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65A5" w14:textId="77777777" w:rsidR="00341F00" w:rsidRDefault="00000000">
      <w:pPr>
        <w:spacing w:before="1200"/>
        <w:jc w:val="center"/>
      </w:pPr>
      <w:r>
        <w:rPr>
          <w:rFonts w:cs="Arial"/>
          <w:b/>
          <w:bCs/>
          <w:color w:val="2E75B6"/>
          <w:spacing w:val="40"/>
          <w:sz w:val="22"/>
          <w:szCs w:val="22"/>
        </w:rPr>
        <w:t>INFRABYX GROUP  |  LAWDOCS</w:t>
      </w:r>
    </w:p>
    <w:p w14:paraId="3F0F3618" w14:textId="77777777" w:rsidR="00341F00" w:rsidRDefault="00341F00">
      <w:pPr>
        <w:pBdr>
          <w:bottom w:val="single" w:sz="12" w:space="4" w:color="1F3864"/>
        </w:pBdr>
        <w:spacing w:before="40" w:after="500"/>
      </w:pPr>
    </w:p>
    <w:p w14:paraId="459B17AD" w14:textId="77777777" w:rsidR="00341F00" w:rsidRDefault="00000000">
      <w:pPr>
        <w:spacing w:before="400" w:after="100"/>
        <w:jc w:val="center"/>
      </w:pPr>
      <w:r>
        <w:rPr>
          <w:rFonts w:cs="Arial"/>
          <w:b/>
          <w:bCs/>
          <w:color w:val="1F3864"/>
          <w:sz w:val="52"/>
          <w:szCs w:val="52"/>
        </w:rPr>
        <w:t>Unified Lending Platform</w:t>
      </w:r>
    </w:p>
    <w:p w14:paraId="69E82355" w14:textId="77777777" w:rsidR="00341F00" w:rsidRDefault="00000000">
      <w:pPr>
        <w:spacing w:after="60"/>
        <w:jc w:val="center"/>
      </w:pPr>
      <w:r>
        <w:rPr>
          <w:rFonts w:cs="Arial"/>
          <w:color w:val="2E75B6"/>
          <w:sz w:val="28"/>
          <w:szCs w:val="28"/>
        </w:rPr>
        <w:t>Loan Origination &amp; Loan Management System (LOS + LMS)</w:t>
      </w:r>
    </w:p>
    <w:p w14:paraId="09A06BC5" w14:textId="77777777" w:rsidR="00341F00" w:rsidRDefault="00000000">
      <w:pPr>
        <w:spacing w:after="500"/>
        <w:jc w:val="center"/>
      </w:pPr>
      <w:r>
        <w:rPr>
          <w:rFonts w:cs="Arial"/>
          <w:i/>
          <w:iCs/>
          <w:color w:val="595959"/>
          <w:sz w:val="22"/>
          <w:szCs w:val="22"/>
        </w:rPr>
        <w:t>Solution Architecture &amp; Functional Design Blueprint</w:t>
      </w:r>
    </w:p>
    <w:p w14:paraId="6A5309A7" w14:textId="77777777" w:rsidR="00341F00" w:rsidRDefault="00000000">
      <w:pPr>
        <w:spacing w:before="200" w:after="60"/>
        <w:jc w:val="center"/>
      </w:pPr>
      <w:r>
        <w:rPr>
          <w:rFonts w:cs="Arial"/>
          <w:b/>
          <w:bCs/>
          <w:color w:val="1F3864"/>
          <w:spacing w:val="30"/>
          <w:sz w:val="26"/>
          <w:szCs w:val="26"/>
        </w:rPr>
        <w:t>VOLUME I OF III</w:t>
      </w:r>
    </w:p>
    <w:p w14:paraId="0EA64880" w14:textId="77777777" w:rsidR="00341F00" w:rsidRDefault="00000000">
      <w:pPr>
        <w:spacing w:after="100"/>
        <w:jc w:val="center"/>
      </w:pPr>
      <w:r>
        <w:rPr>
          <w:rFonts w:cs="Arial"/>
          <w:b/>
          <w:bCs/>
          <w:color w:val="2E75B6"/>
          <w:sz w:val="30"/>
          <w:szCs w:val="30"/>
        </w:rPr>
        <w:t>Functional &amp; Solution Architecture</w:t>
      </w:r>
    </w:p>
    <w:p w14:paraId="1C382181" w14:textId="77777777" w:rsidR="00341F00" w:rsidRDefault="00000000">
      <w:pPr>
        <w:spacing w:after="700"/>
        <w:jc w:val="center"/>
      </w:pPr>
      <w:r>
        <w:rPr>
          <w:rFonts w:cs="Arial"/>
          <w:color w:val="595959"/>
          <w:sz w:val="19"/>
          <w:szCs w:val="19"/>
        </w:rPr>
        <w:t>Executive Summary · Business Context · Architecture Principles · Solution &amp; Technology Architecture · Functional Modules (Section 5) · AI Integration (Section 6)</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000"/>
        <w:gridCol w:w="6360"/>
      </w:tblGrid>
      <w:tr w:rsidR="00341F00" w14:paraId="27B91D27" w14:textId="77777777">
        <w:trPr>
          <w:tblHeader/>
        </w:trPr>
        <w:tc>
          <w:tcPr>
            <w:tcW w:w="3000" w:type="dxa"/>
            <w:shd w:val="clear" w:color="auto" w:fill="1F3864"/>
            <w:tcMar>
              <w:top w:w="60" w:type="dxa"/>
              <w:left w:w="110" w:type="dxa"/>
              <w:bottom w:w="60" w:type="dxa"/>
              <w:right w:w="110" w:type="dxa"/>
            </w:tcMar>
            <w:vAlign w:val="center"/>
          </w:tcPr>
          <w:p w14:paraId="306A24E3" w14:textId="77777777" w:rsidR="00341F00" w:rsidRDefault="00000000">
            <w:pPr>
              <w:spacing w:after="20" w:line="250" w:lineRule="auto"/>
            </w:pPr>
            <w:r>
              <w:rPr>
                <w:rFonts w:cs="Arial"/>
                <w:b/>
                <w:bCs/>
                <w:color w:val="FFFFFF"/>
                <w:sz w:val="19"/>
                <w:szCs w:val="19"/>
              </w:rPr>
              <w:t>Attribute</w:t>
            </w:r>
          </w:p>
        </w:tc>
        <w:tc>
          <w:tcPr>
            <w:tcW w:w="6360" w:type="dxa"/>
            <w:shd w:val="clear" w:color="auto" w:fill="1F3864"/>
            <w:tcMar>
              <w:top w:w="60" w:type="dxa"/>
              <w:left w:w="110" w:type="dxa"/>
              <w:bottom w:w="60" w:type="dxa"/>
              <w:right w:w="110" w:type="dxa"/>
            </w:tcMar>
            <w:vAlign w:val="center"/>
          </w:tcPr>
          <w:p w14:paraId="7315D5D4" w14:textId="77777777" w:rsidR="00341F00" w:rsidRDefault="00000000">
            <w:pPr>
              <w:spacing w:after="20" w:line="250" w:lineRule="auto"/>
            </w:pPr>
            <w:r>
              <w:rPr>
                <w:rFonts w:cs="Arial"/>
                <w:b/>
                <w:bCs/>
                <w:color w:val="FFFFFF"/>
                <w:sz w:val="19"/>
                <w:szCs w:val="19"/>
              </w:rPr>
              <w:t>Detail</w:t>
            </w:r>
          </w:p>
        </w:tc>
      </w:tr>
      <w:tr w:rsidR="00341F00" w14:paraId="53BCD229" w14:textId="77777777">
        <w:tc>
          <w:tcPr>
            <w:tcW w:w="3000" w:type="dxa"/>
            <w:shd w:val="clear" w:color="auto" w:fill="FFFFFF"/>
            <w:tcMar>
              <w:top w:w="60" w:type="dxa"/>
              <w:left w:w="110" w:type="dxa"/>
              <w:bottom w:w="60" w:type="dxa"/>
              <w:right w:w="110" w:type="dxa"/>
            </w:tcMar>
            <w:vAlign w:val="center"/>
          </w:tcPr>
          <w:p w14:paraId="03A033AB" w14:textId="77777777" w:rsidR="00341F00" w:rsidRDefault="00000000">
            <w:pPr>
              <w:spacing w:after="20" w:line="250" w:lineRule="auto"/>
            </w:pPr>
            <w:r>
              <w:rPr>
                <w:rFonts w:cs="Arial"/>
                <w:sz w:val="19"/>
                <w:szCs w:val="19"/>
              </w:rPr>
              <w:t>Document Title</w:t>
            </w:r>
          </w:p>
        </w:tc>
        <w:tc>
          <w:tcPr>
            <w:tcW w:w="6360" w:type="dxa"/>
            <w:shd w:val="clear" w:color="auto" w:fill="FFFFFF"/>
            <w:tcMar>
              <w:top w:w="60" w:type="dxa"/>
              <w:left w:w="110" w:type="dxa"/>
              <w:bottom w:w="60" w:type="dxa"/>
              <w:right w:w="110" w:type="dxa"/>
            </w:tcMar>
            <w:vAlign w:val="center"/>
          </w:tcPr>
          <w:p w14:paraId="33EADA13" w14:textId="77777777" w:rsidR="00341F00" w:rsidRDefault="00000000">
            <w:pPr>
              <w:spacing w:after="20" w:line="250" w:lineRule="auto"/>
            </w:pPr>
            <w:r>
              <w:rPr>
                <w:rFonts w:cs="Arial"/>
                <w:sz w:val="19"/>
                <w:szCs w:val="19"/>
              </w:rPr>
              <w:t>Unified Lending Platform — Solution Architecture Document</w:t>
            </w:r>
          </w:p>
        </w:tc>
      </w:tr>
      <w:tr w:rsidR="00341F00" w14:paraId="4A3E7106" w14:textId="77777777">
        <w:tc>
          <w:tcPr>
            <w:tcW w:w="3000" w:type="dxa"/>
            <w:shd w:val="clear" w:color="auto" w:fill="EEF3F9"/>
            <w:tcMar>
              <w:top w:w="60" w:type="dxa"/>
              <w:left w:w="110" w:type="dxa"/>
              <w:bottom w:w="60" w:type="dxa"/>
              <w:right w:w="110" w:type="dxa"/>
            </w:tcMar>
            <w:vAlign w:val="center"/>
          </w:tcPr>
          <w:p w14:paraId="0DD73EC5" w14:textId="77777777" w:rsidR="00341F00" w:rsidRDefault="00000000">
            <w:pPr>
              <w:spacing w:after="20" w:line="250" w:lineRule="auto"/>
            </w:pPr>
            <w:r>
              <w:rPr>
                <w:rFonts w:cs="Arial"/>
                <w:sz w:val="19"/>
                <w:szCs w:val="19"/>
              </w:rPr>
              <w:t>Volume</w:t>
            </w:r>
          </w:p>
        </w:tc>
        <w:tc>
          <w:tcPr>
            <w:tcW w:w="6360" w:type="dxa"/>
            <w:shd w:val="clear" w:color="auto" w:fill="EEF3F9"/>
            <w:tcMar>
              <w:top w:w="60" w:type="dxa"/>
              <w:left w:w="110" w:type="dxa"/>
              <w:bottom w:w="60" w:type="dxa"/>
              <w:right w:w="110" w:type="dxa"/>
            </w:tcMar>
            <w:vAlign w:val="center"/>
          </w:tcPr>
          <w:p w14:paraId="158FD72C" w14:textId="77777777" w:rsidR="00341F00" w:rsidRDefault="00000000">
            <w:pPr>
              <w:spacing w:after="20" w:line="250" w:lineRule="auto"/>
            </w:pPr>
            <w:r>
              <w:rPr>
                <w:rFonts w:cs="Arial"/>
                <w:sz w:val="19"/>
                <w:szCs w:val="19"/>
              </w:rPr>
              <w:t>Volume I of III — Functional &amp; Solution Architecture</w:t>
            </w:r>
          </w:p>
        </w:tc>
      </w:tr>
      <w:tr w:rsidR="00341F00" w14:paraId="55BB987E" w14:textId="77777777">
        <w:tc>
          <w:tcPr>
            <w:tcW w:w="3000" w:type="dxa"/>
            <w:shd w:val="clear" w:color="auto" w:fill="FFFFFF"/>
            <w:tcMar>
              <w:top w:w="60" w:type="dxa"/>
              <w:left w:w="110" w:type="dxa"/>
              <w:bottom w:w="60" w:type="dxa"/>
              <w:right w:w="110" w:type="dxa"/>
            </w:tcMar>
            <w:vAlign w:val="center"/>
          </w:tcPr>
          <w:p w14:paraId="5882DC4E" w14:textId="77777777" w:rsidR="00341F00" w:rsidRDefault="00000000">
            <w:pPr>
              <w:spacing w:after="20" w:line="250" w:lineRule="auto"/>
            </w:pPr>
            <w:r>
              <w:rPr>
                <w:rFonts w:cs="Arial"/>
                <w:sz w:val="19"/>
                <w:szCs w:val="19"/>
              </w:rPr>
              <w:t>Document Type</w:t>
            </w:r>
          </w:p>
        </w:tc>
        <w:tc>
          <w:tcPr>
            <w:tcW w:w="6360" w:type="dxa"/>
            <w:shd w:val="clear" w:color="auto" w:fill="FFFFFF"/>
            <w:tcMar>
              <w:top w:w="60" w:type="dxa"/>
              <w:left w:w="110" w:type="dxa"/>
              <w:bottom w:w="60" w:type="dxa"/>
              <w:right w:w="110" w:type="dxa"/>
            </w:tcMar>
            <w:vAlign w:val="center"/>
          </w:tcPr>
          <w:p w14:paraId="2F4A701B" w14:textId="77777777" w:rsidR="00341F00" w:rsidRDefault="00000000">
            <w:pPr>
              <w:spacing w:after="20" w:line="250" w:lineRule="auto"/>
            </w:pPr>
            <w:r>
              <w:rPr>
                <w:rFonts w:cs="Arial"/>
                <w:sz w:val="19"/>
                <w:szCs w:val="19"/>
              </w:rPr>
              <w:t>Technical-cum-Functional Architecture Blueprint</w:t>
            </w:r>
          </w:p>
        </w:tc>
      </w:tr>
      <w:tr w:rsidR="00341F00" w14:paraId="2CE6BF8D" w14:textId="77777777">
        <w:tc>
          <w:tcPr>
            <w:tcW w:w="3000" w:type="dxa"/>
            <w:shd w:val="clear" w:color="auto" w:fill="EEF3F9"/>
            <w:tcMar>
              <w:top w:w="60" w:type="dxa"/>
              <w:left w:w="110" w:type="dxa"/>
              <w:bottom w:w="60" w:type="dxa"/>
              <w:right w:w="110" w:type="dxa"/>
            </w:tcMar>
            <w:vAlign w:val="center"/>
          </w:tcPr>
          <w:p w14:paraId="18D60E11" w14:textId="77777777" w:rsidR="00341F00" w:rsidRDefault="00000000">
            <w:pPr>
              <w:spacing w:after="20" w:line="250" w:lineRule="auto"/>
            </w:pPr>
            <w:r>
              <w:rPr>
                <w:rFonts w:cs="Arial"/>
                <w:sz w:val="19"/>
                <w:szCs w:val="19"/>
              </w:rPr>
              <w:t>Version</w:t>
            </w:r>
          </w:p>
        </w:tc>
        <w:tc>
          <w:tcPr>
            <w:tcW w:w="6360" w:type="dxa"/>
            <w:shd w:val="clear" w:color="auto" w:fill="EEF3F9"/>
            <w:tcMar>
              <w:top w:w="60" w:type="dxa"/>
              <w:left w:w="110" w:type="dxa"/>
              <w:bottom w:w="60" w:type="dxa"/>
              <w:right w:w="110" w:type="dxa"/>
            </w:tcMar>
            <w:vAlign w:val="center"/>
          </w:tcPr>
          <w:p w14:paraId="66E6520E" w14:textId="77777777" w:rsidR="00341F00" w:rsidRDefault="00000000">
            <w:pPr>
              <w:spacing w:after="20" w:line="250" w:lineRule="auto"/>
            </w:pPr>
            <w:r>
              <w:rPr>
                <w:rFonts w:cs="Arial"/>
                <w:sz w:val="19"/>
                <w:szCs w:val="19"/>
              </w:rPr>
              <w:t>5.4</w:t>
            </w:r>
          </w:p>
        </w:tc>
      </w:tr>
      <w:tr w:rsidR="00341F00" w14:paraId="410E0B53" w14:textId="77777777">
        <w:tc>
          <w:tcPr>
            <w:tcW w:w="3000" w:type="dxa"/>
            <w:shd w:val="clear" w:color="auto" w:fill="FFFFFF"/>
            <w:tcMar>
              <w:top w:w="60" w:type="dxa"/>
              <w:left w:w="110" w:type="dxa"/>
              <w:bottom w:w="60" w:type="dxa"/>
              <w:right w:w="110" w:type="dxa"/>
            </w:tcMar>
            <w:vAlign w:val="center"/>
          </w:tcPr>
          <w:p w14:paraId="2B4F3D3F" w14:textId="77777777" w:rsidR="00341F00" w:rsidRDefault="00000000">
            <w:pPr>
              <w:spacing w:after="20" w:line="250" w:lineRule="auto"/>
            </w:pPr>
            <w:r>
              <w:rPr>
                <w:rFonts w:cs="Arial"/>
                <w:sz w:val="19"/>
                <w:szCs w:val="19"/>
              </w:rPr>
              <w:t>Date of Issue</w:t>
            </w:r>
          </w:p>
        </w:tc>
        <w:tc>
          <w:tcPr>
            <w:tcW w:w="6360" w:type="dxa"/>
            <w:shd w:val="clear" w:color="auto" w:fill="FFFFFF"/>
            <w:tcMar>
              <w:top w:w="60" w:type="dxa"/>
              <w:left w:w="110" w:type="dxa"/>
              <w:bottom w:w="60" w:type="dxa"/>
              <w:right w:w="110" w:type="dxa"/>
            </w:tcMar>
            <w:vAlign w:val="center"/>
          </w:tcPr>
          <w:p w14:paraId="19ED5622" w14:textId="77777777" w:rsidR="00341F00" w:rsidRDefault="00000000">
            <w:pPr>
              <w:spacing w:after="20" w:line="250" w:lineRule="auto"/>
            </w:pPr>
            <w:r>
              <w:rPr>
                <w:rFonts w:cs="Arial"/>
                <w:sz w:val="19"/>
                <w:szCs w:val="19"/>
              </w:rPr>
              <w:t>June 2026</w:t>
            </w:r>
          </w:p>
        </w:tc>
      </w:tr>
      <w:tr w:rsidR="00341F00" w14:paraId="5ED350CB" w14:textId="77777777">
        <w:tc>
          <w:tcPr>
            <w:tcW w:w="3000" w:type="dxa"/>
            <w:shd w:val="clear" w:color="auto" w:fill="EEF3F9"/>
            <w:tcMar>
              <w:top w:w="60" w:type="dxa"/>
              <w:left w:w="110" w:type="dxa"/>
              <w:bottom w:w="60" w:type="dxa"/>
              <w:right w:w="110" w:type="dxa"/>
            </w:tcMar>
            <w:vAlign w:val="center"/>
          </w:tcPr>
          <w:p w14:paraId="52D5591A" w14:textId="77777777" w:rsidR="00341F00" w:rsidRDefault="00000000">
            <w:pPr>
              <w:spacing w:after="20" w:line="250" w:lineRule="auto"/>
            </w:pPr>
            <w:r>
              <w:rPr>
                <w:rFonts w:cs="Arial"/>
                <w:sz w:val="19"/>
                <w:szCs w:val="19"/>
              </w:rPr>
              <w:t>Prepared by</w:t>
            </w:r>
          </w:p>
        </w:tc>
        <w:tc>
          <w:tcPr>
            <w:tcW w:w="6360" w:type="dxa"/>
            <w:shd w:val="clear" w:color="auto" w:fill="EEF3F9"/>
            <w:tcMar>
              <w:top w:w="60" w:type="dxa"/>
              <w:left w:w="110" w:type="dxa"/>
              <w:bottom w:w="60" w:type="dxa"/>
              <w:right w:w="110" w:type="dxa"/>
            </w:tcMar>
            <w:vAlign w:val="center"/>
          </w:tcPr>
          <w:p w14:paraId="5DC80E24" w14:textId="77777777" w:rsidR="00341F00" w:rsidRDefault="00000000">
            <w:pPr>
              <w:spacing w:after="20" w:line="250" w:lineRule="auto"/>
            </w:pPr>
            <w:r>
              <w:rPr>
                <w:rFonts w:cs="Arial"/>
                <w:sz w:val="19"/>
                <w:szCs w:val="19"/>
              </w:rPr>
              <w:t>LawDocs / Infrabyx Group — Technology &amp; Regulatory Advisory</w:t>
            </w:r>
          </w:p>
        </w:tc>
      </w:tr>
      <w:tr w:rsidR="00341F00" w14:paraId="16F1410A" w14:textId="77777777">
        <w:tc>
          <w:tcPr>
            <w:tcW w:w="3000" w:type="dxa"/>
            <w:shd w:val="clear" w:color="auto" w:fill="FFFFFF"/>
            <w:tcMar>
              <w:top w:w="60" w:type="dxa"/>
              <w:left w:w="110" w:type="dxa"/>
              <w:bottom w:w="60" w:type="dxa"/>
              <w:right w:w="110" w:type="dxa"/>
            </w:tcMar>
            <w:vAlign w:val="center"/>
          </w:tcPr>
          <w:p w14:paraId="6BCF7427" w14:textId="77777777" w:rsidR="00341F00" w:rsidRDefault="00000000">
            <w:pPr>
              <w:spacing w:after="20" w:line="250" w:lineRule="auto"/>
            </w:pPr>
            <w:r>
              <w:rPr>
                <w:rFonts w:cs="Arial"/>
                <w:sz w:val="19"/>
                <w:szCs w:val="19"/>
              </w:rPr>
              <w:t>Classification</w:t>
            </w:r>
          </w:p>
        </w:tc>
        <w:tc>
          <w:tcPr>
            <w:tcW w:w="6360" w:type="dxa"/>
            <w:shd w:val="clear" w:color="auto" w:fill="FFFFFF"/>
            <w:tcMar>
              <w:top w:w="60" w:type="dxa"/>
              <w:left w:w="110" w:type="dxa"/>
              <w:bottom w:w="60" w:type="dxa"/>
              <w:right w:w="110" w:type="dxa"/>
            </w:tcMar>
            <w:vAlign w:val="center"/>
          </w:tcPr>
          <w:p w14:paraId="10A7F867" w14:textId="77777777" w:rsidR="00341F00" w:rsidRDefault="00000000">
            <w:pPr>
              <w:spacing w:after="20" w:line="250" w:lineRule="auto"/>
            </w:pPr>
            <w:r>
              <w:rPr>
                <w:rFonts w:cs="Arial"/>
                <w:sz w:val="19"/>
                <w:szCs w:val="19"/>
              </w:rPr>
              <w:t>Confidential — For Internal &amp; Authorised Client Use Only</w:t>
            </w:r>
          </w:p>
        </w:tc>
      </w:tr>
      <w:tr w:rsidR="00341F00" w14:paraId="1416FAB4" w14:textId="77777777">
        <w:tc>
          <w:tcPr>
            <w:tcW w:w="3000" w:type="dxa"/>
            <w:shd w:val="clear" w:color="auto" w:fill="EEF3F9"/>
            <w:tcMar>
              <w:top w:w="60" w:type="dxa"/>
              <w:left w:w="110" w:type="dxa"/>
              <w:bottom w:w="60" w:type="dxa"/>
              <w:right w:w="110" w:type="dxa"/>
            </w:tcMar>
            <w:vAlign w:val="center"/>
          </w:tcPr>
          <w:p w14:paraId="4058EA42" w14:textId="77777777" w:rsidR="00341F00" w:rsidRDefault="00000000">
            <w:pPr>
              <w:spacing w:after="20" w:line="250" w:lineRule="auto"/>
            </w:pPr>
            <w:r>
              <w:rPr>
                <w:rFonts w:cs="Arial"/>
                <w:sz w:val="19"/>
                <w:szCs w:val="19"/>
              </w:rPr>
              <w:t>Standard</w:t>
            </w:r>
          </w:p>
        </w:tc>
        <w:tc>
          <w:tcPr>
            <w:tcW w:w="6360" w:type="dxa"/>
            <w:shd w:val="clear" w:color="auto" w:fill="EEF3F9"/>
            <w:tcMar>
              <w:top w:w="60" w:type="dxa"/>
              <w:left w:w="110" w:type="dxa"/>
              <w:bottom w:w="60" w:type="dxa"/>
              <w:right w:w="110" w:type="dxa"/>
            </w:tcMar>
            <w:vAlign w:val="center"/>
          </w:tcPr>
          <w:p w14:paraId="2E1FC6B6" w14:textId="77777777" w:rsidR="00341F00" w:rsidRDefault="00000000">
            <w:pPr>
              <w:spacing w:after="20" w:line="250" w:lineRule="auto"/>
            </w:pPr>
            <w:r>
              <w:rPr>
                <w:rFonts w:cs="Arial"/>
                <w:sz w:val="19"/>
                <w:szCs w:val="19"/>
              </w:rPr>
              <w:t>Big 4 Engagement Documentation Standard</w:t>
            </w:r>
          </w:p>
        </w:tc>
      </w:tr>
    </w:tbl>
    <w:p w14:paraId="509C82E9" w14:textId="77777777" w:rsidR="00341F00" w:rsidRDefault="00341F00">
      <w:pPr>
        <w:sectPr w:rsidR="00341F00">
          <w:pgSz w:w="12240" w:h="15840"/>
          <w:pgMar w:top="1440" w:right="1440" w:bottom="1440" w:left="1440" w:header="708" w:footer="708" w:gutter="0"/>
          <w:cols w:space="720"/>
          <w:docGrid w:linePitch="360"/>
        </w:sectPr>
      </w:pPr>
    </w:p>
    <w:p w14:paraId="1F571557" w14:textId="77777777" w:rsidR="00341F00" w:rsidRDefault="00000000" w:rsidP="008A7753">
      <w:bookmarkStart w:id="0" w:name="_Toc231673816"/>
      <w:bookmarkStart w:id="1" w:name="_Toc231674443"/>
      <w:r>
        <w:lastRenderedPageBreak/>
        <w:t>Document Control</w:t>
      </w:r>
      <w:bookmarkEnd w:id="0"/>
      <w:bookmarkEnd w:id="1"/>
    </w:p>
    <w:p w14:paraId="6ADA6546" w14:textId="77777777" w:rsidR="00341F00" w:rsidRDefault="00000000" w:rsidP="008A7753">
      <w:bookmarkStart w:id="2" w:name="_Toc231673817"/>
      <w:bookmarkStart w:id="3" w:name="_Toc231674444"/>
      <w:r>
        <w:t>Version History</w:t>
      </w:r>
      <w:bookmarkEnd w:id="2"/>
      <w:bookmarkEnd w:id="3"/>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039"/>
        <w:gridCol w:w="1213"/>
        <w:gridCol w:w="2143"/>
        <w:gridCol w:w="1872"/>
        <w:gridCol w:w="3093"/>
      </w:tblGrid>
      <w:tr w:rsidR="00341F00" w14:paraId="4C485720" w14:textId="77777777" w:rsidTr="008A7753">
        <w:trPr>
          <w:tblHeader/>
        </w:trPr>
        <w:tc>
          <w:tcPr>
            <w:tcW w:w="1039" w:type="dxa"/>
            <w:shd w:val="clear" w:color="auto" w:fill="1F3864"/>
            <w:tcMar>
              <w:top w:w="60" w:type="dxa"/>
              <w:left w:w="110" w:type="dxa"/>
              <w:bottom w:w="60" w:type="dxa"/>
              <w:right w:w="110" w:type="dxa"/>
            </w:tcMar>
            <w:vAlign w:val="center"/>
          </w:tcPr>
          <w:p w14:paraId="576C10E2" w14:textId="77777777" w:rsidR="00341F00" w:rsidRDefault="00000000">
            <w:pPr>
              <w:spacing w:after="20" w:line="250" w:lineRule="auto"/>
            </w:pPr>
            <w:r>
              <w:rPr>
                <w:rFonts w:cs="Arial"/>
                <w:b/>
                <w:bCs/>
                <w:color w:val="FFFFFF"/>
                <w:sz w:val="19"/>
                <w:szCs w:val="19"/>
              </w:rPr>
              <w:t>Version</w:t>
            </w:r>
          </w:p>
        </w:tc>
        <w:tc>
          <w:tcPr>
            <w:tcW w:w="1213" w:type="dxa"/>
            <w:shd w:val="clear" w:color="auto" w:fill="1F3864"/>
            <w:tcMar>
              <w:top w:w="60" w:type="dxa"/>
              <w:left w:w="110" w:type="dxa"/>
              <w:bottom w:w="60" w:type="dxa"/>
              <w:right w:w="110" w:type="dxa"/>
            </w:tcMar>
            <w:vAlign w:val="center"/>
          </w:tcPr>
          <w:p w14:paraId="67D0A1DD" w14:textId="77777777" w:rsidR="00341F00" w:rsidRDefault="00000000">
            <w:pPr>
              <w:spacing w:after="20" w:line="250" w:lineRule="auto"/>
            </w:pPr>
            <w:r>
              <w:rPr>
                <w:rFonts w:cs="Arial"/>
                <w:b/>
                <w:bCs/>
                <w:color w:val="FFFFFF"/>
                <w:sz w:val="19"/>
                <w:szCs w:val="19"/>
              </w:rPr>
              <w:t>Date</w:t>
            </w:r>
          </w:p>
        </w:tc>
        <w:tc>
          <w:tcPr>
            <w:tcW w:w="2143" w:type="dxa"/>
            <w:shd w:val="clear" w:color="auto" w:fill="1F3864"/>
            <w:tcMar>
              <w:top w:w="60" w:type="dxa"/>
              <w:left w:w="110" w:type="dxa"/>
              <w:bottom w:w="60" w:type="dxa"/>
              <w:right w:w="110" w:type="dxa"/>
            </w:tcMar>
            <w:vAlign w:val="center"/>
          </w:tcPr>
          <w:p w14:paraId="49DE8D7A" w14:textId="77777777" w:rsidR="00341F00" w:rsidRDefault="00000000">
            <w:pPr>
              <w:spacing w:after="20" w:line="250" w:lineRule="auto"/>
            </w:pPr>
            <w:r>
              <w:rPr>
                <w:rFonts w:cs="Arial"/>
                <w:b/>
                <w:bCs/>
                <w:color w:val="FFFFFF"/>
                <w:sz w:val="19"/>
                <w:szCs w:val="19"/>
              </w:rPr>
              <w:t>Author</w:t>
            </w:r>
          </w:p>
        </w:tc>
        <w:tc>
          <w:tcPr>
            <w:tcW w:w="1872" w:type="dxa"/>
            <w:shd w:val="clear" w:color="auto" w:fill="1F3864"/>
            <w:tcMar>
              <w:top w:w="60" w:type="dxa"/>
              <w:left w:w="110" w:type="dxa"/>
              <w:bottom w:w="60" w:type="dxa"/>
              <w:right w:w="110" w:type="dxa"/>
            </w:tcMar>
            <w:vAlign w:val="center"/>
          </w:tcPr>
          <w:p w14:paraId="79E65443" w14:textId="77777777" w:rsidR="00341F00" w:rsidRDefault="00000000">
            <w:pPr>
              <w:spacing w:after="20" w:line="250" w:lineRule="auto"/>
            </w:pPr>
            <w:r>
              <w:rPr>
                <w:rFonts w:cs="Arial"/>
                <w:b/>
                <w:bCs/>
                <w:color w:val="FFFFFF"/>
                <w:sz w:val="19"/>
                <w:szCs w:val="19"/>
              </w:rPr>
              <w:t>Reviewer</w:t>
            </w:r>
          </w:p>
        </w:tc>
        <w:tc>
          <w:tcPr>
            <w:tcW w:w="3093" w:type="dxa"/>
            <w:shd w:val="clear" w:color="auto" w:fill="1F3864"/>
            <w:tcMar>
              <w:top w:w="60" w:type="dxa"/>
              <w:left w:w="110" w:type="dxa"/>
              <w:bottom w:w="60" w:type="dxa"/>
              <w:right w:w="110" w:type="dxa"/>
            </w:tcMar>
            <w:vAlign w:val="center"/>
          </w:tcPr>
          <w:p w14:paraId="143B9178" w14:textId="77777777" w:rsidR="00341F00" w:rsidRDefault="00000000">
            <w:pPr>
              <w:spacing w:after="20" w:line="250" w:lineRule="auto"/>
            </w:pPr>
            <w:r>
              <w:rPr>
                <w:rFonts w:cs="Arial"/>
                <w:b/>
                <w:bCs/>
                <w:color w:val="FFFFFF"/>
                <w:sz w:val="19"/>
                <w:szCs w:val="19"/>
              </w:rPr>
              <w:t>Summary of Change</w:t>
            </w:r>
          </w:p>
        </w:tc>
      </w:tr>
      <w:tr w:rsidR="00341F00" w14:paraId="5BB31BCF" w14:textId="77777777" w:rsidTr="008A7753">
        <w:tc>
          <w:tcPr>
            <w:tcW w:w="1039" w:type="dxa"/>
            <w:shd w:val="clear" w:color="auto" w:fill="FFFFFF"/>
            <w:tcMar>
              <w:top w:w="60" w:type="dxa"/>
              <w:left w:w="110" w:type="dxa"/>
              <w:bottom w:w="60" w:type="dxa"/>
              <w:right w:w="110" w:type="dxa"/>
            </w:tcMar>
            <w:vAlign w:val="center"/>
          </w:tcPr>
          <w:p w14:paraId="0E4338C0" w14:textId="77777777" w:rsidR="00341F00" w:rsidRDefault="00000000">
            <w:pPr>
              <w:spacing w:after="20" w:line="250" w:lineRule="auto"/>
            </w:pPr>
            <w:r>
              <w:rPr>
                <w:rFonts w:cs="Arial"/>
                <w:sz w:val="19"/>
                <w:szCs w:val="19"/>
              </w:rPr>
              <w:t>0.1</w:t>
            </w:r>
          </w:p>
        </w:tc>
        <w:tc>
          <w:tcPr>
            <w:tcW w:w="1213" w:type="dxa"/>
            <w:shd w:val="clear" w:color="auto" w:fill="FFFFFF"/>
            <w:tcMar>
              <w:top w:w="60" w:type="dxa"/>
              <w:left w:w="110" w:type="dxa"/>
              <w:bottom w:w="60" w:type="dxa"/>
              <w:right w:w="110" w:type="dxa"/>
            </w:tcMar>
            <w:vAlign w:val="center"/>
          </w:tcPr>
          <w:p w14:paraId="43E4D439" w14:textId="77777777" w:rsidR="00341F00" w:rsidRDefault="00000000">
            <w:pPr>
              <w:spacing w:after="20" w:line="250" w:lineRule="auto"/>
            </w:pPr>
            <w:r>
              <w:rPr>
                <w:rFonts w:cs="Arial"/>
                <w:sz w:val="19"/>
                <w:szCs w:val="19"/>
              </w:rPr>
              <w:t>May 2026</w:t>
            </w:r>
          </w:p>
        </w:tc>
        <w:tc>
          <w:tcPr>
            <w:tcW w:w="2143" w:type="dxa"/>
            <w:shd w:val="clear" w:color="auto" w:fill="FFFFFF"/>
            <w:tcMar>
              <w:top w:w="60" w:type="dxa"/>
              <w:left w:w="110" w:type="dxa"/>
              <w:bottom w:w="60" w:type="dxa"/>
              <w:right w:w="110" w:type="dxa"/>
            </w:tcMar>
            <w:vAlign w:val="center"/>
          </w:tcPr>
          <w:p w14:paraId="3CAE6A92" w14:textId="77777777" w:rsidR="00341F00" w:rsidRDefault="00000000">
            <w:pPr>
              <w:spacing w:after="20" w:line="250" w:lineRule="auto"/>
            </w:pPr>
            <w:r>
              <w:rPr>
                <w:rFonts w:cs="Arial"/>
                <w:sz w:val="19"/>
                <w:szCs w:val="19"/>
              </w:rPr>
              <w:t>Solution Architecture Team</w:t>
            </w:r>
          </w:p>
        </w:tc>
        <w:tc>
          <w:tcPr>
            <w:tcW w:w="1872" w:type="dxa"/>
            <w:shd w:val="clear" w:color="auto" w:fill="FFFFFF"/>
            <w:tcMar>
              <w:top w:w="60" w:type="dxa"/>
              <w:left w:w="110" w:type="dxa"/>
              <w:bottom w:w="60" w:type="dxa"/>
              <w:right w:w="110" w:type="dxa"/>
            </w:tcMar>
            <w:vAlign w:val="center"/>
          </w:tcPr>
          <w:p w14:paraId="0A3B310B" w14:textId="77777777" w:rsidR="00341F00" w:rsidRDefault="00000000">
            <w:pPr>
              <w:spacing w:after="20" w:line="250" w:lineRule="auto"/>
            </w:pPr>
            <w:r>
              <w:rPr>
                <w:rFonts w:cs="Arial"/>
                <w:sz w:val="19"/>
                <w:szCs w:val="19"/>
              </w:rPr>
              <w:t>Engagement Lead</w:t>
            </w:r>
          </w:p>
        </w:tc>
        <w:tc>
          <w:tcPr>
            <w:tcW w:w="3093" w:type="dxa"/>
            <w:shd w:val="clear" w:color="auto" w:fill="FFFFFF"/>
            <w:tcMar>
              <w:top w:w="60" w:type="dxa"/>
              <w:left w:w="110" w:type="dxa"/>
              <w:bottom w:w="60" w:type="dxa"/>
              <w:right w:w="110" w:type="dxa"/>
            </w:tcMar>
            <w:vAlign w:val="center"/>
          </w:tcPr>
          <w:p w14:paraId="1BD529D9" w14:textId="77777777" w:rsidR="00341F00" w:rsidRDefault="00000000">
            <w:pPr>
              <w:spacing w:after="20" w:line="250" w:lineRule="auto"/>
            </w:pPr>
            <w:r>
              <w:rPr>
                <w:rFonts w:cs="Arial"/>
                <w:sz w:val="19"/>
                <w:szCs w:val="19"/>
              </w:rPr>
              <w:t>Initial skeleton and module inventory</w:t>
            </w:r>
          </w:p>
        </w:tc>
      </w:tr>
    </w:tbl>
    <w:p w14:paraId="574F72E2" w14:textId="77777777" w:rsidR="00341F00" w:rsidRDefault="00341F00">
      <w:pPr>
        <w:spacing w:after="60"/>
      </w:pPr>
    </w:p>
    <w:p w14:paraId="1DF71EB9" w14:textId="77777777" w:rsidR="00341F00" w:rsidRDefault="00000000" w:rsidP="008A7753">
      <w:bookmarkStart w:id="4" w:name="_Toc231673818"/>
      <w:bookmarkStart w:id="5" w:name="_Toc231674445"/>
      <w:r>
        <w:t>Distribution List</w:t>
      </w:r>
      <w:bookmarkEnd w:id="4"/>
      <w:bookmarkEnd w:id="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120"/>
        <w:gridCol w:w="3120"/>
        <w:gridCol w:w="3120"/>
      </w:tblGrid>
      <w:tr w:rsidR="00341F00" w14:paraId="375ACE96" w14:textId="77777777">
        <w:trPr>
          <w:tblHeader/>
        </w:trPr>
        <w:tc>
          <w:tcPr>
            <w:tcW w:w="3120" w:type="dxa"/>
            <w:shd w:val="clear" w:color="auto" w:fill="1F3864"/>
            <w:tcMar>
              <w:top w:w="60" w:type="dxa"/>
              <w:left w:w="110" w:type="dxa"/>
              <w:bottom w:w="60" w:type="dxa"/>
              <w:right w:w="110" w:type="dxa"/>
            </w:tcMar>
            <w:vAlign w:val="center"/>
          </w:tcPr>
          <w:p w14:paraId="2C6251C9" w14:textId="77777777" w:rsidR="00341F00" w:rsidRDefault="00000000">
            <w:pPr>
              <w:spacing w:after="20" w:line="250" w:lineRule="auto"/>
            </w:pPr>
            <w:r>
              <w:rPr>
                <w:rFonts w:cs="Arial"/>
                <w:b/>
                <w:bCs/>
                <w:color w:val="FFFFFF"/>
                <w:sz w:val="19"/>
                <w:szCs w:val="19"/>
              </w:rPr>
              <w:t>Recipient</w:t>
            </w:r>
          </w:p>
        </w:tc>
        <w:tc>
          <w:tcPr>
            <w:tcW w:w="3120" w:type="dxa"/>
            <w:shd w:val="clear" w:color="auto" w:fill="1F3864"/>
            <w:tcMar>
              <w:top w:w="60" w:type="dxa"/>
              <w:left w:w="110" w:type="dxa"/>
              <w:bottom w:w="60" w:type="dxa"/>
              <w:right w:w="110" w:type="dxa"/>
            </w:tcMar>
            <w:vAlign w:val="center"/>
          </w:tcPr>
          <w:p w14:paraId="52E856CC" w14:textId="77777777" w:rsidR="00341F00" w:rsidRDefault="00000000">
            <w:pPr>
              <w:spacing w:after="20" w:line="250" w:lineRule="auto"/>
            </w:pPr>
            <w:r>
              <w:rPr>
                <w:rFonts w:cs="Arial"/>
                <w:b/>
                <w:bCs/>
                <w:color w:val="FFFFFF"/>
                <w:sz w:val="19"/>
                <w:szCs w:val="19"/>
              </w:rPr>
              <w:t>Role</w:t>
            </w:r>
          </w:p>
        </w:tc>
        <w:tc>
          <w:tcPr>
            <w:tcW w:w="3120" w:type="dxa"/>
            <w:shd w:val="clear" w:color="auto" w:fill="1F3864"/>
            <w:tcMar>
              <w:top w:w="60" w:type="dxa"/>
              <w:left w:w="110" w:type="dxa"/>
              <w:bottom w:w="60" w:type="dxa"/>
              <w:right w:w="110" w:type="dxa"/>
            </w:tcMar>
            <w:vAlign w:val="center"/>
          </w:tcPr>
          <w:p w14:paraId="3656B497" w14:textId="77777777" w:rsidR="00341F00" w:rsidRDefault="00000000">
            <w:pPr>
              <w:spacing w:after="20" w:line="250" w:lineRule="auto"/>
            </w:pPr>
            <w:r>
              <w:rPr>
                <w:rFonts w:cs="Arial"/>
                <w:b/>
                <w:bCs/>
                <w:color w:val="FFFFFF"/>
                <w:sz w:val="19"/>
                <w:szCs w:val="19"/>
              </w:rPr>
              <w:t>Purpose</w:t>
            </w:r>
          </w:p>
        </w:tc>
      </w:tr>
      <w:tr w:rsidR="00341F00" w14:paraId="2F48DBAF" w14:textId="77777777">
        <w:tc>
          <w:tcPr>
            <w:tcW w:w="3120" w:type="dxa"/>
            <w:shd w:val="clear" w:color="auto" w:fill="FFFFFF"/>
            <w:tcMar>
              <w:top w:w="60" w:type="dxa"/>
              <w:left w:w="110" w:type="dxa"/>
              <w:bottom w:w="60" w:type="dxa"/>
              <w:right w:w="110" w:type="dxa"/>
            </w:tcMar>
            <w:vAlign w:val="center"/>
          </w:tcPr>
          <w:p w14:paraId="31B42024" w14:textId="77777777" w:rsidR="00341F00" w:rsidRDefault="00000000">
            <w:pPr>
              <w:spacing w:after="20" w:line="250" w:lineRule="auto"/>
            </w:pPr>
            <w:r>
              <w:rPr>
                <w:rFonts w:cs="Arial"/>
                <w:sz w:val="19"/>
                <w:szCs w:val="19"/>
              </w:rPr>
              <w:t>Product Owner</w:t>
            </w:r>
          </w:p>
        </w:tc>
        <w:tc>
          <w:tcPr>
            <w:tcW w:w="3120" w:type="dxa"/>
            <w:shd w:val="clear" w:color="auto" w:fill="FFFFFF"/>
            <w:tcMar>
              <w:top w:w="60" w:type="dxa"/>
              <w:left w:w="110" w:type="dxa"/>
              <w:bottom w:w="60" w:type="dxa"/>
              <w:right w:w="110" w:type="dxa"/>
            </w:tcMar>
            <w:vAlign w:val="center"/>
          </w:tcPr>
          <w:p w14:paraId="6641E223" w14:textId="77777777" w:rsidR="00341F00" w:rsidRDefault="00000000">
            <w:pPr>
              <w:spacing w:after="20" w:line="250" w:lineRule="auto"/>
            </w:pPr>
            <w:r>
              <w:rPr>
                <w:rFonts w:cs="Arial"/>
                <w:sz w:val="19"/>
                <w:szCs w:val="19"/>
              </w:rPr>
              <w:t>Business</w:t>
            </w:r>
          </w:p>
        </w:tc>
        <w:tc>
          <w:tcPr>
            <w:tcW w:w="3120" w:type="dxa"/>
            <w:shd w:val="clear" w:color="auto" w:fill="FFFFFF"/>
            <w:tcMar>
              <w:top w:w="60" w:type="dxa"/>
              <w:left w:w="110" w:type="dxa"/>
              <w:bottom w:w="60" w:type="dxa"/>
              <w:right w:w="110" w:type="dxa"/>
            </w:tcMar>
            <w:vAlign w:val="center"/>
          </w:tcPr>
          <w:p w14:paraId="088D497C" w14:textId="77777777" w:rsidR="00341F00" w:rsidRDefault="00000000">
            <w:pPr>
              <w:spacing w:after="20" w:line="250" w:lineRule="auto"/>
            </w:pPr>
            <w:r>
              <w:rPr>
                <w:rFonts w:cs="Arial"/>
                <w:sz w:val="19"/>
                <w:szCs w:val="19"/>
              </w:rPr>
              <w:t>Approval &amp; prioritisation</w:t>
            </w:r>
          </w:p>
        </w:tc>
      </w:tr>
      <w:tr w:rsidR="00341F00" w14:paraId="6DF403D5" w14:textId="77777777">
        <w:tc>
          <w:tcPr>
            <w:tcW w:w="3120" w:type="dxa"/>
            <w:shd w:val="clear" w:color="auto" w:fill="EEF3F9"/>
            <w:tcMar>
              <w:top w:w="60" w:type="dxa"/>
              <w:left w:w="110" w:type="dxa"/>
              <w:bottom w:w="60" w:type="dxa"/>
              <w:right w:w="110" w:type="dxa"/>
            </w:tcMar>
            <w:vAlign w:val="center"/>
          </w:tcPr>
          <w:p w14:paraId="1920A6E9" w14:textId="77777777" w:rsidR="00341F00" w:rsidRDefault="00000000">
            <w:pPr>
              <w:spacing w:after="20" w:line="250" w:lineRule="auto"/>
            </w:pPr>
            <w:r>
              <w:rPr>
                <w:rFonts w:cs="Arial"/>
                <w:sz w:val="19"/>
                <w:szCs w:val="19"/>
              </w:rPr>
              <w:t>Engineering Lead</w:t>
            </w:r>
          </w:p>
        </w:tc>
        <w:tc>
          <w:tcPr>
            <w:tcW w:w="3120" w:type="dxa"/>
            <w:shd w:val="clear" w:color="auto" w:fill="EEF3F9"/>
            <w:tcMar>
              <w:top w:w="60" w:type="dxa"/>
              <w:left w:w="110" w:type="dxa"/>
              <w:bottom w:w="60" w:type="dxa"/>
              <w:right w:w="110" w:type="dxa"/>
            </w:tcMar>
            <w:vAlign w:val="center"/>
          </w:tcPr>
          <w:p w14:paraId="14B0066C" w14:textId="77777777" w:rsidR="00341F00" w:rsidRDefault="00000000">
            <w:pPr>
              <w:spacing w:after="20" w:line="250" w:lineRule="auto"/>
            </w:pPr>
            <w:r>
              <w:rPr>
                <w:rFonts w:cs="Arial"/>
                <w:sz w:val="19"/>
                <w:szCs w:val="19"/>
              </w:rPr>
              <w:t>Technology</w:t>
            </w:r>
          </w:p>
        </w:tc>
        <w:tc>
          <w:tcPr>
            <w:tcW w:w="3120" w:type="dxa"/>
            <w:shd w:val="clear" w:color="auto" w:fill="EEF3F9"/>
            <w:tcMar>
              <w:top w:w="60" w:type="dxa"/>
              <w:left w:w="110" w:type="dxa"/>
              <w:bottom w:w="60" w:type="dxa"/>
              <w:right w:w="110" w:type="dxa"/>
            </w:tcMar>
            <w:vAlign w:val="center"/>
          </w:tcPr>
          <w:p w14:paraId="3FF3258A" w14:textId="77777777" w:rsidR="00341F00" w:rsidRDefault="00000000">
            <w:pPr>
              <w:spacing w:after="20" w:line="250" w:lineRule="auto"/>
            </w:pPr>
            <w:r>
              <w:rPr>
                <w:rFonts w:cs="Arial"/>
                <w:sz w:val="19"/>
                <w:szCs w:val="19"/>
              </w:rPr>
              <w:t>Build &amp; estimation</w:t>
            </w:r>
          </w:p>
        </w:tc>
      </w:tr>
      <w:tr w:rsidR="00341F00" w14:paraId="30AF2761" w14:textId="77777777">
        <w:tc>
          <w:tcPr>
            <w:tcW w:w="3120" w:type="dxa"/>
            <w:shd w:val="clear" w:color="auto" w:fill="FFFFFF"/>
            <w:tcMar>
              <w:top w:w="60" w:type="dxa"/>
              <w:left w:w="110" w:type="dxa"/>
              <w:bottom w:w="60" w:type="dxa"/>
              <w:right w:w="110" w:type="dxa"/>
            </w:tcMar>
            <w:vAlign w:val="center"/>
          </w:tcPr>
          <w:p w14:paraId="45440760" w14:textId="77777777" w:rsidR="00341F00" w:rsidRDefault="00000000">
            <w:pPr>
              <w:spacing w:after="20" w:line="250" w:lineRule="auto"/>
            </w:pPr>
            <w:r>
              <w:rPr>
                <w:rFonts w:cs="Arial"/>
                <w:sz w:val="19"/>
                <w:szCs w:val="19"/>
              </w:rPr>
              <w:t>Compliance / Company Secretary</w:t>
            </w:r>
          </w:p>
        </w:tc>
        <w:tc>
          <w:tcPr>
            <w:tcW w:w="3120" w:type="dxa"/>
            <w:shd w:val="clear" w:color="auto" w:fill="FFFFFF"/>
            <w:tcMar>
              <w:top w:w="60" w:type="dxa"/>
              <w:left w:w="110" w:type="dxa"/>
              <w:bottom w:w="60" w:type="dxa"/>
              <w:right w:w="110" w:type="dxa"/>
            </w:tcMar>
            <w:vAlign w:val="center"/>
          </w:tcPr>
          <w:p w14:paraId="5DDBD799" w14:textId="77777777" w:rsidR="00341F00" w:rsidRDefault="00000000">
            <w:pPr>
              <w:spacing w:after="20" w:line="250" w:lineRule="auto"/>
            </w:pPr>
            <w:r>
              <w:rPr>
                <w:rFonts w:cs="Arial"/>
                <w:sz w:val="19"/>
                <w:szCs w:val="19"/>
              </w:rPr>
              <w:t>Regulatory</w:t>
            </w:r>
          </w:p>
        </w:tc>
        <w:tc>
          <w:tcPr>
            <w:tcW w:w="3120" w:type="dxa"/>
            <w:shd w:val="clear" w:color="auto" w:fill="FFFFFF"/>
            <w:tcMar>
              <w:top w:w="60" w:type="dxa"/>
              <w:left w:w="110" w:type="dxa"/>
              <w:bottom w:w="60" w:type="dxa"/>
              <w:right w:w="110" w:type="dxa"/>
            </w:tcMar>
            <w:vAlign w:val="center"/>
          </w:tcPr>
          <w:p w14:paraId="55EAEDBC" w14:textId="77777777" w:rsidR="00341F00" w:rsidRDefault="00000000">
            <w:pPr>
              <w:spacing w:after="20" w:line="250" w:lineRule="auto"/>
            </w:pPr>
            <w:r>
              <w:rPr>
                <w:rFonts w:cs="Arial"/>
                <w:sz w:val="19"/>
                <w:szCs w:val="19"/>
              </w:rPr>
              <w:t>Regulatory sign-off</w:t>
            </w:r>
          </w:p>
        </w:tc>
      </w:tr>
      <w:tr w:rsidR="00341F00" w14:paraId="6BD059DC" w14:textId="77777777">
        <w:tc>
          <w:tcPr>
            <w:tcW w:w="3120" w:type="dxa"/>
            <w:shd w:val="clear" w:color="auto" w:fill="EEF3F9"/>
            <w:tcMar>
              <w:top w:w="60" w:type="dxa"/>
              <w:left w:w="110" w:type="dxa"/>
              <w:bottom w:w="60" w:type="dxa"/>
              <w:right w:w="110" w:type="dxa"/>
            </w:tcMar>
            <w:vAlign w:val="center"/>
          </w:tcPr>
          <w:p w14:paraId="4A868529" w14:textId="77777777" w:rsidR="00341F00" w:rsidRDefault="00000000">
            <w:pPr>
              <w:spacing w:after="20" w:line="250" w:lineRule="auto"/>
            </w:pPr>
            <w:r>
              <w:rPr>
                <w:rFonts w:cs="Arial"/>
                <w:sz w:val="19"/>
                <w:szCs w:val="19"/>
              </w:rPr>
              <w:t>Client Sponsor (NBFC/Bank)</w:t>
            </w:r>
          </w:p>
        </w:tc>
        <w:tc>
          <w:tcPr>
            <w:tcW w:w="3120" w:type="dxa"/>
            <w:shd w:val="clear" w:color="auto" w:fill="EEF3F9"/>
            <w:tcMar>
              <w:top w:w="60" w:type="dxa"/>
              <w:left w:w="110" w:type="dxa"/>
              <w:bottom w:w="60" w:type="dxa"/>
              <w:right w:w="110" w:type="dxa"/>
            </w:tcMar>
            <w:vAlign w:val="center"/>
          </w:tcPr>
          <w:p w14:paraId="25AF5654" w14:textId="77777777" w:rsidR="00341F00" w:rsidRDefault="00000000">
            <w:pPr>
              <w:spacing w:after="20" w:line="250" w:lineRule="auto"/>
            </w:pPr>
            <w:r>
              <w:rPr>
                <w:rFonts w:cs="Arial"/>
                <w:sz w:val="19"/>
                <w:szCs w:val="19"/>
              </w:rPr>
              <w:t>Customer</w:t>
            </w:r>
          </w:p>
        </w:tc>
        <w:tc>
          <w:tcPr>
            <w:tcW w:w="3120" w:type="dxa"/>
            <w:shd w:val="clear" w:color="auto" w:fill="EEF3F9"/>
            <w:tcMar>
              <w:top w:w="60" w:type="dxa"/>
              <w:left w:w="110" w:type="dxa"/>
              <w:bottom w:w="60" w:type="dxa"/>
              <w:right w:w="110" w:type="dxa"/>
            </w:tcMar>
            <w:vAlign w:val="center"/>
          </w:tcPr>
          <w:p w14:paraId="528FA596" w14:textId="77777777" w:rsidR="00341F00" w:rsidRDefault="00000000">
            <w:pPr>
              <w:spacing w:after="20" w:line="250" w:lineRule="auto"/>
            </w:pPr>
            <w:r>
              <w:rPr>
                <w:rFonts w:cs="Arial"/>
                <w:sz w:val="19"/>
                <w:szCs w:val="19"/>
              </w:rPr>
              <w:t>Acceptance</w:t>
            </w:r>
          </w:p>
        </w:tc>
      </w:tr>
    </w:tbl>
    <w:p w14:paraId="33143C1E" w14:textId="77777777" w:rsidR="00341F00" w:rsidRDefault="00341F00">
      <w:pPr>
        <w:spacing w:after="60"/>
      </w:pPr>
    </w:p>
    <w:p w14:paraId="2A5313A8" w14:textId="77777777" w:rsidR="00341F00" w:rsidRDefault="00000000" w:rsidP="008A7753">
      <w:bookmarkStart w:id="6" w:name="_Toc231673819"/>
      <w:bookmarkStart w:id="7" w:name="_Toc231674446"/>
      <w:r>
        <w:t>Approvals</w:t>
      </w:r>
      <w:bookmarkEnd w:id="6"/>
      <w:bookmarkEnd w:id="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000"/>
        <w:gridCol w:w="3000"/>
        <w:gridCol w:w="1860"/>
        <w:gridCol w:w="1500"/>
      </w:tblGrid>
      <w:tr w:rsidR="00341F00" w14:paraId="15B22D50" w14:textId="77777777">
        <w:trPr>
          <w:tblHeader/>
        </w:trPr>
        <w:tc>
          <w:tcPr>
            <w:tcW w:w="3000" w:type="dxa"/>
            <w:shd w:val="clear" w:color="auto" w:fill="1F3864"/>
            <w:tcMar>
              <w:top w:w="60" w:type="dxa"/>
              <w:left w:w="110" w:type="dxa"/>
              <w:bottom w:w="60" w:type="dxa"/>
              <w:right w:w="110" w:type="dxa"/>
            </w:tcMar>
            <w:vAlign w:val="center"/>
          </w:tcPr>
          <w:p w14:paraId="5025D5D1" w14:textId="77777777" w:rsidR="00341F00" w:rsidRDefault="00000000">
            <w:pPr>
              <w:spacing w:after="20" w:line="250" w:lineRule="auto"/>
            </w:pPr>
            <w:r>
              <w:rPr>
                <w:rFonts w:cs="Arial"/>
                <w:b/>
                <w:bCs/>
                <w:color w:val="FFFFFF"/>
                <w:sz w:val="19"/>
                <w:szCs w:val="19"/>
              </w:rPr>
              <w:t>Approver</w:t>
            </w:r>
          </w:p>
        </w:tc>
        <w:tc>
          <w:tcPr>
            <w:tcW w:w="3000" w:type="dxa"/>
            <w:shd w:val="clear" w:color="auto" w:fill="1F3864"/>
            <w:tcMar>
              <w:top w:w="60" w:type="dxa"/>
              <w:left w:w="110" w:type="dxa"/>
              <w:bottom w:w="60" w:type="dxa"/>
              <w:right w:w="110" w:type="dxa"/>
            </w:tcMar>
            <w:vAlign w:val="center"/>
          </w:tcPr>
          <w:p w14:paraId="56889F32" w14:textId="77777777" w:rsidR="00341F00" w:rsidRDefault="00000000">
            <w:pPr>
              <w:spacing w:after="20" w:line="250" w:lineRule="auto"/>
            </w:pPr>
            <w:r>
              <w:rPr>
                <w:rFonts w:cs="Arial"/>
                <w:b/>
                <w:bCs/>
                <w:color w:val="FFFFFF"/>
                <w:sz w:val="19"/>
                <w:szCs w:val="19"/>
              </w:rPr>
              <w:t>Designation</w:t>
            </w:r>
          </w:p>
        </w:tc>
        <w:tc>
          <w:tcPr>
            <w:tcW w:w="1860" w:type="dxa"/>
            <w:shd w:val="clear" w:color="auto" w:fill="1F3864"/>
            <w:tcMar>
              <w:top w:w="60" w:type="dxa"/>
              <w:left w:w="110" w:type="dxa"/>
              <w:bottom w:w="60" w:type="dxa"/>
              <w:right w:w="110" w:type="dxa"/>
            </w:tcMar>
            <w:vAlign w:val="center"/>
          </w:tcPr>
          <w:p w14:paraId="52502D0F" w14:textId="77777777" w:rsidR="00341F00" w:rsidRDefault="00000000">
            <w:pPr>
              <w:spacing w:after="20" w:line="250" w:lineRule="auto"/>
            </w:pPr>
            <w:r>
              <w:rPr>
                <w:rFonts w:cs="Arial"/>
                <w:b/>
                <w:bCs/>
                <w:color w:val="FFFFFF"/>
                <w:sz w:val="19"/>
                <w:szCs w:val="19"/>
              </w:rPr>
              <w:t>Signature</w:t>
            </w:r>
          </w:p>
        </w:tc>
        <w:tc>
          <w:tcPr>
            <w:tcW w:w="1500" w:type="dxa"/>
            <w:shd w:val="clear" w:color="auto" w:fill="1F3864"/>
            <w:tcMar>
              <w:top w:w="60" w:type="dxa"/>
              <w:left w:w="110" w:type="dxa"/>
              <w:bottom w:w="60" w:type="dxa"/>
              <w:right w:w="110" w:type="dxa"/>
            </w:tcMar>
            <w:vAlign w:val="center"/>
          </w:tcPr>
          <w:p w14:paraId="68DD87DE" w14:textId="77777777" w:rsidR="00341F00" w:rsidRDefault="00000000">
            <w:pPr>
              <w:spacing w:after="20" w:line="250" w:lineRule="auto"/>
            </w:pPr>
            <w:r>
              <w:rPr>
                <w:rFonts w:cs="Arial"/>
                <w:b/>
                <w:bCs/>
                <w:color w:val="FFFFFF"/>
                <w:sz w:val="19"/>
                <w:szCs w:val="19"/>
              </w:rPr>
              <w:t>Date</w:t>
            </w:r>
          </w:p>
        </w:tc>
      </w:tr>
      <w:tr w:rsidR="00341F00" w14:paraId="26197DF5" w14:textId="77777777">
        <w:tc>
          <w:tcPr>
            <w:tcW w:w="3000" w:type="dxa"/>
            <w:shd w:val="clear" w:color="auto" w:fill="FFFFFF"/>
            <w:tcMar>
              <w:top w:w="60" w:type="dxa"/>
              <w:left w:w="110" w:type="dxa"/>
              <w:bottom w:w="60" w:type="dxa"/>
              <w:right w:w="110" w:type="dxa"/>
            </w:tcMar>
            <w:vAlign w:val="center"/>
          </w:tcPr>
          <w:p w14:paraId="6F810B7C" w14:textId="77777777" w:rsidR="00341F00" w:rsidRDefault="00341F00">
            <w:pPr>
              <w:spacing w:after="20" w:line="250" w:lineRule="auto"/>
            </w:pPr>
          </w:p>
        </w:tc>
        <w:tc>
          <w:tcPr>
            <w:tcW w:w="3000" w:type="dxa"/>
            <w:shd w:val="clear" w:color="auto" w:fill="FFFFFF"/>
            <w:tcMar>
              <w:top w:w="60" w:type="dxa"/>
              <w:left w:w="110" w:type="dxa"/>
              <w:bottom w:w="60" w:type="dxa"/>
              <w:right w:w="110" w:type="dxa"/>
            </w:tcMar>
            <w:vAlign w:val="center"/>
          </w:tcPr>
          <w:p w14:paraId="44A28171" w14:textId="77777777" w:rsidR="00341F00" w:rsidRDefault="00000000">
            <w:pPr>
              <w:spacing w:after="20" w:line="250" w:lineRule="auto"/>
            </w:pPr>
            <w:r>
              <w:rPr>
                <w:rFonts w:cs="Arial"/>
                <w:sz w:val="19"/>
                <w:szCs w:val="19"/>
              </w:rPr>
              <w:t>Business Head</w:t>
            </w:r>
          </w:p>
        </w:tc>
        <w:tc>
          <w:tcPr>
            <w:tcW w:w="1860" w:type="dxa"/>
            <w:shd w:val="clear" w:color="auto" w:fill="FFFFFF"/>
            <w:tcMar>
              <w:top w:w="60" w:type="dxa"/>
              <w:left w:w="110" w:type="dxa"/>
              <w:bottom w:w="60" w:type="dxa"/>
              <w:right w:w="110" w:type="dxa"/>
            </w:tcMar>
            <w:vAlign w:val="center"/>
          </w:tcPr>
          <w:p w14:paraId="294CAD62" w14:textId="77777777" w:rsidR="00341F00" w:rsidRDefault="00341F00">
            <w:pPr>
              <w:spacing w:after="20" w:line="250" w:lineRule="auto"/>
            </w:pPr>
          </w:p>
        </w:tc>
        <w:tc>
          <w:tcPr>
            <w:tcW w:w="1500" w:type="dxa"/>
            <w:shd w:val="clear" w:color="auto" w:fill="FFFFFF"/>
            <w:tcMar>
              <w:top w:w="60" w:type="dxa"/>
              <w:left w:w="110" w:type="dxa"/>
              <w:bottom w:w="60" w:type="dxa"/>
              <w:right w:w="110" w:type="dxa"/>
            </w:tcMar>
            <w:vAlign w:val="center"/>
          </w:tcPr>
          <w:p w14:paraId="7DA46090" w14:textId="77777777" w:rsidR="00341F00" w:rsidRDefault="00341F00">
            <w:pPr>
              <w:spacing w:after="20" w:line="250" w:lineRule="auto"/>
            </w:pPr>
          </w:p>
        </w:tc>
      </w:tr>
      <w:tr w:rsidR="00341F00" w14:paraId="332B88CA" w14:textId="77777777">
        <w:tc>
          <w:tcPr>
            <w:tcW w:w="3000" w:type="dxa"/>
            <w:shd w:val="clear" w:color="auto" w:fill="EEF3F9"/>
            <w:tcMar>
              <w:top w:w="60" w:type="dxa"/>
              <w:left w:w="110" w:type="dxa"/>
              <w:bottom w:w="60" w:type="dxa"/>
              <w:right w:w="110" w:type="dxa"/>
            </w:tcMar>
            <w:vAlign w:val="center"/>
          </w:tcPr>
          <w:p w14:paraId="3B01ED68" w14:textId="77777777" w:rsidR="00341F00" w:rsidRDefault="00341F00">
            <w:pPr>
              <w:spacing w:after="20" w:line="250" w:lineRule="auto"/>
            </w:pPr>
          </w:p>
        </w:tc>
        <w:tc>
          <w:tcPr>
            <w:tcW w:w="3000" w:type="dxa"/>
            <w:shd w:val="clear" w:color="auto" w:fill="EEF3F9"/>
            <w:tcMar>
              <w:top w:w="60" w:type="dxa"/>
              <w:left w:w="110" w:type="dxa"/>
              <w:bottom w:w="60" w:type="dxa"/>
              <w:right w:w="110" w:type="dxa"/>
            </w:tcMar>
            <w:vAlign w:val="center"/>
          </w:tcPr>
          <w:p w14:paraId="53FD7A9C" w14:textId="77777777" w:rsidR="00341F00" w:rsidRDefault="00000000">
            <w:pPr>
              <w:spacing w:after="20" w:line="250" w:lineRule="auto"/>
            </w:pPr>
            <w:r>
              <w:rPr>
                <w:rFonts w:cs="Arial"/>
                <w:sz w:val="19"/>
                <w:szCs w:val="19"/>
              </w:rPr>
              <w:t>Head of Technology</w:t>
            </w:r>
          </w:p>
        </w:tc>
        <w:tc>
          <w:tcPr>
            <w:tcW w:w="1860" w:type="dxa"/>
            <w:shd w:val="clear" w:color="auto" w:fill="EEF3F9"/>
            <w:tcMar>
              <w:top w:w="60" w:type="dxa"/>
              <w:left w:w="110" w:type="dxa"/>
              <w:bottom w:w="60" w:type="dxa"/>
              <w:right w:w="110" w:type="dxa"/>
            </w:tcMar>
            <w:vAlign w:val="center"/>
          </w:tcPr>
          <w:p w14:paraId="3E55859E" w14:textId="77777777" w:rsidR="00341F00" w:rsidRDefault="00341F00">
            <w:pPr>
              <w:spacing w:after="20" w:line="250" w:lineRule="auto"/>
            </w:pPr>
          </w:p>
        </w:tc>
        <w:tc>
          <w:tcPr>
            <w:tcW w:w="1500" w:type="dxa"/>
            <w:shd w:val="clear" w:color="auto" w:fill="EEF3F9"/>
            <w:tcMar>
              <w:top w:w="60" w:type="dxa"/>
              <w:left w:w="110" w:type="dxa"/>
              <w:bottom w:w="60" w:type="dxa"/>
              <w:right w:w="110" w:type="dxa"/>
            </w:tcMar>
            <w:vAlign w:val="center"/>
          </w:tcPr>
          <w:p w14:paraId="71F3DB28" w14:textId="77777777" w:rsidR="00341F00" w:rsidRDefault="00341F00">
            <w:pPr>
              <w:spacing w:after="20" w:line="250" w:lineRule="auto"/>
            </w:pPr>
          </w:p>
        </w:tc>
      </w:tr>
      <w:tr w:rsidR="00341F00" w14:paraId="26CFD399" w14:textId="77777777">
        <w:tc>
          <w:tcPr>
            <w:tcW w:w="3000" w:type="dxa"/>
            <w:shd w:val="clear" w:color="auto" w:fill="FFFFFF"/>
            <w:tcMar>
              <w:top w:w="60" w:type="dxa"/>
              <w:left w:w="110" w:type="dxa"/>
              <w:bottom w:w="60" w:type="dxa"/>
              <w:right w:w="110" w:type="dxa"/>
            </w:tcMar>
            <w:vAlign w:val="center"/>
          </w:tcPr>
          <w:p w14:paraId="282B7F95" w14:textId="77777777" w:rsidR="00341F00" w:rsidRDefault="00341F00">
            <w:pPr>
              <w:spacing w:after="20" w:line="250" w:lineRule="auto"/>
            </w:pPr>
          </w:p>
        </w:tc>
        <w:tc>
          <w:tcPr>
            <w:tcW w:w="3000" w:type="dxa"/>
            <w:shd w:val="clear" w:color="auto" w:fill="FFFFFF"/>
            <w:tcMar>
              <w:top w:w="60" w:type="dxa"/>
              <w:left w:w="110" w:type="dxa"/>
              <w:bottom w:w="60" w:type="dxa"/>
              <w:right w:w="110" w:type="dxa"/>
            </w:tcMar>
            <w:vAlign w:val="center"/>
          </w:tcPr>
          <w:p w14:paraId="27CA3492" w14:textId="77777777" w:rsidR="00341F00" w:rsidRDefault="00000000">
            <w:pPr>
              <w:spacing w:after="20" w:line="250" w:lineRule="auto"/>
            </w:pPr>
            <w:r>
              <w:rPr>
                <w:rFonts w:cs="Arial"/>
                <w:sz w:val="19"/>
                <w:szCs w:val="19"/>
              </w:rPr>
              <w:t>Head of Compliance</w:t>
            </w:r>
          </w:p>
        </w:tc>
        <w:tc>
          <w:tcPr>
            <w:tcW w:w="1860" w:type="dxa"/>
            <w:shd w:val="clear" w:color="auto" w:fill="FFFFFF"/>
            <w:tcMar>
              <w:top w:w="60" w:type="dxa"/>
              <w:left w:w="110" w:type="dxa"/>
              <w:bottom w:w="60" w:type="dxa"/>
              <w:right w:w="110" w:type="dxa"/>
            </w:tcMar>
            <w:vAlign w:val="center"/>
          </w:tcPr>
          <w:p w14:paraId="134F9CC8" w14:textId="77777777" w:rsidR="00341F00" w:rsidRDefault="00341F00">
            <w:pPr>
              <w:spacing w:after="20" w:line="250" w:lineRule="auto"/>
            </w:pPr>
          </w:p>
        </w:tc>
        <w:tc>
          <w:tcPr>
            <w:tcW w:w="1500" w:type="dxa"/>
            <w:shd w:val="clear" w:color="auto" w:fill="FFFFFF"/>
            <w:tcMar>
              <w:top w:w="60" w:type="dxa"/>
              <w:left w:w="110" w:type="dxa"/>
              <w:bottom w:w="60" w:type="dxa"/>
              <w:right w:w="110" w:type="dxa"/>
            </w:tcMar>
            <w:vAlign w:val="center"/>
          </w:tcPr>
          <w:p w14:paraId="703E7307" w14:textId="77777777" w:rsidR="00341F00" w:rsidRDefault="00341F00">
            <w:pPr>
              <w:spacing w:after="20" w:line="250" w:lineRule="auto"/>
            </w:pPr>
          </w:p>
        </w:tc>
      </w:tr>
    </w:tbl>
    <w:p w14:paraId="0DF55865" w14:textId="77777777" w:rsidR="00341F00" w:rsidRDefault="00341F00">
      <w:pPr>
        <w:spacing w:after="60"/>
      </w:pPr>
    </w:p>
    <w:p w14:paraId="184CDCEE" w14:textId="77777777" w:rsidR="00341F00" w:rsidRDefault="00000000" w:rsidP="008A7753">
      <w:bookmarkStart w:id="8" w:name="_Toc231673820"/>
      <w:bookmarkStart w:id="9" w:name="_Toc231674447"/>
      <w:r>
        <w:t>Confidentiality &amp; Disclaimer</w:t>
      </w:r>
      <w:bookmarkEnd w:id="8"/>
      <w:bookmarkEnd w:id="9"/>
    </w:p>
    <w:p w14:paraId="57C45FD1" w14:textId="77777777" w:rsidR="00341F00" w:rsidRDefault="00000000">
      <w:pPr>
        <w:spacing w:after="120" w:line="276" w:lineRule="auto"/>
        <w:jc w:val="both"/>
      </w:pPr>
      <w:r>
        <w:rPr>
          <w:rFonts w:cs="Arial"/>
        </w:rPr>
        <w:t>This document is prepared by LawDocs (Infrabyx Group) and contains proprietary and confidential information relating to the design of a unified digital lending platform. It is intended solely for the named recipients and may not be reproduced, circulated or relied upon by any third party without prior written consent.</w:t>
      </w:r>
    </w:p>
    <w:p w14:paraId="239CA819" w14:textId="77777777" w:rsidR="00341F00" w:rsidRDefault="00000000">
      <w:pPr>
        <w:spacing w:after="120" w:line="276" w:lineRule="auto"/>
        <w:jc w:val="both"/>
      </w:pPr>
      <w:r>
        <w:rPr>
          <w:rFonts w:cs="Arial"/>
        </w:rPr>
        <w:t>The regulatory references contained herein reflect the position as understood as of the date of issue and are provided for design-orientation purposes only. They do not constitute legal advice. The Regulated Entity deploying this platform remains solely and fully responsible for its own regulatory compliance, including obtaining independent legal and compliance sign-off prior to go-live. Regulatory frameworks evolve; the platform is designed to be configurable so that compliance parameters can be updated without code change.</w:t>
      </w:r>
    </w:p>
    <w:p w14:paraId="4BE99262" w14:textId="77777777" w:rsidR="00341F00" w:rsidRDefault="00000000" w:rsidP="00ED6104">
      <w:pPr>
        <w:pStyle w:val="Heading1"/>
        <w:numPr>
          <w:ilvl w:val="0"/>
          <w:numId w:val="0"/>
        </w:numPr>
      </w:pPr>
      <w:bookmarkStart w:id="10" w:name="_Toc231673821"/>
      <w:bookmarkStart w:id="11" w:name="_Toc231674448"/>
      <w:bookmarkStart w:id="12" w:name="_Toc232338480"/>
      <w:r>
        <w:t>Table of Contents</w:t>
      </w:r>
      <w:bookmarkEnd w:id="10"/>
      <w:bookmarkEnd w:id="11"/>
      <w:bookmarkEnd w:id="12"/>
    </w:p>
    <w:sdt>
      <w:sdtPr>
        <w:rPr>
          <w:szCs w:val="21"/>
        </w:rPr>
        <w:alias w:val="Table of Contents"/>
        <w:id w:val="-1539271035"/>
      </w:sdtPr>
      <w:sdtContent>
        <w:p w14:paraId="19FFF08D" w14:textId="44A5D22F" w:rsidR="00F27E5E" w:rsidRDefault="00000000">
          <w:pPr>
            <w:pStyle w:val="TOC1"/>
            <w:tabs>
              <w:tab w:val="right" w:leader="dot" w:pos="9350"/>
            </w:tabs>
            <w:rPr>
              <w:rFonts w:asciiTheme="minorHAnsi" w:eastAsiaTheme="minorEastAsia" w:hAnsiTheme="minorHAnsi"/>
              <w:noProof/>
              <w:color w:val="auto"/>
              <w:kern w:val="2"/>
              <w:sz w:val="24"/>
              <w:szCs w:val="21"/>
              <w14:ligatures w14:val="standardContextual"/>
            </w:rPr>
          </w:pPr>
          <w:r>
            <w:fldChar w:fldCharType="begin"/>
          </w:r>
          <w:r>
            <w:instrText>TOC \h \o "1-3"</w:instrText>
          </w:r>
          <w:r>
            <w:fldChar w:fldCharType="separate"/>
          </w:r>
          <w:hyperlink w:anchor="_Toc232338480" w:history="1">
            <w:r w:rsidR="00F27E5E" w:rsidRPr="009529C5">
              <w:rPr>
                <w:rStyle w:val="Hyperlink"/>
                <w:noProof/>
              </w:rPr>
              <w:t>Table of Contents</w:t>
            </w:r>
            <w:r w:rsidR="00F27E5E">
              <w:rPr>
                <w:noProof/>
              </w:rPr>
              <w:tab/>
            </w:r>
            <w:r w:rsidR="00F27E5E">
              <w:rPr>
                <w:noProof/>
              </w:rPr>
              <w:fldChar w:fldCharType="begin"/>
            </w:r>
            <w:r w:rsidR="00F27E5E">
              <w:rPr>
                <w:noProof/>
              </w:rPr>
              <w:instrText xml:space="preserve"> PAGEREF _Toc232338480 \h </w:instrText>
            </w:r>
            <w:r w:rsidR="00F27E5E">
              <w:rPr>
                <w:noProof/>
              </w:rPr>
            </w:r>
            <w:r w:rsidR="00F27E5E">
              <w:rPr>
                <w:noProof/>
              </w:rPr>
              <w:fldChar w:fldCharType="separate"/>
            </w:r>
            <w:r w:rsidR="00F27E5E">
              <w:rPr>
                <w:noProof/>
              </w:rPr>
              <w:t>2</w:t>
            </w:r>
            <w:r w:rsidR="00F27E5E">
              <w:rPr>
                <w:noProof/>
              </w:rPr>
              <w:fldChar w:fldCharType="end"/>
            </w:r>
          </w:hyperlink>
        </w:p>
        <w:p w14:paraId="0ABBFEA2" w14:textId="66BCAA53"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8481" w:history="1">
            <w:r w:rsidRPr="009529C5">
              <w:rPr>
                <w:rStyle w:val="Hyperlink"/>
                <w:noProof/>
              </w:rPr>
              <w:t>1.</w:t>
            </w:r>
            <w:r>
              <w:rPr>
                <w:rFonts w:asciiTheme="minorHAnsi" w:eastAsiaTheme="minorEastAsia" w:hAnsiTheme="minorHAnsi"/>
                <w:noProof/>
                <w:color w:val="auto"/>
                <w:kern w:val="2"/>
                <w:sz w:val="24"/>
                <w:szCs w:val="21"/>
                <w14:ligatures w14:val="standardContextual"/>
              </w:rPr>
              <w:tab/>
            </w:r>
            <w:r w:rsidRPr="009529C5">
              <w:rPr>
                <w:rStyle w:val="Hyperlink"/>
                <w:noProof/>
              </w:rPr>
              <w:t>Executive Summary</w:t>
            </w:r>
            <w:r>
              <w:rPr>
                <w:noProof/>
              </w:rPr>
              <w:tab/>
            </w:r>
            <w:r>
              <w:rPr>
                <w:noProof/>
              </w:rPr>
              <w:fldChar w:fldCharType="begin"/>
            </w:r>
            <w:r>
              <w:rPr>
                <w:noProof/>
              </w:rPr>
              <w:instrText xml:space="preserve"> PAGEREF _Toc232338481 \h </w:instrText>
            </w:r>
            <w:r>
              <w:rPr>
                <w:noProof/>
              </w:rPr>
            </w:r>
            <w:r>
              <w:rPr>
                <w:noProof/>
              </w:rPr>
              <w:fldChar w:fldCharType="separate"/>
            </w:r>
            <w:r>
              <w:rPr>
                <w:noProof/>
              </w:rPr>
              <w:t>22</w:t>
            </w:r>
            <w:r>
              <w:rPr>
                <w:noProof/>
              </w:rPr>
              <w:fldChar w:fldCharType="end"/>
            </w:r>
          </w:hyperlink>
        </w:p>
        <w:p w14:paraId="6924432C" w14:textId="7E3ABCA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82" w:history="1">
            <w:r w:rsidRPr="009529C5">
              <w:rPr>
                <w:rStyle w:val="Hyperlink"/>
                <w:noProof/>
              </w:rPr>
              <w:t>1.1.</w:t>
            </w:r>
            <w:r>
              <w:rPr>
                <w:rFonts w:asciiTheme="minorHAnsi" w:eastAsiaTheme="minorEastAsia" w:hAnsiTheme="minorHAnsi"/>
                <w:noProof/>
                <w:color w:val="auto"/>
                <w:kern w:val="2"/>
                <w:sz w:val="24"/>
                <w:szCs w:val="21"/>
                <w14:ligatures w14:val="standardContextual"/>
              </w:rPr>
              <w:tab/>
            </w:r>
            <w:r w:rsidRPr="009529C5">
              <w:rPr>
                <w:rStyle w:val="Hyperlink"/>
                <w:noProof/>
              </w:rPr>
              <w:t>Value Proposition</w:t>
            </w:r>
            <w:r>
              <w:rPr>
                <w:noProof/>
              </w:rPr>
              <w:tab/>
            </w:r>
            <w:r>
              <w:rPr>
                <w:noProof/>
              </w:rPr>
              <w:fldChar w:fldCharType="begin"/>
            </w:r>
            <w:r>
              <w:rPr>
                <w:noProof/>
              </w:rPr>
              <w:instrText xml:space="preserve"> PAGEREF _Toc232338482 \h </w:instrText>
            </w:r>
            <w:r>
              <w:rPr>
                <w:noProof/>
              </w:rPr>
            </w:r>
            <w:r>
              <w:rPr>
                <w:noProof/>
              </w:rPr>
              <w:fldChar w:fldCharType="separate"/>
            </w:r>
            <w:r>
              <w:rPr>
                <w:noProof/>
              </w:rPr>
              <w:t>24</w:t>
            </w:r>
            <w:r>
              <w:rPr>
                <w:noProof/>
              </w:rPr>
              <w:fldChar w:fldCharType="end"/>
            </w:r>
          </w:hyperlink>
        </w:p>
        <w:p w14:paraId="2F31E346" w14:textId="791A1E3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83" w:history="1">
            <w:r w:rsidRPr="009529C5">
              <w:rPr>
                <w:rStyle w:val="Hyperlink"/>
                <w:noProof/>
              </w:rPr>
              <w:t>1.2.</w:t>
            </w:r>
            <w:r>
              <w:rPr>
                <w:rFonts w:asciiTheme="minorHAnsi" w:eastAsiaTheme="minorEastAsia" w:hAnsiTheme="minorHAnsi"/>
                <w:noProof/>
                <w:color w:val="auto"/>
                <w:kern w:val="2"/>
                <w:sz w:val="24"/>
                <w:szCs w:val="21"/>
                <w14:ligatures w14:val="standardContextual"/>
              </w:rPr>
              <w:tab/>
            </w:r>
            <w:r w:rsidRPr="009529C5">
              <w:rPr>
                <w:rStyle w:val="Hyperlink"/>
                <w:noProof/>
              </w:rPr>
              <w:t>How to Read This Document</w:t>
            </w:r>
            <w:r>
              <w:rPr>
                <w:noProof/>
              </w:rPr>
              <w:tab/>
            </w:r>
            <w:r>
              <w:rPr>
                <w:noProof/>
              </w:rPr>
              <w:fldChar w:fldCharType="begin"/>
            </w:r>
            <w:r>
              <w:rPr>
                <w:noProof/>
              </w:rPr>
              <w:instrText xml:space="preserve"> PAGEREF _Toc232338483 \h </w:instrText>
            </w:r>
            <w:r>
              <w:rPr>
                <w:noProof/>
              </w:rPr>
            </w:r>
            <w:r>
              <w:rPr>
                <w:noProof/>
              </w:rPr>
              <w:fldChar w:fldCharType="separate"/>
            </w:r>
            <w:r>
              <w:rPr>
                <w:noProof/>
              </w:rPr>
              <w:t>24</w:t>
            </w:r>
            <w:r>
              <w:rPr>
                <w:noProof/>
              </w:rPr>
              <w:fldChar w:fldCharType="end"/>
            </w:r>
          </w:hyperlink>
        </w:p>
        <w:p w14:paraId="27E8CAAD" w14:textId="3A0DF12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84" w:history="1">
            <w:r w:rsidRPr="009529C5">
              <w:rPr>
                <w:rStyle w:val="Hyperlink"/>
                <w:noProof/>
              </w:rPr>
              <w:t>1.3.</w:t>
            </w:r>
            <w:r>
              <w:rPr>
                <w:rFonts w:asciiTheme="minorHAnsi" w:eastAsiaTheme="minorEastAsia" w:hAnsiTheme="minorHAnsi"/>
                <w:noProof/>
                <w:color w:val="auto"/>
                <w:kern w:val="2"/>
                <w:sz w:val="24"/>
                <w:szCs w:val="21"/>
                <w14:ligatures w14:val="standardContextual"/>
              </w:rPr>
              <w:tab/>
            </w:r>
            <w:r w:rsidRPr="009529C5">
              <w:rPr>
                <w:rStyle w:val="Hyperlink"/>
                <w:noProof/>
              </w:rPr>
              <w:t>Architecture at a Glance (Two-Page Overview)</w:t>
            </w:r>
            <w:r>
              <w:rPr>
                <w:noProof/>
              </w:rPr>
              <w:tab/>
            </w:r>
            <w:r>
              <w:rPr>
                <w:noProof/>
              </w:rPr>
              <w:fldChar w:fldCharType="begin"/>
            </w:r>
            <w:r>
              <w:rPr>
                <w:noProof/>
              </w:rPr>
              <w:instrText xml:space="preserve"> PAGEREF _Toc232338484 \h </w:instrText>
            </w:r>
            <w:r>
              <w:rPr>
                <w:noProof/>
              </w:rPr>
            </w:r>
            <w:r>
              <w:rPr>
                <w:noProof/>
              </w:rPr>
              <w:fldChar w:fldCharType="separate"/>
            </w:r>
            <w:r>
              <w:rPr>
                <w:noProof/>
              </w:rPr>
              <w:t>24</w:t>
            </w:r>
            <w:r>
              <w:rPr>
                <w:noProof/>
              </w:rPr>
              <w:fldChar w:fldCharType="end"/>
            </w:r>
          </w:hyperlink>
        </w:p>
        <w:p w14:paraId="28B404F3" w14:textId="6FFECFD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485" w:history="1">
            <w:r w:rsidRPr="009529C5">
              <w:rPr>
                <w:rStyle w:val="Hyperlink"/>
                <w:noProof/>
              </w:rPr>
              <w:t>Snapshot</w:t>
            </w:r>
            <w:r>
              <w:rPr>
                <w:noProof/>
              </w:rPr>
              <w:tab/>
            </w:r>
            <w:r>
              <w:rPr>
                <w:noProof/>
              </w:rPr>
              <w:fldChar w:fldCharType="begin"/>
            </w:r>
            <w:r>
              <w:rPr>
                <w:noProof/>
              </w:rPr>
              <w:instrText xml:space="preserve"> PAGEREF _Toc232338485 \h </w:instrText>
            </w:r>
            <w:r>
              <w:rPr>
                <w:noProof/>
              </w:rPr>
            </w:r>
            <w:r>
              <w:rPr>
                <w:noProof/>
              </w:rPr>
              <w:fldChar w:fldCharType="separate"/>
            </w:r>
            <w:r>
              <w:rPr>
                <w:noProof/>
              </w:rPr>
              <w:t>26</w:t>
            </w:r>
            <w:r>
              <w:rPr>
                <w:noProof/>
              </w:rPr>
              <w:fldChar w:fldCharType="end"/>
            </w:r>
          </w:hyperlink>
        </w:p>
        <w:p w14:paraId="1D2E974D" w14:textId="395618BE"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8486" w:history="1">
            <w:r w:rsidRPr="009529C5">
              <w:rPr>
                <w:rStyle w:val="Hyperlink"/>
                <w:noProof/>
              </w:rPr>
              <w:t>2.</w:t>
            </w:r>
            <w:r>
              <w:rPr>
                <w:rFonts w:asciiTheme="minorHAnsi" w:eastAsiaTheme="minorEastAsia" w:hAnsiTheme="minorHAnsi"/>
                <w:noProof/>
                <w:color w:val="auto"/>
                <w:kern w:val="2"/>
                <w:sz w:val="24"/>
                <w:szCs w:val="21"/>
                <w14:ligatures w14:val="standardContextual"/>
              </w:rPr>
              <w:tab/>
            </w:r>
            <w:r w:rsidRPr="009529C5">
              <w:rPr>
                <w:rStyle w:val="Hyperlink"/>
                <w:noProof/>
              </w:rPr>
              <w:t>Introduction, Purpose &amp; Scope</w:t>
            </w:r>
            <w:r>
              <w:rPr>
                <w:noProof/>
              </w:rPr>
              <w:tab/>
            </w:r>
            <w:r>
              <w:rPr>
                <w:noProof/>
              </w:rPr>
              <w:fldChar w:fldCharType="begin"/>
            </w:r>
            <w:r>
              <w:rPr>
                <w:noProof/>
              </w:rPr>
              <w:instrText xml:space="preserve"> PAGEREF _Toc232338486 \h </w:instrText>
            </w:r>
            <w:r>
              <w:rPr>
                <w:noProof/>
              </w:rPr>
            </w:r>
            <w:r>
              <w:rPr>
                <w:noProof/>
              </w:rPr>
              <w:fldChar w:fldCharType="separate"/>
            </w:r>
            <w:r>
              <w:rPr>
                <w:noProof/>
              </w:rPr>
              <w:t>26</w:t>
            </w:r>
            <w:r>
              <w:rPr>
                <w:noProof/>
              </w:rPr>
              <w:fldChar w:fldCharType="end"/>
            </w:r>
          </w:hyperlink>
        </w:p>
        <w:p w14:paraId="1F6F2138" w14:textId="18ECA39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87" w:history="1">
            <w:r w:rsidRPr="009529C5">
              <w:rPr>
                <w:rStyle w:val="Hyperlink"/>
                <w:noProof/>
              </w:rPr>
              <w:t>2.1.</w:t>
            </w:r>
            <w:r>
              <w:rPr>
                <w:rFonts w:asciiTheme="minorHAnsi" w:eastAsiaTheme="minorEastAsia" w:hAnsiTheme="minorHAnsi"/>
                <w:noProof/>
                <w:color w:val="auto"/>
                <w:kern w:val="2"/>
                <w:sz w:val="24"/>
                <w:szCs w:val="21"/>
                <w14:ligatures w14:val="standardContextual"/>
              </w:rPr>
              <w:tab/>
            </w:r>
            <w:r w:rsidRPr="009529C5">
              <w:rPr>
                <w:rStyle w:val="Hyperlink"/>
                <w:noProof/>
              </w:rPr>
              <w:t>2.1  Purpose</w:t>
            </w:r>
            <w:r>
              <w:rPr>
                <w:noProof/>
              </w:rPr>
              <w:tab/>
            </w:r>
            <w:r>
              <w:rPr>
                <w:noProof/>
              </w:rPr>
              <w:fldChar w:fldCharType="begin"/>
            </w:r>
            <w:r>
              <w:rPr>
                <w:noProof/>
              </w:rPr>
              <w:instrText xml:space="preserve"> PAGEREF _Toc232338487 \h </w:instrText>
            </w:r>
            <w:r>
              <w:rPr>
                <w:noProof/>
              </w:rPr>
            </w:r>
            <w:r>
              <w:rPr>
                <w:noProof/>
              </w:rPr>
              <w:fldChar w:fldCharType="separate"/>
            </w:r>
            <w:r>
              <w:rPr>
                <w:noProof/>
              </w:rPr>
              <w:t>26</w:t>
            </w:r>
            <w:r>
              <w:rPr>
                <w:noProof/>
              </w:rPr>
              <w:fldChar w:fldCharType="end"/>
            </w:r>
          </w:hyperlink>
        </w:p>
        <w:p w14:paraId="055A1652" w14:textId="2FE7E06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88" w:history="1">
            <w:r w:rsidRPr="009529C5">
              <w:rPr>
                <w:rStyle w:val="Hyperlink"/>
                <w:noProof/>
              </w:rPr>
              <w:t>2.2.</w:t>
            </w:r>
            <w:r>
              <w:rPr>
                <w:rFonts w:asciiTheme="minorHAnsi" w:eastAsiaTheme="minorEastAsia" w:hAnsiTheme="minorHAnsi"/>
                <w:noProof/>
                <w:color w:val="auto"/>
                <w:kern w:val="2"/>
                <w:sz w:val="24"/>
                <w:szCs w:val="21"/>
                <w14:ligatures w14:val="standardContextual"/>
              </w:rPr>
              <w:tab/>
            </w:r>
            <w:r w:rsidRPr="009529C5">
              <w:rPr>
                <w:rStyle w:val="Hyperlink"/>
                <w:noProof/>
              </w:rPr>
              <w:t>2.2  Scope</w:t>
            </w:r>
            <w:r>
              <w:rPr>
                <w:noProof/>
              </w:rPr>
              <w:tab/>
            </w:r>
            <w:r>
              <w:rPr>
                <w:noProof/>
              </w:rPr>
              <w:fldChar w:fldCharType="begin"/>
            </w:r>
            <w:r>
              <w:rPr>
                <w:noProof/>
              </w:rPr>
              <w:instrText xml:space="preserve"> PAGEREF _Toc232338488 \h </w:instrText>
            </w:r>
            <w:r>
              <w:rPr>
                <w:noProof/>
              </w:rPr>
            </w:r>
            <w:r>
              <w:rPr>
                <w:noProof/>
              </w:rPr>
              <w:fldChar w:fldCharType="separate"/>
            </w:r>
            <w:r>
              <w:rPr>
                <w:noProof/>
              </w:rPr>
              <w:t>27</w:t>
            </w:r>
            <w:r>
              <w:rPr>
                <w:noProof/>
              </w:rPr>
              <w:fldChar w:fldCharType="end"/>
            </w:r>
          </w:hyperlink>
        </w:p>
        <w:p w14:paraId="6C170B5F" w14:textId="33ED5238"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89" w:history="1">
            <w:r w:rsidRPr="009529C5">
              <w:rPr>
                <w:rStyle w:val="Hyperlink"/>
                <w:noProof/>
              </w:rPr>
              <w:t>2.3.</w:t>
            </w:r>
            <w:r>
              <w:rPr>
                <w:rFonts w:asciiTheme="minorHAnsi" w:eastAsiaTheme="minorEastAsia" w:hAnsiTheme="minorHAnsi"/>
                <w:noProof/>
                <w:color w:val="auto"/>
                <w:kern w:val="2"/>
                <w:sz w:val="24"/>
                <w:szCs w:val="21"/>
                <w14:ligatures w14:val="standardContextual"/>
              </w:rPr>
              <w:tab/>
            </w:r>
            <w:r w:rsidRPr="009529C5">
              <w:rPr>
                <w:rStyle w:val="Hyperlink"/>
                <w:noProof/>
              </w:rPr>
              <w:t>2.3  Intended Audience</w:t>
            </w:r>
            <w:r>
              <w:rPr>
                <w:noProof/>
              </w:rPr>
              <w:tab/>
            </w:r>
            <w:r>
              <w:rPr>
                <w:noProof/>
              </w:rPr>
              <w:fldChar w:fldCharType="begin"/>
            </w:r>
            <w:r>
              <w:rPr>
                <w:noProof/>
              </w:rPr>
              <w:instrText xml:space="preserve"> PAGEREF _Toc232338489 \h </w:instrText>
            </w:r>
            <w:r>
              <w:rPr>
                <w:noProof/>
              </w:rPr>
            </w:r>
            <w:r>
              <w:rPr>
                <w:noProof/>
              </w:rPr>
              <w:fldChar w:fldCharType="separate"/>
            </w:r>
            <w:r>
              <w:rPr>
                <w:noProof/>
              </w:rPr>
              <w:t>27</w:t>
            </w:r>
            <w:r>
              <w:rPr>
                <w:noProof/>
              </w:rPr>
              <w:fldChar w:fldCharType="end"/>
            </w:r>
          </w:hyperlink>
        </w:p>
        <w:p w14:paraId="4B1C3592" w14:textId="3F9A1ED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0" w:history="1">
            <w:r w:rsidRPr="009529C5">
              <w:rPr>
                <w:rStyle w:val="Hyperlink"/>
                <w:noProof/>
              </w:rPr>
              <w:t>2.4.</w:t>
            </w:r>
            <w:r>
              <w:rPr>
                <w:rFonts w:asciiTheme="minorHAnsi" w:eastAsiaTheme="minorEastAsia" w:hAnsiTheme="minorHAnsi"/>
                <w:noProof/>
                <w:color w:val="auto"/>
                <w:kern w:val="2"/>
                <w:sz w:val="24"/>
                <w:szCs w:val="21"/>
                <w14:ligatures w14:val="standardContextual"/>
              </w:rPr>
              <w:tab/>
            </w:r>
            <w:r w:rsidRPr="009529C5">
              <w:rPr>
                <w:rStyle w:val="Hyperlink"/>
                <w:noProof/>
              </w:rPr>
              <w:t>2.4  Regulatory Context</w:t>
            </w:r>
            <w:r>
              <w:rPr>
                <w:noProof/>
              </w:rPr>
              <w:tab/>
            </w:r>
            <w:r>
              <w:rPr>
                <w:noProof/>
              </w:rPr>
              <w:fldChar w:fldCharType="begin"/>
            </w:r>
            <w:r>
              <w:rPr>
                <w:noProof/>
              </w:rPr>
              <w:instrText xml:space="preserve"> PAGEREF _Toc232338490 \h </w:instrText>
            </w:r>
            <w:r>
              <w:rPr>
                <w:noProof/>
              </w:rPr>
            </w:r>
            <w:r>
              <w:rPr>
                <w:noProof/>
              </w:rPr>
              <w:fldChar w:fldCharType="separate"/>
            </w:r>
            <w:r>
              <w:rPr>
                <w:noProof/>
              </w:rPr>
              <w:t>27</w:t>
            </w:r>
            <w:r>
              <w:rPr>
                <w:noProof/>
              </w:rPr>
              <w:fldChar w:fldCharType="end"/>
            </w:r>
          </w:hyperlink>
        </w:p>
        <w:p w14:paraId="143FF7D6" w14:textId="716FD38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1" w:history="1">
            <w:r w:rsidRPr="009529C5">
              <w:rPr>
                <w:rStyle w:val="Hyperlink"/>
                <w:noProof/>
              </w:rPr>
              <w:t>2.5.</w:t>
            </w:r>
            <w:r>
              <w:rPr>
                <w:rFonts w:asciiTheme="minorHAnsi" w:eastAsiaTheme="minorEastAsia" w:hAnsiTheme="minorHAnsi"/>
                <w:noProof/>
                <w:color w:val="auto"/>
                <w:kern w:val="2"/>
                <w:sz w:val="24"/>
                <w:szCs w:val="21"/>
                <w14:ligatures w14:val="standardContextual"/>
              </w:rPr>
              <w:tab/>
            </w:r>
            <w:r w:rsidRPr="009529C5">
              <w:rPr>
                <w:rStyle w:val="Hyperlink"/>
                <w:noProof/>
              </w:rPr>
              <w:t>2.5  Market Drivers</w:t>
            </w:r>
            <w:r>
              <w:rPr>
                <w:noProof/>
              </w:rPr>
              <w:tab/>
            </w:r>
            <w:r>
              <w:rPr>
                <w:noProof/>
              </w:rPr>
              <w:fldChar w:fldCharType="begin"/>
            </w:r>
            <w:r>
              <w:rPr>
                <w:noProof/>
              </w:rPr>
              <w:instrText xml:space="preserve"> PAGEREF _Toc232338491 \h </w:instrText>
            </w:r>
            <w:r>
              <w:rPr>
                <w:noProof/>
              </w:rPr>
            </w:r>
            <w:r>
              <w:rPr>
                <w:noProof/>
              </w:rPr>
              <w:fldChar w:fldCharType="separate"/>
            </w:r>
            <w:r>
              <w:rPr>
                <w:noProof/>
              </w:rPr>
              <w:t>28</w:t>
            </w:r>
            <w:r>
              <w:rPr>
                <w:noProof/>
              </w:rPr>
              <w:fldChar w:fldCharType="end"/>
            </w:r>
          </w:hyperlink>
        </w:p>
        <w:p w14:paraId="75137F64" w14:textId="1ABF417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2" w:history="1">
            <w:r w:rsidRPr="009529C5">
              <w:rPr>
                <w:rStyle w:val="Hyperlink"/>
                <w:noProof/>
              </w:rPr>
              <w:t>2.6.</w:t>
            </w:r>
            <w:r>
              <w:rPr>
                <w:rFonts w:asciiTheme="minorHAnsi" w:eastAsiaTheme="minorEastAsia" w:hAnsiTheme="minorHAnsi"/>
                <w:noProof/>
                <w:color w:val="auto"/>
                <w:kern w:val="2"/>
                <w:sz w:val="24"/>
                <w:szCs w:val="21"/>
                <w14:ligatures w14:val="standardContextual"/>
              </w:rPr>
              <w:tab/>
            </w:r>
            <w:r w:rsidRPr="009529C5">
              <w:rPr>
                <w:rStyle w:val="Hyperlink"/>
                <w:noProof/>
              </w:rPr>
              <w:t>2.6  Target Segments &amp; Value Delivered</w:t>
            </w:r>
            <w:r>
              <w:rPr>
                <w:noProof/>
              </w:rPr>
              <w:tab/>
            </w:r>
            <w:r>
              <w:rPr>
                <w:noProof/>
              </w:rPr>
              <w:fldChar w:fldCharType="begin"/>
            </w:r>
            <w:r>
              <w:rPr>
                <w:noProof/>
              </w:rPr>
              <w:instrText xml:space="preserve"> PAGEREF _Toc232338492 \h </w:instrText>
            </w:r>
            <w:r>
              <w:rPr>
                <w:noProof/>
              </w:rPr>
            </w:r>
            <w:r>
              <w:rPr>
                <w:noProof/>
              </w:rPr>
              <w:fldChar w:fldCharType="separate"/>
            </w:r>
            <w:r>
              <w:rPr>
                <w:noProof/>
              </w:rPr>
              <w:t>28</w:t>
            </w:r>
            <w:r>
              <w:rPr>
                <w:noProof/>
              </w:rPr>
              <w:fldChar w:fldCharType="end"/>
            </w:r>
          </w:hyperlink>
        </w:p>
        <w:p w14:paraId="080B1771" w14:textId="5AB751A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3" w:history="1">
            <w:r w:rsidRPr="009529C5">
              <w:rPr>
                <w:rStyle w:val="Hyperlink"/>
                <w:noProof/>
              </w:rPr>
              <w:t>2.7.</w:t>
            </w:r>
            <w:r>
              <w:rPr>
                <w:rFonts w:asciiTheme="minorHAnsi" w:eastAsiaTheme="minorEastAsia" w:hAnsiTheme="minorHAnsi"/>
                <w:noProof/>
                <w:color w:val="auto"/>
                <w:kern w:val="2"/>
                <w:sz w:val="24"/>
                <w:szCs w:val="21"/>
                <w14:ligatures w14:val="standardContextual"/>
              </w:rPr>
              <w:tab/>
            </w:r>
            <w:r w:rsidRPr="009529C5">
              <w:rPr>
                <w:rStyle w:val="Hyperlink"/>
                <w:noProof/>
              </w:rPr>
              <w:t>2.7  Key Stakeholders &amp; Personas</w:t>
            </w:r>
            <w:r>
              <w:rPr>
                <w:noProof/>
              </w:rPr>
              <w:tab/>
            </w:r>
            <w:r>
              <w:rPr>
                <w:noProof/>
              </w:rPr>
              <w:fldChar w:fldCharType="begin"/>
            </w:r>
            <w:r>
              <w:rPr>
                <w:noProof/>
              </w:rPr>
              <w:instrText xml:space="preserve"> PAGEREF _Toc232338493 \h </w:instrText>
            </w:r>
            <w:r>
              <w:rPr>
                <w:noProof/>
              </w:rPr>
            </w:r>
            <w:r>
              <w:rPr>
                <w:noProof/>
              </w:rPr>
              <w:fldChar w:fldCharType="separate"/>
            </w:r>
            <w:r>
              <w:rPr>
                <w:noProof/>
              </w:rPr>
              <w:t>28</w:t>
            </w:r>
            <w:r>
              <w:rPr>
                <w:noProof/>
              </w:rPr>
              <w:fldChar w:fldCharType="end"/>
            </w:r>
          </w:hyperlink>
        </w:p>
        <w:p w14:paraId="2C8F041F" w14:textId="470CBAF6"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8494" w:history="1">
            <w:r w:rsidRPr="009529C5">
              <w:rPr>
                <w:rStyle w:val="Hyperlink"/>
                <w:noProof/>
              </w:rPr>
              <w:t>3.</w:t>
            </w:r>
            <w:r>
              <w:rPr>
                <w:rFonts w:asciiTheme="minorHAnsi" w:eastAsiaTheme="minorEastAsia" w:hAnsiTheme="minorHAnsi"/>
                <w:noProof/>
                <w:color w:val="auto"/>
                <w:kern w:val="2"/>
                <w:sz w:val="24"/>
                <w:szCs w:val="21"/>
                <w14:ligatures w14:val="standardContextual"/>
              </w:rPr>
              <w:tab/>
            </w:r>
            <w:r w:rsidRPr="009529C5">
              <w:rPr>
                <w:rStyle w:val="Hyperlink"/>
                <w:noProof/>
              </w:rPr>
              <w:t>Architecture Principles &amp; Design Approach</w:t>
            </w:r>
            <w:r>
              <w:rPr>
                <w:noProof/>
              </w:rPr>
              <w:tab/>
            </w:r>
            <w:r>
              <w:rPr>
                <w:noProof/>
              </w:rPr>
              <w:fldChar w:fldCharType="begin"/>
            </w:r>
            <w:r>
              <w:rPr>
                <w:noProof/>
              </w:rPr>
              <w:instrText xml:space="preserve"> PAGEREF _Toc232338494 \h </w:instrText>
            </w:r>
            <w:r>
              <w:rPr>
                <w:noProof/>
              </w:rPr>
            </w:r>
            <w:r>
              <w:rPr>
                <w:noProof/>
              </w:rPr>
              <w:fldChar w:fldCharType="separate"/>
            </w:r>
            <w:r>
              <w:rPr>
                <w:noProof/>
              </w:rPr>
              <w:t>29</w:t>
            </w:r>
            <w:r>
              <w:rPr>
                <w:noProof/>
              </w:rPr>
              <w:fldChar w:fldCharType="end"/>
            </w:r>
          </w:hyperlink>
        </w:p>
        <w:p w14:paraId="059DEA57" w14:textId="51DAA53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5" w:history="1">
            <w:r w:rsidRPr="009529C5">
              <w:rPr>
                <w:rStyle w:val="Hyperlink"/>
                <w:noProof/>
              </w:rPr>
              <w:t>3.1.</w:t>
            </w:r>
            <w:r>
              <w:rPr>
                <w:rFonts w:asciiTheme="minorHAnsi" w:eastAsiaTheme="minorEastAsia" w:hAnsiTheme="minorHAnsi"/>
                <w:noProof/>
                <w:color w:val="auto"/>
                <w:kern w:val="2"/>
                <w:sz w:val="24"/>
                <w:szCs w:val="21"/>
                <w14:ligatures w14:val="standardContextual"/>
              </w:rPr>
              <w:tab/>
            </w:r>
            <w:r w:rsidRPr="009529C5">
              <w:rPr>
                <w:rStyle w:val="Hyperlink"/>
                <w:noProof/>
              </w:rPr>
              <w:t>3.1  Layered View</w:t>
            </w:r>
            <w:r>
              <w:rPr>
                <w:noProof/>
              </w:rPr>
              <w:tab/>
            </w:r>
            <w:r>
              <w:rPr>
                <w:noProof/>
              </w:rPr>
              <w:fldChar w:fldCharType="begin"/>
            </w:r>
            <w:r>
              <w:rPr>
                <w:noProof/>
              </w:rPr>
              <w:instrText xml:space="preserve"> PAGEREF _Toc232338495 \h </w:instrText>
            </w:r>
            <w:r>
              <w:rPr>
                <w:noProof/>
              </w:rPr>
            </w:r>
            <w:r>
              <w:rPr>
                <w:noProof/>
              </w:rPr>
              <w:fldChar w:fldCharType="separate"/>
            </w:r>
            <w:r>
              <w:rPr>
                <w:noProof/>
              </w:rPr>
              <w:t>30</w:t>
            </w:r>
            <w:r>
              <w:rPr>
                <w:noProof/>
              </w:rPr>
              <w:fldChar w:fldCharType="end"/>
            </w:r>
          </w:hyperlink>
        </w:p>
        <w:p w14:paraId="1633AD40" w14:textId="5772A5E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6" w:history="1">
            <w:r w:rsidRPr="009529C5">
              <w:rPr>
                <w:rStyle w:val="Hyperlink"/>
                <w:noProof/>
              </w:rPr>
              <w:t>3.2.</w:t>
            </w:r>
            <w:r>
              <w:rPr>
                <w:rFonts w:asciiTheme="minorHAnsi" w:eastAsiaTheme="minorEastAsia" w:hAnsiTheme="minorHAnsi"/>
                <w:noProof/>
                <w:color w:val="auto"/>
                <w:kern w:val="2"/>
                <w:sz w:val="24"/>
                <w:szCs w:val="21"/>
                <w14:ligatures w14:val="standardContextual"/>
              </w:rPr>
              <w:tab/>
            </w:r>
            <w:r w:rsidRPr="009529C5">
              <w:rPr>
                <w:rStyle w:val="Hyperlink"/>
                <w:noProof/>
              </w:rPr>
              <w:t>3.2  Tenancy &amp; Isolation Model</w:t>
            </w:r>
            <w:r>
              <w:rPr>
                <w:noProof/>
              </w:rPr>
              <w:tab/>
            </w:r>
            <w:r>
              <w:rPr>
                <w:noProof/>
              </w:rPr>
              <w:fldChar w:fldCharType="begin"/>
            </w:r>
            <w:r>
              <w:rPr>
                <w:noProof/>
              </w:rPr>
              <w:instrText xml:space="preserve"> PAGEREF _Toc232338496 \h </w:instrText>
            </w:r>
            <w:r>
              <w:rPr>
                <w:noProof/>
              </w:rPr>
            </w:r>
            <w:r>
              <w:rPr>
                <w:noProof/>
              </w:rPr>
              <w:fldChar w:fldCharType="separate"/>
            </w:r>
            <w:r>
              <w:rPr>
                <w:noProof/>
              </w:rPr>
              <w:t>30</w:t>
            </w:r>
            <w:r>
              <w:rPr>
                <w:noProof/>
              </w:rPr>
              <w:fldChar w:fldCharType="end"/>
            </w:r>
          </w:hyperlink>
        </w:p>
        <w:p w14:paraId="578A3914" w14:textId="61B5241B"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8497" w:history="1">
            <w:r w:rsidRPr="009529C5">
              <w:rPr>
                <w:rStyle w:val="Hyperlink"/>
                <w:noProof/>
              </w:rPr>
              <w:t>4.</w:t>
            </w:r>
            <w:r>
              <w:rPr>
                <w:rFonts w:asciiTheme="minorHAnsi" w:eastAsiaTheme="minorEastAsia" w:hAnsiTheme="minorHAnsi"/>
                <w:noProof/>
                <w:color w:val="auto"/>
                <w:kern w:val="2"/>
                <w:sz w:val="24"/>
                <w:szCs w:val="21"/>
                <w14:ligatures w14:val="standardContextual"/>
              </w:rPr>
              <w:tab/>
            </w:r>
            <w:r w:rsidRPr="009529C5">
              <w:rPr>
                <w:rStyle w:val="Hyperlink"/>
                <w:noProof/>
              </w:rPr>
              <w:t>Solution &amp; Technology Architecture</w:t>
            </w:r>
            <w:r>
              <w:rPr>
                <w:noProof/>
              </w:rPr>
              <w:tab/>
            </w:r>
            <w:r>
              <w:rPr>
                <w:noProof/>
              </w:rPr>
              <w:fldChar w:fldCharType="begin"/>
            </w:r>
            <w:r>
              <w:rPr>
                <w:noProof/>
              </w:rPr>
              <w:instrText xml:space="preserve"> PAGEREF _Toc232338497 \h </w:instrText>
            </w:r>
            <w:r>
              <w:rPr>
                <w:noProof/>
              </w:rPr>
            </w:r>
            <w:r>
              <w:rPr>
                <w:noProof/>
              </w:rPr>
              <w:fldChar w:fldCharType="separate"/>
            </w:r>
            <w:r>
              <w:rPr>
                <w:noProof/>
              </w:rPr>
              <w:t>30</w:t>
            </w:r>
            <w:r>
              <w:rPr>
                <w:noProof/>
              </w:rPr>
              <w:fldChar w:fldCharType="end"/>
            </w:r>
          </w:hyperlink>
        </w:p>
        <w:p w14:paraId="6CBCA362" w14:textId="4247B92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8" w:history="1">
            <w:r w:rsidRPr="009529C5">
              <w:rPr>
                <w:rStyle w:val="Hyperlink"/>
                <w:noProof/>
              </w:rPr>
              <w:t>4.1.</w:t>
            </w:r>
            <w:r>
              <w:rPr>
                <w:rFonts w:asciiTheme="minorHAnsi" w:eastAsiaTheme="minorEastAsia" w:hAnsiTheme="minorHAnsi"/>
                <w:noProof/>
                <w:color w:val="auto"/>
                <w:kern w:val="2"/>
                <w:sz w:val="24"/>
                <w:szCs w:val="21"/>
                <w14:ligatures w14:val="standardContextual"/>
              </w:rPr>
              <w:tab/>
            </w:r>
            <w:r w:rsidRPr="009529C5">
              <w:rPr>
                <w:rStyle w:val="Hyperlink"/>
                <w:noProof/>
              </w:rPr>
              <w:t>4.1  Master Functional Architecture</w:t>
            </w:r>
            <w:r>
              <w:rPr>
                <w:noProof/>
              </w:rPr>
              <w:tab/>
            </w:r>
            <w:r>
              <w:rPr>
                <w:noProof/>
              </w:rPr>
              <w:fldChar w:fldCharType="begin"/>
            </w:r>
            <w:r>
              <w:rPr>
                <w:noProof/>
              </w:rPr>
              <w:instrText xml:space="preserve"> PAGEREF _Toc232338498 \h </w:instrText>
            </w:r>
            <w:r>
              <w:rPr>
                <w:noProof/>
              </w:rPr>
            </w:r>
            <w:r>
              <w:rPr>
                <w:noProof/>
              </w:rPr>
              <w:fldChar w:fldCharType="separate"/>
            </w:r>
            <w:r>
              <w:rPr>
                <w:noProof/>
              </w:rPr>
              <w:t>30</w:t>
            </w:r>
            <w:r>
              <w:rPr>
                <w:noProof/>
              </w:rPr>
              <w:fldChar w:fldCharType="end"/>
            </w:r>
          </w:hyperlink>
        </w:p>
        <w:p w14:paraId="1BD4CEC1" w14:textId="2804316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499" w:history="1">
            <w:r w:rsidRPr="009529C5">
              <w:rPr>
                <w:rStyle w:val="Hyperlink"/>
                <w:noProof/>
              </w:rPr>
              <w:t>4.2.</w:t>
            </w:r>
            <w:r>
              <w:rPr>
                <w:rFonts w:asciiTheme="minorHAnsi" w:eastAsiaTheme="minorEastAsia" w:hAnsiTheme="minorHAnsi"/>
                <w:noProof/>
                <w:color w:val="auto"/>
                <w:kern w:val="2"/>
                <w:sz w:val="24"/>
                <w:szCs w:val="21"/>
                <w14:ligatures w14:val="standardContextual"/>
              </w:rPr>
              <w:tab/>
            </w:r>
            <w:r w:rsidRPr="009529C5">
              <w:rPr>
                <w:rStyle w:val="Hyperlink"/>
                <w:noProof/>
              </w:rPr>
              <w:t>4.2  Technology Architecture (Reference Stack)</w:t>
            </w:r>
            <w:r>
              <w:rPr>
                <w:noProof/>
              </w:rPr>
              <w:tab/>
            </w:r>
            <w:r>
              <w:rPr>
                <w:noProof/>
              </w:rPr>
              <w:fldChar w:fldCharType="begin"/>
            </w:r>
            <w:r>
              <w:rPr>
                <w:noProof/>
              </w:rPr>
              <w:instrText xml:space="preserve"> PAGEREF _Toc232338499 \h </w:instrText>
            </w:r>
            <w:r>
              <w:rPr>
                <w:noProof/>
              </w:rPr>
            </w:r>
            <w:r>
              <w:rPr>
                <w:noProof/>
              </w:rPr>
              <w:fldChar w:fldCharType="separate"/>
            </w:r>
            <w:r>
              <w:rPr>
                <w:noProof/>
              </w:rPr>
              <w:t>31</w:t>
            </w:r>
            <w:r>
              <w:rPr>
                <w:noProof/>
              </w:rPr>
              <w:fldChar w:fldCharType="end"/>
            </w:r>
          </w:hyperlink>
        </w:p>
        <w:p w14:paraId="4E0C8805" w14:textId="437542E0"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0" w:history="1">
            <w:r w:rsidRPr="009529C5">
              <w:rPr>
                <w:rStyle w:val="Hyperlink"/>
                <w:noProof/>
              </w:rPr>
              <w:t>4.3.</w:t>
            </w:r>
            <w:r>
              <w:rPr>
                <w:rFonts w:asciiTheme="minorHAnsi" w:eastAsiaTheme="minorEastAsia" w:hAnsiTheme="minorHAnsi"/>
                <w:noProof/>
                <w:color w:val="auto"/>
                <w:kern w:val="2"/>
                <w:sz w:val="24"/>
                <w:szCs w:val="21"/>
                <w14:ligatures w14:val="standardContextual"/>
              </w:rPr>
              <w:tab/>
            </w:r>
            <w:r w:rsidRPr="009529C5">
              <w:rPr>
                <w:rStyle w:val="Hyperlink"/>
                <w:noProof/>
              </w:rPr>
              <w:t>4.3  Integration Philosophy</w:t>
            </w:r>
            <w:r>
              <w:rPr>
                <w:noProof/>
              </w:rPr>
              <w:tab/>
            </w:r>
            <w:r>
              <w:rPr>
                <w:noProof/>
              </w:rPr>
              <w:fldChar w:fldCharType="begin"/>
            </w:r>
            <w:r>
              <w:rPr>
                <w:noProof/>
              </w:rPr>
              <w:instrText xml:space="preserve"> PAGEREF _Toc232338500 \h </w:instrText>
            </w:r>
            <w:r>
              <w:rPr>
                <w:noProof/>
              </w:rPr>
            </w:r>
            <w:r>
              <w:rPr>
                <w:noProof/>
              </w:rPr>
              <w:fldChar w:fldCharType="separate"/>
            </w:r>
            <w:r>
              <w:rPr>
                <w:noProof/>
              </w:rPr>
              <w:t>32</w:t>
            </w:r>
            <w:r>
              <w:rPr>
                <w:noProof/>
              </w:rPr>
              <w:fldChar w:fldCharType="end"/>
            </w:r>
          </w:hyperlink>
        </w:p>
        <w:p w14:paraId="51CB13B6" w14:textId="27706BB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1" w:history="1">
            <w:r w:rsidRPr="009529C5">
              <w:rPr>
                <w:rStyle w:val="Hyperlink"/>
                <w:noProof/>
              </w:rPr>
              <w:t>4.4.</w:t>
            </w:r>
            <w:r>
              <w:rPr>
                <w:rFonts w:asciiTheme="minorHAnsi" w:eastAsiaTheme="minorEastAsia" w:hAnsiTheme="minorHAnsi"/>
                <w:noProof/>
                <w:color w:val="auto"/>
                <w:kern w:val="2"/>
                <w:sz w:val="24"/>
                <w:szCs w:val="21"/>
                <w14:ligatures w14:val="standardContextual"/>
              </w:rPr>
              <w:tab/>
            </w:r>
            <w:r w:rsidRPr="009529C5">
              <w:rPr>
                <w:rStyle w:val="Hyperlink"/>
                <w:noProof/>
              </w:rPr>
              <w:t>Product Portfolio</w:t>
            </w:r>
            <w:r>
              <w:rPr>
                <w:noProof/>
              </w:rPr>
              <w:tab/>
            </w:r>
            <w:r>
              <w:rPr>
                <w:noProof/>
              </w:rPr>
              <w:fldChar w:fldCharType="begin"/>
            </w:r>
            <w:r>
              <w:rPr>
                <w:noProof/>
              </w:rPr>
              <w:instrText xml:space="preserve"> PAGEREF _Toc232338501 \h </w:instrText>
            </w:r>
            <w:r>
              <w:rPr>
                <w:noProof/>
              </w:rPr>
            </w:r>
            <w:r>
              <w:rPr>
                <w:noProof/>
              </w:rPr>
              <w:fldChar w:fldCharType="separate"/>
            </w:r>
            <w:r>
              <w:rPr>
                <w:noProof/>
              </w:rPr>
              <w:t>32</w:t>
            </w:r>
            <w:r>
              <w:rPr>
                <w:noProof/>
              </w:rPr>
              <w:fldChar w:fldCharType="end"/>
            </w:r>
          </w:hyperlink>
        </w:p>
        <w:p w14:paraId="76C01C88" w14:textId="2AC0EE8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2" w:history="1">
            <w:r w:rsidRPr="009529C5">
              <w:rPr>
                <w:rStyle w:val="Hyperlink"/>
                <w:noProof/>
              </w:rPr>
              <w:t>4.5.</w:t>
            </w:r>
            <w:r>
              <w:rPr>
                <w:rFonts w:asciiTheme="minorHAnsi" w:eastAsiaTheme="minorEastAsia" w:hAnsiTheme="minorHAnsi"/>
                <w:noProof/>
                <w:color w:val="auto"/>
                <w:kern w:val="2"/>
                <w:sz w:val="24"/>
                <w:szCs w:val="21"/>
                <w14:ligatures w14:val="standardContextual"/>
              </w:rPr>
              <w:tab/>
            </w:r>
            <w:r w:rsidRPr="009529C5">
              <w:rPr>
                <w:rStyle w:val="Hyperlink"/>
                <w:noProof/>
              </w:rPr>
              <w:t>Loan Types and Solutions Supported</w:t>
            </w:r>
            <w:r>
              <w:rPr>
                <w:noProof/>
              </w:rPr>
              <w:tab/>
            </w:r>
            <w:r>
              <w:rPr>
                <w:noProof/>
              </w:rPr>
              <w:fldChar w:fldCharType="begin"/>
            </w:r>
            <w:r>
              <w:rPr>
                <w:noProof/>
              </w:rPr>
              <w:instrText xml:space="preserve"> PAGEREF _Toc232338502 \h </w:instrText>
            </w:r>
            <w:r>
              <w:rPr>
                <w:noProof/>
              </w:rPr>
            </w:r>
            <w:r>
              <w:rPr>
                <w:noProof/>
              </w:rPr>
              <w:fldChar w:fldCharType="separate"/>
            </w:r>
            <w:r>
              <w:rPr>
                <w:noProof/>
              </w:rPr>
              <w:t>32</w:t>
            </w:r>
            <w:r>
              <w:rPr>
                <w:noProof/>
              </w:rPr>
              <w:fldChar w:fldCharType="end"/>
            </w:r>
          </w:hyperlink>
        </w:p>
        <w:p w14:paraId="4313916E" w14:textId="6B3D63C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3" w:history="1">
            <w:r w:rsidRPr="009529C5">
              <w:rPr>
                <w:rStyle w:val="Hyperlink"/>
                <w:noProof/>
              </w:rPr>
              <w:t>4.6.</w:t>
            </w:r>
            <w:r>
              <w:rPr>
                <w:rFonts w:asciiTheme="minorHAnsi" w:eastAsiaTheme="minorEastAsia" w:hAnsiTheme="minorHAnsi"/>
                <w:noProof/>
                <w:color w:val="auto"/>
                <w:kern w:val="2"/>
                <w:sz w:val="24"/>
                <w:szCs w:val="21"/>
                <w14:ligatures w14:val="standardContextual"/>
              </w:rPr>
              <w:tab/>
            </w:r>
            <w:r w:rsidRPr="009529C5">
              <w:rPr>
                <w:rStyle w:val="Hyperlink"/>
                <w:noProof/>
              </w:rPr>
              <w:t>4.4  Core Lifecycle Flow</w:t>
            </w:r>
            <w:r>
              <w:rPr>
                <w:noProof/>
              </w:rPr>
              <w:tab/>
            </w:r>
            <w:r>
              <w:rPr>
                <w:noProof/>
              </w:rPr>
              <w:fldChar w:fldCharType="begin"/>
            </w:r>
            <w:r>
              <w:rPr>
                <w:noProof/>
              </w:rPr>
              <w:instrText xml:space="preserve"> PAGEREF _Toc232338503 \h </w:instrText>
            </w:r>
            <w:r>
              <w:rPr>
                <w:noProof/>
              </w:rPr>
            </w:r>
            <w:r>
              <w:rPr>
                <w:noProof/>
              </w:rPr>
              <w:fldChar w:fldCharType="separate"/>
            </w:r>
            <w:r>
              <w:rPr>
                <w:noProof/>
              </w:rPr>
              <w:t>32</w:t>
            </w:r>
            <w:r>
              <w:rPr>
                <w:noProof/>
              </w:rPr>
              <w:fldChar w:fldCharType="end"/>
            </w:r>
          </w:hyperlink>
        </w:p>
        <w:p w14:paraId="60BF04BF" w14:textId="20AEE18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4" w:history="1">
            <w:r w:rsidRPr="009529C5">
              <w:rPr>
                <w:rStyle w:val="Hyperlink"/>
                <w:noProof/>
              </w:rPr>
              <w:t>4.7.</w:t>
            </w:r>
            <w:r>
              <w:rPr>
                <w:rFonts w:asciiTheme="minorHAnsi" w:eastAsiaTheme="minorEastAsia" w:hAnsiTheme="minorHAnsi"/>
                <w:noProof/>
                <w:color w:val="auto"/>
                <w:kern w:val="2"/>
                <w:sz w:val="24"/>
                <w:szCs w:val="21"/>
                <w14:ligatures w14:val="standardContextual"/>
              </w:rPr>
              <w:tab/>
            </w:r>
            <w:r w:rsidRPr="009529C5">
              <w:rPr>
                <w:rStyle w:val="Hyperlink"/>
                <w:noProof/>
              </w:rPr>
              <w:t>4.5  Integration Patterns</w:t>
            </w:r>
            <w:r>
              <w:rPr>
                <w:noProof/>
              </w:rPr>
              <w:tab/>
            </w:r>
            <w:r>
              <w:rPr>
                <w:noProof/>
              </w:rPr>
              <w:fldChar w:fldCharType="begin"/>
            </w:r>
            <w:r>
              <w:rPr>
                <w:noProof/>
              </w:rPr>
              <w:instrText xml:space="preserve"> PAGEREF _Toc232338504 \h </w:instrText>
            </w:r>
            <w:r>
              <w:rPr>
                <w:noProof/>
              </w:rPr>
            </w:r>
            <w:r>
              <w:rPr>
                <w:noProof/>
              </w:rPr>
              <w:fldChar w:fldCharType="separate"/>
            </w:r>
            <w:r>
              <w:rPr>
                <w:noProof/>
              </w:rPr>
              <w:t>33</w:t>
            </w:r>
            <w:r>
              <w:rPr>
                <w:noProof/>
              </w:rPr>
              <w:fldChar w:fldCharType="end"/>
            </w:r>
          </w:hyperlink>
        </w:p>
        <w:p w14:paraId="1B2600C9" w14:textId="0F2A377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5" w:history="1">
            <w:r w:rsidRPr="009529C5">
              <w:rPr>
                <w:rStyle w:val="Hyperlink"/>
                <w:noProof/>
              </w:rPr>
              <w:t>4.8.</w:t>
            </w:r>
            <w:r>
              <w:rPr>
                <w:rFonts w:asciiTheme="minorHAnsi" w:eastAsiaTheme="minorEastAsia" w:hAnsiTheme="minorHAnsi"/>
                <w:noProof/>
                <w:color w:val="auto"/>
                <w:kern w:val="2"/>
                <w:sz w:val="24"/>
                <w:szCs w:val="21"/>
                <w14:ligatures w14:val="standardContextual"/>
              </w:rPr>
              <w:tab/>
            </w:r>
            <w:r w:rsidRPr="009529C5">
              <w:rPr>
                <w:rStyle w:val="Hyperlink"/>
                <w:noProof/>
              </w:rPr>
              <w:t>4.6  Representative Sequence — Digital Loan Disbursement</w:t>
            </w:r>
            <w:r>
              <w:rPr>
                <w:noProof/>
              </w:rPr>
              <w:tab/>
            </w:r>
            <w:r>
              <w:rPr>
                <w:noProof/>
              </w:rPr>
              <w:fldChar w:fldCharType="begin"/>
            </w:r>
            <w:r>
              <w:rPr>
                <w:noProof/>
              </w:rPr>
              <w:instrText xml:space="preserve"> PAGEREF _Toc232338505 \h </w:instrText>
            </w:r>
            <w:r>
              <w:rPr>
                <w:noProof/>
              </w:rPr>
            </w:r>
            <w:r>
              <w:rPr>
                <w:noProof/>
              </w:rPr>
              <w:fldChar w:fldCharType="separate"/>
            </w:r>
            <w:r>
              <w:rPr>
                <w:noProof/>
              </w:rPr>
              <w:t>33</w:t>
            </w:r>
            <w:r>
              <w:rPr>
                <w:noProof/>
              </w:rPr>
              <w:fldChar w:fldCharType="end"/>
            </w:r>
          </w:hyperlink>
        </w:p>
        <w:p w14:paraId="1BF8D9FE" w14:textId="780FC5E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6" w:history="1">
            <w:r w:rsidRPr="009529C5">
              <w:rPr>
                <w:rStyle w:val="Hyperlink"/>
                <w:noProof/>
              </w:rPr>
              <w:t>4.9.</w:t>
            </w:r>
            <w:r>
              <w:rPr>
                <w:rFonts w:asciiTheme="minorHAnsi" w:eastAsiaTheme="minorEastAsia" w:hAnsiTheme="minorHAnsi"/>
                <w:noProof/>
                <w:color w:val="auto"/>
                <w:kern w:val="2"/>
                <w:sz w:val="24"/>
                <w:szCs w:val="21"/>
                <w14:ligatures w14:val="standardContextual"/>
              </w:rPr>
              <w:tab/>
            </w:r>
            <w:r w:rsidRPr="009529C5">
              <w:rPr>
                <w:rStyle w:val="Hyperlink"/>
                <w:noProof/>
              </w:rPr>
              <w:t>4.7  Deployment &amp; Environment Architecture</w:t>
            </w:r>
            <w:r>
              <w:rPr>
                <w:noProof/>
              </w:rPr>
              <w:tab/>
            </w:r>
            <w:r>
              <w:rPr>
                <w:noProof/>
              </w:rPr>
              <w:fldChar w:fldCharType="begin"/>
            </w:r>
            <w:r>
              <w:rPr>
                <w:noProof/>
              </w:rPr>
              <w:instrText xml:space="preserve"> PAGEREF _Toc232338506 \h </w:instrText>
            </w:r>
            <w:r>
              <w:rPr>
                <w:noProof/>
              </w:rPr>
            </w:r>
            <w:r>
              <w:rPr>
                <w:noProof/>
              </w:rPr>
              <w:fldChar w:fldCharType="separate"/>
            </w:r>
            <w:r>
              <w:rPr>
                <w:noProof/>
              </w:rPr>
              <w:t>34</w:t>
            </w:r>
            <w:r>
              <w:rPr>
                <w:noProof/>
              </w:rPr>
              <w:fldChar w:fldCharType="end"/>
            </w:r>
          </w:hyperlink>
        </w:p>
        <w:p w14:paraId="34CF96E1" w14:textId="1DF6000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7" w:history="1">
            <w:r w:rsidRPr="009529C5">
              <w:rPr>
                <w:rStyle w:val="Hyperlink"/>
                <w:noProof/>
              </w:rPr>
              <w:t>4.10.</w:t>
            </w:r>
            <w:r>
              <w:rPr>
                <w:rFonts w:asciiTheme="minorHAnsi" w:eastAsiaTheme="minorEastAsia" w:hAnsiTheme="minorHAnsi"/>
                <w:noProof/>
                <w:color w:val="auto"/>
                <w:kern w:val="2"/>
                <w:sz w:val="24"/>
                <w:szCs w:val="21"/>
                <w14:ligatures w14:val="standardContextual"/>
              </w:rPr>
              <w:tab/>
            </w:r>
            <w:r w:rsidRPr="009529C5">
              <w:rPr>
                <w:rStyle w:val="Hyperlink"/>
                <w:noProof/>
              </w:rPr>
              <w:t>4.8  API Design Standards</w:t>
            </w:r>
            <w:r>
              <w:rPr>
                <w:noProof/>
              </w:rPr>
              <w:tab/>
            </w:r>
            <w:r>
              <w:rPr>
                <w:noProof/>
              </w:rPr>
              <w:fldChar w:fldCharType="begin"/>
            </w:r>
            <w:r>
              <w:rPr>
                <w:noProof/>
              </w:rPr>
              <w:instrText xml:space="preserve"> PAGEREF _Toc232338507 \h </w:instrText>
            </w:r>
            <w:r>
              <w:rPr>
                <w:noProof/>
              </w:rPr>
            </w:r>
            <w:r>
              <w:rPr>
                <w:noProof/>
              </w:rPr>
              <w:fldChar w:fldCharType="separate"/>
            </w:r>
            <w:r>
              <w:rPr>
                <w:noProof/>
              </w:rPr>
              <w:t>34</w:t>
            </w:r>
            <w:r>
              <w:rPr>
                <w:noProof/>
              </w:rPr>
              <w:fldChar w:fldCharType="end"/>
            </w:r>
          </w:hyperlink>
        </w:p>
        <w:p w14:paraId="1ADBF2A8" w14:textId="43BA3B7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8" w:history="1">
            <w:r w:rsidRPr="009529C5">
              <w:rPr>
                <w:rStyle w:val="Hyperlink"/>
                <w:noProof/>
              </w:rPr>
              <w:t>4.11.</w:t>
            </w:r>
            <w:r>
              <w:rPr>
                <w:rFonts w:asciiTheme="minorHAnsi" w:eastAsiaTheme="minorEastAsia" w:hAnsiTheme="minorHAnsi"/>
                <w:noProof/>
                <w:color w:val="auto"/>
                <w:kern w:val="2"/>
                <w:sz w:val="24"/>
                <w:szCs w:val="21"/>
                <w14:ligatures w14:val="standardContextual"/>
              </w:rPr>
              <w:tab/>
            </w:r>
            <w:r w:rsidRPr="009529C5">
              <w:rPr>
                <w:rStyle w:val="Hyperlink"/>
                <w:noProof/>
              </w:rPr>
              <w:t>4.9  Cloud Architecture on AWS</w:t>
            </w:r>
            <w:r>
              <w:rPr>
                <w:noProof/>
              </w:rPr>
              <w:tab/>
            </w:r>
            <w:r>
              <w:rPr>
                <w:noProof/>
              </w:rPr>
              <w:fldChar w:fldCharType="begin"/>
            </w:r>
            <w:r>
              <w:rPr>
                <w:noProof/>
              </w:rPr>
              <w:instrText xml:space="preserve"> PAGEREF _Toc232338508 \h </w:instrText>
            </w:r>
            <w:r>
              <w:rPr>
                <w:noProof/>
              </w:rPr>
            </w:r>
            <w:r>
              <w:rPr>
                <w:noProof/>
              </w:rPr>
              <w:fldChar w:fldCharType="separate"/>
            </w:r>
            <w:r>
              <w:rPr>
                <w:noProof/>
              </w:rPr>
              <w:t>34</w:t>
            </w:r>
            <w:r>
              <w:rPr>
                <w:noProof/>
              </w:rPr>
              <w:fldChar w:fldCharType="end"/>
            </w:r>
          </w:hyperlink>
        </w:p>
        <w:p w14:paraId="02F8E45C" w14:textId="2E140DE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09" w:history="1">
            <w:r w:rsidRPr="009529C5">
              <w:rPr>
                <w:rStyle w:val="Hyperlink"/>
                <w:noProof/>
              </w:rPr>
              <w:t>4.12.</w:t>
            </w:r>
            <w:r>
              <w:rPr>
                <w:rFonts w:asciiTheme="minorHAnsi" w:eastAsiaTheme="minorEastAsia" w:hAnsiTheme="minorHAnsi"/>
                <w:noProof/>
                <w:color w:val="auto"/>
                <w:kern w:val="2"/>
                <w:sz w:val="24"/>
                <w:szCs w:val="21"/>
                <w14:ligatures w14:val="standardContextual"/>
              </w:rPr>
              <w:tab/>
            </w:r>
            <w:r w:rsidRPr="009529C5">
              <w:rPr>
                <w:rStyle w:val="Hyperlink"/>
                <w:noProof/>
              </w:rPr>
              <w:t>4.10  AWS Service Mapping</w:t>
            </w:r>
            <w:r>
              <w:rPr>
                <w:noProof/>
              </w:rPr>
              <w:tab/>
            </w:r>
            <w:r>
              <w:rPr>
                <w:noProof/>
              </w:rPr>
              <w:fldChar w:fldCharType="begin"/>
            </w:r>
            <w:r>
              <w:rPr>
                <w:noProof/>
              </w:rPr>
              <w:instrText xml:space="preserve"> PAGEREF _Toc232338509 \h </w:instrText>
            </w:r>
            <w:r>
              <w:rPr>
                <w:noProof/>
              </w:rPr>
            </w:r>
            <w:r>
              <w:rPr>
                <w:noProof/>
              </w:rPr>
              <w:fldChar w:fldCharType="separate"/>
            </w:r>
            <w:r>
              <w:rPr>
                <w:noProof/>
              </w:rPr>
              <w:t>35</w:t>
            </w:r>
            <w:r>
              <w:rPr>
                <w:noProof/>
              </w:rPr>
              <w:fldChar w:fldCharType="end"/>
            </w:r>
          </w:hyperlink>
        </w:p>
        <w:p w14:paraId="215D6248" w14:textId="6092E30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0" w:history="1">
            <w:r w:rsidRPr="009529C5">
              <w:rPr>
                <w:rStyle w:val="Hyperlink"/>
                <w:noProof/>
              </w:rPr>
              <w:t>4.13.</w:t>
            </w:r>
            <w:r>
              <w:rPr>
                <w:rFonts w:asciiTheme="minorHAnsi" w:eastAsiaTheme="minorEastAsia" w:hAnsiTheme="minorHAnsi"/>
                <w:noProof/>
                <w:color w:val="auto"/>
                <w:kern w:val="2"/>
                <w:sz w:val="24"/>
                <w:szCs w:val="21"/>
                <w14:ligatures w14:val="standardContextual"/>
              </w:rPr>
              <w:tab/>
            </w:r>
            <w:r w:rsidRPr="009529C5">
              <w:rPr>
                <w:rStyle w:val="Hyperlink"/>
                <w:noProof/>
              </w:rPr>
              <w:t>4.11  Multi-Tenancy &amp; Isolation on AWS</w:t>
            </w:r>
            <w:r>
              <w:rPr>
                <w:noProof/>
              </w:rPr>
              <w:tab/>
            </w:r>
            <w:r>
              <w:rPr>
                <w:noProof/>
              </w:rPr>
              <w:fldChar w:fldCharType="begin"/>
            </w:r>
            <w:r>
              <w:rPr>
                <w:noProof/>
              </w:rPr>
              <w:instrText xml:space="preserve"> PAGEREF _Toc232338510 \h </w:instrText>
            </w:r>
            <w:r>
              <w:rPr>
                <w:noProof/>
              </w:rPr>
            </w:r>
            <w:r>
              <w:rPr>
                <w:noProof/>
              </w:rPr>
              <w:fldChar w:fldCharType="separate"/>
            </w:r>
            <w:r>
              <w:rPr>
                <w:noProof/>
              </w:rPr>
              <w:t>36</w:t>
            </w:r>
            <w:r>
              <w:rPr>
                <w:noProof/>
              </w:rPr>
              <w:fldChar w:fldCharType="end"/>
            </w:r>
          </w:hyperlink>
        </w:p>
        <w:p w14:paraId="16903B3A" w14:textId="160E0AD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1" w:history="1">
            <w:r w:rsidRPr="009529C5">
              <w:rPr>
                <w:rStyle w:val="Hyperlink"/>
                <w:noProof/>
              </w:rPr>
              <w:t>4.14.</w:t>
            </w:r>
            <w:r>
              <w:rPr>
                <w:rFonts w:asciiTheme="minorHAnsi" w:eastAsiaTheme="minorEastAsia" w:hAnsiTheme="minorHAnsi"/>
                <w:noProof/>
                <w:color w:val="auto"/>
                <w:kern w:val="2"/>
                <w:sz w:val="24"/>
                <w:szCs w:val="21"/>
                <w14:ligatures w14:val="standardContextual"/>
              </w:rPr>
              <w:tab/>
            </w:r>
            <w:r w:rsidRPr="009529C5">
              <w:rPr>
                <w:rStyle w:val="Hyperlink"/>
                <w:noProof/>
              </w:rPr>
              <w:t>4.12  Mobile Application Architecture</w:t>
            </w:r>
            <w:r>
              <w:rPr>
                <w:noProof/>
              </w:rPr>
              <w:tab/>
            </w:r>
            <w:r>
              <w:rPr>
                <w:noProof/>
              </w:rPr>
              <w:fldChar w:fldCharType="begin"/>
            </w:r>
            <w:r>
              <w:rPr>
                <w:noProof/>
              </w:rPr>
              <w:instrText xml:space="preserve"> PAGEREF _Toc232338511 \h </w:instrText>
            </w:r>
            <w:r>
              <w:rPr>
                <w:noProof/>
              </w:rPr>
            </w:r>
            <w:r>
              <w:rPr>
                <w:noProof/>
              </w:rPr>
              <w:fldChar w:fldCharType="separate"/>
            </w:r>
            <w:r>
              <w:rPr>
                <w:noProof/>
              </w:rPr>
              <w:t>36</w:t>
            </w:r>
            <w:r>
              <w:rPr>
                <w:noProof/>
              </w:rPr>
              <w:fldChar w:fldCharType="end"/>
            </w:r>
          </w:hyperlink>
        </w:p>
        <w:p w14:paraId="363CED19" w14:textId="372634F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2" w:history="1">
            <w:r w:rsidRPr="009529C5">
              <w:rPr>
                <w:rStyle w:val="Hyperlink"/>
                <w:noProof/>
              </w:rPr>
              <w:t>4.15.</w:t>
            </w:r>
            <w:r>
              <w:rPr>
                <w:rFonts w:asciiTheme="minorHAnsi" w:eastAsiaTheme="minorEastAsia" w:hAnsiTheme="minorHAnsi"/>
                <w:noProof/>
                <w:color w:val="auto"/>
                <w:kern w:val="2"/>
                <w:sz w:val="24"/>
                <w:szCs w:val="21"/>
                <w14:ligatures w14:val="standardContextual"/>
              </w:rPr>
              <w:tab/>
            </w:r>
            <w:r w:rsidRPr="009529C5">
              <w:rPr>
                <w:rStyle w:val="Hyperlink"/>
                <w:noProof/>
              </w:rPr>
              <w:t>4.13  Configurable for Banks, Urban Co-operative Banks &amp; NBFCs (by Layer)</w:t>
            </w:r>
            <w:r>
              <w:rPr>
                <w:noProof/>
              </w:rPr>
              <w:tab/>
            </w:r>
            <w:r>
              <w:rPr>
                <w:noProof/>
              </w:rPr>
              <w:fldChar w:fldCharType="begin"/>
            </w:r>
            <w:r>
              <w:rPr>
                <w:noProof/>
              </w:rPr>
              <w:instrText xml:space="preserve"> PAGEREF _Toc232338512 \h </w:instrText>
            </w:r>
            <w:r>
              <w:rPr>
                <w:noProof/>
              </w:rPr>
            </w:r>
            <w:r>
              <w:rPr>
                <w:noProof/>
              </w:rPr>
              <w:fldChar w:fldCharType="separate"/>
            </w:r>
            <w:r>
              <w:rPr>
                <w:noProof/>
              </w:rPr>
              <w:t>37</w:t>
            </w:r>
            <w:r>
              <w:rPr>
                <w:noProof/>
              </w:rPr>
              <w:fldChar w:fldCharType="end"/>
            </w:r>
          </w:hyperlink>
        </w:p>
        <w:p w14:paraId="5A60A76E" w14:textId="2FBE97B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3" w:history="1">
            <w:r w:rsidRPr="009529C5">
              <w:rPr>
                <w:rStyle w:val="Hyperlink"/>
                <w:noProof/>
              </w:rPr>
              <w:t>4.16.</w:t>
            </w:r>
            <w:r>
              <w:rPr>
                <w:rFonts w:asciiTheme="minorHAnsi" w:eastAsiaTheme="minorEastAsia" w:hAnsiTheme="minorHAnsi"/>
                <w:noProof/>
                <w:color w:val="auto"/>
                <w:kern w:val="2"/>
                <w:sz w:val="24"/>
                <w:szCs w:val="21"/>
                <w14:ligatures w14:val="standardContextual"/>
              </w:rPr>
              <w:tab/>
            </w:r>
            <w:r w:rsidRPr="009529C5">
              <w:rPr>
                <w:rStyle w:val="Hyperlink"/>
                <w:noProof/>
              </w:rPr>
              <w:t>4.14  Customisation &amp; Configuration Framework</w:t>
            </w:r>
            <w:r>
              <w:rPr>
                <w:noProof/>
              </w:rPr>
              <w:tab/>
            </w:r>
            <w:r>
              <w:rPr>
                <w:noProof/>
              </w:rPr>
              <w:fldChar w:fldCharType="begin"/>
            </w:r>
            <w:r>
              <w:rPr>
                <w:noProof/>
              </w:rPr>
              <w:instrText xml:space="preserve"> PAGEREF _Toc232338513 \h </w:instrText>
            </w:r>
            <w:r>
              <w:rPr>
                <w:noProof/>
              </w:rPr>
            </w:r>
            <w:r>
              <w:rPr>
                <w:noProof/>
              </w:rPr>
              <w:fldChar w:fldCharType="separate"/>
            </w:r>
            <w:r>
              <w:rPr>
                <w:noProof/>
              </w:rPr>
              <w:t>37</w:t>
            </w:r>
            <w:r>
              <w:rPr>
                <w:noProof/>
              </w:rPr>
              <w:fldChar w:fldCharType="end"/>
            </w:r>
          </w:hyperlink>
        </w:p>
        <w:p w14:paraId="49040E83" w14:textId="6337A6E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4" w:history="1">
            <w:r w:rsidRPr="009529C5">
              <w:rPr>
                <w:rStyle w:val="Hyperlink"/>
                <w:noProof/>
              </w:rPr>
              <w:t>4.17.</w:t>
            </w:r>
            <w:r>
              <w:rPr>
                <w:rFonts w:asciiTheme="minorHAnsi" w:eastAsiaTheme="minorEastAsia" w:hAnsiTheme="minorHAnsi"/>
                <w:noProof/>
                <w:color w:val="auto"/>
                <w:kern w:val="2"/>
                <w:sz w:val="24"/>
                <w:szCs w:val="21"/>
                <w14:ligatures w14:val="standardContextual"/>
              </w:rPr>
              <w:tab/>
            </w:r>
            <w:r w:rsidRPr="009529C5">
              <w:rPr>
                <w:rStyle w:val="Hyperlink"/>
                <w:noProof/>
              </w:rPr>
              <w:t>4.15  Automation &amp; Straight-Through Processing</w:t>
            </w:r>
            <w:r>
              <w:rPr>
                <w:noProof/>
              </w:rPr>
              <w:tab/>
            </w:r>
            <w:r>
              <w:rPr>
                <w:noProof/>
              </w:rPr>
              <w:fldChar w:fldCharType="begin"/>
            </w:r>
            <w:r>
              <w:rPr>
                <w:noProof/>
              </w:rPr>
              <w:instrText xml:space="preserve"> PAGEREF _Toc232338514 \h </w:instrText>
            </w:r>
            <w:r>
              <w:rPr>
                <w:noProof/>
              </w:rPr>
            </w:r>
            <w:r>
              <w:rPr>
                <w:noProof/>
              </w:rPr>
              <w:fldChar w:fldCharType="separate"/>
            </w:r>
            <w:r>
              <w:rPr>
                <w:noProof/>
              </w:rPr>
              <w:t>38</w:t>
            </w:r>
            <w:r>
              <w:rPr>
                <w:noProof/>
              </w:rPr>
              <w:fldChar w:fldCharType="end"/>
            </w:r>
          </w:hyperlink>
        </w:p>
        <w:p w14:paraId="3BAD927A" w14:textId="3CB02CF8"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5" w:history="1">
            <w:r w:rsidRPr="009529C5">
              <w:rPr>
                <w:rStyle w:val="Hyperlink"/>
                <w:noProof/>
              </w:rPr>
              <w:t>4.18.</w:t>
            </w:r>
            <w:r>
              <w:rPr>
                <w:rFonts w:asciiTheme="minorHAnsi" w:eastAsiaTheme="minorEastAsia" w:hAnsiTheme="minorHAnsi"/>
                <w:noProof/>
                <w:color w:val="auto"/>
                <w:kern w:val="2"/>
                <w:sz w:val="24"/>
                <w:szCs w:val="21"/>
                <w14:ligatures w14:val="standardContextual"/>
              </w:rPr>
              <w:tab/>
            </w:r>
            <w:r w:rsidRPr="009529C5">
              <w:rPr>
                <w:rStyle w:val="Hyperlink"/>
                <w:noProof/>
              </w:rPr>
              <w:t>4.16  User Experience (UX) &amp; Interface Design Guidance</w:t>
            </w:r>
            <w:r>
              <w:rPr>
                <w:noProof/>
              </w:rPr>
              <w:tab/>
            </w:r>
            <w:r>
              <w:rPr>
                <w:noProof/>
              </w:rPr>
              <w:fldChar w:fldCharType="begin"/>
            </w:r>
            <w:r>
              <w:rPr>
                <w:noProof/>
              </w:rPr>
              <w:instrText xml:space="preserve"> PAGEREF _Toc232338515 \h </w:instrText>
            </w:r>
            <w:r>
              <w:rPr>
                <w:noProof/>
              </w:rPr>
            </w:r>
            <w:r>
              <w:rPr>
                <w:noProof/>
              </w:rPr>
              <w:fldChar w:fldCharType="separate"/>
            </w:r>
            <w:r>
              <w:rPr>
                <w:noProof/>
              </w:rPr>
              <w:t>39</w:t>
            </w:r>
            <w:r>
              <w:rPr>
                <w:noProof/>
              </w:rPr>
              <w:fldChar w:fldCharType="end"/>
            </w:r>
          </w:hyperlink>
        </w:p>
        <w:p w14:paraId="0CD938D3" w14:textId="74823B2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16" w:history="1">
            <w:r w:rsidRPr="009529C5">
              <w:rPr>
                <w:rStyle w:val="Hyperlink"/>
                <w:noProof/>
              </w:rPr>
              <w:t>4.19.</w:t>
            </w:r>
            <w:r>
              <w:rPr>
                <w:rFonts w:asciiTheme="minorHAnsi" w:eastAsiaTheme="minorEastAsia" w:hAnsiTheme="minorHAnsi"/>
                <w:noProof/>
                <w:color w:val="auto"/>
                <w:kern w:val="2"/>
                <w:sz w:val="24"/>
                <w:szCs w:val="21"/>
                <w14:ligatures w14:val="standardContextual"/>
              </w:rPr>
              <w:tab/>
            </w:r>
            <w:r w:rsidRPr="009529C5">
              <w:rPr>
                <w:rStyle w:val="Hyperlink"/>
                <w:noProof/>
              </w:rPr>
              <w:t>4.17  Architecture &amp; Flow Diagrams</w:t>
            </w:r>
            <w:r>
              <w:rPr>
                <w:noProof/>
              </w:rPr>
              <w:tab/>
            </w:r>
            <w:r>
              <w:rPr>
                <w:noProof/>
              </w:rPr>
              <w:fldChar w:fldCharType="begin"/>
            </w:r>
            <w:r>
              <w:rPr>
                <w:noProof/>
              </w:rPr>
              <w:instrText xml:space="preserve"> PAGEREF _Toc232338516 \h </w:instrText>
            </w:r>
            <w:r>
              <w:rPr>
                <w:noProof/>
              </w:rPr>
            </w:r>
            <w:r>
              <w:rPr>
                <w:noProof/>
              </w:rPr>
              <w:fldChar w:fldCharType="separate"/>
            </w:r>
            <w:r>
              <w:rPr>
                <w:noProof/>
              </w:rPr>
              <w:t>39</w:t>
            </w:r>
            <w:r>
              <w:rPr>
                <w:noProof/>
              </w:rPr>
              <w:fldChar w:fldCharType="end"/>
            </w:r>
          </w:hyperlink>
        </w:p>
        <w:p w14:paraId="0465BCB7" w14:textId="5898039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17" w:history="1">
            <w:r w:rsidRPr="009529C5">
              <w:rPr>
                <w:rStyle w:val="Hyperlink"/>
                <w:noProof/>
              </w:rPr>
              <w:t>Figure 1 — System Context</w:t>
            </w:r>
            <w:r>
              <w:rPr>
                <w:noProof/>
              </w:rPr>
              <w:tab/>
            </w:r>
            <w:r>
              <w:rPr>
                <w:noProof/>
              </w:rPr>
              <w:fldChar w:fldCharType="begin"/>
            </w:r>
            <w:r>
              <w:rPr>
                <w:noProof/>
              </w:rPr>
              <w:instrText xml:space="preserve"> PAGEREF _Toc232338517 \h </w:instrText>
            </w:r>
            <w:r>
              <w:rPr>
                <w:noProof/>
              </w:rPr>
            </w:r>
            <w:r>
              <w:rPr>
                <w:noProof/>
              </w:rPr>
              <w:fldChar w:fldCharType="separate"/>
            </w:r>
            <w:r>
              <w:rPr>
                <w:noProof/>
              </w:rPr>
              <w:t>40</w:t>
            </w:r>
            <w:r>
              <w:rPr>
                <w:noProof/>
              </w:rPr>
              <w:fldChar w:fldCharType="end"/>
            </w:r>
          </w:hyperlink>
        </w:p>
        <w:p w14:paraId="4E056596" w14:textId="1C2EBBA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18" w:history="1">
            <w:r w:rsidRPr="009529C5">
              <w:rPr>
                <w:rStyle w:val="Hyperlink"/>
                <w:noProof/>
              </w:rPr>
              <w:t>Figure 2 — Layered Application Architecture</w:t>
            </w:r>
            <w:r>
              <w:rPr>
                <w:noProof/>
              </w:rPr>
              <w:tab/>
            </w:r>
            <w:r>
              <w:rPr>
                <w:noProof/>
              </w:rPr>
              <w:fldChar w:fldCharType="begin"/>
            </w:r>
            <w:r>
              <w:rPr>
                <w:noProof/>
              </w:rPr>
              <w:instrText xml:space="preserve"> PAGEREF _Toc232338518 \h </w:instrText>
            </w:r>
            <w:r>
              <w:rPr>
                <w:noProof/>
              </w:rPr>
            </w:r>
            <w:r>
              <w:rPr>
                <w:noProof/>
              </w:rPr>
              <w:fldChar w:fldCharType="separate"/>
            </w:r>
            <w:r>
              <w:rPr>
                <w:noProof/>
              </w:rPr>
              <w:t>40</w:t>
            </w:r>
            <w:r>
              <w:rPr>
                <w:noProof/>
              </w:rPr>
              <w:fldChar w:fldCharType="end"/>
            </w:r>
          </w:hyperlink>
        </w:p>
        <w:p w14:paraId="401712AB" w14:textId="5A33CE3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19" w:history="1">
            <w:r w:rsidRPr="009529C5">
              <w:rPr>
                <w:rStyle w:val="Hyperlink"/>
                <w:noProof/>
              </w:rPr>
              <w:t>Figure 3 — Indicative Cloud Deployment</w:t>
            </w:r>
            <w:r>
              <w:rPr>
                <w:noProof/>
              </w:rPr>
              <w:tab/>
            </w:r>
            <w:r>
              <w:rPr>
                <w:noProof/>
              </w:rPr>
              <w:fldChar w:fldCharType="begin"/>
            </w:r>
            <w:r>
              <w:rPr>
                <w:noProof/>
              </w:rPr>
              <w:instrText xml:space="preserve"> PAGEREF _Toc232338519 \h </w:instrText>
            </w:r>
            <w:r>
              <w:rPr>
                <w:noProof/>
              </w:rPr>
            </w:r>
            <w:r>
              <w:rPr>
                <w:noProof/>
              </w:rPr>
              <w:fldChar w:fldCharType="separate"/>
            </w:r>
            <w:r>
              <w:rPr>
                <w:noProof/>
              </w:rPr>
              <w:t>40</w:t>
            </w:r>
            <w:r>
              <w:rPr>
                <w:noProof/>
              </w:rPr>
              <w:fldChar w:fldCharType="end"/>
            </w:r>
          </w:hyperlink>
        </w:p>
        <w:p w14:paraId="50340888" w14:textId="6B2FDA8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20" w:history="1">
            <w:r w:rsidRPr="009529C5">
              <w:rPr>
                <w:rStyle w:val="Hyperlink"/>
                <w:noProof/>
              </w:rPr>
              <w:t>Figure 4 — Loan Lifecycle (Origination to Closure)</w:t>
            </w:r>
            <w:r>
              <w:rPr>
                <w:noProof/>
              </w:rPr>
              <w:tab/>
            </w:r>
            <w:r>
              <w:rPr>
                <w:noProof/>
              </w:rPr>
              <w:fldChar w:fldCharType="begin"/>
            </w:r>
            <w:r>
              <w:rPr>
                <w:noProof/>
              </w:rPr>
              <w:instrText xml:space="preserve"> PAGEREF _Toc232338520 \h </w:instrText>
            </w:r>
            <w:r>
              <w:rPr>
                <w:noProof/>
              </w:rPr>
            </w:r>
            <w:r>
              <w:rPr>
                <w:noProof/>
              </w:rPr>
              <w:fldChar w:fldCharType="separate"/>
            </w:r>
            <w:r>
              <w:rPr>
                <w:noProof/>
              </w:rPr>
              <w:t>41</w:t>
            </w:r>
            <w:r>
              <w:rPr>
                <w:noProof/>
              </w:rPr>
              <w:fldChar w:fldCharType="end"/>
            </w:r>
          </w:hyperlink>
        </w:p>
        <w:p w14:paraId="77381E26" w14:textId="3524ED1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21" w:history="1">
            <w:r w:rsidRPr="009529C5">
              <w:rPr>
                <w:rStyle w:val="Hyperlink"/>
                <w:noProof/>
              </w:rPr>
              <w:t>Figure 5 — Co-Lending Settlement Flow</w:t>
            </w:r>
            <w:r>
              <w:rPr>
                <w:noProof/>
              </w:rPr>
              <w:tab/>
            </w:r>
            <w:r>
              <w:rPr>
                <w:noProof/>
              </w:rPr>
              <w:fldChar w:fldCharType="begin"/>
            </w:r>
            <w:r>
              <w:rPr>
                <w:noProof/>
              </w:rPr>
              <w:instrText xml:space="preserve"> PAGEREF _Toc232338521 \h </w:instrText>
            </w:r>
            <w:r>
              <w:rPr>
                <w:noProof/>
              </w:rPr>
            </w:r>
            <w:r>
              <w:rPr>
                <w:noProof/>
              </w:rPr>
              <w:fldChar w:fldCharType="separate"/>
            </w:r>
            <w:r>
              <w:rPr>
                <w:noProof/>
              </w:rPr>
              <w:t>42</w:t>
            </w:r>
            <w:r>
              <w:rPr>
                <w:noProof/>
              </w:rPr>
              <w:fldChar w:fldCharType="end"/>
            </w:r>
          </w:hyperlink>
        </w:p>
        <w:p w14:paraId="3EE9825A" w14:textId="125FFF4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22" w:history="1">
            <w:r w:rsidRPr="009529C5">
              <w:rPr>
                <w:rStyle w:val="Hyperlink"/>
                <w:noProof/>
              </w:rPr>
              <w:t>Figure 6 — Grievance Redressal Ladder</w:t>
            </w:r>
            <w:r>
              <w:rPr>
                <w:noProof/>
              </w:rPr>
              <w:tab/>
            </w:r>
            <w:r>
              <w:rPr>
                <w:noProof/>
              </w:rPr>
              <w:fldChar w:fldCharType="begin"/>
            </w:r>
            <w:r>
              <w:rPr>
                <w:noProof/>
              </w:rPr>
              <w:instrText xml:space="preserve"> PAGEREF _Toc232338522 \h </w:instrText>
            </w:r>
            <w:r>
              <w:rPr>
                <w:noProof/>
              </w:rPr>
            </w:r>
            <w:r>
              <w:rPr>
                <w:noProof/>
              </w:rPr>
              <w:fldChar w:fldCharType="separate"/>
            </w:r>
            <w:r>
              <w:rPr>
                <w:noProof/>
              </w:rPr>
              <w:t>43</w:t>
            </w:r>
            <w:r>
              <w:rPr>
                <w:noProof/>
              </w:rPr>
              <w:fldChar w:fldCharType="end"/>
            </w:r>
          </w:hyperlink>
        </w:p>
        <w:p w14:paraId="1F3A9BC7" w14:textId="1372547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23" w:history="1">
            <w:r w:rsidRPr="009529C5">
              <w:rPr>
                <w:rStyle w:val="Hyperlink"/>
                <w:noProof/>
              </w:rPr>
              <w:t>Figure 7 — Module Map (64 Modules)</w:t>
            </w:r>
            <w:r>
              <w:rPr>
                <w:noProof/>
              </w:rPr>
              <w:tab/>
            </w:r>
            <w:r>
              <w:rPr>
                <w:noProof/>
              </w:rPr>
              <w:fldChar w:fldCharType="begin"/>
            </w:r>
            <w:r>
              <w:rPr>
                <w:noProof/>
              </w:rPr>
              <w:instrText xml:space="preserve"> PAGEREF _Toc232338523 \h </w:instrText>
            </w:r>
            <w:r>
              <w:rPr>
                <w:noProof/>
              </w:rPr>
            </w:r>
            <w:r>
              <w:rPr>
                <w:noProof/>
              </w:rPr>
              <w:fldChar w:fldCharType="separate"/>
            </w:r>
            <w:r>
              <w:rPr>
                <w:noProof/>
              </w:rPr>
              <w:t>44</w:t>
            </w:r>
            <w:r>
              <w:rPr>
                <w:noProof/>
              </w:rPr>
              <w:fldChar w:fldCharType="end"/>
            </w:r>
          </w:hyperlink>
        </w:p>
        <w:p w14:paraId="2676D60B" w14:textId="44C1768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24" w:history="1">
            <w:r w:rsidRPr="009529C5">
              <w:rPr>
                <w:rStyle w:val="Hyperlink"/>
                <w:noProof/>
              </w:rPr>
              <w:t>4.20.</w:t>
            </w:r>
            <w:r>
              <w:rPr>
                <w:rFonts w:asciiTheme="minorHAnsi" w:eastAsiaTheme="minorEastAsia" w:hAnsiTheme="minorHAnsi"/>
                <w:noProof/>
                <w:color w:val="auto"/>
                <w:kern w:val="2"/>
                <w:sz w:val="24"/>
                <w:szCs w:val="21"/>
                <w14:ligatures w14:val="standardContextual"/>
              </w:rPr>
              <w:tab/>
            </w:r>
            <w:r w:rsidRPr="009529C5">
              <w:rPr>
                <w:rStyle w:val="Hyperlink"/>
                <w:noProof/>
              </w:rPr>
              <w:t>4.18  Core Financial Services Solution (CFSS) Alignment</w:t>
            </w:r>
            <w:r>
              <w:rPr>
                <w:noProof/>
              </w:rPr>
              <w:tab/>
            </w:r>
            <w:r>
              <w:rPr>
                <w:noProof/>
              </w:rPr>
              <w:fldChar w:fldCharType="begin"/>
            </w:r>
            <w:r>
              <w:rPr>
                <w:noProof/>
              </w:rPr>
              <w:instrText xml:space="preserve"> PAGEREF _Toc232338524 \h </w:instrText>
            </w:r>
            <w:r>
              <w:rPr>
                <w:noProof/>
              </w:rPr>
            </w:r>
            <w:r>
              <w:rPr>
                <w:noProof/>
              </w:rPr>
              <w:fldChar w:fldCharType="separate"/>
            </w:r>
            <w:r>
              <w:rPr>
                <w:noProof/>
              </w:rPr>
              <w:t>45</w:t>
            </w:r>
            <w:r>
              <w:rPr>
                <w:noProof/>
              </w:rPr>
              <w:fldChar w:fldCharType="end"/>
            </w:r>
          </w:hyperlink>
        </w:p>
        <w:p w14:paraId="37FE390A" w14:textId="3959B7D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25" w:history="1">
            <w:r w:rsidRPr="009529C5">
              <w:rPr>
                <w:rStyle w:val="Hyperlink"/>
                <w:noProof/>
              </w:rPr>
              <w:t>4.21.</w:t>
            </w:r>
            <w:r>
              <w:rPr>
                <w:rFonts w:asciiTheme="minorHAnsi" w:eastAsiaTheme="minorEastAsia" w:hAnsiTheme="minorHAnsi"/>
                <w:noProof/>
                <w:color w:val="auto"/>
                <w:kern w:val="2"/>
                <w:sz w:val="24"/>
                <w:szCs w:val="21"/>
                <w14:ligatures w14:val="standardContextual"/>
              </w:rPr>
              <w:tab/>
            </w:r>
            <w:r w:rsidRPr="009529C5">
              <w:rPr>
                <w:rStyle w:val="Hyperlink"/>
                <w:noProof/>
              </w:rPr>
              <w:t>Top-Level Navigation Menu Bar</w:t>
            </w:r>
            <w:r>
              <w:rPr>
                <w:noProof/>
              </w:rPr>
              <w:tab/>
            </w:r>
            <w:r>
              <w:rPr>
                <w:noProof/>
              </w:rPr>
              <w:fldChar w:fldCharType="begin"/>
            </w:r>
            <w:r>
              <w:rPr>
                <w:noProof/>
              </w:rPr>
              <w:instrText xml:space="preserve"> PAGEREF _Toc232338525 \h </w:instrText>
            </w:r>
            <w:r>
              <w:rPr>
                <w:noProof/>
              </w:rPr>
            </w:r>
            <w:r>
              <w:rPr>
                <w:noProof/>
              </w:rPr>
              <w:fldChar w:fldCharType="separate"/>
            </w:r>
            <w:r>
              <w:rPr>
                <w:noProof/>
              </w:rPr>
              <w:t>45</w:t>
            </w:r>
            <w:r>
              <w:rPr>
                <w:noProof/>
              </w:rPr>
              <w:fldChar w:fldCharType="end"/>
            </w:r>
          </w:hyperlink>
        </w:p>
        <w:p w14:paraId="2EDF14B1" w14:textId="6E4D3D0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26" w:history="1">
            <w:r w:rsidRPr="009529C5">
              <w:rPr>
                <w:rStyle w:val="Hyperlink"/>
                <w:noProof/>
              </w:rPr>
              <w:t>4.22.</w:t>
            </w:r>
            <w:r>
              <w:rPr>
                <w:rFonts w:asciiTheme="minorHAnsi" w:eastAsiaTheme="minorEastAsia" w:hAnsiTheme="minorHAnsi"/>
                <w:noProof/>
                <w:color w:val="auto"/>
                <w:kern w:val="2"/>
                <w:sz w:val="24"/>
                <w:szCs w:val="21"/>
                <w14:ligatures w14:val="standardContextual"/>
              </w:rPr>
              <w:tab/>
            </w:r>
            <w:r w:rsidRPr="009529C5">
              <w:rPr>
                <w:rStyle w:val="Hyperlink"/>
                <w:noProof/>
              </w:rPr>
              <w:t>Master Setup — Full Submenu &amp; Forms</w:t>
            </w:r>
            <w:r>
              <w:rPr>
                <w:noProof/>
              </w:rPr>
              <w:tab/>
            </w:r>
            <w:r>
              <w:rPr>
                <w:noProof/>
              </w:rPr>
              <w:fldChar w:fldCharType="begin"/>
            </w:r>
            <w:r>
              <w:rPr>
                <w:noProof/>
              </w:rPr>
              <w:instrText xml:space="preserve"> PAGEREF _Toc232338526 \h </w:instrText>
            </w:r>
            <w:r>
              <w:rPr>
                <w:noProof/>
              </w:rPr>
            </w:r>
            <w:r>
              <w:rPr>
                <w:noProof/>
              </w:rPr>
              <w:fldChar w:fldCharType="separate"/>
            </w:r>
            <w:r>
              <w:rPr>
                <w:noProof/>
              </w:rPr>
              <w:t>46</w:t>
            </w:r>
            <w:r>
              <w:rPr>
                <w:noProof/>
              </w:rPr>
              <w:fldChar w:fldCharType="end"/>
            </w:r>
          </w:hyperlink>
        </w:p>
        <w:p w14:paraId="3F299EE5" w14:textId="4CB0B3D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27" w:history="1">
            <w:r w:rsidRPr="009529C5">
              <w:rPr>
                <w:rStyle w:val="Hyperlink"/>
                <w:noProof/>
              </w:rPr>
              <w:t>4.23.</w:t>
            </w:r>
            <w:r>
              <w:rPr>
                <w:rFonts w:asciiTheme="minorHAnsi" w:eastAsiaTheme="minorEastAsia" w:hAnsiTheme="minorHAnsi"/>
                <w:noProof/>
                <w:color w:val="auto"/>
                <w:kern w:val="2"/>
                <w:sz w:val="24"/>
                <w:szCs w:val="21"/>
                <w14:ligatures w14:val="standardContextual"/>
              </w:rPr>
              <w:tab/>
            </w:r>
            <w:r w:rsidRPr="009529C5">
              <w:rPr>
                <w:rStyle w:val="Hyperlink"/>
                <w:noProof/>
              </w:rPr>
              <w:t>Customer Module — Submenu &amp; Forms</w:t>
            </w:r>
            <w:r>
              <w:rPr>
                <w:noProof/>
              </w:rPr>
              <w:tab/>
            </w:r>
            <w:r>
              <w:rPr>
                <w:noProof/>
              </w:rPr>
              <w:fldChar w:fldCharType="begin"/>
            </w:r>
            <w:r>
              <w:rPr>
                <w:noProof/>
              </w:rPr>
              <w:instrText xml:space="preserve"> PAGEREF _Toc232338527 \h </w:instrText>
            </w:r>
            <w:r>
              <w:rPr>
                <w:noProof/>
              </w:rPr>
            </w:r>
            <w:r>
              <w:rPr>
                <w:noProof/>
              </w:rPr>
              <w:fldChar w:fldCharType="separate"/>
            </w:r>
            <w:r>
              <w:rPr>
                <w:noProof/>
              </w:rPr>
              <w:t>48</w:t>
            </w:r>
            <w:r>
              <w:rPr>
                <w:noProof/>
              </w:rPr>
              <w:fldChar w:fldCharType="end"/>
            </w:r>
          </w:hyperlink>
        </w:p>
        <w:p w14:paraId="3AC193CE" w14:textId="513EF9C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28" w:history="1">
            <w:r w:rsidRPr="009529C5">
              <w:rPr>
                <w:rStyle w:val="Hyperlink"/>
                <w:noProof/>
              </w:rPr>
              <w:t>4.24.</w:t>
            </w:r>
            <w:r>
              <w:rPr>
                <w:rFonts w:asciiTheme="minorHAnsi" w:eastAsiaTheme="minorEastAsia" w:hAnsiTheme="minorHAnsi"/>
                <w:noProof/>
                <w:color w:val="auto"/>
                <w:kern w:val="2"/>
                <w:sz w:val="24"/>
                <w:szCs w:val="21"/>
                <w14:ligatures w14:val="standardContextual"/>
              </w:rPr>
              <w:tab/>
            </w:r>
            <w:r w:rsidRPr="009529C5">
              <w:rPr>
                <w:rStyle w:val="Hyperlink"/>
                <w:noProof/>
              </w:rPr>
              <w:t>6.1 Step-by-Step Company Setup Process</w:t>
            </w:r>
            <w:r>
              <w:rPr>
                <w:noProof/>
              </w:rPr>
              <w:tab/>
            </w:r>
            <w:r>
              <w:rPr>
                <w:noProof/>
              </w:rPr>
              <w:fldChar w:fldCharType="begin"/>
            </w:r>
            <w:r>
              <w:rPr>
                <w:noProof/>
              </w:rPr>
              <w:instrText xml:space="preserve"> PAGEREF _Toc232338528 \h </w:instrText>
            </w:r>
            <w:r>
              <w:rPr>
                <w:noProof/>
              </w:rPr>
            </w:r>
            <w:r>
              <w:rPr>
                <w:noProof/>
              </w:rPr>
              <w:fldChar w:fldCharType="separate"/>
            </w:r>
            <w:r>
              <w:rPr>
                <w:noProof/>
              </w:rPr>
              <w:t>49</w:t>
            </w:r>
            <w:r>
              <w:rPr>
                <w:noProof/>
              </w:rPr>
              <w:fldChar w:fldCharType="end"/>
            </w:r>
          </w:hyperlink>
        </w:p>
        <w:p w14:paraId="2F500CCB" w14:textId="731E1828"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29" w:history="1">
            <w:r w:rsidRPr="009529C5">
              <w:rPr>
                <w:rStyle w:val="Hyperlink"/>
                <w:noProof/>
              </w:rPr>
              <w:t>4.25.</w:t>
            </w:r>
            <w:r>
              <w:rPr>
                <w:rFonts w:asciiTheme="minorHAnsi" w:eastAsiaTheme="minorEastAsia" w:hAnsiTheme="minorHAnsi"/>
                <w:noProof/>
                <w:color w:val="auto"/>
                <w:kern w:val="2"/>
                <w:sz w:val="24"/>
                <w:szCs w:val="21"/>
                <w14:ligatures w14:val="standardContextual"/>
              </w:rPr>
              <w:tab/>
            </w:r>
            <w:r w:rsidRPr="009529C5">
              <w:rPr>
                <w:rStyle w:val="Hyperlink"/>
                <w:noProof/>
              </w:rPr>
              <w:t>6.2 Multi-Company Management</w:t>
            </w:r>
            <w:r>
              <w:rPr>
                <w:noProof/>
              </w:rPr>
              <w:tab/>
            </w:r>
            <w:r>
              <w:rPr>
                <w:noProof/>
              </w:rPr>
              <w:fldChar w:fldCharType="begin"/>
            </w:r>
            <w:r>
              <w:rPr>
                <w:noProof/>
              </w:rPr>
              <w:instrText xml:space="preserve"> PAGEREF _Toc232338529 \h </w:instrText>
            </w:r>
            <w:r>
              <w:rPr>
                <w:noProof/>
              </w:rPr>
            </w:r>
            <w:r>
              <w:rPr>
                <w:noProof/>
              </w:rPr>
              <w:fldChar w:fldCharType="separate"/>
            </w:r>
            <w:r>
              <w:rPr>
                <w:noProof/>
              </w:rPr>
              <w:t>50</w:t>
            </w:r>
            <w:r>
              <w:rPr>
                <w:noProof/>
              </w:rPr>
              <w:fldChar w:fldCharType="end"/>
            </w:r>
          </w:hyperlink>
        </w:p>
        <w:p w14:paraId="2D07A21C" w14:textId="42B4F7B8"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0" w:history="1">
            <w:r w:rsidRPr="009529C5">
              <w:rPr>
                <w:rStyle w:val="Hyperlink"/>
                <w:noProof/>
              </w:rPr>
              <w:t>4.26.</w:t>
            </w:r>
            <w:r>
              <w:rPr>
                <w:rFonts w:asciiTheme="minorHAnsi" w:eastAsiaTheme="minorEastAsia" w:hAnsiTheme="minorHAnsi"/>
                <w:noProof/>
                <w:color w:val="auto"/>
                <w:kern w:val="2"/>
                <w:sz w:val="24"/>
                <w:szCs w:val="21"/>
                <w14:ligatures w14:val="standardContextual"/>
              </w:rPr>
              <w:tab/>
            </w:r>
            <w:r w:rsidRPr="009529C5">
              <w:rPr>
                <w:rStyle w:val="Hyperlink"/>
                <w:noProof/>
              </w:rPr>
              <w:t>6.3 Role-Based Access Control (RBAC) Matrix</w:t>
            </w:r>
            <w:r>
              <w:rPr>
                <w:noProof/>
              </w:rPr>
              <w:tab/>
            </w:r>
            <w:r>
              <w:rPr>
                <w:noProof/>
              </w:rPr>
              <w:fldChar w:fldCharType="begin"/>
            </w:r>
            <w:r>
              <w:rPr>
                <w:noProof/>
              </w:rPr>
              <w:instrText xml:space="preserve"> PAGEREF _Toc232338530 \h </w:instrText>
            </w:r>
            <w:r>
              <w:rPr>
                <w:noProof/>
              </w:rPr>
            </w:r>
            <w:r>
              <w:rPr>
                <w:noProof/>
              </w:rPr>
              <w:fldChar w:fldCharType="separate"/>
            </w:r>
            <w:r>
              <w:rPr>
                <w:noProof/>
              </w:rPr>
              <w:t>50</w:t>
            </w:r>
            <w:r>
              <w:rPr>
                <w:noProof/>
              </w:rPr>
              <w:fldChar w:fldCharType="end"/>
            </w:r>
          </w:hyperlink>
        </w:p>
        <w:p w14:paraId="18E2E843" w14:textId="3D380BC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1" w:history="1">
            <w:r w:rsidRPr="009529C5">
              <w:rPr>
                <w:rStyle w:val="Hyperlink"/>
                <w:noProof/>
              </w:rPr>
              <w:t>4.27.</w:t>
            </w:r>
            <w:r>
              <w:rPr>
                <w:rFonts w:asciiTheme="minorHAnsi" w:eastAsiaTheme="minorEastAsia" w:hAnsiTheme="minorHAnsi"/>
                <w:noProof/>
                <w:color w:val="auto"/>
                <w:kern w:val="2"/>
                <w:sz w:val="24"/>
                <w:szCs w:val="21"/>
                <w14:ligatures w14:val="standardContextual"/>
              </w:rPr>
              <w:tab/>
            </w:r>
            <w:r w:rsidRPr="009529C5">
              <w:rPr>
                <w:rStyle w:val="Hyperlink"/>
                <w:noProof/>
              </w:rPr>
              <w:t>Mobile Application</w:t>
            </w:r>
            <w:r>
              <w:rPr>
                <w:noProof/>
              </w:rPr>
              <w:tab/>
            </w:r>
            <w:r>
              <w:rPr>
                <w:noProof/>
              </w:rPr>
              <w:fldChar w:fldCharType="begin"/>
            </w:r>
            <w:r>
              <w:rPr>
                <w:noProof/>
              </w:rPr>
              <w:instrText xml:space="preserve"> PAGEREF _Toc232338531 \h </w:instrText>
            </w:r>
            <w:r>
              <w:rPr>
                <w:noProof/>
              </w:rPr>
            </w:r>
            <w:r>
              <w:rPr>
                <w:noProof/>
              </w:rPr>
              <w:fldChar w:fldCharType="separate"/>
            </w:r>
            <w:r>
              <w:rPr>
                <w:noProof/>
              </w:rPr>
              <w:t>51</w:t>
            </w:r>
            <w:r>
              <w:rPr>
                <w:noProof/>
              </w:rPr>
              <w:fldChar w:fldCharType="end"/>
            </w:r>
          </w:hyperlink>
        </w:p>
        <w:p w14:paraId="53F50EE2" w14:textId="6B611A7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2" w:history="1">
            <w:r w:rsidRPr="009529C5">
              <w:rPr>
                <w:rStyle w:val="Hyperlink"/>
                <w:noProof/>
              </w:rPr>
              <w:t>4.28.</w:t>
            </w:r>
            <w:r>
              <w:rPr>
                <w:rFonts w:asciiTheme="minorHAnsi" w:eastAsiaTheme="minorEastAsia" w:hAnsiTheme="minorHAnsi"/>
                <w:noProof/>
                <w:color w:val="auto"/>
                <w:kern w:val="2"/>
                <w:sz w:val="24"/>
                <w:szCs w:val="21"/>
                <w14:ligatures w14:val="standardContextual"/>
              </w:rPr>
              <w:tab/>
            </w:r>
            <w:r w:rsidRPr="009529C5">
              <w:rPr>
                <w:rStyle w:val="Hyperlink"/>
                <w:noProof/>
              </w:rPr>
              <w:t>13. FINBYX — MODULES TO ADOPT FROM ALLCLOUD</w:t>
            </w:r>
            <w:r>
              <w:rPr>
                <w:noProof/>
              </w:rPr>
              <w:tab/>
            </w:r>
            <w:r>
              <w:rPr>
                <w:noProof/>
              </w:rPr>
              <w:fldChar w:fldCharType="begin"/>
            </w:r>
            <w:r>
              <w:rPr>
                <w:noProof/>
              </w:rPr>
              <w:instrText xml:space="preserve"> PAGEREF _Toc232338532 \h </w:instrText>
            </w:r>
            <w:r>
              <w:rPr>
                <w:noProof/>
              </w:rPr>
            </w:r>
            <w:r>
              <w:rPr>
                <w:noProof/>
              </w:rPr>
              <w:fldChar w:fldCharType="separate"/>
            </w:r>
            <w:r>
              <w:rPr>
                <w:noProof/>
              </w:rPr>
              <w:t>51</w:t>
            </w:r>
            <w:r>
              <w:rPr>
                <w:noProof/>
              </w:rPr>
              <w:fldChar w:fldCharType="end"/>
            </w:r>
          </w:hyperlink>
        </w:p>
        <w:p w14:paraId="7B48C4F2" w14:textId="47426170"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3" w:history="1">
            <w:r w:rsidRPr="009529C5">
              <w:rPr>
                <w:rStyle w:val="Hyperlink"/>
                <w:noProof/>
              </w:rPr>
              <w:t>4.29.</w:t>
            </w:r>
            <w:r>
              <w:rPr>
                <w:rFonts w:asciiTheme="minorHAnsi" w:eastAsiaTheme="minorEastAsia" w:hAnsiTheme="minorHAnsi"/>
                <w:noProof/>
                <w:color w:val="auto"/>
                <w:kern w:val="2"/>
                <w:sz w:val="24"/>
                <w:szCs w:val="21"/>
                <w14:ligatures w14:val="standardContextual"/>
              </w:rPr>
              <w:tab/>
            </w:r>
            <w:r w:rsidRPr="009529C5">
              <w:rPr>
                <w:rStyle w:val="Hyperlink"/>
                <w:noProof/>
              </w:rPr>
              <w:t>14. COMPETITIVE INSIGHTS &amp; FINBYX POSITIONING</w:t>
            </w:r>
            <w:r>
              <w:rPr>
                <w:noProof/>
              </w:rPr>
              <w:tab/>
            </w:r>
            <w:r>
              <w:rPr>
                <w:noProof/>
              </w:rPr>
              <w:fldChar w:fldCharType="begin"/>
            </w:r>
            <w:r>
              <w:rPr>
                <w:noProof/>
              </w:rPr>
              <w:instrText xml:space="preserve"> PAGEREF _Toc232338533 \h </w:instrText>
            </w:r>
            <w:r>
              <w:rPr>
                <w:noProof/>
              </w:rPr>
            </w:r>
            <w:r>
              <w:rPr>
                <w:noProof/>
              </w:rPr>
              <w:fldChar w:fldCharType="separate"/>
            </w:r>
            <w:r>
              <w:rPr>
                <w:noProof/>
              </w:rPr>
              <w:t>52</w:t>
            </w:r>
            <w:r>
              <w:rPr>
                <w:noProof/>
              </w:rPr>
              <w:fldChar w:fldCharType="end"/>
            </w:r>
          </w:hyperlink>
        </w:p>
        <w:p w14:paraId="31B877BE" w14:textId="2F78268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34" w:history="1">
            <w:r w:rsidRPr="009529C5">
              <w:rPr>
                <w:rStyle w:val="Hyperlink"/>
                <w:noProof/>
              </w:rPr>
              <w:t>Key Takeaways for Finbyx</w:t>
            </w:r>
            <w:r>
              <w:rPr>
                <w:noProof/>
              </w:rPr>
              <w:tab/>
            </w:r>
            <w:r>
              <w:rPr>
                <w:noProof/>
              </w:rPr>
              <w:fldChar w:fldCharType="begin"/>
            </w:r>
            <w:r>
              <w:rPr>
                <w:noProof/>
              </w:rPr>
              <w:instrText xml:space="preserve"> PAGEREF _Toc232338534 \h </w:instrText>
            </w:r>
            <w:r>
              <w:rPr>
                <w:noProof/>
              </w:rPr>
            </w:r>
            <w:r>
              <w:rPr>
                <w:noProof/>
              </w:rPr>
              <w:fldChar w:fldCharType="separate"/>
            </w:r>
            <w:r>
              <w:rPr>
                <w:noProof/>
              </w:rPr>
              <w:t>52</w:t>
            </w:r>
            <w:r>
              <w:rPr>
                <w:noProof/>
              </w:rPr>
              <w:fldChar w:fldCharType="end"/>
            </w:r>
          </w:hyperlink>
        </w:p>
        <w:p w14:paraId="0CD68938" w14:textId="3A624FA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5" w:history="1">
            <w:r w:rsidRPr="009529C5">
              <w:rPr>
                <w:rStyle w:val="Hyperlink"/>
                <w:noProof/>
              </w:rPr>
              <w:t>4.30.</w:t>
            </w:r>
            <w:r>
              <w:rPr>
                <w:rFonts w:asciiTheme="minorHAnsi" w:eastAsiaTheme="minorEastAsia" w:hAnsiTheme="minorHAnsi"/>
                <w:noProof/>
                <w:color w:val="auto"/>
                <w:kern w:val="2"/>
                <w:sz w:val="24"/>
                <w:szCs w:val="21"/>
                <w14:ligatures w14:val="standardContextual"/>
              </w:rPr>
              <w:tab/>
            </w:r>
            <w:r w:rsidRPr="009529C5">
              <w:rPr>
                <w:rStyle w:val="Hyperlink"/>
                <w:noProof/>
              </w:rPr>
              <w:t>12. FINBYX — MODULES TO ADOPT FROM JAGUAR SOFTWARE</w:t>
            </w:r>
            <w:r>
              <w:rPr>
                <w:noProof/>
              </w:rPr>
              <w:tab/>
            </w:r>
            <w:r>
              <w:rPr>
                <w:noProof/>
              </w:rPr>
              <w:fldChar w:fldCharType="begin"/>
            </w:r>
            <w:r>
              <w:rPr>
                <w:noProof/>
              </w:rPr>
              <w:instrText xml:space="preserve"> PAGEREF _Toc232338535 \h </w:instrText>
            </w:r>
            <w:r>
              <w:rPr>
                <w:noProof/>
              </w:rPr>
            </w:r>
            <w:r>
              <w:rPr>
                <w:noProof/>
              </w:rPr>
              <w:fldChar w:fldCharType="separate"/>
            </w:r>
            <w:r>
              <w:rPr>
                <w:noProof/>
              </w:rPr>
              <w:t>53</w:t>
            </w:r>
            <w:r>
              <w:rPr>
                <w:noProof/>
              </w:rPr>
              <w:fldChar w:fldCharType="end"/>
            </w:r>
          </w:hyperlink>
        </w:p>
        <w:p w14:paraId="1D5AF0FA" w14:textId="5790975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6" w:history="1">
            <w:r w:rsidRPr="009529C5">
              <w:rPr>
                <w:rStyle w:val="Hyperlink"/>
                <w:noProof/>
              </w:rPr>
              <w:t>4.31.</w:t>
            </w:r>
            <w:r>
              <w:rPr>
                <w:rFonts w:asciiTheme="minorHAnsi" w:eastAsiaTheme="minorEastAsia" w:hAnsiTheme="minorHAnsi"/>
                <w:noProof/>
                <w:color w:val="auto"/>
                <w:kern w:val="2"/>
                <w:sz w:val="24"/>
                <w:szCs w:val="21"/>
                <w14:ligatures w14:val="standardContextual"/>
              </w:rPr>
              <w:tab/>
            </w:r>
            <w:r w:rsidRPr="009529C5">
              <w:rPr>
                <w:rStyle w:val="Hyperlink"/>
                <w:noProof/>
              </w:rPr>
              <w:t>13. COMPETITIVE INSIGHTS &amp; FINBYX POSITIONING</w:t>
            </w:r>
            <w:r>
              <w:rPr>
                <w:noProof/>
              </w:rPr>
              <w:tab/>
            </w:r>
            <w:r>
              <w:rPr>
                <w:noProof/>
              </w:rPr>
              <w:fldChar w:fldCharType="begin"/>
            </w:r>
            <w:r>
              <w:rPr>
                <w:noProof/>
              </w:rPr>
              <w:instrText xml:space="preserve"> PAGEREF _Toc232338536 \h </w:instrText>
            </w:r>
            <w:r>
              <w:rPr>
                <w:noProof/>
              </w:rPr>
            </w:r>
            <w:r>
              <w:rPr>
                <w:noProof/>
              </w:rPr>
              <w:fldChar w:fldCharType="separate"/>
            </w:r>
            <w:r>
              <w:rPr>
                <w:noProof/>
              </w:rPr>
              <w:t>54</w:t>
            </w:r>
            <w:r>
              <w:rPr>
                <w:noProof/>
              </w:rPr>
              <w:fldChar w:fldCharType="end"/>
            </w:r>
          </w:hyperlink>
        </w:p>
        <w:p w14:paraId="44DB732C" w14:textId="77F6220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37" w:history="1">
            <w:r w:rsidRPr="009529C5">
              <w:rPr>
                <w:rStyle w:val="Hyperlink"/>
                <w:noProof/>
              </w:rPr>
              <w:t>Key Takeaways for Finbyx</w:t>
            </w:r>
            <w:r>
              <w:rPr>
                <w:noProof/>
              </w:rPr>
              <w:tab/>
            </w:r>
            <w:r>
              <w:rPr>
                <w:noProof/>
              </w:rPr>
              <w:fldChar w:fldCharType="begin"/>
            </w:r>
            <w:r>
              <w:rPr>
                <w:noProof/>
              </w:rPr>
              <w:instrText xml:space="preserve"> PAGEREF _Toc232338537 \h </w:instrText>
            </w:r>
            <w:r>
              <w:rPr>
                <w:noProof/>
              </w:rPr>
            </w:r>
            <w:r>
              <w:rPr>
                <w:noProof/>
              </w:rPr>
              <w:fldChar w:fldCharType="separate"/>
            </w:r>
            <w:r>
              <w:rPr>
                <w:noProof/>
              </w:rPr>
              <w:t>54</w:t>
            </w:r>
            <w:r>
              <w:rPr>
                <w:noProof/>
              </w:rPr>
              <w:fldChar w:fldCharType="end"/>
            </w:r>
          </w:hyperlink>
        </w:p>
        <w:p w14:paraId="31DE3C59" w14:textId="3A66575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38" w:history="1">
            <w:r w:rsidRPr="009529C5">
              <w:rPr>
                <w:rStyle w:val="Hyperlink"/>
                <w:noProof/>
              </w:rPr>
              <w:t>5.1.</w:t>
            </w:r>
            <w:r>
              <w:rPr>
                <w:rFonts w:asciiTheme="minorHAnsi" w:eastAsiaTheme="minorEastAsia" w:hAnsiTheme="minorHAnsi"/>
                <w:noProof/>
                <w:color w:val="auto"/>
                <w:kern w:val="2"/>
                <w:sz w:val="24"/>
                <w:szCs w:val="21"/>
                <w14:ligatures w14:val="standardContextual"/>
              </w:rPr>
              <w:tab/>
            </w:r>
            <w:r w:rsidRPr="009529C5">
              <w:rPr>
                <w:rStyle w:val="Hyperlink"/>
                <w:noProof/>
              </w:rPr>
              <w:t>10. PROVEN PERFORMANCE — KEY METRICS</w:t>
            </w:r>
            <w:r>
              <w:rPr>
                <w:noProof/>
              </w:rPr>
              <w:tab/>
            </w:r>
            <w:r>
              <w:rPr>
                <w:noProof/>
              </w:rPr>
              <w:fldChar w:fldCharType="begin"/>
            </w:r>
            <w:r>
              <w:rPr>
                <w:noProof/>
              </w:rPr>
              <w:instrText xml:space="preserve"> PAGEREF _Toc232338538 \h </w:instrText>
            </w:r>
            <w:r>
              <w:rPr>
                <w:noProof/>
              </w:rPr>
            </w:r>
            <w:r>
              <w:rPr>
                <w:noProof/>
              </w:rPr>
              <w:fldChar w:fldCharType="separate"/>
            </w:r>
            <w:r>
              <w:rPr>
                <w:noProof/>
              </w:rPr>
              <w:t>55</w:t>
            </w:r>
            <w:r>
              <w:rPr>
                <w:noProof/>
              </w:rPr>
              <w:fldChar w:fldCharType="end"/>
            </w:r>
          </w:hyperlink>
        </w:p>
        <w:p w14:paraId="35BDE23F" w14:textId="28AB046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39" w:history="1">
            <w:r w:rsidRPr="009529C5">
              <w:rPr>
                <w:rStyle w:val="Hyperlink"/>
                <w:noProof/>
              </w:rPr>
              <w:t>11. FINBYX — MODULES TO ADOPT FROM PENNANT TECHNOLOGIES</w:t>
            </w:r>
            <w:r>
              <w:rPr>
                <w:noProof/>
              </w:rPr>
              <w:tab/>
            </w:r>
            <w:r>
              <w:rPr>
                <w:noProof/>
              </w:rPr>
              <w:fldChar w:fldCharType="begin"/>
            </w:r>
            <w:r>
              <w:rPr>
                <w:noProof/>
              </w:rPr>
              <w:instrText xml:space="preserve"> PAGEREF _Toc232338539 \h </w:instrText>
            </w:r>
            <w:r>
              <w:rPr>
                <w:noProof/>
              </w:rPr>
            </w:r>
            <w:r>
              <w:rPr>
                <w:noProof/>
              </w:rPr>
              <w:fldChar w:fldCharType="separate"/>
            </w:r>
            <w:r>
              <w:rPr>
                <w:noProof/>
              </w:rPr>
              <w:t>55</w:t>
            </w:r>
            <w:r>
              <w:rPr>
                <w:noProof/>
              </w:rPr>
              <w:fldChar w:fldCharType="end"/>
            </w:r>
          </w:hyperlink>
        </w:p>
        <w:p w14:paraId="509D6267" w14:textId="3EFB012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0" w:history="1">
            <w:r w:rsidRPr="009529C5">
              <w:rPr>
                <w:rStyle w:val="Hyperlink"/>
                <w:noProof/>
              </w:rPr>
              <w:t>12. COMPETITIVE INSIGHTS &amp; FINBYX POSITIONING</w:t>
            </w:r>
            <w:r>
              <w:rPr>
                <w:noProof/>
              </w:rPr>
              <w:tab/>
            </w:r>
            <w:r>
              <w:rPr>
                <w:noProof/>
              </w:rPr>
              <w:fldChar w:fldCharType="begin"/>
            </w:r>
            <w:r>
              <w:rPr>
                <w:noProof/>
              </w:rPr>
              <w:instrText xml:space="preserve"> PAGEREF _Toc232338540 \h </w:instrText>
            </w:r>
            <w:r>
              <w:rPr>
                <w:noProof/>
              </w:rPr>
            </w:r>
            <w:r>
              <w:rPr>
                <w:noProof/>
              </w:rPr>
              <w:fldChar w:fldCharType="separate"/>
            </w:r>
            <w:r>
              <w:rPr>
                <w:noProof/>
              </w:rPr>
              <w:t>56</w:t>
            </w:r>
            <w:r>
              <w:rPr>
                <w:noProof/>
              </w:rPr>
              <w:fldChar w:fldCharType="end"/>
            </w:r>
          </w:hyperlink>
        </w:p>
        <w:p w14:paraId="40D4E940" w14:textId="3B30F91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1" w:history="1">
            <w:r w:rsidRPr="009529C5">
              <w:rPr>
                <w:rStyle w:val="Hyperlink"/>
                <w:noProof/>
              </w:rPr>
              <w:t>Key Takeaways for Finbyx</w:t>
            </w:r>
            <w:r>
              <w:rPr>
                <w:noProof/>
              </w:rPr>
              <w:tab/>
            </w:r>
            <w:r>
              <w:rPr>
                <w:noProof/>
              </w:rPr>
              <w:fldChar w:fldCharType="begin"/>
            </w:r>
            <w:r>
              <w:rPr>
                <w:noProof/>
              </w:rPr>
              <w:instrText xml:space="preserve"> PAGEREF _Toc232338541 \h </w:instrText>
            </w:r>
            <w:r>
              <w:rPr>
                <w:noProof/>
              </w:rPr>
            </w:r>
            <w:r>
              <w:rPr>
                <w:noProof/>
              </w:rPr>
              <w:fldChar w:fldCharType="separate"/>
            </w:r>
            <w:r>
              <w:rPr>
                <w:noProof/>
              </w:rPr>
              <w:t>56</w:t>
            </w:r>
            <w:r>
              <w:rPr>
                <w:noProof/>
              </w:rPr>
              <w:fldChar w:fldCharType="end"/>
            </w:r>
          </w:hyperlink>
        </w:p>
        <w:p w14:paraId="4305224D" w14:textId="3C9FFCC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42" w:history="1">
            <w:r w:rsidRPr="009529C5">
              <w:rPr>
                <w:rStyle w:val="Hyperlink"/>
                <w:noProof/>
              </w:rPr>
              <w:t>5.2.</w:t>
            </w:r>
            <w:r>
              <w:rPr>
                <w:rFonts w:asciiTheme="minorHAnsi" w:eastAsiaTheme="minorEastAsia" w:hAnsiTheme="minorHAnsi"/>
                <w:noProof/>
                <w:color w:val="auto"/>
                <w:kern w:val="2"/>
                <w:sz w:val="24"/>
                <w:szCs w:val="21"/>
                <w14:ligatures w14:val="standardContextual"/>
              </w:rPr>
              <w:tab/>
            </w:r>
            <w:r w:rsidRPr="009529C5">
              <w:rPr>
                <w:rStyle w:val="Hyperlink"/>
                <w:noProof/>
              </w:rPr>
              <w:t>Complete Product Portfolio</w:t>
            </w:r>
            <w:r>
              <w:rPr>
                <w:noProof/>
              </w:rPr>
              <w:tab/>
            </w:r>
            <w:r>
              <w:rPr>
                <w:noProof/>
              </w:rPr>
              <w:fldChar w:fldCharType="begin"/>
            </w:r>
            <w:r>
              <w:rPr>
                <w:noProof/>
              </w:rPr>
              <w:instrText xml:space="preserve"> PAGEREF _Toc232338542 \h </w:instrText>
            </w:r>
            <w:r>
              <w:rPr>
                <w:noProof/>
              </w:rPr>
            </w:r>
            <w:r>
              <w:rPr>
                <w:noProof/>
              </w:rPr>
              <w:fldChar w:fldCharType="separate"/>
            </w:r>
            <w:r>
              <w:rPr>
                <w:noProof/>
              </w:rPr>
              <w:t>57</w:t>
            </w:r>
            <w:r>
              <w:rPr>
                <w:noProof/>
              </w:rPr>
              <w:fldChar w:fldCharType="end"/>
            </w:r>
          </w:hyperlink>
        </w:p>
        <w:p w14:paraId="3701CCF3" w14:textId="6F2C744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3" w:history="1">
            <w:r w:rsidRPr="009529C5">
              <w:rPr>
                <w:rStyle w:val="Hyperlink"/>
                <w:noProof/>
              </w:rPr>
              <w:t>3.1 Sales Executive / DSA Mobile App</w:t>
            </w:r>
            <w:r>
              <w:rPr>
                <w:noProof/>
              </w:rPr>
              <w:tab/>
            </w:r>
            <w:r>
              <w:rPr>
                <w:noProof/>
              </w:rPr>
              <w:fldChar w:fldCharType="begin"/>
            </w:r>
            <w:r>
              <w:rPr>
                <w:noProof/>
              </w:rPr>
              <w:instrText xml:space="preserve"> PAGEREF _Toc232338543 \h </w:instrText>
            </w:r>
            <w:r>
              <w:rPr>
                <w:noProof/>
              </w:rPr>
            </w:r>
            <w:r>
              <w:rPr>
                <w:noProof/>
              </w:rPr>
              <w:fldChar w:fldCharType="separate"/>
            </w:r>
            <w:r>
              <w:rPr>
                <w:noProof/>
              </w:rPr>
              <w:t>57</w:t>
            </w:r>
            <w:r>
              <w:rPr>
                <w:noProof/>
              </w:rPr>
              <w:fldChar w:fldCharType="end"/>
            </w:r>
          </w:hyperlink>
        </w:p>
        <w:p w14:paraId="5B204C1C" w14:textId="079E043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4" w:history="1">
            <w:r w:rsidRPr="009529C5">
              <w:rPr>
                <w:rStyle w:val="Hyperlink"/>
                <w:noProof/>
              </w:rPr>
              <w:t>3.2 Customer Mobile App</w:t>
            </w:r>
            <w:r>
              <w:rPr>
                <w:noProof/>
              </w:rPr>
              <w:tab/>
            </w:r>
            <w:r>
              <w:rPr>
                <w:noProof/>
              </w:rPr>
              <w:fldChar w:fldCharType="begin"/>
            </w:r>
            <w:r>
              <w:rPr>
                <w:noProof/>
              </w:rPr>
              <w:instrText xml:space="preserve"> PAGEREF _Toc232338544 \h </w:instrText>
            </w:r>
            <w:r>
              <w:rPr>
                <w:noProof/>
              </w:rPr>
            </w:r>
            <w:r>
              <w:rPr>
                <w:noProof/>
              </w:rPr>
              <w:fldChar w:fldCharType="separate"/>
            </w:r>
            <w:r>
              <w:rPr>
                <w:noProof/>
              </w:rPr>
              <w:t>57</w:t>
            </w:r>
            <w:r>
              <w:rPr>
                <w:noProof/>
              </w:rPr>
              <w:fldChar w:fldCharType="end"/>
            </w:r>
          </w:hyperlink>
        </w:p>
        <w:p w14:paraId="0114B31B" w14:textId="0C1D6BE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5" w:history="1">
            <w:r w:rsidRPr="009529C5">
              <w:rPr>
                <w:rStyle w:val="Hyperlink"/>
                <w:noProof/>
              </w:rPr>
              <w:t>3.3 CRM &amp; Lead Management</w:t>
            </w:r>
            <w:r>
              <w:rPr>
                <w:noProof/>
              </w:rPr>
              <w:tab/>
            </w:r>
            <w:r>
              <w:rPr>
                <w:noProof/>
              </w:rPr>
              <w:fldChar w:fldCharType="begin"/>
            </w:r>
            <w:r>
              <w:rPr>
                <w:noProof/>
              </w:rPr>
              <w:instrText xml:space="preserve"> PAGEREF _Toc232338545 \h </w:instrText>
            </w:r>
            <w:r>
              <w:rPr>
                <w:noProof/>
              </w:rPr>
            </w:r>
            <w:r>
              <w:rPr>
                <w:noProof/>
              </w:rPr>
              <w:fldChar w:fldCharType="separate"/>
            </w:r>
            <w:r>
              <w:rPr>
                <w:noProof/>
              </w:rPr>
              <w:t>57</w:t>
            </w:r>
            <w:r>
              <w:rPr>
                <w:noProof/>
              </w:rPr>
              <w:fldChar w:fldCharType="end"/>
            </w:r>
          </w:hyperlink>
        </w:p>
        <w:p w14:paraId="1227B9A0" w14:textId="316D93A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6" w:history="1">
            <w:r w:rsidRPr="009529C5">
              <w:rPr>
                <w:rStyle w:val="Hyperlink"/>
                <w:noProof/>
              </w:rPr>
              <w:t>Tech Architecture</w:t>
            </w:r>
            <w:r>
              <w:rPr>
                <w:noProof/>
              </w:rPr>
              <w:tab/>
            </w:r>
            <w:r>
              <w:rPr>
                <w:noProof/>
              </w:rPr>
              <w:fldChar w:fldCharType="begin"/>
            </w:r>
            <w:r>
              <w:rPr>
                <w:noProof/>
              </w:rPr>
              <w:instrText xml:space="preserve"> PAGEREF _Toc232338546 \h </w:instrText>
            </w:r>
            <w:r>
              <w:rPr>
                <w:noProof/>
              </w:rPr>
            </w:r>
            <w:r>
              <w:rPr>
                <w:noProof/>
              </w:rPr>
              <w:fldChar w:fldCharType="separate"/>
            </w:r>
            <w:r>
              <w:rPr>
                <w:noProof/>
              </w:rPr>
              <w:t>57</w:t>
            </w:r>
            <w:r>
              <w:rPr>
                <w:noProof/>
              </w:rPr>
              <w:fldChar w:fldCharType="end"/>
            </w:r>
          </w:hyperlink>
        </w:p>
        <w:p w14:paraId="1908E60D" w14:textId="7CE247A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7" w:history="1">
            <w:r w:rsidRPr="009529C5">
              <w:rPr>
                <w:rStyle w:val="Hyperlink"/>
                <w:noProof/>
              </w:rPr>
              <w:t>Product Portfolio</w:t>
            </w:r>
            <w:r>
              <w:rPr>
                <w:noProof/>
              </w:rPr>
              <w:tab/>
            </w:r>
            <w:r>
              <w:rPr>
                <w:noProof/>
              </w:rPr>
              <w:fldChar w:fldCharType="begin"/>
            </w:r>
            <w:r>
              <w:rPr>
                <w:noProof/>
              </w:rPr>
              <w:instrText xml:space="preserve"> PAGEREF _Toc232338547 \h </w:instrText>
            </w:r>
            <w:r>
              <w:rPr>
                <w:noProof/>
              </w:rPr>
            </w:r>
            <w:r>
              <w:rPr>
                <w:noProof/>
              </w:rPr>
              <w:fldChar w:fldCharType="separate"/>
            </w:r>
            <w:r>
              <w:rPr>
                <w:noProof/>
              </w:rPr>
              <w:t>58</w:t>
            </w:r>
            <w:r>
              <w:rPr>
                <w:noProof/>
              </w:rPr>
              <w:fldChar w:fldCharType="end"/>
            </w:r>
          </w:hyperlink>
        </w:p>
        <w:p w14:paraId="056E452C" w14:textId="37410CC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48" w:history="1">
            <w:r w:rsidRPr="009529C5">
              <w:rPr>
                <w:rStyle w:val="Hyperlink"/>
                <w:noProof/>
              </w:rPr>
              <w:t>5.3.</w:t>
            </w:r>
            <w:r>
              <w:rPr>
                <w:rFonts w:asciiTheme="minorHAnsi" w:eastAsiaTheme="minorEastAsia" w:hAnsiTheme="minorHAnsi"/>
                <w:noProof/>
                <w:color w:val="auto"/>
                <w:kern w:val="2"/>
                <w:sz w:val="24"/>
                <w:szCs w:val="21"/>
                <w14:ligatures w14:val="standardContextual"/>
              </w:rPr>
              <w:tab/>
            </w:r>
            <w:r w:rsidRPr="009529C5">
              <w:rPr>
                <w:rStyle w:val="Hyperlink"/>
                <w:noProof/>
              </w:rPr>
              <w:t>Digital Lending Platform</w:t>
            </w:r>
            <w:r>
              <w:rPr>
                <w:noProof/>
              </w:rPr>
              <w:tab/>
            </w:r>
            <w:r>
              <w:rPr>
                <w:noProof/>
              </w:rPr>
              <w:fldChar w:fldCharType="begin"/>
            </w:r>
            <w:r>
              <w:rPr>
                <w:noProof/>
              </w:rPr>
              <w:instrText xml:space="preserve"> PAGEREF _Toc232338548 \h </w:instrText>
            </w:r>
            <w:r>
              <w:rPr>
                <w:noProof/>
              </w:rPr>
            </w:r>
            <w:r>
              <w:rPr>
                <w:noProof/>
              </w:rPr>
              <w:fldChar w:fldCharType="separate"/>
            </w:r>
            <w:r>
              <w:rPr>
                <w:noProof/>
              </w:rPr>
              <w:t>58</w:t>
            </w:r>
            <w:r>
              <w:rPr>
                <w:noProof/>
              </w:rPr>
              <w:fldChar w:fldCharType="end"/>
            </w:r>
          </w:hyperlink>
        </w:p>
        <w:p w14:paraId="72606CE7" w14:textId="21CB1C7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49" w:history="1">
            <w:r w:rsidRPr="009529C5">
              <w:rPr>
                <w:rStyle w:val="Hyperlink"/>
                <w:noProof/>
              </w:rPr>
              <w:t>3.1 Platform Design Philosophy</w:t>
            </w:r>
            <w:r>
              <w:rPr>
                <w:noProof/>
              </w:rPr>
              <w:tab/>
            </w:r>
            <w:r>
              <w:rPr>
                <w:noProof/>
              </w:rPr>
              <w:fldChar w:fldCharType="begin"/>
            </w:r>
            <w:r>
              <w:rPr>
                <w:noProof/>
              </w:rPr>
              <w:instrText xml:space="preserve"> PAGEREF _Toc232338549 \h </w:instrText>
            </w:r>
            <w:r>
              <w:rPr>
                <w:noProof/>
              </w:rPr>
            </w:r>
            <w:r>
              <w:rPr>
                <w:noProof/>
              </w:rPr>
              <w:fldChar w:fldCharType="separate"/>
            </w:r>
            <w:r>
              <w:rPr>
                <w:noProof/>
              </w:rPr>
              <w:t>58</w:t>
            </w:r>
            <w:r>
              <w:rPr>
                <w:noProof/>
              </w:rPr>
              <w:fldChar w:fldCharType="end"/>
            </w:r>
          </w:hyperlink>
        </w:p>
        <w:p w14:paraId="783EE026" w14:textId="5A1C1D6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50" w:history="1">
            <w:r w:rsidRPr="009529C5">
              <w:rPr>
                <w:rStyle w:val="Hyperlink"/>
                <w:noProof/>
              </w:rPr>
              <w:t>3.2 Core Lending Modules in ZIVA®</w:t>
            </w:r>
            <w:r>
              <w:rPr>
                <w:noProof/>
              </w:rPr>
              <w:tab/>
            </w:r>
            <w:r>
              <w:rPr>
                <w:noProof/>
              </w:rPr>
              <w:fldChar w:fldCharType="begin"/>
            </w:r>
            <w:r>
              <w:rPr>
                <w:noProof/>
              </w:rPr>
              <w:instrText xml:space="preserve"> PAGEREF _Toc232338550 \h </w:instrText>
            </w:r>
            <w:r>
              <w:rPr>
                <w:noProof/>
              </w:rPr>
            </w:r>
            <w:r>
              <w:rPr>
                <w:noProof/>
              </w:rPr>
              <w:fldChar w:fldCharType="separate"/>
            </w:r>
            <w:r>
              <w:rPr>
                <w:noProof/>
              </w:rPr>
              <w:t>59</w:t>
            </w:r>
            <w:r>
              <w:rPr>
                <w:noProof/>
              </w:rPr>
              <w:fldChar w:fldCharType="end"/>
            </w:r>
          </w:hyperlink>
        </w:p>
        <w:p w14:paraId="1F2A0E90" w14:textId="35BB5C7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51" w:history="1">
            <w:r w:rsidRPr="009529C5">
              <w:rPr>
                <w:rStyle w:val="Hyperlink"/>
                <w:noProof/>
              </w:rPr>
              <w:t>Digital Enablers</w:t>
            </w:r>
            <w:r>
              <w:rPr>
                <w:noProof/>
              </w:rPr>
              <w:tab/>
            </w:r>
            <w:r>
              <w:rPr>
                <w:noProof/>
              </w:rPr>
              <w:fldChar w:fldCharType="begin"/>
            </w:r>
            <w:r>
              <w:rPr>
                <w:noProof/>
              </w:rPr>
              <w:instrText xml:space="preserve"> PAGEREF _Toc232338551 \h </w:instrText>
            </w:r>
            <w:r>
              <w:rPr>
                <w:noProof/>
              </w:rPr>
            </w:r>
            <w:r>
              <w:rPr>
                <w:noProof/>
              </w:rPr>
              <w:fldChar w:fldCharType="separate"/>
            </w:r>
            <w:r>
              <w:rPr>
                <w:noProof/>
              </w:rPr>
              <w:t>59</w:t>
            </w:r>
            <w:r>
              <w:rPr>
                <w:noProof/>
              </w:rPr>
              <w:fldChar w:fldCharType="end"/>
            </w:r>
          </w:hyperlink>
        </w:p>
        <w:p w14:paraId="2B7D6E6D" w14:textId="41326A7B"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8552" w:history="1">
            <w:r w:rsidRPr="009529C5">
              <w:rPr>
                <w:rStyle w:val="Hyperlink"/>
                <w:noProof/>
              </w:rPr>
              <w:t>6.</w:t>
            </w:r>
            <w:r>
              <w:rPr>
                <w:rFonts w:asciiTheme="minorHAnsi" w:eastAsiaTheme="minorEastAsia" w:hAnsiTheme="minorHAnsi"/>
                <w:noProof/>
                <w:color w:val="auto"/>
                <w:kern w:val="2"/>
                <w:sz w:val="24"/>
                <w:szCs w:val="21"/>
                <w14:ligatures w14:val="standardContextual"/>
              </w:rPr>
              <w:tab/>
            </w:r>
            <w:r w:rsidRPr="009529C5">
              <w:rPr>
                <w:rStyle w:val="Hyperlink"/>
                <w:noProof/>
              </w:rPr>
              <w:t>Functional Architecture — Module Design</w:t>
            </w:r>
            <w:r>
              <w:rPr>
                <w:noProof/>
              </w:rPr>
              <w:tab/>
            </w:r>
            <w:r>
              <w:rPr>
                <w:noProof/>
              </w:rPr>
              <w:fldChar w:fldCharType="begin"/>
            </w:r>
            <w:r>
              <w:rPr>
                <w:noProof/>
              </w:rPr>
              <w:instrText xml:space="preserve"> PAGEREF _Toc232338552 \h </w:instrText>
            </w:r>
            <w:r>
              <w:rPr>
                <w:noProof/>
              </w:rPr>
            </w:r>
            <w:r>
              <w:rPr>
                <w:noProof/>
              </w:rPr>
              <w:fldChar w:fldCharType="separate"/>
            </w:r>
            <w:r>
              <w:rPr>
                <w:noProof/>
              </w:rPr>
              <w:t>59</w:t>
            </w:r>
            <w:r>
              <w:rPr>
                <w:noProof/>
              </w:rPr>
              <w:fldChar w:fldCharType="end"/>
            </w:r>
          </w:hyperlink>
        </w:p>
        <w:p w14:paraId="06020359" w14:textId="199501E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53" w:history="1">
            <w:r w:rsidRPr="009529C5">
              <w:rPr>
                <w:rStyle w:val="Hyperlink"/>
                <w:noProof/>
              </w:rPr>
              <w:t>6.1.</w:t>
            </w:r>
            <w:r>
              <w:rPr>
                <w:rFonts w:asciiTheme="minorHAnsi" w:eastAsiaTheme="minorEastAsia" w:hAnsiTheme="minorHAnsi"/>
                <w:noProof/>
                <w:color w:val="auto"/>
                <w:kern w:val="2"/>
                <w:sz w:val="24"/>
                <w:szCs w:val="21"/>
                <w14:ligatures w14:val="standardContextual"/>
              </w:rPr>
              <w:tab/>
            </w:r>
            <w:r w:rsidRPr="009529C5">
              <w:rPr>
                <w:rStyle w:val="Hyperlink"/>
                <w:noProof/>
              </w:rPr>
              <w:t>3.1 Loan Creation Form — Field-Level Specification</w:t>
            </w:r>
            <w:r>
              <w:rPr>
                <w:noProof/>
              </w:rPr>
              <w:tab/>
            </w:r>
            <w:r>
              <w:rPr>
                <w:noProof/>
              </w:rPr>
              <w:fldChar w:fldCharType="begin"/>
            </w:r>
            <w:r>
              <w:rPr>
                <w:noProof/>
              </w:rPr>
              <w:instrText xml:space="preserve"> PAGEREF _Toc232338553 \h </w:instrText>
            </w:r>
            <w:r>
              <w:rPr>
                <w:noProof/>
              </w:rPr>
            </w:r>
            <w:r>
              <w:rPr>
                <w:noProof/>
              </w:rPr>
              <w:fldChar w:fldCharType="separate"/>
            </w:r>
            <w:r>
              <w:rPr>
                <w:noProof/>
              </w:rPr>
              <w:t>60</w:t>
            </w:r>
            <w:r>
              <w:rPr>
                <w:noProof/>
              </w:rPr>
              <w:fldChar w:fldCharType="end"/>
            </w:r>
          </w:hyperlink>
        </w:p>
        <w:p w14:paraId="16472635" w14:textId="449A8A5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54" w:history="1">
            <w:r w:rsidRPr="009529C5">
              <w:rPr>
                <w:rStyle w:val="Hyperlink"/>
                <w:noProof/>
              </w:rPr>
              <w:t>6.2.</w:t>
            </w:r>
            <w:r>
              <w:rPr>
                <w:rFonts w:asciiTheme="minorHAnsi" w:eastAsiaTheme="minorEastAsia" w:hAnsiTheme="minorHAnsi"/>
                <w:noProof/>
                <w:color w:val="auto"/>
                <w:kern w:val="2"/>
                <w:sz w:val="24"/>
                <w:szCs w:val="21"/>
                <w14:ligatures w14:val="standardContextual"/>
              </w:rPr>
              <w:tab/>
            </w:r>
            <w:r w:rsidRPr="009529C5">
              <w:rPr>
                <w:rStyle w:val="Hyperlink"/>
                <w:noProof/>
              </w:rPr>
              <w:t>3.2 Loan Approval &amp; Disbursement Workflow</w:t>
            </w:r>
            <w:r>
              <w:rPr>
                <w:noProof/>
              </w:rPr>
              <w:tab/>
            </w:r>
            <w:r>
              <w:rPr>
                <w:noProof/>
              </w:rPr>
              <w:fldChar w:fldCharType="begin"/>
            </w:r>
            <w:r>
              <w:rPr>
                <w:noProof/>
              </w:rPr>
              <w:instrText xml:space="preserve"> PAGEREF _Toc232338554 \h </w:instrText>
            </w:r>
            <w:r>
              <w:rPr>
                <w:noProof/>
              </w:rPr>
            </w:r>
            <w:r>
              <w:rPr>
                <w:noProof/>
              </w:rPr>
              <w:fldChar w:fldCharType="separate"/>
            </w:r>
            <w:r>
              <w:rPr>
                <w:noProof/>
              </w:rPr>
              <w:t>60</w:t>
            </w:r>
            <w:r>
              <w:rPr>
                <w:noProof/>
              </w:rPr>
              <w:fldChar w:fldCharType="end"/>
            </w:r>
          </w:hyperlink>
        </w:p>
        <w:p w14:paraId="42916D8F" w14:textId="4DADEC6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55" w:history="1">
            <w:r w:rsidRPr="009529C5">
              <w:rPr>
                <w:rStyle w:val="Hyperlink"/>
                <w:noProof/>
              </w:rPr>
              <w:t>6.3.</w:t>
            </w:r>
            <w:r>
              <w:rPr>
                <w:rFonts w:asciiTheme="minorHAnsi" w:eastAsiaTheme="minorEastAsia" w:hAnsiTheme="minorHAnsi"/>
                <w:noProof/>
                <w:color w:val="auto"/>
                <w:kern w:val="2"/>
                <w:sz w:val="24"/>
                <w:szCs w:val="21"/>
                <w14:ligatures w14:val="standardContextual"/>
              </w:rPr>
              <w:tab/>
            </w:r>
            <w:r w:rsidRPr="009529C5">
              <w:rPr>
                <w:rStyle w:val="Hyperlink"/>
                <w:noProof/>
              </w:rPr>
              <w:t>3.3 EMI Schedule &amp; Interest Calculation Logic</w:t>
            </w:r>
            <w:r>
              <w:rPr>
                <w:noProof/>
              </w:rPr>
              <w:tab/>
            </w:r>
            <w:r>
              <w:rPr>
                <w:noProof/>
              </w:rPr>
              <w:fldChar w:fldCharType="begin"/>
            </w:r>
            <w:r>
              <w:rPr>
                <w:noProof/>
              </w:rPr>
              <w:instrText xml:space="preserve"> PAGEREF _Toc232338555 \h </w:instrText>
            </w:r>
            <w:r>
              <w:rPr>
                <w:noProof/>
              </w:rPr>
            </w:r>
            <w:r>
              <w:rPr>
                <w:noProof/>
              </w:rPr>
              <w:fldChar w:fldCharType="separate"/>
            </w:r>
            <w:r>
              <w:rPr>
                <w:noProof/>
              </w:rPr>
              <w:t>61</w:t>
            </w:r>
            <w:r>
              <w:rPr>
                <w:noProof/>
              </w:rPr>
              <w:fldChar w:fldCharType="end"/>
            </w:r>
          </w:hyperlink>
        </w:p>
        <w:p w14:paraId="6024EA87" w14:textId="0116EA8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56" w:history="1">
            <w:r w:rsidRPr="009529C5">
              <w:rPr>
                <w:rStyle w:val="Hyperlink"/>
                <w:noProof/>
              </w:rPr>
              <w:t>6.4.</w:t>
            </w:r>
            <w:r>
              <w:rPr>
                <w:rFonts w:asciiTheme="minorHAnsi" w:eastAsiaTheme="minorEastAsia" w:hAnsiTheme="minorHAnsi"/>
                <w:noProof/>
                <w:color w:val="auto"/>
                <w:kern w:val="2"/>
                <w:sz w:val="24"/>
                <w:szCs w:val="21"/>
                <w14:ligatures w14:val="standardContextual"/>
              </w:rPr>
              <w:tab/>
            </w:r>
            <w:r w:rsidRPr="009529C5">
              <w:rPr>
                <w:rStyle w:val="Hyperlink"/>
                <w:noProof/>
              </w:rPr>
              <w:t>3.4 Group Loan (MFI / Joint Liability Group)</w:t>
            </w:r>
            <w:r>
              <w:rPr>
                <w:noProof/>
              </w:rPr>
              <w:tab/>
            </w:r>
            <w:r>
              <w:rPr>
                <w:noProof/>
              </w:rPr>
              <w:fldChar w:fldCharType="begin"/>
            </w:r>
            <w:r>
              <w:rPr>
                <w:noProof/>
              </w:rPr>
              <w:instrText xml:space="preserve"> PAGEREF _Toc232338556 \h </w:instrText>
            </w:r>
            <w:r>
              <w:rPr>
                <w:noProof/>
              </w:rPr>
            </w:r>
            <w:r>
              <w:rPr>
                <w:noProof/>
              </w:rPr>
              <w:fldChar w:fldCharType="separate"/>
            </w:r>
            <w:r>
              <w:rPr>
                <w:noProof/>
              </w:rPr>
              <w:t>61</w:t>
            </w:r>
            <w:r>
              <w:rPr>
                <w:noProof/>
              </w:rPr>
              <w:fldChar w:fldCharType="end"/>
            </w:r>
          </w:hyperlink>
        </w:p>
        <w:p w14:paraId="0346263F" w14:textId="60EFB7E0"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57" w:history="1">
            <w:r w:rsidRPr="009529C5">
              <w:rPr>
                <w:rStyle w:val="Hyperlink"/>
                <w:noProof/>
              </w:rPr>
              <w:t>6.5.</w:t>
            </w:r>
            <w:r>
              <w:rPr>
                <w:rFonts w:asciiTheme="minorHAnsi" w:eastAsiaTheme="minorEastAsia" w:hAnsiTheme="minorHAnsi"/>
                <w:noProof/>
                <w:color w:val="auto"/>
                <w:kern w:val="2"/>
                <w:sz w:val="24"/>
                <w:szCs w:val="21"/>
                <w14:ligatures w14:val="standardContextual"/>
              </w:rPr>
              <w:tab/>
            </w:r>
            <w:r w:rsidRPr="009529C5">
              <w:rPr>
                <w:rStyle w:val="Hyperlink"/>
                <w:noProof/>
              </w:rPr>
              <w:t>5.1  Lead Management Module</w:t>
            </w:r>
            <w:r>
              <w:rPr>
                <w:noProof/>
              </w:rPr>
              <w:tab/>
            </w:r>
            <w:r>
              <w:rPr>
                <w:noProof/>
              </w:rPr>
              <w:fldChar w:fldCharType="begin"/>
            </w:r>
            <w:r>
              <w:rPr>
                <w:noProof/>
              </w:rPr>
              <w:instrText xml:space="preserve"> PAGEREF _Toc232338557 \h </w:instrText>
            </w:r>
            <w:r>
              <w:rPr>
                <w:noProof/>
              </w:rPr>
            </w:r>
            <w:r>
              <w:rPr>
                <w:noProof/>
              </w:rPr>
              <w:fldChar w:fldCharType="separate"/>
            </w:r>
            <w:r>
              <w:rPr>
                <w:noProof/>
              </w:rPr>
              <w:t>62</w:t>
            </w:r>
            <w:r>
              <w:rPr>
                <w:noProof/>
              </w:rPr>
              <w:fldChar w:fldCharType="end"/>
            </w:r>
          </w:hyperlink>
        </w:p>
        <w:p w14:paraId="3535F343" w14:textId="0158D8C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58" w:history="1">
            <w:r w:rsidRPr="009529C5">
              <w:rPr>
                <w:rStyle w:val="Hyperlink"/>
                <w:noProof/>
              </w:rPr>
              <w:t>Purpose</w:t>
            </w:r>
            <w:r>
              <w:rPr>
                <w:noProof/>
              </w:rPr>
              <w:tab/>
            </w:r>
            <w:r>
              <w:rPr>
                <w:noProof/>
              </w:rPr>
              <w:fldChar w:fldCharType="begin"/>
            </w:r>
            <w:r>
              <w:rPr>
                <w:noProof/>
              </w:rPr>
              <w:instrText xml:space="preserve"> PAGEREF _Toc232338558 \h </w:instrText>
            </w:r>
            <w:r>
              <w:rPr>
                <w:noProof/>
              </w:rPr>
            </w:r>
            <w:r>
              <w:rPr>
                <w:noProof/>
              </w:rPr>
              <w:fldChar w:fldCharType="separate"/>
            </w:r>
            <w:r>
              <w:rPr>
                <w:noProof/>
              </w:rPr>
              <w:t>62</w:t>
            </w:r>
            <w:r>
              <w:rPr>
                <w:noProof/>
              </w:rPr>
              <w:fldChar w:fldCharType="end"/>
            </w:r>
          </w:hyperlink>
        </w:p>
        <w:p w14:paraId="71C229E8" w14:textId="3677FC7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59" w:history="1">
            <w:r w:rsidRPr="009529C5">
              <w:rPr>
                <w:rStyle w:val="Hyperlink"/>
                <w:noProof/>
              </w:rPr>
              <w:t>Key Features &amp; Method of Implementation</w:t>
            </w:r>
            <w:r>
              <w:rPr>
                <w:noProof/>
              </w:rPr>
              <w:tab/>
            </w:r>
            <w:r>
              <w:rPr>
                <w:noProof/>
              </w:rPr>
              <w:fldChar w:fldCharType="begin"/>
            </w:r>
            <w:r>
              <w:rPr>
                <w:noProof/>
              </w:rPr>
              <w:instrText xml:space="preserve"> PAGEREF _Toc232338559 \h </w:instrText>
            </w:r>
            <w:r>
              <w:rPr>
                <w:noProof/>
              </w:rPr>
            </w:r>
            <w:r>
              <w:rPr>
                <w:noProof/>
              </w:rPr>
              <w:fldChar w:fldCharType="separate"/>
            </w:r>
            <w:r>
              <w:rPr>
                <w:noProof/>
              </w:rPr>
              <w:t>62</w:t>
            </w:r>
            <w:r>
              <w:rPr>
                <w:noProof/>
              </w:rPr>
              <w:fldChar w:fldCharType="end"/>
            </w:r>
          </w:hyperlink>
        </w:p>
        <w:p w14:paraId="40CE8E96" w14:textId="5F1CC27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0" w:history="1">
            <w:r w:rsidRPr="009529C5">
              <w:rPr>
                <w:rStyle w:val="Hyperlink"/>
                <w:noProof/>
              </w:rPr>
              <w:t>Form 5.1 — Lead Capture Form</w:t>
            </w:r>
            <w:r>
              <w:rPr>
                <w:noProof/>
              </w:rPr>
              <w:tab/>
            </w:r>
            <w:r>
              <w:rPr>
                <w:noProof/>
              </w:rPr>
              <w:fldChar w:fldCharType="begin"/>
            </w:r>
            <w:r>
              <w:rPr>
                <w:noProof/>
              </w:rPr>
              <w:instrText xml:space="preserve"> PAGEREF _Toc232338560 \h </w:instrText>
            </w:r>
            <w:r>
              <w:rPr>
                <w:noProof/>
              </w:rPr>
            </w:r>
            <w:r>
              <w:rPr>
                <w:noProof/>
              </w:rPr>
              <w:fldChar w:fldCharType="separate"/>
            </w:r>
            <w:r>
              <w:rPr>
                <w:noProof/>
              </w:rPr>
              <w:t>63</w:t>
            </w:r>
            <w:r>
              <w:rPr>
                <w:noProof/>
              </w:rPr>
              <w:fldChar w:fldCharType="end"/>
            </w:r>
          </w:hyperlink>
        </w:p>
        <w:p w14:paraId="4F40DA25" w14:textId="338E7B0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1" w:history="1">
            <w:r w:rsidRPr="009529C5">
              <w:rPr>
                <w:rStyle w:val="Hyperlink"/>
                <w:noProof/>
              </w:rPr>
              <w:t>Integrations</w:t>
            </w:r>
            <w:r>
              <w:rPr>
                <w:noProof/>
              </w:rPr>
              <w:tab/>
            </w:r>
            <w:r>
              <w:rPr>
                <w:noProof/>
              </w:rPr>
              <w:fldChar w:fldCharType="begin"/>
            </w:r>
            <w:r>
              <w:rPr>
                <w:noProof/>
              </w:rPr>
              <w:instrText xml:space="preserve"> PAGEREF _Toc232338561 \h </w:instrText>
            </w:r>
            <w:r>
              <w:rPr>
                <w:noProof/>
              </w:rPr>
            </w:r>
            <w:r>
              <w:rPr>
                <w:noProof/>
              </w:rPr>
              <w:fldChar w:fldCharType="separate"/>
            </w:r>
            <w:r>
              <w:rPr>
                <w:noProof/>
              </w:rPr>
              <w:t>63</w:t>
            </w:r>
            <w:r>
              <w:rPr>
                <w:noProof/>
              </w:rPr>
              <w:fldChar w:fldCharType="end"/>
            </w:r>
          </w:hyperlink>
        </w:p>
        <w:p w14:paraId="05FDAC7D" w14:textId="6CE605B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62" w:history="1">
            <w:r w:rsidRPr="009529C5">
              <w:rPr>
                <w:rStyle w:val="Hyperlink"/>
                <w:noProof/>
              </w:rPr>
              <w:t>6.6.</w:t>
            </w:r>
            <w:r>
              <w:rPr>
                <w:rFonts w:asciiTheme="minorHAnsi" w:eastAsiaTheme="minorEastAsia" w:hAnsiTheme="minorHAnsi"/>
                <w:noProof/>
                <w:color w:val="auto"/>
                <w:kern w:val="2"/>
                <w:sz w:val="24"/>
                <w:szCs w:val="21"/>
                <w14:ligatures w14:val="standardContextual"/>
              </w:rPr>
              <w:tab/>
            </w:r>
            <w:r w:rsidRPr="009529C5">
              <w:rPr>
                <w:rStyle w:val="Hyperlink"/>
                <w:noProof/>
              </w:rPr>
              <w:t>Loan Origination System (LOS)</w:t>
            </w:r>
            <w:r>
              <w:rPr>
                <w:noProof/>
              </w:rPr>
              <w:tab/>
            </w:r>
            <w:r>
              <w:rPr>
                <w:noProof/>
              </w:rPr>
              <w:fldChar w:fldCharType="begin"/>
            </w:r>
            <w:r>
              <w:rPr>
                <w:noProof/>
              </w:rPr>
              <w:instrText xml:space="preserve"> PAGEREF _Toc232338562 \h </w:instrText>
            </w:r>
            <w:r>
              <w:rPr>
                <w:noProof/>
              </w:rPr>
            </w:r>
            <w:r>
              <w:rPr>
                <w:noProof/>
              </w:rPr>
              <w:fldChar w:fldCharType="separate"/>
            </w:r>
            <w:r>
              <w:rPr>
                <w:noProof/>
              </w:rPr>
              <w:t>64</w:t>
            </w:r>
            <w:r>
              <w:rPr>
                <w:noProof/>
              </w:rPr>
              <w:fldChar w:fldCharType="end"/>
            </w:r>
          </w:hyperlink>
        </w:p>
        <w:p w14:paraId="6FCEF23A" w14:textId="7756DF0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3" w:history="1">
            <w:r w:rsidRPr="009529C5">
              <w:rPr>
                <w:rStyle w:val="Hyperlink"/>
                <w:noProof/>
              </w:rPr>
              <w:t>Purpose</w:t>
            </w:r>
            <w:r>
              <w:rPr>
                <w:noProof/>
              </w:rPr>
              <w:tab/>
            </w:r>
            <w:r>
              <w:rPr>
                <w:noProof/>
              </w:rPr>
              <w:fldChar w:fldCharType="begin"/>
            </w:r>
            <w:r>
              <w:rPr>
                <w:noProof/>
              </w:rPr>
              <w:instrText xml:space="preserve"> PAGEREF _Toc232338563 \h </w:instrText>
            </w:r>
            <w:r>
              <w:rPr>
                <w:noProof/>
              </w:rPr>
            </w:r>
            <w:r>
              <w:rPr>
                <w:noProof/>
              </w:rPr>
              <w:fldChar w:fldCharType="separate"/>
            </w:r>
            <w:r>
              <w:rPr>
                <w:noProof/>
              </w:rPr>
              <w:t>64</w:t>
            </w:r>
            <w:r>
              <w:rPr>
                <w:noProof/>
              </w:rPr>
              <w:fldChar w:fldCharType="end"/>
            </w:r>
          </w:hyperlink>
        </w:p>
        <w:p w14:paraId="712F8B76" w14:textId="3BB3064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4" w:history="1">
            <w:r w:rsidRPr="009529C5">
              <w:rPr>
                <w:rStyle w:val="Hyperlink"/>
                <w:noProof/>
              </w:rPr>
              <w:t>4.1 Application &amp; Lead Management</w:t>
            </w:r>
            <w:r>
              <w:rPr>
                <w:noProof/>
              </w:rPr>
              <w:tab/>
            </w:r>
            <w:r>
              <w:rPr>
                <w:noProof/>
              </w:rPr>
              <w:fldChar w:fldCharType="begin"/>
            </w:r>
            <w:r>
              <w:rPr>
                <w:noProof/>
              </w:rPr>
              <w:instrText xml:space="preserve"> PAGEREF _Toc232338564 \h </w:instrText>
            </w:r>
            <w:r>
              <w:rPr>
                <w:noProof/>
              </w:rPr>
            </w:r>
            <w:r>
              <w:rPr>
                <w:noProof/>
              </w:rPr>
              <w:fldChar w:fldCharType="separate"/>
            </w:r>
            <w:r>
              <w:rPr>
                <w:noProof/>
              </w:rPr>
              <w:t>64</w:t>
            </w:r>
            <w:r>
              <w:rPr>
                <w:noProof/>
              </w:rPr>
              <w:fldChar w:fldCharType="end"/>
            </w:r>
          </w:hyperlink>
        </w:p>
        <w:p w14:paraId="48061964" w14:textId="56696EE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5" w:history="1">
            <w:r w:rsidRPr="009529C5">
              <w:rPr>
                <w:rStyle w:val="Hyperlink"/>
                <w:noProof/>
              </w:rPr>
              <w:t>4.2 KYC &amp; Identity Verification</w:t>
            </w:r>
            <w:r>
              <w:rPr>
                <w:noProof/>
              </w:rPr>
              <w:tab/>
            </w:r>
            <w:r>
              <w:rPr>
                <w:noProof/>
              </w:rPr>
              <w:fldChar w:fldCharType="begin"/>
            </w:r>
            <w:r>
              <w:rPr>
                <w:noProof/>
              </w:rPr>
              <w:instrText xml:space="preserve"> PAGEREF _Toc232338565 \h </w:instrText>
            </w:r>
            <w:r>
              <w:rPr>
                <w:noProof/>
              </w:rPr>
            </w:r>
            <w:r>
              <w:rPr>
                <w:noProof/>
              </w:rPr>
              <w:fldChar w:fldCharType="separate"/>
            </w:r>
            <w:r>
              <w:rPr>
                <w:noProof/>
              </w:rPr>
              <w:t>64</w:t>
            </w:r>
            <w:r>
              <w:rPr>
                <w:noProof/>
              </w:rPr>
              <w:fldChar w:fldCharType="end"/>
            </w:r>
          </w:hyperlink>
        </w:p>
        <w:p w14:paraId="2D08DDFB" w14:textId="2C6D5B6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6" w:history="1">
            <w:r w:rsidRPr="009529C5">
              <w:rPr>
                <w:rStyle w:val="Hyperlink"/>
                <w:noProof/>
              </w:rPr>
              <w:t>4.3 Credit &amp; Underwriting</w:t>
            </w:r>
            <w:r>
              <w:rPr>
                <w:noProof/>
              </w:rPr>
              <w:tab/>
            </w:r>
            <w:r>
              <w:rPr>
                <w:noProof/>
              </w:rPr>
              <w:fldChar w:fldCharType="begin"/>
            </w:r>
            <w:r>
              <w:rPr>
                <w:noProof/>
              </w:rPr>
              <w:instrText xml:space="preserve"> PAGEREF _Toc232338566 \h </w:instrText>
            </w:r>
            <w:r>
              <w:rPr>
                <w:noProof/>
              </w:rPr>
            </w:r>
            <w:r>
              <w:rPr>
                <w:noProof/>
              </w:rPr>
              <w:fldChar w:fldCharType="separate"/>
            </w:r>
            <w:r>
              <w:rPr>
                <w:noProof/>
              </w:rPr>
              <w:t>64</w:t>
            </w:r>
            <w:r>
              <w:rPr>
                <w:noProof/>
              </w:rPr>
              <w:fldChar w:fldCharType="end"/>
            </w:r>
          </w:hyperlink>
        </w:p>
        <w:p w14:paraId="4838B90E" w14:textId="4345ED6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7" w:history="1">
            <w:r w:rsidRPr="009529C5">
              <w:rPr>
                <w:rStyle w:val="Hyperlink"/>
                <w:noProof/>
              </w:rPr>
              <w:t>4.4 Workflow &amp; Approval Engine</w:t>
            </w:r>
            <w:r>
              <w:rPr>
                <w:noProof/>
              </w:rPr>
              <w:tab/>
            </w:r>
            <w:r>
              <w:rPr>
                <w:noProof/>
              </w:rPr>
              <w:fldChar w:fldCharType="begin"/>
            </w:r>
            <w:r>
              <w:rPr>
                <w:noProof/>
              </w:rPr>
              <w:instrText xml:space="preserve"> PAGEREF _Toc232338567 \h </w:instrText>
            </w:r>
            <w:r>
              <w:rPr>
                <w:noProof/>
              </w:rPr>
            </w:r>
            <w:r>
              <w:rPr>
                <w:noProof/>
              </w:rPr>
              <w:fldChar w:fldCharType="separate"/>
            </w:r>
            <w:r>
              <w:rPr>
                <w:noProof/>
              </w:rPr>
              <w:t>65</w:t>
            </w:r>
            <w:r>
              <w:rPr>
                <w:noProof/>
              </w:rPr>
              <w:fldChar w:fldCharType="end"/>
            </w:r>
          </w:hyperlink>
        </w:p>
        <w:p w14:paraId="432023E1" w14:textId="4CB9B8B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8" w:history="1">
            <w:r w:rsidRPr="009529C5">
              <w:rPr>
                <w:rStyle w:val="Hyperlink"/>
                <w:noProof/>
              </w:rPr>
              <w:t>4.5 Disbursement</w:t>
            </w:r>
            <w:r>
              <w:rPr>
                <w:noProof/>
              </w:rPr>
              <w:tab/>
            </w:r>
            <w:r>
              <w:rPr>
                <w:noProof/>
              </w:rPr>
              <w:fldChar w:fldCharType="begin"/>
            </w:r>
            <w:r>
              <w:rPr>
                <w:noProof/>
              </w:rPr>
              <w:instrText xml:space="preserve"> PAGEREF _Toc232338568 \h </w:instrText>
            </w:r>
            <w:r>
              <w:rPr>
                <w:noProof/>
              </w:rPr>
            </w:r>
            <w:r>
              <w:rPr>
                <w:noProof/>
              </w:rPr>
              <w:fldChar w:fldCharType="separate"/>
            </w:r>
            <w:r>
              <w:rPr>
                <w:noProof/>
              </w:rPr>
              <w:t>65</w:t>
            </w:r>
            <w:r>
              <w:rPr>
                <w:noProof/>
              </w:rPr>
              <w:fldChar w:fldCharType="end"/>
            </w:r>
          </w:hyperlink>
        </w:p>
        <w:p w14:paraId="430D47C1" w14:textId="268300C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69" w:history="1">
            <w:r w:rsidRPr="009529C5">
              <w:rPr>
                <w:rStyle w:val="Hyperlink"/>
                <w:noProof/>
              </w:rPr>
              <w:t>5.2.1  Customer Onboarding &amp; KYC</w:t>
            </w:r>
            <w:r>
              <w:rPr>
                <w:noProof/>
              </w:rPr>
              <w:tab/>
            </w:r>
            <w:r>
              <w:rPr>
                <w:noProof/>
              </w:rPr>
              <w:fldChar w:fldCharType="begin"/>
            </w:r>
            <w:r>
              <w:rPr>
                <w:noProof/>
              </w:rPr>
              <w:instrText xml:space="preserve"> PAGEREF _Toc232338569 \h </w:instrText>
            </w:r>
            <w:r>
              <w:rPr>
                <w:noProof/>
              </w:rPr>
            </w:r>
            <w:r>
              <w:rPr>
                <w:noProof/>
              </w:rPr>
              <w:fldChar w:fldCharType="separate"/>
            </w:r>
            <w:r>
              <w:rPr>
                <w:noProof/>
              </w:rPr>
              <w:t>65</w:t>
            </w:r>
            <w:r>
              <w:rPr>
                <w:noProof/>
              </w:rPr>
              <w:fldChar w:fldCharType="end"/>
            </w:r>
          </w:hyperlink>
        </w:p>
        <w:p w14:paraId="6F8688DC" w14:textId="314EB15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0" w:history="1">
            <w:r w:rsidRPr="009529C5">
              <w:rPr>
                <w:rStyle w:val="Hyperlink"/>
                <w:noProof/>
              </w:rPr>
              <w:t>5.2.2  Document Collection &amp; Fraud Detection</w:t>
            </w:r>
            <w:r>
              <w:rPr>
                <w:noProof/>
              </w:rPr>
              <w:tab/>
            </w:r>
            <w:r>
              <w:rPr>
                <w:noProof/>
              </w:rPr>
              <w:fldChar w:fldCharType="begin"/>
            </w:r>
            <w:r>
              <w:rPr>
                <w:noProof/>
              </w:rPr>
              <w:instrText xml:space="preserve"> PAGEREF _Toc232338570 \h </w:instrText>
            </w:r>
            <w:r>
              <w:rPr>
                <w:noProof/>
              </w:rPr>
            </w:r>
            <w:r>
              <w:rPr>
                <w:noProof/>
              </w:rPr>
              <w:fldChar w:fldCharType="separate"/>
            </w:r>
            <w:r>
              <w:rPr>
                <w:noProof/>
              </w:rPr>
              <w:t>66</w:t>
            </w:r>
            <w:r>
              <w:rPr>
                <w:noProof/>
              </w:rPr>
              <w:fldChar w:fldCharType="end"/>
            </w:r>
          </w:hyperlink>
        </w:p>
        <w:p w14:paraId="173D4048" w14:textId="11D9A98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1" w:history="1">
            <w:r w:rsidRPr="009529C5">
              <w:rPr>
                <w:rStyle w:val="Hyperlink"/>
                <w:noProof/>
              </w:rPr>
              <w:t>5.2.3  Credit Assessment</w:t>
            </w:r>
            <w:r>
              <w:rPr>
                <w:noProof/>
              </w:rPr>
              <w:tab/>
            </w:r>
            <w:r>
              <w:rPr>
                <w:noProof/>
              </w:rPr>
              <w:fldChar w:fldCharType="begin"/>
            </w:r>
            <w:r>
              <w:rPr>
                <w:noProof/>
              </w:rPr>
              <w:instrText xml:space="preserve"> PAGEREF _Toc232338571 \h </w:instrText>
            </w:r>
            <w:r>
              <w:rPr>
                <w:noProof/>
              </w:rPr>
            </w:r>
            <w:r>
              <w:rPr>
                <w:noProof/>
              </w:rPr>
              <w:fldChar w:fldCharType="separate"/>
            </w:r>
            <w:r>
              <w:rPr>
                <w:noProof/>
              </w:rPr>
              <w:t>67</w:t>
            </w:r>
            <w:r>
              <w:rPr>
                <w:noProof/>
              </w:rPr>
              <w:fldChar w:fldCharType="end"/>
            </w:r>
          </w:hyperlink>
        </w:p>
        <w:p w14:paraId="23D7D443" w14:textId="1A3A6F8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2" w:history="1">
            <w:r w:rsidRPr="009529C5">
              <w:rPr>
                <w:rStyle w:val="Hyperlink"/>
                <w:noProof/>
              </w:rPr>
              <w:t>5.2.4  Credit Decisioning, Sanction &amp; Approval</w:t>
            </w:r>
            <w:r>
              <w:rPr>
                <w:noProof/>
              </w:rPr>
              <w:tab/>
            </w:r>
            <w:r>
              <w:rPr>
                <w:noProof/>
              </w:rPr>
              <w:fldChar w:fldCharType="begin"/>
            </w:r>
            <w:r>
              <w:rPr>
                <w:noProof/>
              </w:rPr>
              <w:instrText xml:space="preserve"> PAGEREF _Toc232338572 \h </w:instrText>
            </w:r>
            <w:r>
              <w:rPr>
                <w:noProof/>
              </w:rPr>
            </w:r>
            <w:r>
              <w:rPr>
                <w:noProof/>
              </w:rPr>
              <w:fldChar w:fldCharType="separate"/>
            </w:r>
            <w:r>
              <w:rPr>
                <w:noProof/>
              </w:rPr>
              <w:t>67</w:t>
            </w:r>
            <w:r>
              <w:rPr>
                <w:noProof/>
              </w:rPr>
              <w:fldChar w:fldCharType="end"/>
            </w:r>
          </w:hyperlink>
        </w:p>
        <w:p w14:paraId="29F6DA78" w14:textId="16AFEF1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3" w:history="1">
            <w:r w:rsidRPr="009529C5">
              <w:rPr>
                <w:rStyle w:val="Hyperlink"/>
                <w:noProof/>
              </w:rPr>
              <w:t>5.2.5  Borrower Data-Fetch APIs (Individual &amp; Entity)</w:t>
            </w:r>
            <w:r>
              <w:rPr>
                <w:noProof/>
              </w:rPr>
              <w:tab/>
            </w:r>
            <w:r>
              <w:rPr>
                <w:noProof/>
              </w:rPr>
              <w:fldChar w:fldCharType="begin"/>
            </w:r>
            <w:r>
              <w:rPr>
                <w:noProof/>
              </w:rPr>
              <w:instrText xml:space="preserve"> PAGEREF _Toc232338573 \h </w:instrText>
            </w:r>
            <w:r>
              <w:rPr>
                <w:noProof/>
              </w:rPr>
            </w:r>
            <w:r>
              <w:rPr>
                <w:noProof/>
              </w:rPr>
              <w:fldChar w:fldCharType="separate"/>
            </w:r>
            <w:r>
              <w:rPr>
                <w:noProof/>
              </w:rPr>
              <w:t>68</w:t>
            </w:r>
            <w:r>
              <w:rPr>
                <w:noProof/>
              </w:rPr>
              <w:fldChar w:fldCharType="end"/>
            </w:r>
          </w:hyperlink>
        </w:p>
        <w:p w14:paraId="7E27F60C" w14:textId="4C25F5E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4" w:history="1">
            <w:r w:rsidRPr="009529C5">
              <w:rPr>
                <w:rStyle w:val="Hyperlink"/>
                <w:noProof/>
              </w:rPr>
              <w:t>5.2.6  Field Investigation, RCU &amp; Legal-Technical Verification</w:t>
            </w:r>
            <w:r>
              <w:rPr>
                <w:noProof/>
              </w:rPr>
              <w:tab/>
            </w:r>
            <w:r>
              <w:rPr>
                <w:noProof/>
              </w:rPr>
              <w:fldChar w:fldCharType="begin"/>
            </w:r>
            <w:r>
              <w:rPr>
                <w:noProof/>
              </w:rPr>
              <w:instrText xml:space="preserve"> PAGEREF _Toc232338574 \h </w:instrText>
            </w:r>
            <w:r>
              <w:rPr>
                <w:noProof/>
              </w:rPr>
            </w:r>
            <w:r>
              <w:rPr>
                <w:noProof/>
              </w:rPr>
              <w:fldChar w:fldCharType="separate"/>
            </w:r>
            <w:r>
              <w:rPr>
                <w:noProof/>
              </w:rPr>
              <w:t>69</w:t>
            </w:r>
            <w:r>
              <w:rPr>
                <w:noProof/>
              </w:rPr>
              <w:fldChar w:fldCharType="end"/>
            </w:r>
          </w:hyperlink>
        </w:p>
        <w:p w14:paraId="5E171D00" w14:textId="4D90C38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5" w:history="1">
            <w:r w:rsidRPr="009529C5">
              <w:rPr>
                <w:rStyle w:val="Hyperlink"/>
                <w:noProof/>
              </w:rPr>
              <w:t>5.2.7  Co-applicant, Co-borrower &amp; Guarantor Lifecycle</w:t>
            </w:r>
            <w:r>
              <w:rPr>
                <w:noProof/>
              </w:rPr>
              <w:tab/>
            </w:r>
            <w:r>
              <w:rPr>
                <w:noProof/>
              </w:rPr>
              <w:fldChar w:fldCharType="begin"/>
            </w:r>
            <w:r>
              <w:rPr>
                <w:noProof/>
              </w:rPr>
              <w:instrText xml:space="preserve"> PAGEREF _Toc232338575 \h </w:instrText>
            </w:r>
            <w:r>
              <w:rPr>
                <w:noProof/>
              </w:rPr>
            </w:r>
            <w:r>
              <w:rPr>
                <w:noProof/>
              </w:rPr>
              <w:fldChar w:fldCharType="separate"/>
            </w:r>
            <w:r>
              <w:rPr>
                <w:noProof/>
              </w:rPr>
              <w:t>69</w:t>
            </w:r>
            <w:r>
              <w:rPr>
                <w:noProof/>
              </w:rPr>
              <w:fldChar w:fldCharType="end"/>
            </w:r>
          </w:hyperlink>
        </w:p>
        <w:p w14:paraId="37C05F65" w14:textId="164E9E9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6" w:history="1">
            <w:r w:rsidRPr="009529C5">
              <w:rPr>
                <w:rStyle w:val="Hyperlink"/>
                <w:noProof/>
              </w:rPr>
              <w:t>Integrations</w:t>
            </w:r>
            <w:r>
              <w:rPr>
                <w:noProof/>
              </w:rPr>
              <w:tab/>
            </w:r>
            <w:r>
              <w:rPr>
                <w:noProof/>
              </w:rPr>
              <w:fldChar w:fldCharType="begin"/>
            </w:r>
            <w:r>
              <w:rPr>
                <w:noProof/>
              </w:rPr>
              <w:instrText xml:space="preserve"> PAGEREF _Toc232338576 \h </w:instrText>
            </w:r>
            <w:r>
              <w:rPr>
                <w:noProof/>
              </w:rPr>
            </w:r>
            <w:r>
              <w:rPr>
                <w:noProof/>
              </w:rPr>
              <w:fldChar w:fldCharType="separate"/>
            </w:r>
            <w:r>
              <w:rPr>
                <w:noProof/>
              </w:rPr>
              <w:t>69</w:t>
            </w:r>
            <w:r>
              <w:rPr>
                <w:noProof/>
              </w:rPr>
              <w:fldChar w:fldCharType="end"/>
            </w:r>
          </w:hyperlink>
        </w:p>
        <w:p w14:paraId="6A1869B9" w14:textId="2291058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7" w:history="1">
            <w:r w:rsidRPr="009529C5">
              <w:rPr>
                <w:rStyle w:val="Hyperlink"/>
                <w:noProof/>
              </w:rPr>
              <w:t>4.1 Digital Customer Onboarding</w:t>
            </w:r>
            <w:r>
              <w:rPr>
                <w:noProof/>
              </w:rPr>
              <w:tab/>
            </w:r>
            <w:r>
              <w:rPr>
                <w:noProof/>
              </w:rPr>
              <w:fldChar w:fldCharType="begin"/>
            </w:r>
            <w:r>
              <w:rPr>
                <w:noProof/>
              </w:rPr>
              <w:instrText xml:space="preserve"> PAGEREF _Toc232338577 \h </w:instrText>
            </w:r>
            <w:r>
              <w:rPr>
                <w:noProof/>
              </w:rPr>
            </w:r>
            <w:r>
              <w:rPr>
                <w:noProof/>
              </w:rPr>
              <w:fldChar w:fldCharType="separate"/>
            </w:r>
            <w:r>
              <w:rPr>
                <w:noProof/>
              </w:rPr>
              <w:t>70</w:t>
            </w:r>
            <w:r>
              <w:rPr>
                <w:noProof/>
              </w:rPr>
              <w:fldChar w:fldCharType="end"/>
            </w:r>
          </w:hyperlink>
        </w:p>
        <w:p w14:paraId="459CDBB6" w14:textId="5E4EAD4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8" w:history="1">
            <w:r w:rsidRPr="009529C5">
              <w:rPr>
                <w:rStyle w:val="Hyperlink"/>
                <w:noProof/>
              </w:rPr>
              <w:t>4.2 Credit Assessment</w:t>
            </w:r>
            <w:r>
              <w:rPr>
                <w:noProof/>
              </w:rPr>
              <w:tab/>
            </w:r>
            <w:r>
              <w:rPr>
                <w:noProof/>
              </w:rPr>
              <w:fldChar w:fldCharType="begin"/>
            </w:r>
            <w:r>
              <w:rPr>
                <w:noProof/>
              </w:rPr>
              <w:instrText xml:space="preserve"> PAGEREF _Toc232338578 \h </w:instrText>
            </w:r>
            <w:r>
              <w:rPr>
                <w:noProof/>
              </w:rPr>
            </w:r>
            <w:r>
              <w:rPr>
                <w:noProof/>
              </w:rPr>
              <w:fldChar w:fldCharType="separate"/>
            </w:r>
            <w:r>
              <w:rPr>
                <w:noProof/>
              </w:rPr>
              <w:t>70</w:t>
            </w:r>
            <w:r>
              <w:rPr>
                <w:noProof/>
              </w:rPr>
              <w:fldChar w:fldCharType="end"/>
            </w:r>
          </w:hyperlink>
        </w:p>
        <w:p w14:paraId="2DA5B879" w14:textId="1794227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79" w:history="1">
            <w:r w:rsidRPr="009529C5">
              <w:rPr>
                <w:rStyle w:val="Hyperlink"/>
                <w:noProof/>
              </w:rPr>
              <w:t>4.3 Workflow &amp; Approvals</w:t>
            </w:r>
            <w:r>
              <w:rPr>
                <w:noProof/>
              </w:rPr>
              <w:tab/>
            </w:r>
            <w:r>
              <w:rPr>
                <w:noProof/>
              </w:rPr>
              <w:fldChar w:fldCharType="begin"/>
            </w:r>
            <w:r>
              <w:rPr>
                <w:noProof/>
              </w:rPr>
              <w:instrText xml:space="preserve"> PAGEREF _Toc232338579 \h </w:instrText>
            </w:r>
            <w:r>
              <w:rPr>
                <w:noProof/>
              </w:rPr>
            </w:r>
            <w:r>
              <w:rPr>
                <w:noProof/>
              </w:rPr>
              <w:fldChar w:fldCharType="separate"/>
            </w:r>
            <w:r>
              <w:rPr>
                <w:noProof/>
              </w:rPr>
              <w:t>70</w:t>
            </w:r>
            <w:r>
              <w:rPr>
                <w:noProof/>
              </w:rPr>
              <w:fldChar w:fldCharType="end"/>
            </w:r>
          </w:hyperlink>
        </w:p>
        <w:p w14:paraId="49A2CE40" w14:textId="319A815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0" w:history="1">
            <w:r w:rsidRPr="009529C5">
              <w:rPr>
                <w:rStyle w:val="Hyperlink"/>
                <w:noProof/>
              </w:rPr>
              <w:t>4.4 Loan Products in ZIVA®</w:t>
            </w:r>
            <w:r>
              <w:rPr>
                <w:noProof/>
              </w:rPr>
              <w:tab/>
            </w:r>
            <w:r>
              <w:rPr>
                <w:noProof/>
              </w:rPr>
              <w:fldChar w:fldCharType="begin"/>
            </w:r>
            <w:r>
              <w:rPr>
                <w:noProof/>
              </w:rPr>
              <w:instrText xml:space="preserve"> PAGEREF _Toc232338580 \h </w:instrText>
            </w:r>
            <w:r>
              <w:rPr>
                <w:noProof/>
              </w:rPr>
            </w:r>
            <w:r>
              <w:rPr>
                <w:noProof/>
              </w:rPr>
              <w:fldChar w:fldCharType="separate"/>
            </w:r>
            <w:r>
              <w:rPr>
                <w:noProof/>
              </w:rPr>
              <w:t>70</w:t>
            </w:r>
            <w:r>
              <w:rPr>
                <w:noProof/>
              </w:rPr>
              <w:fldChar w:fldCharType="end"/>
            </w:r>
          </w:hyperlink>
        </w:p>
        <w:p w14:paraId="05CF545B" w14:textId="3B82583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1" w:history="1">
            <w:r w:rsidRPr="009529C5">
              <w:rPr>
                <w:rStyle w:val="Hyperlink"/>
                <w:noProof/>
              </w:rPr>
              <w:t>4.1 BPM Workflow Engine</w:t>
            </w:r>
            <w:r>
              <w:rPr>
                <w:noProof/>
              </w:rPr>
              <w:tab/>
            </w:r>
            <w:r>
              <w:rPr>
                <w:noProof/>
              </w:rPr>
              <w:fldChar w:fldCharType="begin"/>
            </w:r>
            <w:r>
              <w:rPr>
                <w:noProof/>
              </w:rPr>
              <w:instrText xml:space="preserve"> PAGEREF _Toc232338581 \h </w:instrText>
            </w:r>
            <w:r>
              <w:rPr>
                <w:noProof/>
              </w:rPr>
            </w:r>
            <w:r>
              <w:rPr>
                <w:noProof/>
              </w:rPr>
              <w:fldChar w:fldCharType="separate"/>
            </w:r>
            <w:r>
              <w:rPr>
                <w:noProof/>
              </w:rPr>
              <w:t>71</w:t>
            </w:r>
            <w:r>
              <w:rPr>
                <w:noProof/>
              </w:rPr>
              <w:fldChar w:fldCharType="end"/>
            </w:r>
          </w:hyperlink>
        </w:p>
        <w:p w14:paraId="7DE3D822" w14:textId="2BD467E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2" w:history="1">
            <w:r w:rsidRPr="009529C5">
              <w:rPr>
                <w:rStyle w:val="Hyperlink"/>
                <w:noProof/>
              </w:rPr>
              <w:t>4.2 Digital Onboarding &amp; KYC</w:t>
            </w:r>
            <w:r>
              <w:rPr>
                <w:noProof/>
              </w:rPr>
              <w:tab/>
            </w:r>
            <w:r>
              <w:rPr>
                <w:noProof/>
              </w:rPr>
              <w:fldChar w:fldCharType="begin"/>
            </w:r>
            <w:r>
              <w:rPr>
                <w:noProof/>
              </w:rPr>
              <w:instrText xml:space="preserve"> PAGEREF _Toc232338582 \h </w:instrText>
            </w:r>
            <w:r>
              <w:rPr>
                <w:noProof/>
              </w:rPr>
            </w:r>
            <w:r>
              <w:rPr>
                <w:noProof/>
              </w:rPr>
              <w:fldChar w:fldCharType="separate"/>
            </w:r>
            <w:r>
              <w:rPr>
                <w:noProof/>
              </w:rPr>
              <w:t>71</w:t>
            </w:r>
            <w:r>
              <w:rPr>
                <w:noProof/>
              </w:rPr>
              <w:fldChar w:fldCharType="end"/>
            </w:r>
          </w:hyperlink>
        </w:p>
        <w:p w14:paraId="28E78F95" w14:textId="1222976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3" w:history="1">
            <w:r w:rsidRPr="009529C5">
              <w:rPr>
                <w:rStyle w:val="Hyperlink"/>
                <w:noProof/>
              </w:rPr>
              <w:t>4.3 Credit Assessment Engine</w:t>
            </w:r>
            <w:r>
              <w:rPr>
                <w:noProof/>
              </w:rPr>
              <w:tab/>
            </w:r>
            <w:r>
              <w:rPr>
                <w:noProof/>
              </w:rPr>
              <w:fldChar w:fldCharType="begin"/>
            </w:r>
            <w:r>
              <w:rPr>
                <w:noProof/>
              </w:rPr>
              <w:instrText xml:space="preserve"> PAGEREF _Toc232338583 \h </w:instrText>
            </w:r>
            <w:r>
              <w:rPr>
                <w:noProof/>
              </w:rPr>
            </w:r>
            <w:r>
              <w:rPr>
                <w:noProof/>
              </w:rPr>
              <w:fldChar w:fldCharType="separate"/>
            </w:r>
            <w:r>
              <w:rPr>
                <w:noProof/>
              </w:rPr>
              <w:t>71</w:t>
            </w:r>
            <w:r>
              <w:rPr>
                <w:noProof/>
              </w:rPr>
              <w:fldChar w:fldCharType="end"/>
            </w:r>
          </w:hyperlink>
        </w:p>
        <w:p w14:paraId="567C0AF0" w14:textId="7AB90D7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4" w:history="1">
            <w:r w:rsidRPr="009529C5">
              <w:rPr>
                <w:rStyle w:val="Hyperlink"/>
                <w:noProof/>
              </w:rPr>
              <w:t>4.4 Loan Types Supported in LOS</w:t>
            </w:r>
            <w:r>
              <w:rPr>
                <w:noProof/>
              </w:rPr>
              <w:tab/>
            </w:r>
            <w:r>
              <w:rPr>
                <w:noProof/>
              </w:rPr>
              <w:fldChar w:fldCharType="begin"/>
            </w:r>
            <w:r>
              <w:rPr>
                <w:noProof/>
              </w:rPr>
              <w:instrText xml:space="preserve"> PAGEREF _Toc232338584 \h </w:instrText>
            </w:r>
            <w:r>
              <w:rPr>
                <w:noProof/>
              </w:rPr>
            </w:r>
            <w:r>
              <w:rPr>
                <w:noProof/>
              </w:rPr>
              <w:fldChar w:fldCharType="separate"/>
            </w:r>
            <w:r>
              <w:rPr>
                <w:noProof/>
              </w:rPr>
              <w:t>71</w:t>
            </w:r>
            <w:r>
              <w:rPr>
                <w:noProof/>
              </w:rPr>
              <w:fldChar w:fldCharType="end"/>
            </w:r>
          </w:hyperlink>
        </w:p>
        <w:p w14:paraId="6FBC81C9" w14:textId="46EA053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85" w:history="1">
            <w:r w:rsidRPr="009529C5">
              <w:rPr>
                <w:rStyle w:val="Hyperlink"/>
                <w:noProof/>
              </w:rPr>
              <w:t>6.7.</w:t>
            </w:r>
            <w:r>
              <w:rPr>
                <w:rFonts w:asciiTheme="minorHAnsi" w:eastAsiaTheme="minorEastAsia" w:hAnsiTheme="minorHAnsi"/>
                <w:noProof/>
                <w:color w:val="auto"/>
                <w:kern w:val="2"/>
                <w:sz w:val="24"/>
                <w:szCs w:val="21"/>
                <w14:ligatures w14:val="standardContextual"/>
              </w:rPr>
              <w:tab/>
            </w:r>
            <w:r w:rsidRPr="009529C5">
              <w:rPr>
                <w:rStyle w:val="Hyperlink"/>
                <w:noProof/>
              </w:rPr>
              <w:t>4.1 Core LOS Features</w:t>
            </w:r>
            <w:r>
              <w:rPr>
                <w:noProof/>
              </w:rPr>
              <w:tab/>
            </w:r>
            <w:r>
              <w:rPr>
                <w:noProof/>
              </w:rPr>
              <w:fldChar w:fldCharType="begin"/>
            </w:r>
            <w:r>
              <w:rPr>
                <w:noProof/>
              </w:rPr>
              <w:instrText xml:space="preserve"> PAGEREF _Toc232338585 \h </w:instrText>
            </w:r>
            <w:r>
              <w:rPr>
                <w:noProof/>
              </w:rPr>
            </w:r>
            <w:r>
              <w:rPr>
                <w:noProof/>
              </w:rPr>
              <w:fldChar w:fldCharType="separate"/>
            </w:r>
            <w:r>
              <w:rPr>
                <w:noProof/>
              </w:rPr>
              <w:t>72</w:t>
            </w:r>
            <w:r>
              <w:rPr>
                <w:noProof/>
              </w:rPr>
              <w:fldChar w:fldCharType="end"/>
            </w:r>
          </w:hyperlink>
        </w:p>
        <w:p w14:paraId="2DCBEBBD" w14:textId="624CFA4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86" w:history="1">
            <w:r w:rsidRPr="009529C5">
              <w:rPr>
                <w:rStyle w:val="Hyperlink"/>
                <w:noProof/>
              </w:rPr>
              <w:t>9.1.</w:t>
            </w:r>
            <w:r>
              <w:rPr>
                <w:rFonts w:asciiTheme="minorHAnsi" w:eastAsiaTheme="minorEastAsia" w:hAnsiTheme="minorHAnsi"/>
                <w:noProof/>
                <w:color w:val="auto"/>
                <w:kern w:val="2"/>
                <w:sz w:val="24"/>
                <w:szCs w:val="21"/>
                <w14:ligatures w14:val="standardContextual"/>
              </w:rPr>
              <w:tab/>
            </w:r>
            <w:r w:rsidRPr="009529C5">
              <w:rPr>
                <w:rStyle w:val="Hyperlink"/>
                <w:noProof/>
              </w:rPr>
              <w:t>12.2 Document Management</w:t>
            </w:r>
            <w:r>
              <w:rPr>
                <w:noProof/>
              </w:rPr>
              <w:tab/>
            </w:r>
            <w:r>
              <w:rPr>
                <w:noProof/>
              </w:rPr>
              <w:fldChar w:fldCharType="begin"/>
            </w:r>
            <w:r>
              <w:rPr>
                <w:noProof/>
              </w:rPr>
              <w:instrText xml:space="preserve"> PAGEREF _Toc232338586 \h </w:instrText>
            </w:r>
            <w:r>
              <w:rPr>
                <w:noProof/>
              </w:rPr>
            </w:r>
            <w:r>
              <w:rPr>
                <w:noProof/>
              </w:rPr>
              <w:fldChar w:fldCharType="separate"/>
            </w:r>
            <w:r>
              <w:rPr>
                <w:noProof/>
              </w:rPr>
              <w:t>73</w:t>
            </w:r>
            <w:r>
              <w:rPr>
                <w:noProof/>
              </w:rPr>
              <w:fldChar w:fldCharType="end"/>
            </w:r>
          </w:hyperlink>
        </w:p>
        <w:p w14:paraId="031F84E9" w14:textId="6C53F4BC"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87" w:history="1">
            <w:r w:rsidRPr="009529C5">
              <w:rPr>
                <w:rStyle w:val="Hyperlink"/>
                <w:noProof/>
              </w:rPr>
              <w:t>9.2.</w:t>
            </w:r>
            <w:r>
              <w:rPr>
                <w:rFonts w:asciiTheme="minorHAnsi" w:eastAsiaTheme="minorEastAsia" w:hAnsiTheme="minorHAnsi"/>
                <w:noProof/>
                <w:color w:val="auto"/>
                <w:kern w:val="2"/>
                <w:sz w:val="24"/>
                <w:szCs w:val="21"/>
                <w14:ligatures w14:val="standardContextual"/>
              </w:rPr>
              <w:tab/>
            </w:r>
            <w:r w:rsidRPr="009529C5">
              <w:rPr>
                <w:rStyle w:val="Hyperlink"/>
                <w:noProof/>
              </w:rPr>
              <w:t>12.3 Credit Underwriting</w:t>
            </w:r>
            <w:r>
              <w:rPr>
                <w:noProof/>
              </w:rPr>
              <w:tab/>
            </w:r>
            <w:r>
              <w:rPr>
                <w:noProof/>
              </w:rPr>
              <w:fldChar w:fldCharType="begin"/>
            </w:r>
            <w:r>
              <w:rPr>
                <w:noProof/>
              </w:rPr>
              <w:instrText xml:space="preserve"> PAGEREF _Toc232338587 \h </w:instrText>
            </w:r>
            <w:r>
              <w:rPr>
                <w:noProof/>
              </w:rPr>
            </w:r>
            <w:r>
              <w:rPr>
                <w:noProof/>
              </w:rPr>
              <w:fldChar w:fldCharType="separate"/>
            </w:r>
            <w:r>
              <w:rPr>
                <w:noProof/>
              </w:rPr>
              <w:t>74</w:t>
            </w:r>
            <w:r>
              <w:rPr>
                <w:noProof/>
              </w:rPr>
              <w:fldChar w:fldCharType="end"/>
            </w:r>
          </w:hyperlink>
        </w:p>
        <w:p w14:paraId="6B3A8A8D" w14:textId="2A74F2A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8" w:history="1">
            <w:r w:rsidRPr="009529C5">
              <w:rPr>
                <w:rStyle w:val="Hyperlink"/>
                <w:noProof/>
              </w:rPr>
              <w:t>5.1 Repayment Management</w:t>
            </w:r>
            <w:r>
              <w:rPr>
                <w:noProof/>
              </w:rPr>
              <w:tab/>
            </w:r>
            <w:r>
              <w:rPr>
                <w:noProof/>
              </w:rPr>
              <w:fldChar w:fldCharType="begin"/>
            </w:r>
            <w:r>
              <w:rPr>
                <w:noProof/>
              </w:rPr>
              <w:instrText xml:space="preserve"> PAGEREF _Toc232338588 \h </w:instrText>
            </w:r>
            <w:r>
              <w:rPr>
                <w:noProof/>
              </w:rPr>
            </w:r>
            <w:r>
              <w:rPr>
                <w:noProof/>
              </w:rPr>
              <w:fldChar w:fldCharType="separate"/>
            </w:r>
            <w:r>
              <w:rPr>
                <w:noProof/>
              </w:rPr>
              <w:t>74</w:t>
            </w:r>
            <w:r>
              <w:rPr>
                <w:noProof/>
              </w:rPr>
              <w:fldChar w:fldCharType="end"/>
            </w:r>
          </w:hyperlink>
        </w:p>
        <w:p w14:paraId="3FE22E00" w14:textId="2F4E3A1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89" w:history="1">
            <w:r w:rsidRPr="009529C5">
              <w:rPr>
                <w:rStyle w:val="Hyperlink"/>
                <w:noProof/>
              </w:rPr>
              <w:t>5.2 Portfolio Management</w:t>
            </w:r>
            <w:r>
              <w:rPr>
                <w:noProof/>
              </w:rPr>
              <w:tab/>
            </w:r>
            <w:r>
              <w:rPr>
                <w:noProof/>
              </w:rPr>
              <w:fldChar w:fldCharType="begin"/>
            </w:r>
            <w:r>
              <w:rPr>
                <w:noProof/>
              </w:rPr>
              <w:instrText xml:space="preserve"> PAGEREF _Toc232338589 \h </w:instrText>
            </w:r>
            <w:r>
              <w:rPr>
                <w:noProof/>
              </w:rPr>
            </w:r>
            <w:r>
              <w:rPr>
                <w:noProof/>
              </w:rPr>
              <w:fldChar w:fldCharType="separate"/>
            </w:r>
            <w:r>
              <w:rPr>
                <w:noProof/>
              </w:rPr>
              <w:t>75</w:t>
            </w:r>
            <w:r>
              <w:rPr>
                <w:noProof/>
              </w:rPr>
              <w:fldChar w:fldCharType="end"/>
            </w:r>
          </w:hyperlink>
        </w:p>
        <w:p w14:paraId="630B7A42" w14:textId="3050547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0" w:history="1">
            <w:r w:rsidRPr="009529C5">
              <w:rPr>
                <w:rStyle w:val="Hyperlink"/>
                <w:noProof/>
              </w:rPr>
              <w:t>5.3 NPA &amp; Delinquency Management</w:t>
            </w:r>
            <w:r>
              <w:rPr>
                <w:noProof/>
              </w:rPr>
              <w:tab/>
            </w:r>
            <w:r>
              <w:rPr>
                <w:noProof/>
              </w:rPr>
              <w:fldChar w:fldCharType="begin"/>
            </w:r>
            <w:r>
              <w:rPr>
                <w:noProof/>
              </w:rPr>
              <w:instrText xml:space="preserve"> PAGEREF _Toc232338590 \h </w:instrText>
            </w:r>
            <w:r>
              <w:rPr>
                <w:noProof/>
              </w:rPr>
            </w:r>
            <w:r>
              <w:rPr>
                <w:noProof/>
              </w:rPr>
              <w:fldChar w:fldCharType="separate"/>
            </w:r>
            <w:r>
              <w:rPr>
                <w:noProof/>
              </w:rPr>
              <w:t>75</w:t>
            </w:r>
            <w:r>
              <w:rPr>
                <w:noProof/>
              </w:rPr>
              <w:fldChar w:fldCharType="end"/>
            </w:r>
          </w:hyperlink>
        </w:p>
        <w:p w14:paraId="4A5E2206" w14:textId="09F5354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1" w:history="1">
            <w:r w:rsidRPr="009529C5">
              <w:rPr>
                <w:rStyle w:val="Hyperlink"/>
                <w:noProof/>
              </w:rPr>
              <w:t>5.4 Collections Module</w:t>
            </w:r>
            <w:r>
              <w:rPr>
                <w:noProof/>
              </w:rPr>
              <w:tab/>
            </w:r>
            <w:r>
              <w:rPr>
                <w:noProof/>
              </w:rPr>
              <w:fldChar w:fldCharType="begin"/>
            </w:r>
            <w:r>
              <w:rPr>
                <w:noProof/>
              </w:rPr>
              <w:instrText xml:space="preserve"> PAGEREF _Toc232338591 \h </w:instrText>
            </w:r>
            <w:r>
              <w:rPr>
                <w:noProof/>
              </w:rPr>
            </w:r>
            <w:r>
              <w:rPr>
                <w:noProof/>
              </w:rPr>
              <w:fldChar w:fldCharType="separate"/>
            </w:r>
            <w:r>
              <w:rPr>
                <w:noProof/>
              </w:rPr>
              <w:t>75</w:t>
            </w:r>
            <w:r>
              <w:rPr>
                <w:noProof/>
              </w:rPr>
              <w:fldChar w:fldCharType="end"/>
            </w:r>
          </w:hyperlink>
        </w:p>
        <w:p w14:paraId="184C172D" w14:textId="4DEFA31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2" w:history="1">
            <w:r w:rsidRPr="009529C5">
              <w:rPr>
                <w:rStyle w:val="Hyperlink"/>
                <w:noProof/>
              </w:rPr>
              <w:t>6. Co-Lending Module</w:t>
            </w:r>
            <w:r>
              <w:rPr>
                <w:noProof/>
              </w:rPr>
              <w:tab/>
            </w:r>
            <w:r>
              <w:rPr>
                <w:noProof/>
              </w:rPr>
              <w:fldChar w:fldCharType="begin"/>
            </w:r>
            <w:r>
              <w:rPr>
                <w:noProof/>
              </w:rPr>
              <w:instrText xml:space="preserve"> PAGEREF _Toc232338592 \h </w:instrText>
            </w:r>
            <w:r>
              <w:rPr>
                <w:noProof/>
              </w:rPr>
            </w:r>
            <w:r>
              <w:rPr>
                <w:noProof/>
              </w:rPr>
              <w:fldChar w:fldCharType="separate"/>
            </w:r>
            <w:r>
              <w:rPr>
                <w:noProof/>
              </w:rPr>
              <w:t>75</w:t>
            </w:r>
            <w:r>
              <w:rPr>
                <w:noProof/>
              </w:rPr>
              <w:fldChar w:fldCharType="end"/>
            </w:r>
          </w:hyperlink>
        </w:p>
        <w:p w14:paraId="3A21C867" w14:textId="71D4794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3" w:history="1">
            <w:r w:rsidRPr="009529C5">
              <w:rPr>
                <w:rStyle w:val="Hyperlink"/>
                <w:noProof/>
              </w:rPr>
              <w:t>Debt Recovery System</w:t>
            </w:r>
            <w:r>
              <w:rPr>
                <w:noProof/>
              </w:rPr>
              <w:tab/>
            </w:r>
            <w:r>
              <w:rPr>
                <w:noProof/>
              </w:rPr>
              <w:fldChar w:fldCharType="begin"/>
            </w:r>
            <w:r>
              <w:rPr>
                <w:noProof/>
              </w:rPr>
              <w:instrText xml:space="preserve"> PAGEREF _Toc232338593 \h </w:instrText>
            </w:r>
            <w:r>
              <w:rPr>
                <w:noProof/>
              </w:rPr>
            </w:r>
            <w:r>
              <w:rPr>
                <w:noProof/>
              </w:rPr>
              <w:fldChar w:fldCharType="separate"/>
            </w:r>
            <w:r>
              <w:rPr>
                <w:noProof/>
              </w:rPr>
              <w:t>76</w:t>
            </w:r>
            <w:r>
              <w:rPr>
                <w:noProof/>
              </w:rPr>
              <w:fldChar w:fldCharType="end"/>
            </w:r>
          </w:hyperlink>
        </w:p>
        <w:p w14:paraId="3D11F3F4" w14:textId="11C5E4A5"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8594" w:history="1">
            <w:r w:rsidRPr="009529C5">
              <w:rPr>
                <w:rStyle w:val="Hyperlink"/>
                <w:noProof/>
              </w:rPr>
              <w:t>10.</w:t>
            </w:r>
            <w:r>
              <w:rPr>
                <w:rFonts w:asciiTheme="minorHAnsi" w:eastAsiaTheme="minorEastAsia" w:hAnsiTheme="minorHAnsi"/>
                <w:noProof/>
                <w:color w:val="auto"/>
                <w:kern w:val="2"/>
                <w:sz w:val="24"/>
                <w:szCs w:val="21"/>
                <w14:ligatures w14:val="standardContextual"/>
              </w:rPr>
              <w:tab/>
            </w:r>
            <w:r w:rsidRPr="009529C5">
              <w:rPr>
                <w:rStyle w:val="Hyperlink"/>
                <w:noProof/>
              </w:rPr>
              <w:t>Loan Servicing System (LMS) — Complete Feature Tables</w:t>
            </w:r>
            <w:r>
              <w:rPr>
                <w:noProof/>
              </w:rPr>
              <w:tab/>
            </w:r>
            <w:r>
              <w:rPr>
                <w:noProof/>
              </w:rPr>
              <w:fldChar w:fldCharType="begin"/>
            </w:r>
            <w:r>
              <w:rPr>
                <w:noProof/>
              </w:rPr>
              <w:instrText xml:space="preserve"> PAGEREF _Toc232338594 \h </w:instrText>
            </w:r>
            <w:r>
              <w:rPr>
                <w:noProof/>
              </w:rPr>
            </w:r>
            <w:r>
              <w:rPr>
                <w:noProof/>
              </w:rPr>
              <w:fldChar w:fldCharType="separate"/>
            </w:r>
            <w:r>
              <w:rPr>
                <w:noProof/>
              </w:rPr>
              <w:t>76</w:t>
            </w:r>
            <w:r>
              <w:rPr>
                <w:noProof/>
              </w:rPr>
              <w:fldChar w:fldCharType="end"/>
            </w:r>
          </w:hyperlink>
        </w:p>
        <w:p w14:paraId="74C8BDFD" w14:textId="3266173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5" w:history="1">
            <w:r w:rsidRPr="009529C5">
              <w:rPr>
                <w:rStyle w:val="Hyperlink"/>
                <w:noProof/>
              </w:rPr>
              <w:t>13.1 Account Setup &amp; EMI Management</w:t>
            </w:r>
            <w:r>
              <w:rPr>
                <w:noProof/>
              </w:rPr>
              <w:tab/>
            </w:r>
            <w:r>
              <w:rPr>
                <w:noProof/>
              </w:rPr>
              <w:fldChar w:fldCharType="begin"/>
            </w:r>
            <w:r>
              <w:rPr>
                <w:noProof/>
              </w:rPr>
              <w:instrText xml:space="preserve"> PAGEREF _Toc232338595 \h </w:instrText>
            </w:r>
            <w:r>
              <w:rPr>
                <w:noProof/>
              </w:rPr>
            </w:r>
            <w:r>
              <w:rPr>
                <w:noProof/>
              </w:rPr>
              <w:fldChar w:fldCharType="separate"/>
            </w:r>
            <w:r>
              <w:rPr>
                <w:noProof/>
              </w:rPr>
              <w:t>76</w:t>
            </w:r>
            <w:r>
              <w:rPr>
                <w:noProof/>
              </w:rPr>
              <w:fldChar w:fldCharType="end"/>
            </w:r>
          </w:hyperlink>
        </w:p>
        <w:p w14:paraId="542D97C2" w14:textId="28666D6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6" w:history="1">
            <w:r w:rsidRPr="009529C5">
              <w:rPr>
                <w:rStyle w:val="Hyperlink"/>
                <w:noProof/>
              </w:rPr>
              <w:t>Industry Segments</w:t>
            </w:r>
            <w:r>
              <w:rPr>
                <w:noProof/>
              </w:rPr>
              <w:tab/>
            </w:r>
            <w:r>
              <w:rPr>
                <w:noProof/>
              </w:rPr>
              <w:fldChar w:fldCharType="begin"/>
            </w:r>
            <w:r>
              <w:rPr>
                <w:noProof/>
              </w:rPr>
              <w:instrText xml:space="preserve"> PAGEREF _Toc232338596 \h </w:instrText>
            </w:r>
            <w:r>
              <w:rPr>
                <w:noProof/>
              </w:rPr>
            </w:r>
            <w:r>
              <w:rPr>
                <w:noProof/>
              </w:rPr>
              <w:fldChar w:fldCharType="separate"/>
            </w:r>
            <w:r>
              <w:rPr>
                <w:noProof/>
              </w:rPr>
              <w:t>76</w:t>
            </w:r>
            <w:r>
              <w:rPr>
                <w:noProof/>
              </w:rPr>
              <w:fldChar w:fldCharType="end"/>
            </w:r>
          </w:hyperlink>
        </w:p>
        <w:p w14:paraId="7423C943" w14:textId="32876FA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597" w:history="1">
            <w:r w:rsidRPr="009529C5">
              <w:rPr>
                <w:rStyle w:val="Hyperlink"/>
                <w:noProof/>
              </w:rPr>
              <w:t>13.2 Payment Processing</w:t>
            </w:r>
            <w:r>
              <w:rPr>
                <w:noProof/>
              </w:rPr>
              <w:tab/>
            </w:r>
            <w:r>
              <w:rPr>
                <w:noProof/>
              </w:rPr>
              <w:fldChar w:fldCharType="begin"/>
            </w:r>
            <w:r>
              <w:rPr>
                <w:noProof/>
              </w:rPr>
              <w:instrText xml:space="preserve"> PAGEREF _Toc232338597 \h </w:instrText>
            </w:r>
            <w:r>
              <w:rPr>
                <w:noProof/>
              </w:rPr>
            </w:r>
            <w:r>
              <w:rPr>
                <w:noProof/>
              </w:rPr>
              <w:fldChar w:fldCharType="separate"/>
            </w:r>
            <w:r>
              <w:rPr>
                <w:noProof/>
              </w:rPr>
              <w:t>77</w:t>
            </w:r>
            <w:r>
              <w:rPr>
                <w:noProof/>
              </w:rPr>
              <w:fldChar w:fldCharType="end"/>
            </w:r>
          </w:hyperlink>
        </w:p>
        <w:p w14:paraId="1BECFCBD" w14:textId="30696EF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98" w:history="1">
            <w:r w:rsidRPr="009529C5">
              <w:rPr>
                <w:rStyle w:val="Hyperlink"/>
                <w:noProof/>
              </w:rPr>
              <w:t>10.1.</w:t>
            </w:r>
            <w:r>
              <w:rPr>
                <w:rFonts w:asciiTheme="minorHAnsi" w:eastAsiaTheme="minorEastAsia" w:hAnsiTheme="minorHAnsi"/>
                <w:noProof/>
                <w:color w:val="auto"/>
                <w:kern w:val="2"/>
                <w:sz w:val="24"/>
                <w:szCs w:val="21"/>
                <w14:ligatures w14:val="standardContextual"/>
              </w:rPr>
              <w:tab/>
            </w:r>
            <w:r w:rsidRPr="009529C5">
              <w:rPr>
                <w:rStyle w:val="Hyperlink"/>
                <w:noProof/>
              </w:rPr>
              <w:t>13.3 Collections &amp; NPA Management</w:t>
            </w:r>
            <w:r>
              <w:rPr>
                <w:noProof/>
              </w:rPr>
              <w:tab/>
            </w:r>
            <w:r>
              <w:rPr>
                <w:noProof/>
              </w:rPr>
              <w:fldChar w:fldCharType="begin"/>
            </w:r>
            <w:r>
              <w:rPr>
                <w:noProof/>
              </w:rPr>
              <w:instrText xml:space="preserve"> PAGEREF _Toc232338598 \h </w:instrText>
            </w:r>
            <w:r>
              <w:rPr>
                <w:noProof/>
              </w:rPr>
            </w:r>
            <w:r>
              <w:rPr>
                <w:noProof/>
              </w:rPr>
              <w:fldChar w:fldCharType="separate"/>
            </w:r>
            <w:r>
              <w:rPr>
                <w:noProof/>
              </w:rPr>
              <w:t>77</w:t>
            </w:r>
            <w:r>
              <w:rPr>
                <w:noProof/>
              </w:rPr>
              <w:fldChar w:fldCharType="end"/>
            </w:r>
          </w:hyperlink>
        </w:p>
        <w:p w14:paraId="6DA899A0" w14:textId="45717CC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599" w:history="1">
            <w:r w:rsidRPr="009529C5">
              <w:rPr>
                <w:rStyle w:val="Hyperlink"/>
                <w:noProof/>
              </w:rPr>
              <w:t>10.2.</w:t>
            </w:r>
            <w:r>
              <w:rPr>
                <w:rFonts w:asciiTheme="minorHAnsi" w:eastAsiaTheme="minorEastAsia" w:hAnsiTheme="minorHAnsi"/>
                <w:noProof/>
                <w:color w:val="auto"/>
                <w:kern w:val="2"/>
                <w:sz w:val="24"/>
                <w:szCs w:val="21"/>
                <w14:ligatures w14:val="standardContextual"/>
              </w:rPr>
              <w:tab/>
            </w:r>
            <w:r w:rsidRPr="009529C5">
              <w:rPr>
                <w:rStyle w:val="Hyperlink"/>
                <w:noProof/>
              </w:rPr>
              <w:t>5.3  Loan Management System (LMS)</w:t>
            </w:r>
            <w:r>
              <w:rPr>
                <w:noProof/>
              </w:rPr>
              <w:tab/>
            </w:r>
            <w:r>
              <w:rPr>
                <w:noProof/>
              </w:rPr>
              <w:fldChar w:fldCharType="begin"/>
            </w:r>
            <w:r>
              <w:rPr>
                <w:noProof/>
              </w:rPr>
              <w:instrText xml:space="preserve"> PAGEREF _Toc232338599 \h </w:instrText>
            </w:r>
            <w:r>
              <w:rPr>
                <w:noProof/>
              </w:rPr>
            </w:r>
            <w:r>
              <w:rPr>
                <w:noProof/>
              </w:rPr>
              <w:fldChar w:fldCharType="separate"/>
            </w:r>
            <w:r>
              <w:rPr>
                <w:noProof/>
              </w:rPr>
              <w:t>78</w:t>
            </w:r>
            <w:r>
              <w:rPr>
                <w:noProof/>
              </w:rPr>
              <w:fldChar w:fldCharType="end"/>
            </w:r>
          </w:hyperlink>
        </w:p>
        <w:p w14:paraId="781A8D73" w14:textId="1D93722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0" w:history="1">
            <w:r w:rsidRPr="009529C5">
              <w:rPr>
                <w:rStyle w:val="Hyperlink"/>
                <w:noProof/>
              </w:rPr>
              <w:t>Purpose</w:t>
            </w:r>
            <w:r>
              <w:rPr>
                <w:noProof/>
              </w:rPr>
              <w:tab/>
            </w:r>
            <w:r>
              <w:rPr>
                <w:noProof/>
              </w:rPr>
              <w:fldChar w:fldCharType="begin"/>
            </w:r>
            <w:r>
              <w:rPr>
                <w:noProof/>
              </w:rPr>
              <w:instrText xml:space="preserve"> PAGEREF _Toc232338600 \h </w:instrText>
            </w:r>
            <w:r>
              <w:rPr>
                <w:noProof/>
              </w:rPr>
            </w:r>
            <w:r>
              <w:rPr>
                <w:noProof/>
              </w:rPr>
              <w:fldChar w:fldCharType="separate"/>
            </w:r>
            <w:r>
              <w:rPr>
                <w:noProof/>
              </w:rPr>
              <w:t>78</w:t>
            </w:r>
            <w:r>
              <w:rPr>
                <w:noProof/>
              </w:rPr>
              <w:fldChar w:fldCharType="end"/>
            </w:r>
          </w:hyperlink>
        </w:p>
        <w:p w14:paraId="2DB17E6C" w14:textId="3C28D8D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1" w:history="1">
            <w:r w:rsidRPr="009529C5">
              <w:rPr>
                <w:rStyle w:val="Hyperlink"/>
                <w:noProof/>
              </w:rPr>
              <w:t>5.3.1  Loan Setup &amp; Booking</w:t>
            </w:r>
            <w:r>
              <w:rPr>
                <w:noProof/>
              </w:rPr>
              <w:tab/>
            </w:r>
            <w:r>
              <w:rPr>
                <w:noProof/>
              </w:rPr>
              <w:fldChar w:fldCharType="begin"/>
            </w:r>
            <w:r>
              <w:rPr>
                <w:noProof/>
              </w:rPr>
              <w:instrText xml:space="preserve"> PAGEREF _Toc232338601 \h </w:instrText>
            </w:r>
            <w:r>
              <w:rPr>
                <w:noProof/>
              </w:rPr>
            </w:r>
            <w:r>
              <w:rPr>
                <w:noProof/>
              </w:rPr>
              <w:fldChar w:fldCharType="separate"/>
            </w:r>
            <w:r>
              <w:rPr>
                <w:noProof/>
              </w:rPr>
              <w:t>78</w:t>
            </w:r>
            <w:r>
              <w:rPr>
                <w:noProof/>
              </w:rPr>
              <w:fldChar w:fldCharType="end"/>
            </w:r>
          </w:hyperlink>
        </w:p>
        <w:p w14:paraId="0D4BC2A4" w14:textId="2F9E2B4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2" w:history="1">
            <w:r w:rsidRPr="009529C5">
              <w:rPr>
                <w:rStyle w:val="Hyperlink"/>
                <w:noProof/>
              </w:rPr>
              <w:t>5.3.2  Loan Servicing</w:t>
            </w:r>
            <w:r>
              <w:rPr>
                <w:noProof/>
              </w:rPr>
              <w:tab/>
            </w:r>
            <w:r>
              <w:rPr>
                <w:noProof/>
              </w:rPr>
              <w:fldChar w:fldCharType="begin"/>
            </w:r>
            <w:r>
              <w:rPr>
                <w:noProof/>
              </w:rPr>
              <w:instrText xml:space="preserve"> PAGEREF _Toc232338602 \h </w:instrText>
            </w:r>
            <w:r>
              <w:rPr>
                <w:noProof/>
              </w:rPr>
            </w:r>
            <w:r>
              <w:rPr>
                <w:noProof/>
              </w:rPr>
              <w:fldChar w:fldCharType="separate"/>
            </w:r>
            <w:r>
              <w:rPr>
                <w:noProof/>
              </w:rPr>
              <w:t>78</w:t>
            </w:r>
            <w:r>
              <w:rPr>
                <w:noProof/>
              </w:rPr>
              <w:fldChar w:fldCharType="end"/>
            </w:r>
          </w:hyperlink>
        </w:p>
        <w:p w14:paraId="2E76B30B" w14:textId="38C67EC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3" w:history="1">
            <w:r w:rsidRPr="009529C5">
              <w:rPr>
                <w:rStyle w:val="Hyperlink"/>
                <w:noProof/>
              </w:rPr>
              <w:t>5.3.3  Customer View</w:t>
            </w:r>
            <w:r>
              <w:rPr>
                <w:noProof/>
              </w:rPr>
              <w:tab/>
            </w:r>
            <w:r>
              <w:rPr>
                <w:noProof/>
              </w:rPr>
              <w:fldChar w:fldCharType="begin"/>
            </w:r>
            <w:r>
              <w:rPr>
                <w:noProof/>
              </w:rPr>
              <w:instrText xml:space="preserve"> PAGEREF _Toc232338603 \h </w:instrText>
            </w:r>
            <w:r>
              <w:rPr>
                <w:noProof/>
              </w:rPr>
            </w:r>
            <w:r>
              <w:rPr>
                <w:noProof/>
              </w:rPr>
              <w:fldChar w:fldCharType="separate"/>
            </w:r>
            <w:r>
              <w:rPr>
                <w:noProof/>
              </w:rPr>
              <w:t>79</w:t>
            </w:r>
            <w:r>
              <w:rPr>
                <w:noProof/>
              </w:rPr>
              <w:fldChar w:fldCharType="end"/>
            </w:r>
          </w:hyperlink>
        </w:p>
        <w:p w14:paraId="1ABF7FF2" w14:textId="11F94C6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4" w:history="1">
            <w:r w:rsidRPr="009529C5">
              <w:rPr>
                <w:rStyle w:val="Hyperlink"/>
                <w:noProof/>
              </w:rPr>
              <w:t>Integrations</w:t>
            </w:r>
            <w:r>
              <w:rPr>
                <w:noProof/>
              </w:rPr>
              <w:tab/>
            </w:r>
            <w:r>
              <w:rPr>
                <w:noProof/>
              </w:rPr>
              <w:fldChar w:fldCharType="begin"/>
            </w:r>
            <w:r>
              <w:rPr>
                <w:noProof/>
              </w:rPr>
              <w:instrText xml:space="preserve"> PAGEREF _Toc232338604 \h </w:instrText>
            </w:r>
            <w:r>
              <w:rPr>
                <w:noProof/>
              </w:rPr>
            </w:r>
            <w:r>
              <w:rPr>
                <w:noProof/>
              </w:rPr>
              <w:fldChar w:fldCharType="separate"/>
            </w:r>
            <w:r>
              <w:rPr>
                <w:noProof/>
              </w:rPr>
              <w:t>79</w:t>
            </w:r>
            <w:r>
              <w:rPr>
                <w:noProof/>
              </w:rPr>
              <w:fldChar w:fldCharType="end"/>
            </w:r>
          </w:hyperlink>
        </w:p>
        <w:p w14:paraId="3F9C1D50" w14:textId="25E6AC3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5" w:history="1">
            <w:r w:rsidRPr="009529C5">
              <w:rPr>
                <w:rStyle w:val="Hyperlink"/>
                <w:noProof/>
              </w:rPr>
              <w:t>5.1 Core Loan Servicing</w:t>
            </w:r>
            <w:r>
              <w:rPr>
                <w:noProof/>
              </w:rPr>
              <w:tab/>
            </w:r>
            <w:r>
              <w:rPr>
                <w:noProof/>
              </w:rPr>
              <w:fldChar w:fldCharType="begin"/>
            </w:r>
            <w:r>
              <w:rPr>
                <w:noProof/>
              </w:rPr>
              <w:instrText xml:space="preserve"> PAGEREF _Toc232338605 \h </w:instrText>
            </w:r>
            <w:r>
              <w:rPr>
                <w:noProof/>
              </w:rPr>
            </w:r>
            <w:r>
              <w:rPr>
                <w:noProof/>
              </w:rPr>
              <w:fldChar w:fldCharType="separate"/>
            </w:r>
            <w:r>
              <w:rPr>
                <w:noProof/>
              </w:rPr>
              <w:t>79</w:t>
            </w:r>
            <w:r>
              <w:rPr>
                <w:noProof/>
              </w:rPr>
              <w:fldChar w:fldCharType="end"/>
            </w:r>
          </w:hyperlink>
        </w:p>
        <w:p w14:paraId="631D5AF4" w14:textId="1CB3F73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6" w:history="1">
            <w:r w:rsidRPr="009529C5">
              <w:rPr>
                <w:rStyle w:val="Hyperlink"/>
                <w:noProof/>
              </w:rPr>
              <w:t>5.2 Repayment Channels</w:t>
            </w:r>
            <w:r>
              <w:rPr>
                <w:noProof/>
              </w:rPr>
              <w:tab/>
            </w:r>
            <w:r>
              <w:rPr>
                <w:noProof/>
              </w:rPr>
              <w:fldChar w:fldCharType="begin"/>
            </w:r>
            <w:r>
              <w:rPr>
                <w:noProof/>
              </w:rPr>
              <w:instrText xml:space="preserve"> PAGEREF _Toc232338606 \h </w:instrText>
            </w:r>
            <w:r>
              <w:rPr>
                <w:noProof/>
              </w:rPr>
            </w:r>
            <w:r>
              <w:rPr>
                <w:noProof/>
              </w:rPr>
              <w:fldChar w:fldCharType="separate"/>
            </w:r>
            <w:r>
              <w:rPr>
                <w:noProof/>
              </w:rPr>
              <w:t>80</w:t>
            </w:r>
            <w:r>
              <w:rPr>
                <w:noProof/>
              </w:rPr>
              <w:fldChar w:fldCharType="end"/>
            </w:r>
          </w:hyperlink>
        </w:p>
        <w:p w14:paraId="78373B1F" w14:textId="151D635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7" w:history="1">
            <w:r w:rsidRPr="009529C5">
              <w:rPr>
                <w:rStyle w:val="Hyperlink"/>
                <w:noProof/>
              </w:rPr>
              <w:t>5.3 Portfolio Management</w:t>
            </w:r>
            <w:r>
              <w:rPr>
                <w:noProof/>
              </w:rPr>
              <w:tab/>
            </w:r>
            <w:r>
              <w:rPr>
                <w:noProof/>
              </w:rPr>
              <w:fldChar w:fldCharType="begin"/>
            </w:r>
            <w:r>
              <w:rPr>
                <w:noProof/>
              </w:rPr>
              <w:instrText xml:space="preserve"> PAGEREF _Toc232338607 \h </w:instrText>
            </w:r>
            <w:r>
              <w:rPr>
                <w:noProof/>
              </w:rPr>
            </w:r>
            <w:r>
              <w:rPr>
                <w:noProof/>
              </w:rPr>
              <w:fldChar w:fldCharType="separate"/>
            </w:r>
            <w:r>
              <w:rPr>
                <w:noProof/>
              </w:rPr>
              <w:t>80</w:t>
            </w:r>
            <w:r>
              <w:rPr>
                <w:noProof/>
              </w:rPr>
              <w:fldChar w:fldCharType="end"/>
            </w:r>
          </w:hyperlink>
        </w:p>
        <w:p w14:paraId="79E41775" w14:textId="7FF0CED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08" w:history="1">
            <w:r w:rsidRPr="009529C5">
              <w:rPr>
                <w:rStyle w:val="Hyperlink"/>
                <w:noProof/>
              </w:rPr>
              <w:t>5.4 NPA &amp; Asset Classification</w:t>
            </w:r>
            <w:r>
              <w:rPr>
                <w:noProof/>
              </w:rPr>
              <w:tab/>
            </w:r>
            <w:r>
              <w:rPr>
                <w:noProof/>
              </w:rPr>
              <w:fldChar w:fldCharType="begin"/>
            </w:r>
            <w:r>
              <w:rPr>
                <w:noProof/>
              </w:rPr>
              <w:instrText xml:space="preserve"> PAGEREF _Toc232338608 \h </w:instrText>
            </w:r>
            <w:r>
              <w:rPr>
                <w:noProof/>
              </w:rPr>
            </w:r>
            <w:r>
              <w:rPr>
                <w:noProof/>
              </w:rPr>
              <w:fldChar w:fldCharType="separate"/>
            </w:r>
            <w:r>
              <w:rPr>
                <w:noProof/>
              </w:rPr>
              <w:t>80</w:t>
            </w:r>
            <w:r>
              <w:rPr>
                <w:noProof/>
              </w:rPr>
              <w:fldChar w:fldCharType="end"/>
            </w:r>
          </w:hyperlink>
        </w:p>
        <w:p w14:paraId="3E64E5CE" w14:textId="7C628D0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09" w:history="1">
            <w:r w:rsidRPr="009529C5">
              <w:rPr>
                <w:rStyle w:val="Hyperlink"/>
                <w:noProof/>
              </w:rPr>
              <w:t>10.3.</w:t>
            </w:r>
            <w:r>
              <w:rPr>
                <w:rFonts w:asciiTheme="minorHAnsi" w:eastAsiaTheme="minorEastAsia" w:hAnsiTheme="minorHAnsi"/>
                <w:noProof/>
                <w:color w:val="auto"/>
                <w:kern w:val="2"/>
                <w:sz w:val="24"/>
                <w:szCs w:val="21"/>
                <w14:ligatures w14:val="standardContextual"/>
              </w:rPr>
              <w:tab/>
            </w:r>
            <w:r w:rsidRPr="009529C5">
              <w:rPr>
                <w:rStyle w:val="Hyperlink"/>
                <w:noProof/>
              </w:rPr>
              <w:t>5.4  DSA Management Module</w:t>
            </w:r>
            <w:r>
              <w:rPr>
                <w:noProof/>
              </w:rPr>
              <w:tab/>
            </w:r>
            <w:r>
              <w:rPr>
                <w:noProof/>
              </w:rPr>
              <w:fldChar w:fldCharType="begin"/>
            </w:r>
            <w:r>
              <w:rPr>
                <w:noProof/>
              </w:rPr>
              <w:instrText xml:space="preserve"> PAGEREF _Toc232338609 \h </w:instrText>
            </w:r>
            <w:r>
              <w:rPr>
                <w:noProof/>
              </w:rPr>
            </w:r>
            <w:r>
              <w:rPr>
                <w:noProof/>
              </w:rPr>
              <w:fldChar w:fldCharType="separate"/>
            </w:r>
            <w:r>
              <w:rPr>
                <w:noProof/>
              </w:rPr>
              <w:t>80</w:t>
            </w:r>
            <w:r>
              <w:rPr>
                <w:noProof/>
              </w:rPr>
              <w:fldChar w:fldCharType="end"/>
            </w:r>
          </w:hyperlink>
        </w:p>
        <w:p w14:paraId="3FD0E4E1" w14:textId="1F2D141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0" w:history="1">
            <w:r w:rsidRPr="009529C5">
              <w:rPr>
                <w:rStyle w:val="Hyperlink"/>
                <w:noProof/>
              </w:rPr>
              <w:t>Purpose</w:t>
            </w:r>
            <w:r>
              <w:rPr>
                <w:noProof/>
              </w:rPr>
              <w:tab/>
            </w:r>
            <w:r>
              <w:rPr>
                <w:noProof/>
              </w:rPr>
              <w:fldChar w:fldCharType="begin"/>
            </w:r>
            <w:r>
              <w:rPr>
                <w:noProof/>
              </w:rPr>
              <w:instrText xml:space="preserve"> PAGEREF _Toc232338610 \h </w:instrText>
            </w:r>
            <w:r>
              <w:rPr>
                <w:noProof/>
              </w:rPr>
            </w:r>
            <w:r>
              <w:rPr>
                <w:noProof/>
              </w:rPr>
              <w:fldChar w:fldCharType="separate"/>
            </w:r>
            <w:r>
              <w:rPr>
                <w:noProof/>
              </w:rPr>
              <w:t>80</w:t>
            </w:r>
            <w:r>
              <w:rPr>
                <w:noProof/>
              </w:rPr>
              <w:fldChar w:fldCharType="end"/>
            </w:r>
          </w:hyperlink>
        </w:p>
        <w:p w14:paraId="4BE96BCC" w14:textId="23AB71B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1" w:history="1">
            <w:r w:rsidRPr="009529C5">
              <w:rPr>
                <w:rStyle w:val="Hyperlink"/>
                <w:noProof/>
              </w:rPr>
              <w:t>Key Features &amp; Method of Implementation</w:t>
            </w:r>
            <w:r>
              <w:rPr>
                <w:noProof/>
              </w:rPr>
              <w:tab/>
            </w:r>
            <w:r>
              <w:rPr>
                <w:noProof/>
              </w:rPr>
              <w:fldChar w:fldCharType="begin"/>
            </w:r>
            <w:r>
              <w:rPr>
                <w:noProof/>
              </w:rPr>
              <w:instrText xml:space="preserve"> PAGEREF _Toc232338611 \h </w:instrText>
            </w:r>
            <w:r>
              <w:rPr>
                <w:noProof/>
              </w:rPr>
            </w:r>
            <w:r>
              <w:rPr>
                <w:noProof/>
              </w:rPr>
              <w:fldChar w:fldCharType="separate"/>
            </w:r>
            <w:r>
              <w:rPr>
                <w:noProof/>
              </w:rPr>
              <w:t>80</w:t>
            </w:r>
            <w:r>
              <w:rPr>
                <w:noProof/>
              </w:rPr>
              <w:fldChar w:fldCharType="end"/>
            </w:r>
          </w:hyperlink>
        </w:p>
        <w:p w14:paraId="54D945B4" w14:textId="6D70F63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2" w:history="1">
            <w:r w:rsidRPr="009529C5">
              <w:rPr>
                <w:rStyle w:val="Hyperlink"/>
                <w:noProof/>
              </w:rPr>
              <w:t>Form 5.4 — DSA Onboarding &amp; Commission Setup</w:t>
            </w:r>
            <w:r>
              <w:rPr>
                <w:noProof/>
              </w:rPr>
              <w:tab/>
            </w:r>
            <w:r>
              <w:rPr>
                <w:noProof/>
              </w:rPr>
              <w:fldChar w:fldCharType="begin"/>
            </w:r>
            <w:r>
              <w:rPr>
                <w:noProof/>
              </w:rPr>
              <w:instrText xml:space="preserve"> PAGEREF _Toc232338612 \h </w:instrText>
            </w:r>
            <w:r>
              <w:rPr>
                <w:noProof/>
              </w:rPr>
            </w:r>
            <w:r>
              <w:rPr>
                <w:noProof/>
              </w:rPr>
              <w:fldChar w:fldCharType="separate"/>
            </w:r>
            <w:r>
              <w:rPr>
                <w:noProof/>
              </w:rPr>
              <w:t>81</w:t>
            </w:r>
            <w:r>
              <w:rPr>
                <w:noProof/>
              </w:rPr>
              <w:fldChar w:fldCharType="end"/>
            </w:r>
          </w:hyperlink>
        </w:p>
        <w:p w14:paraId="2E53E701" w14:textId="142CC7B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3" w:history="1">
            <w:r w:rsidRPr="009529C5">
              <w:rPr>
                <w:rStyle w:val="Hyperlink"/>
                <w:noProof/>
              </w:rPr>
              <w:t>Integrations</w:t>
            </w:r>
            <w:r>
              <w:rPr>
                <w:noProof/>
              </w:rPr>
              <w:tab/>
            </w:r>
            <w:r>
              <w:rPr>
                <w:noProof/>
              </w:rPr>
              <w:fldChar w:fldCharType="begin"/>
            </w:r>
            <w:r>
              <w:rPr>
                <w:noProof/>
              </w:rPr>
              <w:instrText xml:space="preserve"> PAGEREF _Toc232338613 \h </w:instrText>
            </w:r>
            <w:r>
              <w:rPr>
                <w:noProof/>
              </w:rPr>
            </w:r>
            <w:r>
              <w:rPr>
                <w:noProof/>
              </w:rPr>
              <w:fldChar w:fldCharType="separate"/>
            </w:r>
            <w:r>
              <w:rPr>
                <w:noProof/>
              </w:rPr>
              <w:t>81</w:t>
            </w:r>
            <w:r>
              <w:rPr>
                <w:noProof/>
              </w:rPr>
              <w:fldChar w:fldCharType="end"/>
            </w:r>
          </w:hyperlink>
        </w:p>
        <w:p w14:paraId="63D1D852" w14:textId="7A7E584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4" w:history="1">
            <w:r w:rsidRPr="009529C5">
              <w:rPr>
                <w:rStyle w:val="Hyperlink"/>
                <w:noProof/>
              </w:rPr>
              <w:t>5.4.1  Commission Mechanism (in detail)</w:t>
            </w:r>
            <w:r>
              <w:rPr>
                <w:noProof/>
              </w:rPr>
              <w:tab/>
            </w:r>
            <w:r>
              <w:rPr>
                <w:noProof/>
              </w:rPr>
              <w:fldChar w:fldCharType="begin"/>
            </w:r>
            <w:r>
              <w:rPr>
                <w:noProof/>
              </w:rPr>
              <w:instrText xml:space="preserve"> PAGEREF _Toc232338614 \h </w:instrText>
            </w:r>
            <w:r>
              <w:rPr>
                <w:noProof/>
              </w:rPr>
            </w:r>
            <w:r>
              <w:rPr>
                <w:noProof/>
              </w:rPr>
              <w:fldChar w:fldCharType="separate"/>
            </w:r>
            <w:r>
              <w:rPr>
                <w:noProof/>
              </w:rPr>
              <w:t>81</w:t>
            </w:r>
            <w:r>
              <w:rPr>
                <w:noProof/>
              </w:rPr>
              <w:fldChar w:fldCharType="end"/>
            </w:r>
          </w:hyperlink>
        </w:p>
        <w:p w14:paraId="04649C28" w14:textId="3BFC89E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15" w:history="1">
            <w:r w:rsidRPr="009529C5">
              <w:rPr>
                <w:rStyle w:val="Hyperlink"/>
                <w:noProof/>
              </w:rPr>
              <w:t>10.4.</w:t>
            </w:r>
            <w:r>
              <w:rPr>
                <w:rFonts w:asciiTheme="minorHAnsi" w:eastAsiaTheme="minorEastAsia" w:hAnsiTheme="minorHAnsi"/>
                <w:noProof/>
                <w:color w:val="auto"/>
                <w:kern w:val="2"/>
                <w:sz w:val="24"/>
                <w:szCs w:val="21"/>
                <w14:ligatures w14:val="standardContextual"/>
              </w:rPr>
              <w:tab/>
            </w:r>
            <w:r w:rsidRPr="009529C5">
              <w:rPr>
                <w:rStyle w:val="Hyperlink"/>
                <w:noProof/>
              </w:rPr>
              <w:t>5.5  LSP Management Module</w:t>
            </w:r>
            <w:r>
              <w:rPr>
                <w:noProof/>
              </w:rPr>
              <w:tab/>
            </w:r>
            <w:r>
              <w:rPr>
                <w:noProof/>
              </w:rPr>
              <w:fldChar w:fldCharType="begin"/>
            </w:r>
            <w:r>
              <w:rPr>
                <w:noProof/>
              </w:rPr>
              <w:instrText xml:space="preserve"> PAGEREF _Toc232338615 \h </w:instrText>
            </w:r>
            <w:r>
              <w:rPr>
                <w:noProof/>
              </w:rPr>
            </w:r>
            <w:r>
              <w:rPr>
                <w:noProof/>
              </w:rPr>
              <w:fldChar w:fldCharType="separate"/>
            </w:r>
            <w:r>
              <w:rPr>
                <w:noProof/>
              </w:rPr>
              <w:t>82</w:t>
            </w:r>
            <w:r>
              <w:rPr>
                <w:noProof/>
              </w:rPr>
              <w:fldChar w:fldCharType="end"/>
            </w:r>
          </w:hyperlink>
        </w:p>
        <w:p w14:paraId="22C76042" w14:textId="71BCB52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6" w:history="1">
            <w:r w:rsidRPr="009529C5">
              <w:rPr>
                <w:rStyle w:val="Hyperlink"/>
                <w:noProof/>
              </w:rPr>
              <w:t>Purpose</w:t>
            </w:r>
            <w:r>
              <w:rPr>
                <w:noProof/>
              </w:rPr>
              <w:tab/>
            </w:r>
            <w:r>
              <w:rPr>
                <w:noProof/>
              </w:rPr>
              <w:fldChar w:fldCharType="begin"/>
            </w:r>
            <w:r>
              <w:rPr>
                <w:noProof/>
              </w:rPr>
              <w:instrText xml:space="preserve"> PAGEREF _Toc232338616 \h </w:instrText>
            </w:r>
            <w:r>
              <w:rPr>
                <w:noProof/>
              </w:rPr>
            </w:r>
            <w:r>
              <w:rPr>
                <w:noProof/>
              </w:rPr>
              <w:fldChar w:fldCharType="separate"/>
            </w:r>
            <w:r>
              <w:rPr>
                <w:noProof/>
              </w:rPr>
              <w:t>82</w:t>
            </w:r>
            <w:r>
              <w:rPr>
                <w:noProof/>
              </w:rPr>
              <w:fldChar w:fldCharType="end"/>
            </w:r>
          </w:hyperlink>
        </w:p>
        <w:p w14:paraId="55C48085" w14:textId="46C5B42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7" w:history="1">
            <w:r w:rsidRPr="009529C5">
              <w:rPr>
                <w:rStyle w:val="Hyperlink"/>
                <w:noProof/>
              </w:rPr>
              <w:t>Key Features &amp; Method of Implementation</w:t>
            </w:r>
            <w:r>
              <w:rPr>
                <w:noProof/>
              </w:rPr>
              <w:tab/>
            </w:r>
            <w:r>
              <w:rPr>
                <w:noProof/>
              </w:rPr>
              <w:fldChar w:fldCharType="begin"/>
            </w:r>
            <w:r>
              <w:rPr>
                <w:noProof/>
              </w:rPr>
              <w:instrText xml:space="preserve"> PAGEREF _Toc232338617 \h </w:instrText>
            </w:r>
            <w:r>
              <w:rPr>
                <w:noProof/>
              </w:rPr>
            </w:r>
            <w:r>
              <w:rPr>
                <w:noProof/>
              </w:rPr>
              <w:fldChar w:fldCharType="separate"/>
            </w:r>
            <w:r>
              <w:rPr>
                <w:noProof/>
              </w:rPr>
              <w:t>82</w:t>
            </w:r>
            <w:r>
              <w:rPr>
                <w:noProof/>
              </w:rPr>
              <w:fldChar w:fldCharType="end"/>
            </w:r>
          </w:hyperlink>
        </w:p>
        <w:p w14:paraId="6E833F29" w14:textId="074E7FD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8" w:history="1">
            <w:r w:rsidRPr="009529C5">
              <w:rPr>
                <w:rStyle w:val="Hyperlink"/>
                <w:noProof/>
              </w:rPr>
              <w:t>Form 5.5 — LSP Onboarding &amp; Oversight</w:t>
            </w:r>
            <w:r>
              <w:rPr>
                <w:noProof/>
              </w:rPr>
              <w:tab/>
            </w:r>
            <w:r>
              <w:rPr>
                <w:noProof/>
              </w:rPr>
              <w:fldChar w:fldCharType="begin"/>
            </w:r>
            <w:r>
              <w:rPr>
                <w:noProof/>
              </w:rPr>
              <w:instrText xml:space="preserve"> PAGEREF _Toc232338618 \h </w:instrText>
            </w:r>
            <w:r>
              <w:rPr>
                <w:noProof/>
              </w:rPr>
            </w:r>
            <w:r>
              <w:rPr>
                <w:noProof/>
              </w:rPr>
              <w:fldChar w:fldCharType="separate"/>
            </w:r>
            <w:r>
              <w:rPr>
                <w:noProof/>
              </w:rPr>
              <w:t>83</w:t>
            </w:r>
            <w:r>
              <w:rPr>
                <w:noProof/>
              </w:rPr>
              <w:fldChar w:fldCharType="end"/>
            </w:r>
          </w:hyperlink>
        </w:p>
        <w:p w14:paraId="3C1B07B9" w14:textId="1368621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19" w:history="1">
            <w:r w:rsidRPr="009529C5">
              <w:rPr>
                <w:rStyle w:val="Hyperlink"/>
                <w:noProof/>
              </w:rPr>
              <w:t>Integrations</w:t>
            </w:r>
            <w:r>
              <w:rPr>
                <w:noProof/>
              </w:rPr>
              <w:tab/>
            </w:r>
            <w:r>
              <w:rPr>
                <w:noProof/>
              </w:rPr>
              <w:fldChar w:fldCharType="begin"/>
            </w:r>
            <w:r>
              <w:rPr>
                <w:noProof/>
              </w:rPr>
              <w:instrText xml:space="preserve"> PAGEREF _Toc232338619 \h </w:instrText>
            </w:r>
            <w:r>
              <w:rPr>
                <w:noProof/>
              </w:rPr>
            </w:r>
            <w:r>
              <w:rPr>
                <w:noProof/>
              </w:rPr>
              <w:fldChar w:fldCharType="separate"/>
            </w:r>
            <w:r>
              <w:rPr>
                <w:noProof/>
              </w:rPr>
              <w:t>83</w:t>
            </w:r>
            <w:r>
              <w:rPr>
                <w:noProof/>
              </w:rPr>
              <w:fldChar w:fldCharType="end"/>
            </w:r>
          </w:hyperlink>
        </w:p>
        <w:p w14:paraId="74041966" w14:textId="39DB307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20" w:history="1">
            <w:r w:rsidRPr="009529C5">
              <w:rPr>
                <w:rStyle w:val="Hyperlink"/>
                <w:noProof/>
              </w:rPr>
              <w:t>10.5.</w:t>
            </w:r>
            <w:r>
              <w:rPr>
                <w:rFonts w:asciiTheme="minorHAnsi" w:eastAsiaTheme="minorEastAsia" w:hAnsiTheme="minorHAnsi"/>
                <w:noProof/>
                <w:color w:val="auto"/>
                <w:kern w:val="2"/>
                <w:sz w:val="24"/>
                <w:szCs w:val="21"/>
                <w14:ligatures w14:val="standardContextual"/>
              </w:rPr>
              <w:tab/>
            </w:r>
            <w:r w:rsidRPr="009529C5">
              <w:rPr>
                <w:rStyle w:val="Hyperlink"/>
                <w:noProof/>
              </w:rPr>
              <w:t>Digital Lending</w:t>
            </w:r>
            <w:r>
              <w:rPr>
                <w:noProof/>
              </w:rPr>
              <w:tab/>
            </w:r>
            <w:r>
              <w:rPr>
                <w:noProof/>
              </w:rPr>
              <w:fldChar w:fldCharType="begin"/>
            </w:r>
            <w:r>
              <w:rPr>
                <w:noProof/>
              </w:rPr>
              <w:instrText xml:space="preserve"> PAGEREF _Toc232338620 \h </w:instrText>
            </w:r>
            <w:r>
              <w:rPr>
                <w:noProof/>
              </w:rPr>
            </w:r>
            <w:r>
              <w:rPr>
                <w:noProof/>
              </w:rPr>
              <w:fldChar w:fldCharType="separate"/>
            </w:r>
            <w:r>
              <w:rPr>
                <w:noProof/>
              </w:rPr>
              <w:t>83</w:t>
            </w:r>
            <w:r>
              <w:rPr>
                <w:noProof/>
              </w:rPr>
              <w:fldChar w:fldCharType="end"/>
            </w:r>
          </w:hyperlink>
        </w:p>
        <w:p w14:paraId="5C4F4C0C" w14:textId="39D684A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1" w:history="1">
            <w:r w:rsidRPr="009529C5">
              <w:rPr>
                <w:rStyle w:val="Hyperlink"/>
                <w:noProof/>
              </w:rPr>
              <w:t>5.1 Repayments Made Easy</w:t>
            </w:r>
            <w:r>
              <w:rPr>
                <w:noProof/>
              </w:rPr>
              <w:tab/>
            </w:r>
            <w:r>
              <w:rPr>
                <w:noProof/>
              </w:rPr>
              <w:fldChar w:fldCharType="begin"/>
            </w:r>
            <w:r>
              <w:rPr>
                <w:noProof/>
              </w:rPr>
              <w:instrText xml:space="preserve"> PAGEREF _Toc232338621 \h </w:instrText>
            </w:r>
            <w:r>
              <w:rPr>
                <w:noProof/>
              </w:rPr>
            </w:r>
            <w:r>
              <w:rPr>
                <w:noProof/>
              </w:rPr>
              <w:fldChar w:fldCharType="separate"/>
            </w:r>
            <w:r>
              <w:rPr>
                <w:noProof/>
              </w:rPr>
              <w:t>84</w:t>
            </w:r>
            <w:r>
              <w:rPr>
                <w:noProof/>
              </w:rPr>
              <w:fldChar w:fldCharType="end"/>
            </w:r>
          </w:hyperlink>
        </w:p>
        <w:p w14:paraId="69255B13" w14:textId="4938696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2" w:history="1">
            <w:r w:rsidRPr="009529C5">
              <w:rPr>
                <w:rStyle w:val="Hyperlink"/>
                <w:noProof/>
              </w:rPr>
              <w:t>5.2 On-Demand Rescheduling</w:t>
            </w:r>
            <w:r>
              <w:rPr>
                <w:noProof/>
              </w:rPr>
              <w:tab/>
            </w:r>
            <w:r>
              <w:rPr>
                <w:noProof/>
              </w:rPr>
              <w:fldChar w:fldCharType="begin"/>
            </w:r>
            <w:r>
              <w:rPr>
                <w:noProof/>
              </w:rPr>
              <w:instrText xml:space="preserve"> PAGEREF _Toc232338622 \h </w:instrText>
            </w:r>
            <w:r>
              <w:rPr>
                <w:noProof/>
              </w:rPr>
            </w:r>
            <w:r>
              <w:rPr>
                <w:noProof/>
              </w:rPr>
              <w:fldChar w:fldCharType="separate"/>
            </w:r>
            <w:r>
              <w:rPr>
                <w:noProof/>
              </w:rPr>
              <w:t>84</w:t>
            </w:r>
            <w:r>
              <w:rPr>
                <w:noProof/>
              </w:rPr>
              <w:fldChar w:fldCharType="end"/>
            </w:r>
          </w:hyperlink>
        </w:p>
        <w:p w14:paraId="5923C543" w14:textId="0EAF7EB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3" w:history="1">
            <w:r w:rsidRPr="009529C5">
              <w:rPr>
                <w:rStyle w:val="Hyperlink"/>
                <w:noProof/>
              </w:rPr>
              <w:t>5.3 Flexible Restructuring</w:t>
            </w:r>
            <w:r>
              <w:rPr>
                <w:noProof/>
              </w:rPr>
              <w:tab/>
            </w:r>
            <w:r>
              <w:rPr>
                <w:noProof/>
              </w:rPr>
              <w:fldChar w:fldCharType="begin"/>
            </w:r>
            <w:r>
              <w:rPr>
                <w:noProof/>
              </w:rPr>
              <w:instrText xml:space="preserve"> PAGEREF _Toc232338623 \h </w:instrText>
            </w:r>
            <w:r>
              <w:rPr>
                <w:noProof/>
              </w:rPr>
            </w:r>
            <w:r>
              <w:rPr>
                <w:noProof/>
              </w:rPr>
              <w:fldChar w:fldCharType="separate"/>
            </w:r>
            <w:r>
              <w:rPr>
                <w:noProof/>
              </w:rPr>
              <w:t>84</w:t>
            </w:r>
            <w:r>
              <w:rPr>
                <w:noProof/>
              </w:rPr>
              <w:fldChar w:fldCharType="end"/>
            </w:r>
          </w:hyperlink>
        </w:p>
        <w:p w14:paraId="4C53819E" w14:textId="0329A7F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4" w:history="1">
            <w:r w:rsidRPr="009529C5">
              <w:rPr>
                <w:rStyle w:val="Hyperlink"/>
                <w:noProof/>
              </w:rPr>
              <w:t>5.4 Limits Management</w:t>
            </w:r>
            <w:r>
              <w:rPr>
                <w:noProof/>
              </w:rPr>
              <w:tab/>
            </w:r>
            <w:r>
              <w:rPr>
                <w:noProof/>
              </w:rPr>
              <w:fldChar w:fldCharType="begin"/>
            </w:r>
            <w:r>
              <w:rPr>
                <w:noProof/>
              </w:rPr>
              <w:instrText xml:space="preserve"> PAGEREF _Toc232338624 \h </w:instrText>
            </w:r>
            <w:r>
              <w:rPr>
                <w:noProof/>
              </w:rPr>
            </w:r>
            <w:r>
              <w:rPr>
                <w:noProof/>
              </w:rPr>
              <w:fldChar w:fldCharType="separate"/>
            </w:r>
            <w:r>
              <w:rPr>
                <w:noProof/>
              </w:rPr>
              <w:t>84</w:t>
            </w:r>
            <w:r>
              <w:rPr>
                <w:noProof/>
              </w:rPr>
              <w:fldChar w:fldCharType="end"/>
            </w:r>
          </w:hyperlink>
        </w:p>
        <w:p w14:paraId="3AA061EA" w14:textId="461BF8C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5" w:history="1">
            <w:r w:rsidRPr="009529C5">
              <w:rPr>
                <w:rStyle w:val="Hyperlink"/>
                <w:noProof/>
              </w:rPr>
              <w:t>5.5 Event-Based Accounting Engine</w:t>
            </w:r>
            <w:r>
              <w:rPr>
                <w:noProof/>
              </w:rPr>
              <w:tab/>
            </w:r>
            <w:r>
              <w:rPr>
                <w:noProof/>
              </w:rPr>
              <w:fldChar w:fldCharType="begin"/>
            </w:r>
            <w:r>
              <w:rPr>
                <w:noProof/>
              </w:rPr>
              <w:instrText xml:space="preserve"> PAGEREF _Toc232338625 \h </w:instrText>
            </w:r>
            <w:r>
              <w:rPr>
                <w:noProof/>
              </w:rPr>
            </w:r>
            <w:r>
              <w:rPr>
                <w:noProof/>
              </w:rPr>
              <w:fldChar w:fldCharType="separate"/>
            </w:r>
            <w:r>
              <w:rPr>
                <w:noProof/>
              </w:rPr>
              <w:t>85</w:t>
            </w:r>
            <w:r>
              <w:rPr>
                <w:noProof/>
              </w:rPr>
              <w:fldChar w:fldCharType="end"/>
            </w:r>
          </w:hyperlink>
        </w:p>
        <w:p w14:paraId="35D92DD8" w14:textId="2670CCB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6" w:history="1">
            <w:r w:rsidRPr="009529C5">
              <w:rPr>
                <w:rStyle w:val="Hyperlink"/>
                <w:noProof/>
              </w:rPr>
              <w:t>5.6 Asset Classification &amp; NPA Management</w:t>
            </w:r>
            <w:r>
              <w:rPr>
                <w:noProof/>
              </w:rPr>
              <w:tab/>
            </w:r>
            <w:r>
              <w:rPr>
                <w:noProof/>
              </w:rPr>
              <w:fldChar w:fldCharType="begin"/>
            </w:r>
            <w:r>
              <w:rPr>
                <w:noProof/>
              </w:rPr>
              <w:instrText xml:space="preserve"> PAGEREF _Toc232338626 \h </w:instrText>
            </w:r>
            <w:r>
              <w:rPr>
                <w:noProof/>
              </w:rPr>
            </w:r>
            <w:r>
              <w:rPr>
                <w:noProof/>
              </w:rPr>
              <w:fldChar w:fldCharType="separate"/>
            </w:r>
            <w:r>
              <w:rPr>
                <w:noProof/>
              </w:rPr>
              <w:t>85</w:t>
            </w:r>
            <w:r>
              <w:rPr>
                <w:noProof/>
              </w:rPr>
              <w:fldChar w:fldCharType="end"/>
            </w:r>
          </w:hyperlink>
        </w:p>
        <w:p w14:paraId="67C07728" w14:textId="4391B11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7" w:history="1">
            <w:r w:rsidRPr="009529C5">
              <w:rPr>
                <w:rStyle w:val="Hyperlink"/>
                <w:noProof/>
              </w:rPr>
              <w:t>5.7 Multi-Server EOD (End-of-Day) Function</w:t>
            </w:r>
            <w:r>
              <w:rPr>
                <w:noProof/>
              </w:rPr>
              <w:tab/>
            </w:r>
            <w:r>
              <w:rPr>
                <w:noProof/>
              </w:rPr>
              <w:fldChar w:fldCharType="begin"/>
            </w:r>
            <w:r>
              <w:rPr>
                <w:noProof/>
              </w:rPr>
              <w:instrText xml:space="preserve"> PAGEREF _Toc232338627 \h </w:instrText>
            </w:r>
            <w:r>
              <w:rPr>
                <w:noProof/>
              </w:rPr>
            </w:r>
            <w:r>
              <w:rPr>
                <w:noProof/>
              </w:rPr>
              <w:fldChar w:fldCharType="separate"/>
            </w:r>
            <w:r>
              <w:rPr>
                <w:noProof/>
              </w:rPr>
              <w:t>85</w:t>
            </w:r>
            <w:r>
              <w:rPr>
                <w:noProof/>
              </w:rPr>
              <w:fldChar w:fldCharType="end"/>
            </w:r>
          </w:hyperlink>
        </w:p>
        <w:p w14:paraId="5DA82281" w14:textId="77671C7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28" w:history="1">
            <w:r w:rsidRPr="009529C5">
              <w:rPr>
                <w:rStyle w:val="Hyperlink"/>
                <w:noProof/>
              </w:rPr>
              <w:t>10.6.</w:t>
            </w:r>
            <w:r>
              <w:rPr>
                <w:rFonts w:asciiTheme="minorHAnsi" w:eastAsiaTheme="minorEastAsia" w:hAnsiTheme="minorHAnsi"/>
                <w:noProof/>
                <w:color w:val="auto"/>
                <w:kern w:val="2"/>
                <w:sz w:val="24"/>
                <w:szCs w:val="21"/>
                <w14:ligatures w14:val="standardContextual"/>
              </w:rPr>
              <w:tab/>
            </w:r>
            <w:r w:rsidRPr="009529C5">
              <w:rPr>
                <w:rStyle w:val="Hyperlink"/>
                <w:noProof/>
              </w:rPr>
              <w:t>5.6  FLDG / DLG Management Module</w:t>
            </w:r>
            <w:r>
              <w:rPr>
                <w:noProof/>
              </w:rPr>
              <w:tab/>
            </w:r>
            <w:r>
              <w:rPr>
                <w:noProof/>
              </w:rPr>
              <w:fldChar w:fldCharType="begin"/>
            </w:r>
            <w:r>
              <w:rPr>
                <w:noProof/>
              </w:rPr>
              <w:instrText xml:space="preserve"> PAGEREF _Toc232338628 \h </w:instrText>
            </w:r>
            <w:r>
              <w:rPr>
                <w:noProof/>
              </w:rPr>
            </w:r>
            <w:r>
              <w:rPr>
                <w:noProof/>
              </w:rPr>
              <w:fldChar w:fldCharType="separate"/>
            </w:r>
            <w:r>
              <w:rPr>
                <w:noProof/>
              </w:rPr>
              <w:t>85</w:t>
            </w:r>
            <w:r>
              <w:rPr>
                <w:noProof/>
              </w:rPr>
              <w:fldChar w:fldCharType="end"/>
            </w:r>
          </w:hyperlink>
        </w:p>
        <w:p w14:paraId="16409B10" w14:textId="5B1769B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29" w:history="1">
            <w:r w:rsidRPr="009529C5">
              <w:rPr>
                <w:rStyle w:val="Hyperlink"/>
                <w:noProof/>
              </w:rPr>
              <w:t>Purpose</w:t>
            </w:r>
            <w:r>
              <w:rPr>
                <w:noProof/>
              </w:rPr>
              <w:tab/>
            </w:r>
            <w:r>
              <w:rPr>
                <w:noProof/>
              </w:rPr>
              <w:fldChar w:fldCharType="begin"/>
            </w:r>
            <w:r>
              <w:rPr>
                <w:noProof/>
              </w:rPr>
              <w:instrText xml:space="preserve"> PAGEREF _Toc232338629 \h </w:instrText>
            </w:r>
            <w:r>
              <w:rPr>
                <w:noProof/>
              </w:rPr>
            </w:r>
            <w:r>
              <w:rPr>
                <w:noProof/>
              </w:rPr>
              <w:fldChar w:fldCharType="separate"/>
            </w:r>
            <w:r>
              <w:rPr>
                <w:noProof/>
              </w:rPr>
              <w:t>85</w:t>
            </w:r>
            <w:r>
              <w:rPr>
                <w:noProof/>
              </w:rPr>
              <w:fldChar w:fldCharType="end"/>
            </w:r>
          </w:hyperlink>
        </w:p>
        <w:p w14:paraId="47897361" w14:textId="2478CB0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0" w:history="1">
            <w:r w:rsidRPr="009529C5">
              <w:rPr>
                <w:rStyle w:val="Hyperlink"/>
                <w:noProof/>
              </w:rPr>
              <w:t>Key Features &amp; Method of Implementation</w:t>
            </w:r>
            <w:r>
              <w:rPr>
                <w:noProof/>
              </w:rPr>
              <w:tab/>
            </w:r>
            <w:r>
              <w:rPr>
                <w:noProof/>
              </w:rPr>
              <w:fldChar w:fldCharType="begin"/>
            </w:r>
            <w:r>
              <w:rPr>
                <w:noProof/>
              </w:rPr>
              <w:instrText xml:space="preserve"> PAGEREF _Toc232338630 \h </w:instrText>
            </w:r>
            <w:r>
              <w:rPr>
                <w:noProof/>
              </w:rPr>
            </w:r>
            <w:r>
              <w:rPr>
                <w:noProof/>
              </w:rPr>
              <w:fldChar w:fldCharType="separate"/>
            </w:r>
            <w:r>
              <w:rPr>
                <w:noProof/>
              </w:rPr>
              <w:t>85</w:t>
            </w:r>
            <w:r>
              <w:rPr>
                <w:noProof/>
              </w:rPr>
              <w:fldChar w:fldCharType="end"/>
            </w:r>
          </w:hyperlink>
        </w:p>
        <w:p w14:paraId="7F1C1D69" w14:textId="556FD51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1" w:history="1">
            <w:r w:rsidRPr="009529C5">
              <w:rPr>
                <w:rStyle w:val="Hyperlink"/>
                <w:noProof/>
              </w:rPr>
              <w:t>Form 5.6 — FLDG / DLG Configuration</w:t>
            </w:r>
            <w:r>
              <w:rPr>
                <w:noProof/>
              </w:rPr>
              <w:tab/>
            </w:r>
            <w:r>
              <w:rPr>
                <w:noProof/>
              </w:rPr>
              <w:fldChar w:fldCharType="begin"/>
            </w:r>
            <w:r>
              <w:rPr>
                <w:noProof/>
              </w:rPr>
              <w:instrText xml:space="preserve"> PAGEREF _Toc232338631 \h </w:instrText>
            </w:r>
            <w:r>
              <w:rPr>
                <w:noProof/>
              </w:rPr>
            </w:r>
            <w:r>
              <w:rPr>
                <w:noProof/>
              </w:rPr>
              <w:fldChar w:fldCharType="separate"/>
            </w:r>
            <w:r>
              <w:rPr>
                <w:noProof/>
              </w:rPr>
              <w:t>86</w:t>
            </w:r>
            <w:r>
              <w:rPr>
                <w:noProof/>
              </w:rPr>
              <w:fldChar w:fldCharType="end"/>
            </w:r>
          </w:hyperlink>
        </w:p>
        <w:p w14:paraId="74A148CA" w14:textId="4D9E5F2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2" w:history="1">
            <w:r w:rsidRPr="009529C5">
              <w:rPr>
                <w:rStyle w:val="Hyperlink"/>
                <w:noProof/>
              </w:rPr>
              <w:t>Integrations</w:t>
            </w:r>
            <w:r>
              <w:rPr>
                <w:noProof/>
              </w:rPr>
              <w:tab/>
            </w:r>
            <w:r>
              <w:rPr>
                <w:noProof/>
              </w:rPr>
              <w:fldChar w:fldCharType="begin"/>
            </w:r>
            <w:r>
              <w:rPr>
                <w:noProof/>
              </w:rPr>
              <w:instrText xml:space="preserve"> PAGEREF _Toc232338632 \h </w:instrText>
            </w:r>
            <w:r>
              <w:rPr>
                <w:noProof/>
              </w:rPr>
            </w:r>
            <w:r>
              <w:rPr>
                <w:noProof/>
              </w:rPr>
              <w:fldChar w:fldCharType="separate"/>
            </w:r>
            <w:r>
              <w:rPr>
                <w:noProof/>
              </w:rPr>
              <w:t>86</w:t>
            </w:r>
            <w:r>
              <w:rPr>
                <w:noProof/>
              </w:rPr>
              <w:fldChar w:fldCharType="end"/>
            </w:r>
          </w:hyperlink>
        </w:p>
        <w:p w14:paraId="6A727321" w14:textId="032A64DC"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33" w:history="1">
            <w:r w:rsidRPr="009529C5">
              <w:rPr>
                <w:rStyle w:val="Hyperlink"/>
                <w:noProof/>
              </w:rPr>
              <w:t>10.7.</w:t>
            </w:r>
            <w:r>
              <w:rPr>
                <w:rFonts w:asciiTheme="minorHAnsi" w:eastAsiaTheme="minorEastAsia" w:hAnsiTheme="minorHAnsi"/>
                <w:noProof/>
                <w:color w:val="auto"/>
                <w:kern w:val="2"/>
                <w:sz w:val="24"/>
                <w:szCs w:val="21"/>
                <w14:ligatures w14:val="standardContextual"/>
              </w:rPr>
              <w:tab/>
            </w:r>
            <w:r w:rsidRPr="009529C5">
              <w:rPr>
                <w:rStyle w:val="Hyperlink"/>
                <w:noProof/>
              </w:rPr>
              <w:t>5.7  Co-Lending Module</w:t>
            </w:r>
            <w:r>
              <w:rPr>
                <w:noProof/>
              </w:rPr>
              <w:tab/>
            </w:r>
            <w:r>
              <w:rPr>
                <w:noProof/>
              </w:rPr>
              <w:fldChar w:fldCharType="begin"/>
            </w:r>
            <w:r>
              <w:rPr>
                <w:noProof/>
              </w:rPr>
              <w:instrText xml:space="preserve"> PAGEREF _Toc232338633 \h </w:instrText>
            </w:r>
            <w:r>
              <w:rPr>
                <w:noProof/>
              </w:rPr>
            </w:r>
            <w:r>
              <w:rPr>
                <w:noProof/>
              </w:rPr>
              <w:fldChar w:fldCharType="separate"/>
            </w:r>
            <w:r>
              <w:rPr>
                <w:noProof/>
              </w:rPr>
              <w:t>86</w:t>
            </w:r>
            <w:r>
              <w:rPr>
                <w:noProof/>
              </w:rPr>
              <w:fldChar w:fldCharType="end"/>
            </w:r>
          </w:hyperlink>
        </w:p>
        <w:p w14:paraId="43B79BAB" w14:textId="240136F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4" w:history="1">
            <w:r w:rsidRPr="009529C5">
              <w:rPr>
                <w:rStyle w:val="Hyperlink"/>
                <w:noProof/>
              </w:rPr>
              <w:t>5.7.1  Co-Lending Prudential Norms — Effective Date, Blended Rate &amp; Escrow (RBI Transfer &amp; Distribution of Credit Risk Directions, 2025, Part B)</w:t>
            </w:r>
            <w:r>
              <w:rPr>
                <w:noProof/>
              </w:rPr>
              <w:tab/>
            </w:r>
            <w:r>
              <w:rPr>
                <w:noProof/>
              </w:rPr>
              <w:fldChar w:fldCharType="begin"/>
            </w:r>
            <w:r>
              <w:rPr>
                <w:noProof/>
              </w:rPr>
              <w:instrText xml:space="preserve"> PAGEREF _Toc232338634 \h </w:instrText>
            </w:r>
            <w:r>
              <w:rPr>
                <w:noProof/>
              </w:rPr>
            </w:r>
            <w:r>
              <w:rPr>
                <w:noProof/>
              </w:rPr>
              <w:fldChar w:fldCharType="separate"/>
            </w:r>
            <w:r>
              <w:rPr>
                <w:noProof/>
              </w:rPr>
              <w:t>86</w:t>
            </w:r>
            <w:r>
              <w:rPr>
                <w:noProof/>
              </w:rPr>
              <w:fldChar w:fldCharType="end"/>
            </w:r>
          </w:hyperlink>
        </w:p>
        <w:p w14:paraId="75DBD16D" w14:textId="3D33ED6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5" w:history="1">
            <w:r w:rsidRPr="009529C5">
              <w:rPr>
                <w:rStyle w:val="Hyperlink"/>
                <w:noProof/>
              </w:rPr>
              <w:t>Purpose</w:t>
            </w:r>
            <w:r>
              <w:rPr>
                <w:noProof/>
              </w:rPr>
              <w:tab/>
            </w:r>
            <w:r>
              <w:rPr>
                <w:noProof/>
              </w:rPr>
              <w:fldChar w:fldCharType="begin"/>
            </w:r>
            <w:r>
              <w:rPr>
                <w:noProof/>
              </w:rPr>
              <w:instrText xml:space="preserve"> PAGEREF _Toc232338635 \h </w:instrText>
            </w:r>
            <w:r>
              <w:rPr>
                <w:noProof/>
              </w:rPr>
            </w:r>
            <w:r>
              <w:rPr>
                <w:noProof/>
              </w:rPr>
              <w:fldChar w:fldCharType="separate"/>
            </w:r>
            <w:r>
              <w:rPr>
                <w:noProof/>
              </w:rPr>
              <w:t>87</w:t>
            </w:r>
            <w:r>
              <w:rPr>
                <w:noProof/>
              </w:rPr>
              <w:fldChar w:fldCharType="end"/>
            </w:r>
          </w:hyperlink>
        </w:p>
        <w:p w14:paraId="0CFE286E" w14:textId="363A391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6" w:history="1">
            <w:r w:rsidRPr="009529C5">
              <w:rPr>
                <w:rStyle w:val="Hyperlink"/>
                <w:noProof/>
              </w:rPr>
              <w:t>Key Features &amp; Method of Implementation</w:t>
            </w:r>
            <w:r>
              <w:rPr>
                <w:noProof/>
              </w:rPr>
              <w:tab/>
            </w:r>
            <w:r>
              <w:rPr>
                <w:noProof/>
              </w:rPr>
              <w:fldChar w:fldCharType="begin"/>
            </w:r>
            <w:r>
              <w:rPr>
                <w:noProof/>
              </w:rPr>
              <w:instrText xml:space="preserve"> PAGEREF _Toc232338636 \h </w:instrText>
            </w:r>
            <w:r>
              <w:rPr>
                <w:noProof/>
              </w:rPr>
            </w:r>
            <w:r>
              <w:rPr>
                <w:noProof/>
              </w:rPr>
              <w:fldChar w:fldCharType="separate"/>
            </w:r>
            <w:r>
              <w:rPr>
                <w:noProof/>
              </w:rPr>
              <w:t>87</w:t>
            </w:r>
            <w:r>
              <w:rPr>
                <w:noProof/>
              </w:rPr>
              <w:fldChar w:fldCharType="end"/>
            </w:r>
          </w:hyperlink>
        </w:p>
        <w:p w14:paraId="0D61B1BF" w14:textId="5ABB99B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7" w:history="1">
            <w:r w:rsidRPr="009529C5">
              <w:rPr>
                <w:rStyle w:val="Hyperlink"/>
                <w:noProof/>
              </w:rPr>
              <w:t>Form 5.7 — Co-Lending Arrangement Setup</w:t>
            </w:r>
            <w:r>
              <w:rPr>
                <w:noProof/>
              </w:rPr>
              <w:tab/>
            </w:r>
            <w:r>
              <w:rPr>
                <w:noProof/>
              </w:rPr>
              <w:fldChar w:fldCharType="begin"/>
            </w:r>
            <w:r>
              <w:rPr>
                <w:noProof/>
              </w:rPr>
              <w:instrText xml:space="preserve"> PAGEREF _Toc232338637 \h </w:instrText>
            </w:r>
            <w:r>
              <w:rPr>
                <w:noProof/>
              </w:rPr>
            </w:r>
            <w:r>
              <w:rPr>
                <w:noProof/>
              </w:rPr>
              <w:fldChar w:fldCharType="separate"/>
            </w:r>
            <w:r>
              <w:rPr>
                <w:noProof/>
              </w:rPr>
              <w:t>87</w:t>
            </w:r>
            <w:r>
              <w:rPr>
                <w:noProof/>
              </w:rPr>
              <w:fldChar w:fldCharType="end"/>
            </w:r>
          </w:hyperlink>
        </w:p>
        <w:p w14:paraId="77EC9F2F" w14:textId="47F6DBE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38" w:history="1">
            <w:r w:rsidRPr="009529C5">
              <w:rPr>
                <w:rStyle w:val="Hyperlink"/>
                <w:noProof/>
              </w:rPr>
              <w:t>Integrations</w:t>
            </w:r>
            <w:r>
              <w:rPr>
                <w:noProof/>
              </w:rPr>
              <w:tab/>
            </w:r>
            <w:r>
              <w:rPr>
                <w:noProof/>
              </w:rPr>
              <w:fldChar w:fldCharType="begin"/>
            </w:r>
            <w:r>
              <w:rPr>
                <w:noProof/>
              </w:rPr>
              <w:instrText xml:space="preserve"> PAGEREF _Toc232338638 \h </w:instrText>
            </w:r>
            <w:r>
              <w:rPr>
                <w:noProof/>
              </w:rPr>
            </w:r>
            <w:r>
              <w:rPr>
                <w:noProof/>
              </w:rPr>
              <w:fldChar w:fldCharType="separate"/>
            </w:r>
            <w:r>
              <w:rPr>
                <w:noProof/>
              </w:rPr>
              <w:t>87</w:t>
            </w:r>
            <w:r>
              <w:rPr>
                <w:noProof/>
              </w:rPr>
              <w:fldChar w:fldCharType="end"/>
            </w:r>
          </w:hyperlink>
        </w:p>
        <w:p w14:paraId="4BA3D41F" w14:textId="2335BE0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39" w:history="1">
            <w:r w:rsidRPr="009529C5">
              <w:rPr>
                <w:rStyle w:val="Hyperlink"/>
                <w:noProof/>
              </w:rPr>
              <w:t>10.8.</w:t>
            </w:r>
            <w:r>
              <w:rPr>
                <w:rFonts w:asciiTheme="minorHAnsi" w:eastAsiaTheme="minorEastAsia" w:hAnsiTheme="minorHAnsi"/>
                <w:noProof/>
                <w:color w:val="auto"/>
                <w:kern w:val="2"/>
                <w:sz w:val="24"/>
                <w:szCs w:val="21"/>
                <w14:ligatures w14:val="standardContextual"/>
              </w:rPr>
              <w:tab/>
            </w:r>
            <w:r w:rsidRPr="009529C5">
              <w:rPr>
                <w:rStyle w:val="Hyperlink"/>
                <w:noProof/>
              </w:rPr>
              <w:t>5.8  Branch Management Module</w:t>
            </w:r>
            <w:r>
              <w:rPr>
                <w:noProof/>
              </w:rPr>
              <w:tab/>
            </w:r>
            <w:r>
              <w:rPr>
                <w:noProof/>
              </w:rPr>
              <w:fldChar w:fldCharType="begin"/>
            </w:r>
            <w:r>
              <w:rPr>
                <w:noProof/>
              </w:rPr>
              <w:instrText xml:space="preserve"> PAGEREF _Toc232338639 \h </w:instrText>
            </w:r>
            <w:r>
              <w:rPr>
                <w:noProof/>
              </w:rPr>
            </w:r>
            <w:r>
              <w:rPr>
                <w:noProof/>
              </w:rPr>
              <w:fldChar w:fldCharType="separate"/>
            </w:r>
            <w:r>
              <w:rPr>
                <w:noProof/>
              </w:rPr>
              <w:t>88</w:t>
            </w:r>
            <w:r>
              <w:rPr>
                <w:noProof/>
              </w:rPr>
              <w:fldChar w:fldCharType="end"/>
            </w:r>
          </w:hyperlink>
        </w:p>
        <w:p w14:paraId="670D8173" w14:textId="7498A44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0" w:history="1">
            <w:r w:rsidRPr="009529C5">
              <w:rPr>
                <w:rStyle w:val="Hyperlink"/>
                <w:noProof/>
              </w:rPr>
              <w:t>Purpose</w:t>
            </w:r>
            <w:r>
              <w:rPr>
                <w:noProof/>
              </w:rPr>
              <w:tab/>
            </w:r>
            <w:r>
              <w:rPr>
                <w:noProof/>
              </w:rPr>
              <w:fldChar w:fldCharType="begin"/>
            </w:r>
            <w:r>
              <w:rPr>
                <w:noProof/>
              </w:rPr>
              <w:instrText xml:space="preserve"> PAGEREF _Toc232338640 \h </w:instrText>
            </w:r>
            <w:r>
              <w:rPr>
                <w:noProof/>
              </w:rPr>
            </w:r>
            <w:r>
              <w:rPr>
                <w:noProof/>
              </w:rPr>
              <w:fldChar w:fldCharType="separate"/>
            </w:r>
            <w:r>
              <w:rPr>
                <w:noProof/>
              </w:rPr>
              <w:t>88</w:t>
            </w:r>
            <w:r>
              <w:rPr>
                <w:noProof/>
              </w:rPr>
              <w:fldChar w:fldCharType="end"/>
            </w:r>
          </w:hyperlink>
        </w:p>
        <w:p w14:paraId="0C2C10F7" w14:textId="0F01B6B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1" w:history="1">
            <w:r w:rsidRPr="009529C5">
              <w:rPr>
                <w:rStyle w:val="Hyperlink"/>
                <w:noProof/>
              </w:rPr>
              <w:t>Key Features &amp; Method of Implementation</w:t>
            </w:r>
            <w:r>
              <w:rPr>
                <w:noProof/>
              </w:rPr>
              <w:tab/>
            </w:r>
            <w:r>
              <w:rPr>
                <w:noProof/>
              </w:rPr>
              <w:fldChar w:fldCharType="begin"/>
            </w:r>
            <w:r>
              <w:rPr>
                <w:noProof/>
              </w:rPr>
              <w:instrText xml:space="preserve"> PAGEREF _Toc232338641 \h </w:instrText>
            </w:r>
            <w:r>
              <w:rPr>
                <w:noProof/>
              </w:rPr>
            </w:r>
            <w:r>
              <w:rPr>
                <w:noProof/>
              </w:rPr>
              <w:fldChar w:fldCharType="separate"/>
            </w:r>
            <w:r>
              <w:rPr>
                <w:noProof/>
              </w:rPr>
              <w:t>88</w:t>
            </w:r>
            <w:r>
              <w:rPr>
                <w:noProof/>
              </w:rPr>
              <w:fldChar w:fldCharType="end"/>
            </w:r>
          </w:hyperlink>
        </w:p>
        <w:p w14:paraId="119394B2" w14:textId="4106A95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2" w:history="1">
            <w:r w:rsidRPr="009529C5">
              <w:rPr>
                <w:rStyle w:val="Hyperlink"/>
                <w:noProof/>
              </w:rPr>
              <w:t>Form 5.8 — Branch Creation</w:t>
            </w:r>
            <w:r>
              <w:rPr>
                <w:noProof/>
              </w:rPr>
              <w:tab/>
            </w:r>
            <w:r>
              <w:rPr>
                <w:noProof/>
              </w:rPr>
              <w:fldChar w:fldCharType="begin"/>
            </w:r>
            <w:r>
              <w:rPr>
                <w:noProof/>
              </w:rPr>
              <w:instrText xml:space="preserve"> PAGEREF _Toc232338642 \h </w:instrText>
            </w:r>
            <w:r>
              <w:rPr>
                <w:noProof/>
              </w:rPr>
            </w:r>
            <w:r>
              <w:rPr>
                <w:noProof/>
              </w:rPr>
              <w:fldChar w:fldCharType="separate"/>
            </w:r>
            <w:r>
              <w:rPr>
                <w:noProof/>
              </w:rPr>
              <w:t>88</w:t>
            </w:r>
            <w:r>
              <w:rPr>
                <w:noProof/>
              </w:rPr>
              <w:fldChar w:fldCharType="end"/>
            </w:r>
          </w:hyperlink>
        </w:p>
        <w:p w14:paraId="65BC36A5" w14:textId="5EEE844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3" w:history="1">
            <w:r w:rsidRPr="009529C5">
              <w:rPr>
                <w:rStyle w:val="Hyperlink"/>
                <w:noProof/>
              </w:rPr>
              <w:t>Integrations</w:t>
            </w:r>
            <w:r>
              <w:rPr>
                <w:noProof/>
              </w:rPr>
              <w:tab/>
            </w:r>
            <w:r>
              <w:rPr>
                <w:noProof/>
              </w:rPr>
              <w:fldChar w:fldCharType="begin"/>
            </w:r>
            <w:r>
              <w:rPr>
                <w:noProof/>
              </w:rPr>
              <w:instrText xml:space="preserve"> PAGEREF _Toc232338643 \h </w:instrText>
            </w:r>
            <w:r>
              <w:rPr>
                <w:noProof/>
              </w:rPr>
            </w:r>
            <w:r>
              <w:rPr>
                <w:noProof/>
              </w:rPr>
              <w:fldChar w:fldCharType="separate"/>
            </w:r>
            <w:r>
              <w:rPr>
                <w:noProof/>
              </w:rPr>
              <w:t>88</w:t>
            </w:r>
            <w:r>
              <w:rPr>
                <w:noProof/>
              </w:rPr>
              <w:fldChar w:fldCharType="end"/>
            </w:r>
          </w:hyperlink>
        </w:p>
        <w:p w14:paraId="00894AD0" w14:textId="0E7068F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644" w:history="1">
            <w:r w:rsidRPr="009529C5">
              <w:rPr>
                <w:rStyle w:val="Hyperlink"/>
                <w:noProof/>
              </w:rPr>
              <w:t>10.9.</w:t>
            </w:r>
            <w:r>
              <w:rPr>
                <w:rFonts w:asciiTheme="minorHAnsi" w:eastAsiaTheme="minorEastAsia" w:hAnsiTheme="minorHAnsi"/>
                <w:noProof/>
                <w:color w:val="auto"/>
                <w:kern w:val="2"/>
                <w:sz w:val="24"/>
                <w:szCs w:val="21"/>
                <w14:ligatures w14:val="standardContextual"/>
              </w:rPr>
              <w:tab/>
            </w:r>
            <w:r w:rsidRPr="009529C5">
              <w:rPr>
                <w:rStyle w:val="Hyperlink"/>
                <w:noProof/>
              </w:rPr>
              <w:t>5.9  Direct Application &amp; Customer Portal</w:t>
            </w:r>
            <w:r>
              <w:rPr>
                <w:noProof/>
              </w:rPr>
              <w:tab/>
            </w:r>
            <w:r>
              <w:rPr>
                <w:noProof/>
              </w:rPr>
              <w:fldChar w:fldCharType="begin"/>
            </w:r>
            <w:r>
              <w:rPr>
                <w:noProof/>
              </w:rPr>
              <w:instrText xml:space="preserve"> PAGEREF _Toc232338644 \h </w:instrText>
            </w:r>
            <w:r>
              <w:rPr>
                <w:noProof/>
              </w:rPr>
            </w:r>
            <w:r>
              <w:rPr>
                <w:noProof/>
              </w:rPr>
              <w:fldChar w:fldCharType="separate"/>
            </w:r>
            <w:r>
              <w:rPr>
                <w:noProof/>
              </w:rPr>
              <w:t>88</w:t>
            </w:r>
            <w:r>
              <w:rPr>
                <w:noProof/>
              </w:rPr>
              <w:fldChar w:fldCharType="end"/>
            </w:r>
          </w:hyperlink>
        </w:p>
        <w:p w14:paraId="2E07AC22" w14:textId="2D09207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5" w:history="1">
            <w:r w:rsidRPr="009529C5">
              <w:rPr>
                <w:rStyle w:val="Hyperlink"/>
                <w:noProof/>
              </w:rPr>
              <w:t>Purpose</w:t>
            </w:r>
            <w:r>
              <w:rPr>
                <w:noProof/>
              </w:rPr>
              <w:tab/>
            </w:r>
            <w:r>
              <w:rPr>
                <w:noProof/>
              </w:rPr>
              <w:fldChar w:fldCharType="begin"/>
            </w:r>
            <w:r>
              <w:rPr>
                <w:noProof/>
              </w:rPr>
              <w:instrText xml:space="preserve"> PAGEREF _Toc232338645 \h </w:instrText>
            </w:r>
            <w:r>
              <w:rPr>
                <w:noProof/>
              </w:rPr>
            </w:r>
            <w:r>
              <w:rPr>
                <w:noProof/>
              </w:rPr>
              <w:fldChar w:fldCharType="separate"/>
            </w:r>
            <w:r>
              <w:rPr>
                <w:noProof/>
              </w:rPr>
              <w:t>88</w:t>
            </w:r>
            <w:r>
              <w:rPr>
                <w:noProof/>
              </w:rPr>
              <w:fldChar w:fldCharType="end"/>
            </w:r>
          </w:hyperlink>
        </w:p>
        <w:p w14:paraId="77637262" w14:textId="6099328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6" w:history="1">
            <w:r w:rsidRPr="009529C5">
              <w:rPr>
                <w:rStyle w:val="Hyperlink"/>
                <w:noProof/>
              </w:rPr>
              <w:t>Key Features &amp; Method of Implementation</w:t>
            </w:r>
            <w:r>
              <w:rPr>
                <w:noProof/>
              </w:rPr>
              <w:tab/>
            </w:r>
            <w:r>
              <w:rPr>
                <w:noProof/>
              </w:rPr>
              <w:fldChar w:fldCharType="begin"/>
            </w:r>
            <w:r>
              <w:rPr>
                <w:noProof/>
              </w:rPr>
              <w:instrText xml:space="preserve"> PAGEREF _Toc232338646 \h </w:instrText>
            </w:r>
            <w:r>
              <w:rPr>
                <w:noProof/>
              </w:rPr>
            </w:r>
            <w:r>
              <w:rPr>
                <w:noProof/>
              </w:rPr>
              <w:fldChar w:fldCharType="separate"/>
            </w:r>
            <w:r>
              <w:rPr>
                <w:noProof/>
              </w:rPr>
              <w:t>89</w:t>
            </w:r>
            <w:r>
              <w:rPr>
                <w:noProof/>
              </w:rPr>
              <w:fldChar w:fldCharType="end"/>
            </w:r>
          </w:hyperlink>
        </w:p>
        <w:p w14:paraId="3D2823BB" w14:textId="01F2089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7" w:history="1">
            <w:r w:rsidRPr="009529C5">
              <w:rPr>
                <w:rStyle w:val="Hyperlink"/>
                <w:noProof/>
              </w:rPr>
              <w:t>Form 5.9 — Self-Service Loan Application (borrower-facing)</w:t>
            </w:r>
            <w:r>
              <w:rPr>
                <w:noProof/>
              </w:rPr>
              <w:tab/>
            </w:r>
            <w:r>
              <w:rPr>
                <w:noProof/>
              </w:rPr>
              <w:fldChar w:fldCharType="begin"/>
            </w:r>
            <w:r>
              <w:rPr>
                <w:noProof/>
              </w:rPr>
              <w:instrText xml:space="preserve"> PAGEREF _Toc232338647 \h </w:instrText>
            </w:r>
            <w:r>
              <w:rPr>
                <w:noProof/>
              </w:rPr>
            </w:r>
            <w:r>
              <w:rPr>
                <w:noProof/>
              </w:rPr>
              <w:fldChar w:fldCharType="separate"/>
            </w:r>
            <w:r>
              <w:rPr>
                <w:noProof/>
              </w:rPr>
              <w:t>89</w:t>
            </w:r>
            <w:r>
              <w:rPr>
                <w:noProof/>
              </w:rPr>
              <w:fldChar w:fldCharType="end"/>
            </w:r>
          </w:hyperlink>
        </w:p>
        <w:p w14:paraId="47EFA469" w14:textId="039432C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48" w:history="1">
            <w:r w:rsidRPr="009529C5">
              <w:rPr>
                <w:rStyle w:val="Hyperlink"/>
                <w:noProof/>
              </w:rPr>
              <w:t>Integrations</w:t>
            </w:r>
            <w:r>
              <w:rPr>
                <w:noProof/>
              </w:rPr>
              <w:tab/>
            </w:r>
            <w:r>
              <w:rPr>
                <w:noProof/>
              </w:rPr>
              <w:fldChar w:fldCharType="begin"/>
            </w:r>
            <w:r>
              <w:rPr>
                <w:noProof/>
              </w:rPr>
              <w:instrText xml:space="preserve"> PAGEREF _Toc232338648 \h </w:instrText>
            </w:r>
            <w:r>
              <w:rPr>
                <w:noProof/>
              </w:rPr>
            </w:r>
            <w:r>
              <w:rPr>
                <w:noProof/>
              </w:rPr>
              <w:fldChar w:fldCharType="separate"/>
            </w:r>
            <w:r>
              <w:rPr>
                <w:noProof/>
              </w:rPr>
              <w:t>89</w:t>
            </w:r>
            <w:r>
              <w:rPr>
                <w:noProof/>
              </w:rPr>
              <w:fldChar w:fldCharType="end"/>
            </w:r>
          </w:hyperlink>
        </w:p>
        <w:p w14:paraId="4F832410" w14:textId="4861DDA7"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49" w:history="1">
            <w:r w:rsidRPr="009529C5">
              <w:rPr>
                <w:rStyle w:val="Hyperlink"/>
                <w:noProof/>
              </w:rPr>
              <w:t>10.10.</w:t>
            </w:r>
            <w:r>
              <w:rPr>
                <w:rFonts w:asciiTheme="minorHAnsi" w:eastAsiaTheme="minorEastAsia" w:hAnsiTheme="minorHAnsi"/>
                <w:noProof/>
                <w:color w:val="auto"/>
                <w:kern w:val="2"/>
                <w:sz w:val="24"/>
                <w:szCs w:val="21"/>
                <w14:ligatures w14:val="standardContextual"/>
              </w:rPr>
              <w:tab/>
            </w:r>
            <w:r w:rsidRPr="009529C5">
              <w:rPr>
                <w:rStyle w:val="Hyperlink"/>
                <w:noProof/>
              </w:rPr>
              <w:t>5.10  Collections &amp; Recovery Module</w:t>
            </w:r>
            <w:r>
              <w:rPr>
                <w:noProof/>
              </w:rPr>
              <w:tab/>
            </w:r>
            <w:r>
              <w:rPr>
                <w:noProof/>
              </w:rPr>
              <w:fldChar w:fldCharType="begin"/>
            </w:r>
            <w:r>
              <w:rPr>
                <w:noProof/>
              </w:rPr>
              <w:instrText xml:space="preserve"> PAGEREF _Toc232338649 \h </w:instrText>
            </w:r>
            <w:r>
              <w:rPr>
                <w:noProof/>
              </w:rPr>
            </w:r>
            <w:r>
              <w:rPr>
                <w:noProof/>
              </w:rPr>
              <w:fldChar w:fldCharType="separate"/>
            </w:r>
            <w:r>
              <w:rPr>
                <w:noProof/>
              </w:rPr>
              <w:t>90</w:t>
            </w:r>
            <w:r>
              <w:rPr>
                <w:noProof/>
              </w:rPr>
              <w:fldChar w:fldCharType="end"/>
            </w:r>
          </w:hyperlink>
        </w:p>
        <w:p w14:paraId="750B646F" w14:textId="10B77FA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0" w:history="1">
            <w:r w:rsidRPr="009529C5">
              <w:rPr>
                <w:rStyle w:val="Hyperlink"/>
                <w:noProof/>
              </w:rPr>
              <w:t>Purpose</w:t>
            </w:r>
            <w:r>
              <w:rPr>
                <w:noProof/>
              </w:rPr>
              <w:tab/>
            </w:r>
            <w:r>
              <w:rPr>
                <w:noProof/>
              </w:rPr>
              <w:fldChar w:fldCharType="begin"/>
            </w:r>
            <w:r>
              <w:rPr>
                <w:noProof/>
              </w:rPr>
              <w:instrText xml:space="preserve"> PAGEREF _Toc232338650 \h </w:instrText>
            </w:r>
            <w:r>
              <w:rPr>
                <w:noProof/>
              </w:rPr>
            </w:r>
            <w:r>
              <w:rPr>
                <w:noProof/>
              </w:rPr>
              <w:fldChar w:fldCharType="separate"/>
            </w:r>
            <w:r>
              <w:rPr>
                <w:noProof/>
              </w:rPr>
              <w:t>90</w:t>
            </w:r>
            <w:r>
              <w:rPr>
                <w:noProof/>
              </w:rPr>
              <w:fldChar w:fldCharType="end"/>
            </w:r>
          </w:hyperlink>
        </w:p>
        <w:p w14:paraId="5118E25F" w14:textId="0151A79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1" w:history="1">
            <w:r w:rsidRPr="009529C5">
              <w:rPr>
                <w:rStyle w:val="Hyperlink"/>
                <w:noProof/>
              </w:rPr>
              <w:t>Key Features &amp; Method of Implementation</w:t>
            </w:r>
            <w:r>
              <w:rPr>
                <w:noProof/>
              </w:rPr>
              <w:tab/>
            </w:r>
            <w:r>
              <w:rPr>
                <w:noProof/>
              </w:rPr>
              <w:fldChar w:fldCharType="begin"/>
            </w:r>
            <w:r>
              <w:rPr>
                <w:noProof/>
              </w:rPr>
              <w:instrText xml:space="preserve"> PAGEREF _Toc232338651 \h </w:instrText>
            </w:r>
            <w:r>
              <w:rPr>
                <w:noProof/>
              </w:rPr>
            </w:r>
            <w:r>
              <w:rPr>
                <w:noProof/>
              </w:rPr>
              <w:fldChar w:fldCharType="separate"/>
            </w:r>
            <w:r>
              <w:rPr>
                <w:noProof/>
              </w:rPr>
              <w:t>90</w:t>
            </w:r>
            <w:r>
              <w:rPr>
                <w:noProof/>
              </w:rPr>
              <w:fldChar w:fldCharType="end"/>
            </w:r>
          </w:hyperlink>
        </w:p>
        <w:p w14:paraId="42B12D81" w14:textId="3466045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2" w:history="1">
            <w:r w:rsidRPr="009529C5">
              <w:rPr>
                <w:rStyle w:val="Hyperlink"/>
                <w:noProof/>
              </w:rPr>
              <w:t>5.10.1  Recovery Agent Governance (RBI-aligned)</w:t>
            </w:r>
            <w:r>
              <w:rPr>
                <w:noProof/>
              </w:rPr>
              <w:tab/>
            </w:r>
            <w:r>
              <w:rPr>
                <w:noProof/>
              </w:rPr>
              <w:fldChar w:fldCharType="begin"/>
            </w:r>
            <w:r>
              <w:rPr>
                <w:noProof/>
              </w:rPr>
              <w:instrText xml:space="preserve"> PAGEREF _Toc232338652 \h </w:instrText>
            </w:r>
            <w:r>
              <w:rPr>
                <w:noProof/>
              </w:rPr>
            </w:r>
            <w:r>
              <w:rPr>
                <w:noProof/>
              </w:rPr>
              <w:fldChar w:fldCharType="separate"/>
            </w:r>
            <w:r>
              <w:rPr>
                <w:noProof/>
              </w:rPr>
              <w:t>90</w:t>
            </w:r>
            <w:r>
              <w:rPr>
                <w:noProof/>
              </w:rPr>
              <w:fldChar w:fldCharType="end"/>
            </w:r>
          </w:hyperlink>
        </w:p>
        <w:p w14:paraId="222B8349" w14:textId="6619704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3" w:history="1">
            <w:r w:rsidRPr="009529C5">
              <w:rPr>
                <w:rStyle w:val="Hyperlink"/>
                <w:noProof/>
              </w:rPr>
              <w:t>5.10.2  Recovery Agent Mobile App</w:t>
            </w:r>
            <w:r>
              <w:rPr>
                <w:noProof/>
              </w:rPr>
              <w:tab/>
            </w:r>
            <w:r>
              <w:rPr>
                <w:noProof/>
              </w:rPr>
              <w:fldChar w:fldCharType="begin"/>
            </w:r>
            <w:r>
              <w:rPr>
                <w:noProof/>
              </w:rPr>
              <w:instrText xml:space="preserve"> PAGEREF _Toc232338653 \h </w:instrText>
            </w:r>
            <w:r>
              <w:rPr>
                <w:noProof/>
              </w:rPr>
            </w:r>
            <w:r>
              <w:rPr>
                <w:noProof/>
              </w:rPr>
              <w:fldChar w:fldCharType="separate"/>
            </w:r>
            <w:r>
              <w:rPr>
                <w:noProof/>
              </w:rPr>
              <w:t>91</w:t>
            </w:r>
            <w:r>
              <w:rPr>
                <w:noProof/>
              </w:rPr>
              <w:fldChar w:fldCharType="end"/>
            </w:r>
          </w:hyperlink>
        </w:p>
        <w:p w14:paraId="7A583DB1" w14:textId="784D9C2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4" w:history="1">
            <w:r w:rsidRPr="009529C5">
              <w:rPr>
                <w:rStyle w:val="Hyperlink"/>
                <w:noProof/>
              </w:rPr>
              <w:t>Form 5.10 — Field Visit &amp; Collection Receipt</w:t>
            </w:r>
            <w:r>
              <w:rPr>
                <w:noProof/>
              </w:rPr>
              <w:tab/>
            </w:r>
            <w:r>
              <w:rPr>
                <w:noProof/>
              </w:rPr>
              <w:fldChar w:fldCharType="begin"/>
            </w:r>
            <w:r>
              <w:rPr>
                <w:noProof/>
              </w:rPr>
              <w:instrText xml:space="preserve"> PAGEREF _Toc232338654 \h </w:instrText>
            </w:r>
            <w:r>
              <w:rPr>
                <w:noProof/>
              </w:rPr>
            </w:r>
            <w:r>
              <w:rPr>
                <w:noProof/>
              </w:rPr>
              <w:fldChar w:fldCharType="separate"/>
            </w:r>
            <w:r>
              <w:rPr>
                <w:noProof/>
              </w:rPr>
              <w:t>91</w:t>
            </w:r>
            <w:r>
              <w:rPr>
                <w:noProof/>
              </w:rPr>
              <w:fldChar w:fldCharType="end"/>
            </w:r>
          </w:hyperlink>
        </w:p>
        <w:p w14:paraId="264395A8" w14:textId="73E275A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5" w:history="1">
            <w:r w:rsidRPr="009529C5">
              <w:rPr>
                <w:rStyle w:val="Hyperlink"/>
                <w:noProof/>
              </w:rPr>
              <w:t>Integrations</w:t>
            </w:r>
            <w:r>
              <w:rPr>
                <w:noProof/>
              </w:rPr>
              <w:tab/>
            </w:r>
            <w:r>
              <w:rPr>
                <w:noProof/>
              </w:rPr>
              <w:fldChar w:fldCharType="begin"/>
            </w:r>
            <w:r>
              <w:rPr>
                <w:noProof/>
              </w:rPr>
              <w:instrText xml:space="preserve"> PAGEREF _Toc232338655 \h </w:instrText>
            </w:r>
            <w:r>
              <w:rPr>
                <w:noProof/>
              </w:rPr>
            </w:r>
            <w:r>
              <w:rPr>
                <w:noProof/>
              </w:rPr>
              <w:fldChar w:fldCharType="separate"/>
            </w:r>
            <w:r>
              <w:rPr>
                <w:noProof/>
              </w:rPr>
              <w:t>91</w:t>
            </w:r>
            <w:r>
              <w:rPr>
                <w:noProof/>
              </w:rPr>
              <w:fldChar w:fldCharType="end"/>
            </w:r>
          </w:hyperlink>
        </w:p>
        <w:p w14:paraId="09D10628" w14:textId="21E1142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6" w:history="1">
            <w:r w:rsidRPr="009529C5">
              <w:rPr>
                <w:rStyle w:val="Hyperlink"/>
                <w:noProof/>
              </w:rPr>
              <w:t>6.1 Core Collection Features</w:t>
            </w:r>
            <w:r>
              <w:rPr>
                <w:noProof/>
              </w:rPr>
              <w:tab/>
            </w:r>
            <w:r>
              <w:rPr>
                <w:noProof/>
              </w:rPr>
              <w:fldChar w:fldCharType="begin"/>
            </w:r>
            <w:r>
              <w:rPr>
                <w:noProof/>
              </w:rPr>
              <w:instrText xml:space="preserve"> PAGEREF _Toc232338656 \h </w:instrText>
            </w:r>
            <w:r>
              <w:rPr>
                <w:noProof/>
              </w:rPr>
            </w:r>
            <w:r>
              <w:rPr>
                <w:noProof/>
              </w:rPr>
              <w:fldChar w:fldCharType="separate"/>
            </w:r>
            <w:r>
              <w:rPr>
                <w:noProof/>
              </w:rPr>
              <w:t>92</w:t>
            </w:r>
            <w:r>
              <w:rPr>
                <w:noProof/>
              </w:rPr>
              <w:fldChar w:fldCharType="end"/>
            </w:r>
          </w:hyperlink>
        </w:p>
        <w:p w14:paraId="32E5E1E2" w14:textId="3D2C925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7" w:history="1">
            <w:r w:rsidRPr="009529C5">
              <w:rPr>
                <w:rStyle w:val="Hyperlink"/>
                <w:noProof/>
              </w:rPr>
              <w:t>6.2 Automation</w:t>
            </w:r>
            <w:r>
              <w:rPr>
                <w:noProof/>
              </w:rPr>
              <w:tab/>
            </w:r>
            <w:r>
              <w:rPr>
                <w:noProof/>
              </w:rPr>
              <w:fldChar w:fldCharType="begin"/>
            </w:r>
            <w:r>
              <w:rPr>
                <w:noProof/>
              </w:rPr>
              <w:instrText xml:space="preserve"> PAGEREF _Toc232338657 \h </w:instrText>
            </w:r>
            <w:r>
              <w:rPr>
                <w:noProof/>
              </w:rPr>
            </w:r>
            <w:r>
              <w:rPr>
                <w:noProof/>
              </w:rPr>
              <w:fldChar w:fldCharType="separate"/>
            </w:r>
            <w:r>
              <w:rPr>
                <w:noProof/>
              </w:rPr>
              <w:t>92</w:t>
            </w:r>
            <w:r>
              <w:rPr>
                <w:noProof/>
              </w:rPr>
              <w:fldChar w:fldCharType="end"/>
            </w:r>
          </w:hyperlink>
        </w:p>
        <w:p w14:paraId="38175B2B" w14:textId="0023B6B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8" w:history="1">
            <w:r w:rsidRPr="009529C5">
              <w:rPr>
                <w:rStyle w:val="Hyperlink"/>
                <w:noProof/>
              </w:rPr>
              <w:t>Co-Lending</w:t>
            </w:r>
            <w:r>
              <w:rPr>
                <w:noProof/>
              </w:rPr>
              <w:tab/>
            </w:r>
            <w:r>
              <w:rPr>
                <w:noProof/>
              </w:rPr>
              <w:fldChar w:fldCharType="begin"/>
            </w:r>
            <w:r>
              <w:rPr>
                <w:noProof/>
              </w:rPr>
              <w:instrText xml:space="preserve"> PAGEREF _Toc232338658 \h </w:instrText>
            </w:r>
            <w:r>
              <w:rPr>
                <w:noProof/>
              </w:rPr>
            </w:r>
            <w:r>
              <w:rPr>
                <w:noProof/>
              </w:rPr>
              <w:fldChar w:fldCharType="separate"/>
            </w:r>
            <w:r>
              <w:rPr>
                <w:noProof/>
              </w:rPr>
              <w:t>92</w:t>
            </w:r>
            <w:r>
              <w:rPr>
                <w:noProof/>
              </w:rPr>
              <w:fldChar w:fldCharType="end"/>
            </w:r>
          </w:hyperlink>
        </w:p>
        <w:p w14:paraId="73113FB5" w14:textId="24B1BCD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59" w:history="1">
            <w:r w:rsidRPr="009529C5">
              <w:rPr>
                <w:rStyle w:val="Hyperlink"/>
                <w:noProof/>
              </w:rPr>
              <w:t>6.1 Early Delinquency Management</w:t>
            </w:r>
            <w:r>
              <w:rPr>
                <w:noProof/>
              </w:rPr>
              <w:tab/>
            </w:r>
            <w:r>
              <w:rPr>
                <w:noProof/>
              </w:rPr>
              <w:fldChar w:fldCharType="begin"/>
            </w:r>
            <w:r>
              <w:rPr>
                <w:noProof/>
              </w:rPr>
              <w:instrText xml:space="preserve"> PAGEREF _Toc232338659 \h </w:instrText>
            </w:r>
            <w:r>
              <w:rPr>
                <w:noProof/>
              </w:rPr>
            </w:r>
            <w:r>
              <w:rPr>
                <w:noProof/>
              </w:rPr>
              <w:fldChar w:fldCharType="separate"/>
            </w:r>
            <w:r>
              <w:rPr>
                <w:noProof/>
              </w:rPr>
              <w:t>92</w:t>
            </w:r>
            <w:r>
              <w:rPr>
                <w:noProof/>
              </w:rPr>
              <w:fldChar w:fldCharType="end"/>
            </w:r>
          </w:hyperlink>
        </w:p>
        <w:p w14:paraId="77C600B5" w14:textId="6AA4A66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60" w:history="1">
            <w:r w:rsidRPr="009529C5">
              <w:rPr>
                <w:rStyle w:val="Hyperlink"/>
                <w:noProof/>
              </w:rPr>
              <w:t>6.2 Field Collections</w:t>
            </w:r>
            <w:r>
              <w:rPr>
                <w:noProof/>
              </w:rPr>
              <w:tab/>
            </w:r>
            <w:r>
              <w:rPr>
                <w:noProof/>
              </w:rPr>
              <w:fldChar w:fldCharType="begin"/>
            </w:r>
            <w:r>
              <w:rPr>
                <w:noProof/>
              </w:rPr>
              <w:instrText xml:space="preserve"> PAGEREF _Toc232338660 \h </w:instrText>
            </w:r>
            <w:r>
              <w:rPr>
                <w:noProof/>
              </w:rPr>
            </w:r>
            <w:r>
              <w:rPr>
                <w:noProof/>
              </w:rPr>
              <w:fldChar w:fldCharType="separate"/>
            </w:r>
            <w:r>
              <w:rPr>
                <w:noProof/>
              </w:rPr>
              <w:t>92</w:t>
            </w:r>
            <w:r>
              <w:rPr>
                <w:noProof/>
              </w:rPr>
              <w:fldChar w:fldCharType="end"/>
            </w:r>
          </w:hyperlink>
        </w:p>
        <w:p w14:paraId="021606A2" w14:textId="27472C6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61" w:history="1">
            <w:r w:rsidRPr="009529C5">
              <w:rPr>
                <w:rStyle w:val="Hyperlink"/>
                <w:noProof/>
              </w:rPr>
              <w:t>6.3 Legal Collections</w:t>
            </w:r>
            <w:r>
              <w:rPr>
                <w:noProof/>
              </w:rPr>
              <w:tab/>
            </w:r>
            <w:r>
              <w:rPr>
                <w:noProof/>
              </w:rPr>
              <w:fldChar w:fldCharType="begin"/>
            </w:r>
            <w:r>
              <w:rPr>
                <w:noProof/>
              </w:rPr>
              <w:instrText xml:space="preserve"> PAGEREF _Toc232338661 \h </w:instrText>
            </w:r>
            <w:r>
              <w:rPr>
                <w:noProof/>
              </w:rPr>
            </w:r>
            <w:r>
              <w:rPr>
                <w:noProof/>
              </w:rPr>
              <w:fldChar w:fldCharType="separate"/>
            </w:r>
            <w:r>
              <w:rPr>
                <w:noProof/>
              </w:rPr>
              <w:t>93</w:t>
            </w:r>
            <w:r>
              <w:rPr>
                <w:noProof/>
              </w:rPr>
              <w:fldChar w:fldCharType="end"/>
            </w:r>
          </w:hyperlink>
        </w:p>
        <w:p w14:paraId="22093777" w14:textId="7A6C3A4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62" w:history="1">
            <w:r w:rsidRPr="009529C5">
              <w:rPr>
                <w:rStyle w:val="Hyperlink"/>
                <w:noProof/>
              </w:rPr>
              <w:t>6.1 Early Collections</w:t>
            </w:r>
            <w:r>
              <w:rPr>
                <w:noProof/>
              </w:rPr>
              <w:tab/>
            </w:r>
            <w:r>
              <w:rPr>
                <w:noProof/>
              </w:rPr>
              <w:fldChar w:fldCharType="begin"/>
            </w:r>
            <w:r>
              <w:rPr>
                <w:noProof/>
              </w:rPr>
              <w:instrText xml:space="preserve"> PAGEREF _Toc232338662 \h </w:instrText>
            </w:r>
            <w:r>
              <w:rPr>
                <w:noProof/>
              </w:rPr>
            </w:r>
            <w:r>
              <w:rPr>
                <w:noProof/>
              </w:rPr>
              <w:fldChar w:fldCharType="separate"/>
            </w:r>
            <w:r>
              <w:rPr>
                <w:noProof/>
              </w:rPr>
              <w:t>93</w:t>
            </w:r>
            <w:r>
              <w:rPr>
                <w:noProof/>
              </w:rPr>
              <w:fldChar w:fldCharType="end"/>
            </w:r>
          </w:hyperlink>
        </w:p>
        <w:p w14:paraId="56A19611" w14:textId="40484F1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63" w:history="1">
            <w:r w:rsidRPr="009529C5">
              <w:rPr>
                <w:rStyle w:val="Hyperlink"/>
                <w:noProof/>
              </w:rPr>
              <w:t>6.2 Late Collections</w:t>
            </w:r>
            <w:r>
              <w:rPr>
                <w:noProof/>
              </w:rPr>
              <w:tab/>
            </w:r>
            <w:r>
              <w:rPr>
                <w:noProof/>
              </w:rPr>
              <w:fldChar w:fldCharType="begin"/>
            </w:r>
            <w:r>
              <w:rPr>
                <w:noProof/>
              </w:rPr>
              <w:instrText xml:space="preserve"> PAGEREF _Toc232338663 \h </w:instrText>
            </w:r>
            <w:r>
              <w:rPr>
                <w:noProof/>
              </w:rPr>
            </w:r>
            <w:r>
              <w:rPr>
                <w:noProof/>
              </w:rPr>
              <w:fldChar w:fldCharType="separate"/>
            </w:r>
            <w:r>
              <w:rPr>
                <w:noProof/>
              </w:rPr>
              <w:t>93</w:t>
            </w:r>
            <w:r>
              <w:rPr>
                <w:noProof/>
              </w:rPr>
              <w:fldChar w:fldCharType="end"/>
            </w:r>
          </w:hyperlink>
        </w:p>
        <w:p w14:paraId="1006DFBF" w14:textId="0FC9A28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64" w:history="1">
            <w:r w:rsidRPr="009529C5">
              <w:rPr>
                <w:rStyle w:val="Hyperlink"/>
                <w:noProof/>
              </w:rPr>
              <w:t>6.3 Legal Collections</w:t>
            </w:r>
            <w:r>
              <w:rPr>
                <w:noProof/>
              </w:rPr>
              <w:tab/>
            </w:r>
            <w:r>
              <w:rPr>
                <w:noProof/>
              </w:rPr>
              <w:fldChar w:fldCharType="begin"/>
            </w:r>
            <w:r>
              <w:rPr>
                <w:noProof/>
              </w:rPr>
              <w:instrText xml:space="preserve"> PAGEREF _Toc232338664 \h </w:instrText>
            </w:r>
            <w:r>
              <w:rPr>
                <w:noProof/>
              </w:rPr>
            </w:r>
            <w:r>
              <w:rPr>
                <w:noProof/>
              </w:rPr>
              <w:fldChar w:fldCharType="separate"/>
            </w:r>
            <w:r>
              <w:rPr>
                <w:noProof/>
              </w:rPr>
              <w:t>93</w:t>
            </w:r>
            <w:r>
              <w:rPr>
                <w:noProof/>
              </w:rPr>
              <w:fldChar w:fldCharType="end"/>
            </w:r>
          </w:hyperlink>
        </w:p>
        <w:p w14:paraId="72C2667E" w14:textId="1FBF0D91"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65" w:history="1">
            <w:r w:rsidRPr="009529C5">
              <w:rPr>
                <w:rStyle w:val="Hyperlink"/>
                <w:noProof/>
              </w:rPr>
              <w:t>10.11.</w:t>
            </w:r>
            <w:r>
              <w:rPr>
                <w:rFonts w:asciiTheme="minorHAnsi" w:eastAsiaTheme="minorEastAsia" w:hAnsiTheme="minorHAnsi"/>
                <w:noProof/>
                <w:color w:val="auto"/>
                <w:kern w:val="2"/>
                <w:sz w:val="24"/>
                <w:szCs w:val="21"/>
                <w14:ligatures w14:val="standardContextual"/>
              </w:rPr>
              <w:tab/>
            </w:r>
            <w:r w:rsidRPr="009529C5">
              <w:rPr>
                <w:rStyle w:val="Hyperlink"/>
                <w:noProof/>
              </w:rPr>
              <w:t>4.1 Field Collection Menu — Full Submenu Map</w:t>
            </w:r>
            <w:r>
              <w:rPr>
                <w:noProof/>
              </w:rPr>
              <w:tab/>
            </w:r>
            <w:r>
              <w:rPr>
                <w:noProof/>
              </w:rPr>
              <w:fldChar w:fldCharType="begin"/>
            </w:r>
            <w:r>
              <w:rPr>
                <w:noProof/>
              </w:rPr>
              <w:instrText xml:space="preserve"> PAGEREF _Toc232338665 \h </w:instrText>
            </w:r>
            <w:r>
              <w:rPr>
                <w:noProof/>
              </w:rPr>
            </w:r>
            <w:r>
              <w:rPr>
                <w:noProof/>
              </w:rPr>
              <w:fldChar w:fldCharType="separate"/>
            </w:r>
            <w:r>
              <w:rPr>
                <w:noProof/>
              </w:rPr>
              <w:t>93</w:t>
            </w:r>
            <w:r>
              <w:rPr>
                <w:noProof/>
              </w:rPr>
              <w:fldChar w:fldCharType="end"/>
            </w:r>
          </w:hyperlink>
        </w:p>
        <w:p w14:paraId="26E2F440" w14:textId="425FD3D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66" w:history="1">
            <w:r w:rsidRPr="009529C5">
              <w:rPr>
                <w:rStyle w:val="Hyperlink"/>
                <w:noProof/>
              </w:rPr>
              <w:t>10.12.</w:t>
            </w:r>
            <w:r>
              <w:rPr>
                <w:rFonts w:asciiTheme="minorHAnsi" w:eastAsiaTheme="minorEastAsia" w:hAnsiTheme="minorHAnsi"/>
                <w:noProof/>
                <w:color w:val="auto"/>
                <w:kern w:val="2"/>
                <w:sz w:val="24"/>
                <w:szCs w:val="21"/>
                <w14:ligatures w14:val="standardContextual"/>
              </w:rPr>
              <w:tab/>
            </w:r>
            <w:r w:rsidRPr="009529C5">
              <w:rPr>
                <w:rStyle w:val="Hyperlink"/>
                <w:noProof/>
              </w:rPr>
              <w:t>4.2 Collection Workflow Logic (Step-by-Step)</w:t>
            </w:r>
            <w:r>
              <w:rPr>
                <w:noProof/>
              </w:rPr>
              <w:tab/>
            </w:r>
            <w:r>
              <w:rPr>
                <w:noProof/>
              </w:rPr>
              <w:fldChar w:fldCharType="begin"/>
            </w:r>
            <w:r>
              <w:rPr>
                <w:noProof/>
              </w:rPr>
              <w:instrText xml:space="preserve"> PAGEREF _Toc232338666 \h </w:instrText>
            </w:r>
            <w:r>
              <w:rPr>
                <w:noProof/>
              </w:rPr>
            </w:r>
            <w:r>
              <w:rPr>
                <w:noProof/>
              </w:rPr>
              <w:fldChar w:fldCharType="separate"/>
            </w:r>
            <w:r>
              <w:rPr>
                <w:noProof/>
              </w:rPr>
              <w:t>94</w:t>
            </w:r>
            <w:r>
              <w:rPr>
                <w:noProof/>
              </w:rPr>
              <w:fldChar w:fldCharType="end"/>
            </w:r>
          </w:hyperlink>
        </w:p>
        <w:p w14:paraId="6BC0F41E" w14:textId="14483AF1"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67" w:history="1">
            <w:r w:rsidRPr="009529C5">
              <w:rPr>
                <w:rStyle w:val="Hyperlink"/>
                <w:noProof/>
              </w:rPr>
              <w:t>10.13.</w:t>
            </w:r>
            <w:r>
              <w:rPr>
                <w:rFonts w:asciiTheme="minorHAnsi" w:eastAsiaTheme="minorEastAsia" w:hAnsiTheme="minorHAnsi"/>
                <w:noProof/>
                <w:color w:val="auto"/>
                <w:kern w:val="2"/>
                <w:sz w:val="24"/>
                <w:szCs w:val="21"/>
                <w14:ligatures w14:val="standardContextual"/>
              </w:rPr>
              <w:tab/>
            </w:r>
            <w:r w:rsidRPr="009529C5">
              <w:rPr>
                <w:rStyle w:val="Hyperlink"/>
                <w:noProof/>
              </w:rPr>
              <w:t>4.3 NACH / Auto-Debit Collection</w:t>
            </w:r>
            <w:r>
              <w:rPr>
                <w:noProof/>
              </w:rPr>
              <w:tab/>
            </w:r>
            <w:r>
              <w:rPr>
                <w:noProof/>
              </w:rPr>
              <w:fldChar w:fldCharType="begin"/>
            </w:r>
            <w:r>
              <w:rPr>
                <w:noProof/>
              </w:rPr>
              <w:instrText xml:space="preserve"> PAGEREF _Toc232338667 \h </w:instrText>
            </w:r>
            <w:r>
              <w:rPr>
                <w:noProof/>
              </w:rPr>
            </w:r>
            <w:r>
              <w:rPr>
                <w:noProof/>
              </w:rPr>
              <w:fldChar w:fldCharType="separate"/>
            </w:r>
            <w:r>
              <w:rPr>
                <w:noProof/>
              </w:rPr>
              <w:t>94</w:t>
            </w:r>
            <w:r>
              <w:rPr>
                <w:noProof/>
              </w:rPr>
              <w:fldChar w:fldCharType="end"/>
            </w:r>
          </w:hyperlink>
        </w:p>
        <w:p w14:paraId="64621DEE" w14:textId="4103CD7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68" w:history="1">
            <w:r w:rsidRPr="009529C5">
              <w:rPr>
                <w:rStyle w:val="Hyperlink"/>
                <w:noProof/>
              </w:rPr>
              <w:t>10.14.</w:t>
            </w:r>
            <w:r>
              <w:rPr>
                <w:rFonts w:asciiTheme="minorHAnsi" w:eastAsiaTheme="minorEastAsia" w:hAnsiTheme="minorHAnsi"/>
                <w:noProof/>
                <w:color w:val="auto"/>
                <w:kern w:val="2"/>
                <w:sz w:val="24"/>
                <w:szCs w:val="21"/>
                <w14:ligatures w14:val="standardContextual"/>
              </w:rPr>
              <w:tab/>
            </w:r>
            <w:r w:rsidRPr="009529C5">
              <w:rPr>
                <w:rStyle w:val="Hyperlink"/>
                <w:noProof/>
              </w:rPr>
              <w:t>4.4 Digital Payment Collection (Open Banking)</w:t>
            </w:r>
            <w:r>
              <w:rPr>
                <w:noProof/>
              </w:rPr>
              <w:tab/>
            </w:r>
            <w:r>
              <w:rPr>
                <w:noProof/>
              </w:rPr>
              <w:fldChar w:fldCharType="begin"/>
            </w:r>
            <w:r>
              <w:rPr>
                <w:noProof/>
              </w:rPr>
              <w:instrText xml:space="preserve"> PAGEREF _Toc232338668 \h </w:instrText>
            </w:r>
            <w:r>
              <w:rPr>
                <w:noProof/>
              </w:rPr>
            </w:r>
            <w:r>
              <w:rPr>
                <w:noProof/>
              </w:rPr>
              <w:fldChar w:fldCharType="separate"/>
            </w:r>
            <w:r>
              <w:rPr>
                <w:noProof/>
              </w:rPr>
              <w:t>95</w:t>
            </w:r>
            <w:r>
              <w:rPr>
                <w:noProof/>
              </w:rPr>
              <w:fldChar w:fldCharType="end"/>
            </w:r>
          </w:hyperlink>
        </w:p>
        <w:p w14:paraId="2323170B" w14:textId="4263EEE7"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69" w:history="1">
            <w:r w:rsidRPr="009529C5">
              <w:rPr>
                <w:rStyle w:val="Hyperlink"/>
                <w:noProof/>
              </w:rPr>
              <w:t>10.15.</w:t>
            </w:r>
            <w:r>
              <w:rPr>
                <w:rFonts w:asciiTheme="minorHAnsi" w:eastAsiaTheme="minorEastAsia" w:hAnsiTheme="minorHAnsi"/>
                <w:noProof/>
                <w:color w:val="auto"/>
                <w:kern w:val="2"/>
                <w:sz w:val="24"/>
                <w:szCs w:val="21"/>
                <w14:ligatures w14:val="standardContextual"/>
              </w:rPr>
              <w:tab/>
            </w:r>
            <w:r w:rsidRPr="009529C5">
              <w:rPr>
                <w:rStyle w:val="Hyperlink"/>
                <w:noProof/>
              </w:rPr>
              <w:t>4.5 Collection Reports</w:t>
            </w:r>
            <w:r>
              <w:rPr>
                <w:noProof/>
              </w:rPr>
              <w:tab/>
            </w:r>
            <w:r>
              <w:rPr>
                <w:noProof/>
              </w:rPr>
              <w:fldChar w:fldCharType="begin"/>
            </w:r>
            <w:r>
              <w:rPr>
                <w:noProof/>
              </w:rPr>
              <w:instrText xml:space="preserve"> PAGEREF _Toc232338669 \h </w:instrText>
            </w:r>
            <w:r>
              <w:rPr>
                <w:noProof/>
              </w:rPr>
            </w:r>
            <w:r>
              <w:rPr>
                <w:noProof/>
              </w:rPr>
              <w:fldChar w:fldCharType="separate"/>
            </w:r>
            <w:r>
              <w:rPr>
                <w:noProof/>
              </w:rPr>
              <w:t>95</w:t>
            </w:r>
            <w:r>
              <w:rPr>
                <w:noProof/>
              </w:rPr>
              <w:fldChar w:fldCharType="end"/>
            </w:r>
          </w:hyperlink>
        </w:p>
        <w:p w14:paraId="1437C3D6" w14:textId="00F5F4E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70" w:history="1">
            <w:r w:rsidRPr="009529C5">
              <w:rPr>
                <w:rStyle w:val="Hyperlink"/>
                <w:noProof/>
              </w:rPr>
              <w:t>10.16.</w:t>
            </w:r>
            <w:r>
              <w:rPr>
                <w:rFonts w:asciiTheme="minorHAnsi" w:eastAsiaTheme="minorEastAsia" w:hAnsiTheme="minorHAnsi"/>
                <w:noProof/>
                <w:color w:val="auto"/>
                <w:kern w:val="2"/>
                <w:sz w:val="24"/>
                <w:szCs w:val="21"/>
                <w14:ligatures w14:val="standardContextual"/>
              </w:rPr>
              <w:tab/>
            </w:r>
            <w:r w:rsidRPr="009529C5">
              <w:rPr>
                <w:rStyle w:val="Hyperlink"/>
                <w:noProof/>
              </w:rPr>
              <w:t>DEPOSITS &amp; DEBENTURE SOFTWARE</w:t>
            </w:r>
            <w:r>
              <w:rPr>
                <w:noProof/>
              </w:rPr>
              <w:tab/>
            </w:r>
            <w:r>
              <w:rPr>
                <w:noProof/>
              </w:rPr>
              <w:fldChar w:fldCharType="begin"/>
            </w:r>
            <w:r>
              <w:rPr>
                <w:noProof/>
              </w:rPr>
              <w:instrText xml:space="preserve"> PAGEREF _Toc232338670 \h </w:instrText>
            </w:r>
            <w:r>
              <w:rPr>
                <w:noProof/>
              </w:rPr>
            </w:r>
            <w:r>
              <w:rPr>
                <w:noProof/>
              </w:rPr>
              <w:fldChar w:fldCharType="separate"/>
            </w:r>
            <w:r>
              <w:rPr>
                <w:noProof/>
              </w:rPr>
              <w:t>95</w:t>
            </w:r>
            <w:r>
              <w:rPr>
                <w:noProof/>
              </w:rPr>
              <w:fldChar w:fldCharType="end"/>
            </w:r>
          </w:hyperlink>
        </w:p>
        <w:p w14:paraId="3A609D1E" w14:textId="3BFB7D5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1" w:history="1">
            <w:r w:rsidRPr="009529C5">
              <w:rPr>
                <w:rStyle w:val="Hyperlink"/>
                <w:noProof/>
              </w:rPr>
              <w:t>9.1 Deposit Scheme Management</w:t>
            </w:r>
            <w:r>
              <w:rPr>
                <w:noProof/>
              </w:rPr>
              <w:tab/>
            </w:r>
            <w:r>
              <w:rPr>
                <w:noProof/>
              </w:rPr>
              <w:fldChar w:fldCharType="begin"/>
            </w:r>
            <w:r>
              <w:rPr>
                <w:noProof/>
              </w:rPr>
              <w:instrText xml:space="preserve"> PAGEREF _Toc232338671 \h </w:instrText>
            </w:r>
            <w:r>
              <w:rPr>
                <w:noProof/>
              </w:rPr>
            </w:r>
            <w:r>
              <w:rPr>
                <w:noProof/>
              </w:rPr>
              <w:fldChar w:fldCharType="separate"/>
            </w:r>
            <w:r>
              <w:rPr>
                <w:noProof/>
              </w:rPr>
              <w:t>96</w:t>
            </w:r>
            <w:r>
              <w:rPr>
                <w:noProof/>
              </w:rPr>
              <w:fldChar w:fldCharType="end"/>
            </w:r>
          </w:hyperlink>
        </w:p>
        <w:p w14:paraId="27786077" w14:textId="7A89EFB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2" w:history="1">
            <w:r w:rsidRPr="009529C5">
              <w:rPr>
                <w:rStyle w:val="Hyperlink"/>
                <w:noProof/>
              </w:rPr>
              <w:t>9.2 Account Lifecycle</w:t>
            </w:r>
            <w:r>
              <w:rPr>
                <w:noProof/>
              </w:rPr>
              <w:tab/>
            </w:r>
            <w:r>
              <w:rPr>
                <w:noProof/>
              </w:rPr>
              <w:fldChar w:fldCharType="begin"/>
            </w:r>
            <w:r>
              <w:rPr>
                <w:noProof/>
              </w:rPr>
              <w:instrText xml:space="preserve"> PAGEREF _Toc232338672 \h </w:instrText>
            </w:r>
            <w:r>
              <w:rPr>
                <w:noProof/>
              </w:rPr>
            </w:r>
            <w:r>
              <w:rPr>
                <w:noProof/>
              </w:rPr>
              <w:fldChar w:fldCharType="separate"/>
            </w:r>
            <w:r>
              <w:rPr>
                <w:noProof/>
              </w:rPr>
              <w:t>96</w:t>
            </w:r>
            <w:r>
              <w:rPr>
                <w:noProof/>
              </w:rPr>
              <w:fldChar w:fldCharType="end"/>
            </w:r>
          </w:hyperlink>
        </w:p>
        <w:p w14:paraId="50198388" w14:textId="3D4606B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3" w:history="1">
            <w:r w:rsidRPr="009529C5">
              <w:rPr>
                <w:rStyle w:val="Hyperlink"/>
                <w:noProof/>
              </w:rPr>
              <w:t>9.3 TDS &amp; Compliance</w:t>
            </w:r>
            <w:r>
              <w:rPr>
                <w:noProof/>
              </w:rPr>
              <w:tab/>
            </w:r>
            <w:r>
              <w:rPr>
                <w:noProof/>
              </w:rPr>
              <w:fldChar w:fldCharType="begin"/>
            </w:r>
            <w:r>
              <w:rPr>
                <w:noProof/>
              </w:rPr>
              <w:instrText xml:space="preserve"> PAGEREF _Toc232338673 \h </w:instrText>
            </w:r>
            <w:r>
              <w:rPr>
                <w:noProof/>
              </w:rPr>
            </w:r>
            <w:r>
              <w:rPr>
                <w:noProof/>
              </w:rPr>
              <w:fldChar w:fldCharType="separate"/>
            </w:r>
            <w:r>
              <w:rPr>
                <w:noProof/>
              </w:rPr>
              <w:t>96</w:t>
            </w:r>
            <w:r>
              <w:rPr>
                <w:noProof/>
              </w:rPr>
              <w:fldChar w:fldCharType="end"/>
            </w:r>
          </w:hyperlink>
        </w:p>
        <w:p w14:paraId="7DD7CB20" w14:textId="24E1645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4" w:history="1">
            <w:r w:rsidRPr="009529C5">
              <w:rPr>
                <w:rStyle w:val="Hyperlink"/>
                <w:noProof/>
              </w:rPr>
              <w:t>9.4 Debenture Management (NCD)</w:t>
            </w:r>
            <w:r>
              <w:rPr>
                <w:noProof/>
              </w:rPr>
              <w:tab/>
            </w:r>
            <w:r>
              <w:rPr>
                <w:noProof/>
              </w:rPr>
              <w:fldChar w:fldCharType="begin"/>
            </w:r>
            <w:r>
              <w:rPr>
                <w:noProof/>
              </w:rPr>
              <w:instrText xml:space="preserve"> PAGEREF _Toc232338674 \h </w:instrText>
            </w:r>
            <w:r>
              <w:rPr>
                <w:noProof/>
              </w:rPr>
            </w:r>
            <w:r>
              <w:rPr>
                <w:noProof/>
              </w:rPr>
              <w:fldChar w:fldCharType="separate"/>
            </w:r>
            <w:r>
              <w:rPr>
                <w:noProof/>
              </w:rPr>
              <w:t>96</w:t>
            </w:r>
            <w:r>
              <w:rPr>
                <w:noProof/>
              </w:rPr>
              <w:fldChar w:fldCharType="end"/>
            </w:r>
          </w:hyperlink>
        </w:p>
        <w:p w14:paraId="5A9878D8" w14:textId="18CDA839"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75" w:history="1">
            <w:r w:rsidRPr="009529C5">
              <w:rPr>
                <w:rStyle w:val="Hyperlink"/>
                <w:noProof/>
              </w:rPr>
              <w:t>10.17.</w:t>
            </w:r>
            <w:r>
              <w:rPr>
                <w:rFonts w:asciiTheme="minorHAnsi" w:eastAsiaTheme="minorEastAsia" w:hAnsiTheme="minorHAnsi"/>
                <w:noProof/>
                <w:color w:val="auto"/>
                <w:kern w:val="2"/>
                <w:sz w:val="24"/>
                <w:szCs w:val="21"/>
                <w14:ligatures w14:val="standardContextual"/>
              </w:rPr>
              <w:tab/>
            </w:r>
            <w:r w:rsidRPr="009529C5">
              <w:rPr>
                <w:rStyle w:val="Hyperlink"/>
                <w:noProof/>
              </w:rPr>
              <w:t>5.11  Finance &amp; Accounting Module</w:t>
            </w:r>
            <w:r>
              <w:rPr>
                <w:noProof/>
              </w:rPr>
              <w:tab/>
            </w:r>
            <w:r>
              <w:rPr>
                <w:noProof/>
              </w:rPr>
              <w:fldChar w:fldCharType="begin"/>
            </w:r>
            <w:r>
              <w:rPr>
                <w:noProof/>
              </w:rPr>
              <w:instrText xml:space="preserve"> PAGEREF _Toc232338675 \h </w:instrText>
            </w:r>
            <w:r>
              <w:rPr>
                <w:noProof/>
              </w:rPr>
            </w:r>
            <w:r>
              <w:rPr>
                <w:noProof/>
              </w:rPr>
              <w:fldChar w:fldCharType="separate"/>
            </w:r>
            <w:r>
              <w:rPr>
                <w:noProof/>
              </w:rPr>
              <w:t>96</w:t>
            </w:r>
            <w:r>
              <w:rPr>
                <w:noProof/>
              </w:rPr>
              <w:fldChar w:fldCharType="end"/>
            </w:r>
          </w:hyperlink>
        </w:p>
        <w:p w14:paraId="2660D7CD" w14:textId="4409968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6" w:history="1">
            <w:r w:rsidRPr="009529C5">
              <w:rPr>
                <w:rStyle w:val="Hyperlink"/>
                <w:noProof/>
              </w:rPr>
              <w:t>8.1 Core Accounting Features</w:t>
            </w:r>
            <w:r>
              <w:rPr>
                <w:noProof/>
              </w:rPr>
              <w:tab/>
            </w:r>
            <w:r>
              <w:rPr>
                <w:noProof/>
              </w:rPr>
              <w:fldChar w:fldCharType="begin"/>
            </w:r>
            <w:r>
              <w:rPr>
                <w:noProof/>
              </w:rPr>
              <w:instrText xml:space="preserve"> PAGEREF _Toc232338676 \h </w:instrText>
            </w:r>
            <w:r>
              <w:rPr>
                <w:noProof/>
              </w:rPr>
            </w:r>
            <w:r>
              <w:rPr>
                <w:noProof/>
              </w:rPr>
              <w:fldChar w:fldCharType="separate"/>
            </w:r>
            <w:r>
              <w:rPr>
                <w:noProof/>
              </w:rPr>
              <w:t>96</w:t>
            </w:r>
            <w:r>
              <w:rPr>
                <w:noProof/>
              </w:rPr>
              <w:fldChar w:fldCharType="end"/>
            </w:r>
          </w:hyperlink>
        </w:p>
        <w:p w14:paraId="6C43AB70" w14:textId="1DD5E47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7" w:history="1">
            <w:r w:rsidRPr="009529C5">
              <w:rPr>
                <w:rStyle w:val="Hyperlink"/>
                <w:noProof/>
              </w:rPr>
              <w:t>8.2 Chart of Accounts</w:t>
            </w:r>
            <w:r>
              <w:rPr>
                <w:noProof/>
              </w:rPr>
              <w:tab/>
            </w:r>
            <w:r>
              <w:rPr>
                <w:noProof/>
              </w:rPr>
              <w:fldChar w:fldCharType="begin"/>
            </w:r>
            <w:r>
              <w:rPr>
                <w:noProof/>
              </w:rPr>
              <w:instrText xml:space="preserve"> PAGEREF _Toc232338677 \h </w:instrText>
            </w:r>
            <w:r>
              <w:rPr>
                <w:noProof/>
              </w:rPr>
            </w:r>
            <w:r>
              <w:rPr>
                <w:noProof/>
              </w:rPr>
              <w:fldChar w:fldCharType="separate"/>
            </w:r>
            <w:r>
              <w:rPr>
                <w:noProof/>
              </w:rPr>
              <w:t>97</w:t>
            </w:r>
            <w:r>
              <w:rPr>
                <w:noProof/>
              </w:rPr>
              <w:fldChar w:fldCharType="end"/>
            </w:r>
          </w:hyperlink>
        </w:p>
        <w:p w14:paraId="7B14CAF7" w14:textId="4A9A08B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8" w:history="1">
            <w:r w:rsidRPr="009529C5">
              <w:rPr>
                <w:rStyle w:val="Hyperlink"/>
                <w:noProof/>
              </w:rPr>
              <w:t>8.3 Financial Reporting</w:t>
            </w:r>
            <w:r>
              <w:rPr>
                <w:noProof/>
              </w:rPr>
              <w:tab/>
            </w:r>
            <w:r>
              <w:rPr>
                <w:noProof/>
              </w:rPr>
              <w:fldChar w:fldCharType="begin"/>
            </w:r>
            <w:r>
              <w:rPr>
                <w:noProof/>
              </w:rPr>
              <w:instrText xml:space="preserve"> PAGEREF _Toc232338678 \h </w:instrText>
            </w:r>
            <w:r>
              <w:rPr>
                <w:noProof/>
              </w:rPr>
            </w:r>
            <w:r>
              <w:rPr>
                <w:noProof/>
              </w:rPr>
              <w:fldChar w:fldCharType="separate"/>
            </w:r>
            <w:r>
              <w:rPr>
                <w:noProof/>
              </w:rPr>
              <w:t>97</w:t>
            </w:r>
            <w:r>
              <w:rPr>
                <w:noProof/>
              </w:rPr>
              <w:fldChar w:fldCharType="end"/>
            </w:r>
          </w:hyperlink>
        </w:p>
        <w:p w14:paraId="67BB597E" w14:textId="3B32553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79" w:history="1">
            <w:r w:rsidRPr="009529C5">
              <w:rPr>
                <w:rStyle w:val="Hyperlink"/>
                <w:noProof/>
              </w:rPr>
              <w:t>Purpose</w:t>
            </w:r>
            <w:r>
              <w:rPr>
                <w:noProof/>
              </w:rPr>
              <w:tab/>
            </w:r>
            <w:r>
              <w:rPr>
                <w:noProof/>
              </w:rPr>
              <w:fldChar w:fldCharType="begin"/>
            </w:r>
            <w:r>
              <w:rPr>
                <w:noProof/>
              </w:rPr>
              <w:instrText xml:space="preserve"> PAGEREF _Toc232338679 \h </w:instrText>
            </w:r>
            <w:r>
              <w:rPr>
                <w:noProof/>
              </w:rPr>
            </w:r>
            <w:r>
              <w:rPr>
                <w:noProof/>
              </w:rPr>
              <w:fldChar w:fldCharType="separate"/>
            </w:r>
            <w:r>
              <w:rPr>
                <w:noProof/>
              </w:rPr>
              <w:t>97</w:t>
            </w:r>
            <w:r>
              <w:rPr>
                <w:noProof/>
              </w:rPr>
              <w:fldChar w:fldCharType="end"/>
            </w:r>
          </w:hyperlink>
        </w:p>
        <w:p w14:paraId="1965290B" w14:textId="045F31B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80" w:history="1">
            <w:r w:rsidRPr="009529C5">
              <w:rPr>
                <w:rStyle w:val="Hyperlink"/>
                <w:noProof/>
              </w:rPr>
              <w:t>Key Features &amp; Method of Implementation</w:t>
            </w:r>
            <w:r>
              <w:rPr>
                <w:noProof/>
              </w:rPr>
              <w:tab/>
            </w:r>
            <w:r>
              <w:rPr>
                <w:noProof/>
              </w:rPr>
              <w:fldChar w:fldCharType="begin"/>
            </w:r>
            <w:r>
              <w:rPr>
                <w:noProof/>
              </w:rPr>
              <w:instrText xml:space="preserve"> PAGEREF _Toc232338680 \h </w:instrText>
            </w:r>
            <w:r>
              <w:rPr>
                <w:noProof/>
              </w:rPr>
            </w:r>
            <w:r>
              <w:rPr>
                <w:noProof/>
              </w:rPr>
              <w:fldChar w:fldCharType="separate"/>
            </w:r>
            <w:r>
              <w:rPr>
                <w:noProof/>
              </w:rPr>
              <w:t>97</w:t>
            </w:r>
            <w:r>
              <w:rPr>
                <w:noProof/>
              </w:rPr>
              <w:fldChar w:fldCharType="end"/>
            </w:r>
          </w:hyperlink>
        </w:p>
        <w:p w14:paraId="58E43E8C" w14:textId="14B5D95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81" w:history="1">
            <w:r w:rsidRPr="009529C5">
              <w:rPr>
                <w:rStyle w:val="Hyperlink"/>
                <w:noProof/>
              </w:rPr>
              <w:t>Form 5.11 — Accounting Event Mapping (configuration)</w:t>
            </w:r>
            <w:r>
              <w:rPr>
                <w:noProof/>
              </w:rPr>
              <w:tab/>
            </w:r>
            <w:r>
              <w:rPr>
                <w:noProof/>
              </w:rPr>
              <w:fldChar w:fldCharType="begin"/>
            </w:r>
            <w:r>
              <w:rPr>
                <w:noProof/>
              </w:rPr>
              <w:instrText xml:space="preserve"> PAGEREF _Toc232338681 \h </w:instrText>
            </w:r>
            <w:r>
              <w:rPr>
                <w:noProof/>
              </w:rPr>
            </w:r>
            <w:r>
              <w:rPr>
                <w:noProof/>
              </w:rPr>
              <w:fldChar w:fldCharType="separate"/>
            </w:r>
            <w:r>
              <w:rPr>
                <w:noProof/>
              </w:rPr>
              <w:t>97</w:t>
            </w:r>
            <w:r>
              <w:rPr>
                <w:noProof/>
              </w:rPr>
              <w:fldChar w:fldCharType="end"/>
            </w:r>
          </w:hyperlink>
        </w:p>
        <w:p w14:paraId="47405980" w14:textId="19190E4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82" w:history="1">
            <w:r w:rsidRPr="009529C5">
              <w:rPr>
                <w:rStyle w:val="Hyperlink"/>
                <w:noProof/>
              </w:rPr>
              <w:t>Integrations</w:t>
            </w:r>
            <w:r>
              <w:rPr>
                <w:noProof/>
              </w:rPr>
              <w:tab/>
            </w:r>
            <w:r>
              <w:rPr>
                <w:noProof/>
              </w:rPr>
              <w:fldChar w:fldCharType="begin"/>
            </w:r>
            <w:r>
              <w:rPr>
                <w:noProof/>
              </w:rPr>
              <w:instrText xml:space="preserve"> PAGEREF _Toc232338682 \h </w:instrText>
            </w:r>
            <w:r>
              <w:rPr>
                <w:noProof/>
              </w:rPr>
            </w:r>
            <w:r>
              <w:rPr>
                <w:noProof/>
              </w:rPr>
              <w:fldChar w:fldCharType="separate"/>
            </w:r>
            <w:r>
              <w:rPr>
                <w:noProof/>
              </w:rPr>
              <w:t>98</w:t>
            </w:r>
            <w:r>
              <w:rPr>
                <w:noProof/>
              </w:rPr>
              <w:fldChar w:fldCharType="end"/>
            </w:r>
          </w:hyperlink>
        </w:p>
        <w:p w14:paraId="0AB658C6" w14:textId="346ED84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83" w:history="1">
            <w:r w:rsidRPr="009529C5">
              <w:rPr>
                <w:rStyle w:val="Hyperlink"/>
                <w:noProof/>
              </w:rPr>
              <w:t>10.18.</w:t>
            </w:r>
            <w:r>
              <w:rPr>
                <w:rFonts w:asciiTheme="minorHAnsi" w:eastAsiaTheme="minorEastAsia" w:hAnsiTheme="minorHAnsi"/>
                <w:noProof/>
                <w:color w:val="auto"/>
                <w:kern w:val="2"/>
                <w:sz w:val="24"/>
                <w:szCs w:val="21"/>
                <w14:ligatures w14:val="standardContextual"/>
              </w:rPr>
              <w:tab/>
            </w:r>
            <w:r w:rsidRPr="009529C5">
              <w:rPr>
                <w:rStyle w:val="Hyperlink"/>
                <w:noProof/>
              </w:rPr>
              <w:t>5.1 Chart of Accounts Structure</w:t>
            </w:r>
            <w:r>
              <w:rPr>
                <w:noProof/>
              </w:rPr>
              <w:tab/>
            </w:r>
            <w:r>
              <w:rPr>
                <w:noProof/>
              </w:rPr>
              <w:fldChar w:fldCharType="begin"/>
            </w:r>
            <w:r>
              <w:rPr>
                <w:noProof/>
              </w:rPr>
              <w:instrText xml:space="preserve"> PAGEREF _Toc232338683 \h </w:instrText>
            </w:r>
            <w:r>
              <w:rPr>
                <w:noProof/>
              </w:rPr>
            </w:r>
            <w:r>
              <w:rPr>
                <w:noProof/>
              </w:rPr>
              <w:fldChar w:fldCharType="separate"/>
            </w:r>
            <w:r>
              <w:rPr>
                <w:noProof/>
              </w:rPr>
              <w:t>98</w:t>
            </w:r>
            <w:r>
              <w:rPr>
                <w:noProof/>
              </w:rPr>
              <w:fldChar w:fldCharType="end"/>
            </w:r>
          </w:hyperlink>
        </w:p>
        <w:p w14:paraId="10784C2B" w14:textId="7884010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84" w:history="1">
            <w:r w:rsidRPr="009529C5">
              <w:rPr>
                <w:rStyle w:val="Hyperlink"/>
                <w:noProof/>
              </w:rPr>
              <w:t>10.19.</w:t>
            </w:r>
            <w:r>
              <w:rPr>
                <w:rFonts w:asciiTheme="minorHAnsi" w:eastAsiaTheme="minorEastAsia" w:hAnsiTheme="minorHAnsi"/>
                <w:noProof/>
                <w:color w:val="auto"/>
                <w:kern w:val="2"/>
                <w:sz w:val="24"/>
                <w:szCs w:val="21"/>
                <w14:ligatures w14:val="standardContextual"/>
              </w:rPr>
              <w:tab/>
            </w:r>
            <w:r w:rsidRPr="009529C5">
              <w:rPr>
                <w:rStyle w:val="Hyperlink"/>
                <w:noProof/>
              </w:rPr>
              <w:t>5.2 Automated Accounting Entries Per Loan Event</w:t>
            </w:r>
            <w:r>
              <w:rPr>
                <w:noProof/>
              </w:rPr>
              <w:tab/>
            </w:r>
            <w:r>
              <w:rPr>
                <w:noProof/>
              </w:rPr>
              <w:fldChar w:fldCharType="begin"/>
            </w:r>
            <w:r>
              <w:rPr>
                <w:noProof/>
              </w:rPr>
              <w:instrText xml:space="preserve"> PAGEREF _Toc232338684 \h </w:instrText>
            </w:r>
            <w:r>
              <w:rPr>
                <w:noProof/>
              </w:rPr>
            </w:r>
            <w:r>
              <w:rPr>
                <w:noProof/>
              </w:rPr>
              <w:fldChar w:fldCharType="separate"/>
            </w:r>
            <w:r>
              <w:rPr>
                <w:noProof/>
              </w:rPr>
              <w:t>98</w:t>
            </w:r>
            <w:r>
              <w:rPr>
                <w:noProof/>
              </w:rPr>
              <w:fldChar w:fldCharType="end"/>
            </w:r>
          </w:hyperlink>
        </w:p>
        <w:p w14:paraId="720ED5D9" w14:textId="72FEA42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85" w:history="1">
            <w:r w:rsidRPr="009529C5">
              <w:rPr>
                <w:rStyle w:val="Hyperlink"/>
                <w:noProof/>
              </w:rPr>
              <w:t>10.20.</w:t>
            </w:r>
            <w:r>
              <w:rPr>
                <w:rFonts w:asciiTheme="minorHAnsi" w:eastAsiaTheme="minorEastAsia" w:hAnsiTheme="minorHAnsi"/>
                <w:noProof/>
                <w:color w:val="auto"/>
                <w:kern w:val="2"/>
                <w:sz w:val="24"/>
                <w:szCs w:val="21"/>
                <w14:ligatures w14:val="standardContextual"/>
              </w:rPr>
              <w:tab/>
            </w:r>
            <w:r w:rsidRPr="009529C5">
              <w:rPr>
                <w:rStyle w:val="Hyperlink"/>
                <w:noProof/>
              </w:rPr>
              <w:t>5.3 Ledger Management Workflow</w:t>
            </w:r>
            <w:r>
              <w:rPr>
                <w:noProof/>
              </w:rPr>
              <w:tab/>
            </w:r>
            <w:r>
              <w:rPr>
                <w:noProof/>
              </w:rPr>
              <w:fldChar w:fldCharType="begin"/>
            </w:r>
            <w:r>
              <w:rPr>
                <w:noProof/>
              </w:rPr>
              <w:instrText xml:space="preserve"> PAGEREF _Toc232338685 \h </w:instrText>
            </w:r>
            <w:r>
              <w:rPr>
                <w:noProof/>
              </w:rPr>
            </w:r>
            <w:r>
              <w:rPr>
                <w:noProof/>
              </w:rPr>
              <w:fldChar w:fldCharType="separate"/>
            </w:r>
            <w:r>
              <w:rPr>
                <w:noProof/>
              </w:rPr>
              <w:t>99</w:t>
            </w:r>
            <w:r>
              <w:rPr>
                <w:noProof/>
              </w:rPr>
              <w:fldChar w:fldCharType="end"/>
            </w:r>
          </w:hyperlink>
        </w:p>
        <w:p w14:paraId="3E2EE9EE" w14:textId="56980DE9"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86" w:history="1">
            <w:r w:rsidRPr="009529C5">
              <w:rPr>
                <w:rStyle w:val="Hyperlink"/>
                <w:noProof/>
              </w:rPr>
              <w:t>10.21.</w:t>
            </w:r>
            <w:r>
              <w:rPr>
                <w:rFonts w:asciiTheme="minorHAnsi" w:eastAsiaTheme="minorEastAsia" w:hAnsiTheme="minorHAnsi"/>
                <w:noProof/>
                <w:color w:val="auto"/>
                <w:kern w:val="2"/>
                <w:sz w:val="24"/>
                <w:szCs w:val="21"/>
                <w14:ligatures w14:val="standardContextual"/>
              </w:rPr>
              <w:tab/>
            </w:r>
            <w:r w:rsidRPr="009529C5">
              <w:rPr>
                <w:rStyle w:val="Hyperlink"/>
                <w:noProof/>
              </w:rPr>
              <w:t>5.4 MIS Reports — Business Summary</w:t>
            </w:r>
            <w:r>
              <w:rPr>
                <w:noProof/>
              </w:rPr>
              <w:tab/>
            </w:r>
            <w:r>
              <w:rPr>
                <w:noProof/>
              </w:rPr>
              <w:fldChar w:fldCharType="begin"/>
            </w:r>
            <w:r>
              <w:rPr>
                <w:noProof/>
              </w:rPr>
              <w:instrText xml:space="preserve"> PAGEREF _Toc232338686 \h </w:instrText>
            </w:r>
            <w:r>
              <w:rPr>
                <w:noProof/>
              </w:rPr>
            </w:r>
            <w:r>
              <w:rPr>
                <w:noProof/>
              </w:rPr>
              <w:fldChar w:fldCharType="separate"/>
            </w:r>
            <w:r>
              <w:rPr>
                <w:noProof/>
              </w:rPr>
              <w:t>99</w:t>
            </w:r>
            <w:r>
              <w:rPr>
                <w:noProof/>
              </w:rPr>
              <w:fldChar w:fldCharType="end"/>
            </w:r>
          </w:hyperlink>
        </w:p>
        <w:p w14:paraId="28D1324B" w14:textId="07920CEF"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87" w:history="1">
            <w:r w:rsidRPr="009529C5">
              <w:rPr>
                <w:rStyle w:val="Hyperlink"/>
                <w:noProof/>
              </w:rPr>
              <w:t>10.22.</w:t>
            </w:r>
            <w:r>
              <w:rPr>
                <w:rFonts w:asciiTheme="minorHAnsi" w:eastAsiaTheme="minorEastAsia" w:hAnsiTheme="minorHAnsi"/>
                <w:noProof/>
                <w:color w:val="auto"/>
                <w:kern w:val="2"/>
                <w:sz w:val="24"/>
                <w:szCs w:val="21"/>
                <w14:ligatures w14:val="standardContextual"/>
              </w:rPr>
              <w:tab/>
            </w:r>
            <w:r w:rsidRPr="009529C5">
              <w:rPr>
                <w:rStyle w:val="Hyperlink"/>
                <w:noProof/>
              </w:rPr>
              <w:t>5.12  Compliance &amp; Audit Module</w:t>
            </w:r>
            <w:r>
              <w:rPr>
                <w:noProof/>
              </w:rPr>
              <w:tab/>
            </w:r>
            <w:r>
              <w:rPr>
                <w:noProof/>
              </w:rPr>
              <w:fldChar w:fldCharType="begin"/>
            </w:r>
            <w:r>
              <w:rPr>
                <w:noProof/>
              </w:rPr>
              <w:instrText xml:space="preserve"> PAGEREF _Toc232338687 \h </w:instrText>
            </w:r>
            <w:r>
              <w:rPr>
                <w:noProof/>
              </w:rPr>
            </w:r>
            <w:r>
              <w:rPr>
                <w:noProof/>
              </w:rPr>
              <w:fldChar w:fldCharType="separate"/>
            </w:r>
            <w:r>
              <w:rPr>
                <w:noProof/>
              </w:rPr>
              <w:t>100</w:t>
            </w:r>
            <w:r>
              <w:rPr>
                <w:noProof/>
              </w:rPr>
              <w:fldChar w:fldCharType="end"/>
            </w:r>
          </w:hyperlink>
        </w:p>
        <w:p w14:paraId="7C83311F" w14:textId="685ED59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88" w:history="1">
            <w:r w:rsidRPr="009529C5">
              <w:rPr>
                <w:rStyle w:val="Hyperlink"/>
                <w:noProof/>
              </w:rPr>
              <w:t>5.12.1  Internal Ombudsman, Customer Compensation &amp; RB-IOS (RBI CIR Directions, 2025, Ch V)</w:t>
            </w:r>
            <w:r>
              <w:rPr>
                <w:noProof/>
              </w:rPr>
              <w:tab/>
            </w:r>
            <w:r>
              <w:rPr>
                <w:noProof/>
              </w:rPr>
              <w:fldChar w:fldCharType="begin"/>
            </w:r>
            <w:r>
              <w:rPr>
                <w:noProof/>
              </w:rPr>
              <w:instrText xml:space="preserve"> PAGEREF _Toc232338688 \h </w:instrText>
            </w:r>
            <w:r>
              <w:rPr>
                <w:noProof/>
              </w:rPr>
            </w:r>
            <w:r>
              <w:rPr>
                <w:noProof/>
              </w:rPr>
              <w:fldChar w:fldCharType="separate"/>
            </w:r>
            <w:r>
              <w:rPr>
                <w:noProof/>
              </w:rPr>
              <w:t>100</w:t>
            </w:r>
            <w:r>
              <w:rPr>
                <w:noProof/>
              </w:rPr>
              <w:fldChar w:fldCharType="end"/>
            </w:r>
          </w:hyperlink>
        </w:p>
        <w:p w14:paraId="50007636" w14:textId="79057EA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89" w:history="1">
            <w:r w:rsidRPr="009529C5">
              <w:rPr>
                <w:rStyle w:val="Hyperlink"/>
                <w:noProof/>
              </w:rPr>
              <w:t>Purpose</w:t>
            </w:r>
            <w:r>
              <w:rPr>
                <w:noProof/>
              </w:rPr>
              <w:tab/>
            </w:r>
            <w:r>
              <w:rPr>
                <w:noProof/>
              </w:rPr>
              <w:fldChar w:fldCharType="begin"/>
            </w:r>
            <w:r>
              <w:rPr>
                <w:noProof/>
              </w:rPr>
              <w:instrText xml:space="preserve"> PAGEREF _Toc232338689 \h </w:instrText>
            </w:r>
            <w:r>
              <w:rPr>
                <w:noProof/>
              </w:rPr>
            </w:r>
            <w:r>
              <w:rPr>
                <w:noProof/>
              </w:rPr>
              <w:fldChar w:fldCharType="separate"/>
            </w:r>
            <w:r>
              <w:rPr>
                <w:noProof/>
              </w:rPr>
              <w:t>100</w:t>
            </w:r>
            <w:r>
              <w:rPr>
                <w:noProof/>
              </w:rPr>
              <w:fldChar w:fldCharType="end"/>
            </w:r>
          </w:hyperlink>
        </w:p>
        <w:p w14:paraId="3CC3CA83" w14:textId="118E70E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0" w:history="1">
            <w:r w:rsidRPr="009529C5">
              <w:rPr>
                <w:rStyle w:val="Hyperlink"/>
                <w:noProof/>
              </w:rPr>
              <w:t>Key Features &amp; Method of Implementation</w:t>
            </w:r>
            <w:r>
              <w:rPr>
                <w:noProof/>
              </w:rPr>
              <w:tab/>
            </w:r>
            <w:r>
              <w:rPr>
                <w:noProof/>
              </w:rPr>
              <w:fldChar w:fldCharType="begin"/>
            </w:r>
            <w:r>
              <w:rPr>
                <w:noProof/>
              </w:rPr>
              <w:instrText xml:space="preserve"> PAGEREF _Toc232338690 \h </w:instrText>
            </w:r>
            <w:r>
              <w:rPr>
                <w:noProof/>
              </w:rPr>
            </w:r>
            <w:r>
              <w:rPr>
                <w:noProof/>
              </w:rPr>
              <w:fldChar w:fldCharType="separate"/>
            </w:r>
            <w:r>
              <w:rPr>
                <w:noProof/>
              </w:rPr>
              <w:t>100</w:t>
            </w:r>
            <w:r>
              <w:rPr>
                <w:noProof/>
              </w:rPr>
              <w:fldChar w:fldCharType="end"/>
            </w:r>
          </w:hyperlink>
        </w:p>
        <w:p w14:paraId="3E3CD5B6" w14:textId="7A19161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1" w:history="1">
            <w:r w:rsidRPr="009529C5">
              <w:rPr>
                <w:rStyle w:val="Hyperlink"/>
                <w:noProof/>
              </w:rPr>
              <w:t>Grievance Escalation Ladder (ticketed)</w:t>
            </w:r>
            <w:r>
              <w:rPr>
                <w:noProof/>
              </w:rPr>
              <w:tab/>
            </w:r>
            <w:r>
              <w:rPr>
                <w:noProof/>
              </w:rPr>
              <w:fldChar w:fldCharType="begin"/>
            </w:r>
            <w:r>
              <w:rPr>
                <w:noProof/>
              </w:rPr>
              <w:instrText xml:space="preserve"> PAGEREF _Toc232338691 \h </w:instrText>
            </w:r>
            <w:r>
              <w:rPr>
                <w:noProof/>
              </w:rPr>
            </w:r>
            <w:r>
              <w:rPr>
                <w:noProof/>
              </w:rPr>
              <w:fldChar w:fldCharType="separate"/>
            </w:r>
            <w:r>
              <w:rPr>
                <w:noProof/>
              </w:rPr>
              <w:t>101</w:t>
            </w:r>
            <w:r>
              <w:rPr>
                <w:noProof/>
              </w:rPr>
              <w:fldChar w:fldCharType="end"/>
            </w:r>
          </w:hyperlink>
        </w:p>
        <w:p w14:paraId="3EDF83F4" w14:textId="43111C9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2" w:history="1">
            <w:r w:rsidRPr="009529C5">
              <w:rPr>
                <w:rStyle w:val="Hyperlink"/>
                <w:noProof/>
              </w:rPr>
              <w:t>Form 5.12 — Grievance / Complaint Ticket</w:t>
            </w:r>
            <w:r>
              <w:rPr>
                <w:noProof/>
              </w:rPr>
              <w:tab/>
            </w:r>
            <w:r>
              <w:rPr>
                <w:noProof/>
              </w:rPr>
              <w:fldChar w:fldCharType="begin"/>
            </w:r>
            <w:r>
              <w:rPr>
                <w:noProof/>
              </w:rPr>
              <w:instrText xml:space="preserve"> PAGEREF _Toc232338692 \h </w:instrText>
            </w:r>
            <w:r>
              <w:rPr>
                <w:noProof/>
              </w:rPr>
            </w:r>
            <w:r>
              <w:rPr>
                <w:noProof/>
              </w:rPr>
              <w:fldChar w:fldCharType="separate"/>
            </w:r>
            <w:r>
              <w:rPr>
                <w:noProof/>
              </w:rPr>
              <w:t>102</w:t>
            </w:r>
            <w:r>
              <w:rPr>
                <w:noProof/>
              </w:rPr>
              <w:fldChar w:fldCharType="end"/>
            </w:r>
          </w:hyperlink>
        </w:p>
        <w:p w14:paraId="1FD60381" w14:textId="1251D36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3" w:history="1">
            <w:r w:rsidRPr="009529C5">
              <w:rPr>
                <w:rStyle w:val="Hyperlink"/>
                <w:noProof/>
              </w:rPr>
              <w:t>Integrations</w:t>
            </w:r>
            <w:r>
              <w:rPr>
                <w:noProof/>
              </w:rPr>
              <w:tab/>
            </w:r>
            <w:r>
              <w:rPr>
                <w:noProof/>
              </w:rPr>
              <w:fldChar w:fldCharType="begin"/>
            </w:r>
            <w:r>
              <w:rPr>
                <w:noProof/>
              </w:rPr>
              <w:instrText xml:space="preserve"> PAGEREF _Toc232338693 \h </w:instrText>
            </w:r>
            <w:r>
              <w:rPr>
                <w:noProof/>
              </w:rPr>
            </w:r>
            <w:r>
              <w:rPr>
                <w:noProof/>
              </w:rPr>
              <w:fldChar w:fldCharType="separate"/>
            </w:r>
            <w:r>
              <w:rPr>
                <w:noProof/>
              </w:rPr>
              <w:t>102</w:t>
            </w:r>
            <w:r>
              <w:rPr>
                <w:noProof/>
              </w:rPr>
              <w:fldChar w:fldCharType="end"/>
            </w:r>
          </w:hyperlink>
        </w:p>
        <w:p w14:paraId="705139DC" w14:textId="4ED1599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4" w:history="1">
            <w:r w:rsidRPr="009529C5">
              <w:rPr>
                <w:rStyle w:val="Hyperlink"/>
                <w:noProof/>
              </w:rPr>
              <w:t>5.1 Core Loan Servicing</w:t>
            </w:r>
            <w:r>
              <w:rPr>
                <w:noProof/>
              </w:rPr>
              <w:tab/>
            </w:r>
            <w:r>
              <w:rPr>
                <w:noProof/>
              </w:rPr>
              <w:fldChar w:fldCharType="begin"/>
            </w:r>
            <w:r>
              <w:rPr>
                <w:noProof/>
              </w:rPr>
              <w:instrText xml:space="preserve"> PAGEREF _Toc232338694 \h </w:instrText>
            </w:r>
            <w:r>
              <w:rPr>
                <w:noProof/>
              </w:rPr>
            </w:r>
            <w:r>
              <w:rPr>
                <w:noProof/>
              </w:rPr>
              <w:fldChar w:fldCharType="separate"/>
            </w:r>
            <w:r>
              <w:rPr>
                <w:noProof/>
              </w:rPr>
              <w:t>102</w:t>
            </w:r>
            <w:r>
              <w:rPr>
                <w:noProof/>
              </w:rPr>
              <w:fldChar w:fldCharType="end"/>
            </w:r>
          </w:hyperlink>
        </w:p>
        <w:p w14:paraId="7725B07E" w14:textId="1CF9C11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5" w:history="1">
            <w:r w:rsidRPr="009529C5">
              <w:rPr>
                <w:rStyle w:val="Hyperlink"/>
                <w:noProof/>
              </w:rPr>
              <w:t>5.2 Interest Engine</w:t>
            </w:r>
            <w:r>
              <w:rPr>
                <w:noProof/>
              </w:rPr>
              <w:tab/>
            </w:r>
            <w:r>
              <w:rPr>
                <w:noProof/>
              </w:rPr>
              <w:fldChar w:fldCharType="begin"/>
            </w:r>
            <w:r>
              <w:rPr>
                <w:noProof/>
              </w:rPr>
              <w:instrText xml:space="preserve"> PAGEREF _Toc232338695 \h </w:instrText>
            </w:r>
            <w:r>
              <w:rPr>
                <w:noProof/>
              </w:rPr>
            </w:r>
            <w:r>
              <w:rPr>
                <w:noProof/>
              </w:rPr>
              <w:fldChar w:fldCharType="separate"/>
            </w:r>
            <w:r>
              <w:rPr>
                <w:noProof/>
              </w:rPr>
              <w:t>103</w:t>
            </w:r>
            <w:r>
              <w:rPr>
                <w:noProof/>
              </w:rPr>
              <w:fldChar w:fldCharType="end"/>
            </w:r>
          </w:hyperlink>
        </w:p>
        <w:p w14:paraId="7BF0D079" w14:textId="70E84A1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696" w:history="1">
            <w:r w:rsidRPr="009529C5">
              <w:rPr>
                <w:rStyle w:val="Hyperlink"/>
                <w:noProof/>
              </w:rPr>
              <w:t>5.3 Portfolio &amp; NPA Management</w:t>
            </w:r>
            <w:r>
              <w:rPr>
                <w:noProof/>
              </w:rPr>
              <w:tab/>
            </w:r>
            <w:r>
              <w:rPr>
                <w:noProof/>
              </w:rPr>
              <w:fldChar w:fldCharType="begin"/>
            </w:r>
            <w:r>
              <w:rPr>
                <w:noProof/>
              </w:rPr>
              <w:instrText xml:space="preserve"> PAGEREF _Toc232338696 \h </w:instrText>
            </w:r>
            <w:r>
              <w:rPr>
                <w:noProof/>
              </w:rPr>
            </w:r>
            <w:r>
              <w:rPr>
                <w:noProof/>
              </w:rPr>
              <w:fldChar w:fldCharType="separate"/>
            </w:r>
            <w:r>
              <w:rPr>
                <w:noProof/>
              </w:rPr>
              <w:t>103</w:t>
            </w:r>
            <w:r>
              <w:rPr>
                <w:noProof/>
              </w:rPr>
              <w:fldChar w:fldCharType="end"/>
            </w:r>
          </w:hyperlink>
        </w:p>
        <w:p w14:paraId="607AB827" w14:textId="24C7CFA9"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97" w:history="1">
            <w:r w:rsidRPr="009529C5">
              <w:rPr>
                <w:rStyle w:val="Hyperlink"/>
                <w:noProof/>
              </w:rPr>
              <w:t>10.23.</w:t>
            </w:r>
            <w:r>
              <w:rPr>
                <w:rFonts w:asciiTheme="minorHAnsi" w:eastAsiaTheme="minorEastAsia" w:hAnsiTheme="minorHAnsi"/>
                <w:noProof/>
                <w:color w:val="auto"/>
                <w:kern w:val="2"/>
                <w:sz w:val="24"/>
                <w:szCs w:val="21"/>
                <w14:ligatures w14:val="standardContextual"/>
              </w:rPr>
              <w:tab/>
            </w:r>
            <w:r w:rsidRPr="009529C5">
              <w:rPr>
                <w:rStyle w:val="Hyperlink"/>
                <w:noProof/>
              </w:rPr>
              <w:t>7.1 Service Request Module — Submenu &amp; Forms</w:t>
            </w:r>
            <w:r>
              <w:rPr>
                <w:noProof/>
              </w:rPr>
              <w:tab/>
            </w:r>
            <w:r>
              <w:rPr>
                <w:noProof/>
              </w:rPr>
              <w:fldChar w:fldCharType="begin"/>
            </w:r>
            <w:r>
              <w:rPr>
                <w:noProof/>
              </w:rPr>
              <w:instrText xml:space="preserve"> PAGEREF _Toc232338697 \h </w:instrText>
            </w:r>
            <w:r>
              <w:rPr>
                <w:noProof/>
              </w:rPr>
            </w:r>
            <w:r>
              <w:rPr>
                <w:noProof/>
              </w:rPr>
              <w:fldChar w:fldCharType="separate"/>
            </w:r>
            <w:r>
              <w:rPr>
                <w:noProof/>
              </w:rPr>
              <w:t>103</w:t>
            </w:r>
            <w:r>
              <w:rPr>
                <w:noProof/>
              </w:rPr>
              <w:fldChar w:fldCharType="end"/>
            </w:r>
          </w:hyperlink>
        </w:p>
        <w:p w14:paraId="5EF7964B" w14:textId="76E3E02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98" w:history="1">
            <w:r w:rsidRPr="009529C5">
              <w:rPr>
                <w:rStyle w:val="Hyperlink"/>
                <w:noProof/>
              </w:rPr>
              <w:t>10.24.</w:t>
            </w:r>
            <w:r>
              <w:rPr>
                <w:rFonts w:asciiTheme="minorHAnsi" w:eastAsiaTheme="minorEastAsia" w:hAnsiTheme="minorHAnsi"/>
                <w:noProof/>
                <w:color w:val="auto"/>
                <w:kern w:val="2"/>
                <w:sz w:val="24"/>
                <w:szCs w:val="21"/>
                <w14:ligatures w14:val="standardContextual"/>
              </w:rPr>
              <w:tab/>
            </w:r>
            <w:r w:rsidRPr="009529C5">
              <w:rPr>
                <w:rStyle w:val="Hyperlink"/>
                <w:noProof/>
              </w:rPr>
              <w:t>7.2 Complaint Management (Grievance Redressal) — RBI Compliant</w:t>
            </w:r>
            <w:r>
              <w:rPr>
                <w:noProof/>
              </w:rPr>
              <w:tab/>
            </w:r>
            <w:r>
              <w:rPr>
                <w:noProof/>
              </w:rPr>
              <w:fldChar w:fldCharType="begin"/>
            </w:r>
            <w:r>
              <w:rPr>
                <w:noProof/>
              </w:rPr>
              <w:instrText xml:space="preserve"> PAGEREF _Toc232338698 \h </w:instrText>
            </w:r>
            <w:r>
              <w:rPr>
                <w:noProof/>
              </w:rPr>
            </w:r>
            <w:r>
              <w:rPr>
                <w:noProof/>
              </w:rPr>
              <w:fldChar w:fldCharType="separate"/>
            </w:r>
            <w:r>
              <w:rPr>
                <w:noProof/>
              </w:rPr>
              <w:t>103</w:t>
            </w:r>
            <w:r>
              <w:rPr>
                <w:noProof/>
              </w:rPr>
              <w:fldChar w:fldCharType="end"/>
            </w:r>
          </w:hyperlink>
        </w:p>
        <w:p w14:paraId="5B4DAB30" w14:textId="6BAB929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699" w:history="1">
            <w:r w:rsidRPr="009529C5">
              <w:rPr>
                <w:rStyle w:val="Hyperlink"/>
                <w:noProof/>
              </w:rPr>
              <w:t>10.25.</w:t>
            </w:r>
            <w:r>
              <w:rPr>
                <w:rFonts w:asciiTheme="minorHAnsi" w:eastAsiaTheme="minorEastAsia" w:hAnsiTheme="minorHAnsi"/>
                <w:noProof/>
                <w:color w:val="auto"/>
                <w:kern w:val="2"/>
                <w:sz w:val="24"/>
                <w:szCs w:val="21"/>
                <w14:ligatures w14:val="standardContextual"/>
              </w:rPr>
              <w:tab/>
            </w:r>
            <w:r w:rsidRPr="009529C5">
              <w:rPr>
                <w:rStyle w:val="Hyperlink"/>
                <w:noProof/>
              </w:rPr>
              <w:t>7.3 CRM Features — Customer Relationship Management</w:t>
            </w:r>
            <w:r>
              <w:rPr>
                <w:noProof/>
              </w:rPr>
              <w:tab/>
            </w:r>
            <w:r>
              <w:rPr>
                <w:noProof/>
              </w:rPr>
              <w:fldChar w:fldCharType="begin"/>
            </w:r>
            <w:r>
              <w:rPr>
                <w:noProof/>
              </w:rPr>
              <w:instrText xml:space="preserve"> PAGEREF _Toc232338699 \h </w:instrText>
            </w:r>
            <w:r>
              <w:rPr>
                <w:noProof/>
              </w:rPr>
            </w:r>
            <w:r>
              <w:rPr>
                <w:noProof/>
              </w:rPr>
              <w:fldChar w:fldCharType="separate"/>
            </w:r>
            <w:r>
              <w:rPr>
                <w:noProof/>
              </w:rPr>
              <w:t>104</w:t>
            </w:r>
            <w:r>
              <w:rPr>
                <w:noProof/>
              </w:rPr>
              <w:fldChar w:fldCharType="end"/>
            </w:r>
          </w:hyperlink>
        </w:p>
        <w:p w14:paraId="4DAD3883" w14:textId="02DF65A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00" w:history="1">
            <w:r w:rsidRPr="009529C5">
              <w:rPr>
                <w:rStyle w:val="Hyperlink"/>
                <w:noProof/>
              </w:rPr>
              <w:t>10.26.</w:t>
            </w:r>
            <w:r>
              <w:rPr>
                <w:rFonts w:asciiTheme="minorHAnsi" w:eastAsiaTheme="minorEastAsia" w:hAnsiTheme="minorHAnsi"/>
                <w:noProof/>
                <w:color w:val="auto"/>
                <w:kern w:val="2"/>
                <w:sz w:val="24"/>
                <w:szCs w:val="21"/>
                <w14:ligatures w14:val="standardContextual"/>
              </w:rPr>
              <w:tab/>
            </w:r>
            <w:r w:rsidRPr="009529C5">
              <w:rPr>
                <w:rStyle w:val="Hyperlink"/>
                <w:noProof/>
              </w:rPr>
              <w:t>7.4 Support Channels Available</w:t>
            </w:r>
            <w:r>
              <w:rPr>
                <w:noProof/>
              </w:rPr>
              <w:tab/>
            </w:r>
            <w:r>
              <w:rPr>
                <w:noProof/>
              </w:rPr>
              <w:fldChar w:fldCharType="begin"/>
            </w:r>
            <w:r>
              <w:rPr>
                <w:noProof/>
              </w:rPr>
              <w:instrText xml:space="preserve"> PAGEREF _Toc232338700 \h </w:instrText>
            </w:r>
            <w:r>
              <w:rPr>
                <w:noProof/>
              </w:rPr>
            </w:r>
            <w:r>
              <w:rPr>
                <w:noProof/>
              </w:rPr>
              <w:fldChar w:fldCharType="separate"/>
            </w:r>
            <w:r>
              <w:rPr>
                <w:noProof/>
              </w:rPr>
              <w:t>104</w:t>
            </w:r>
            <w:r>
              <w:rPr>
                <w:noProof/>
              </w:rPr>
              <w:fldChar w:fldCharType="end"/>
            </w:r>
          </w:hyperlink>
        </w:p>
        <w:p w14:paraId="095DDEE6" w14:textId="7272733F"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01" w:history="1">
            <w:r w:rsidRPr="009529C5">
              <w:rPr>
                <w:rStyle w:val="Hyperlink"/>
                <w:noProof/>
              </w:rPr>
              <w:t>10.27.</w:t>
            </w:r>
            <w:r>
              <w:rPr>
                <w:rFonts w:asciiTheme="minorHAnsi" w:eastAsiaTheme="minorEastAsia" w:hAnsiTheme="minorHAnsi"/>
                <w:noProof/>
                <w:color w:val="auto"/>
                <w:kern w:val="2"/>
                <w:sz w:val="24"/>
                <w:szCs w:val="21"/>
                <w14:ligatures w14:val="standardContextual"/>
              </w:rPr>
              <w:tab/>
            </w:r>
            <w:r w:rsidRPr="009529C5">
              <w:rPr>
                <w:rStyle w:val="Hyperlink"/>
                <w:noProof/>
              </w:rPr>
              <w:t>5.13  Risk &amp; Fraud Management Module</w:t>
            </w:r>
            <w:r>
              <w:rPr>
                <w:noProof/>
              </w:rPr>
              <w:tab/>
            </w:r>
            <w:r>
              <w:rPr>
                <w:noProof/>
              </w:rPr>
              <w:fldChar w:fldCharType="begin"/>
            </w:r>
            <w:r>
              <w:rPr>
                <w:noProof/>
              </w:rPr>
              <w:instrText xml:space="preserve"> PAGEREF _Toc232338701 \h </w:instrText>
            </w:r>
            <w:r>
              <w:rPr>
                <w:noProof/>
              </w:rPr>
            </w:r>
            <w:r>
              <w:rPr>
                <w:noProof/>
              </w:rPr>
              <w:fldChar w:fldCharType="separate"/>
            </w:r>
            <w:r>
              <w:rPr>
                <w:noProof/>
              </w:rPr>
              <w:t>105</w:t>
            </w:r>
            <w:r>
              <w:rPr>
                <w:noProof/>
              </w:rPr>
              <w:fldChar w:fldCharType="end"/>
            </w:r>
          </w:hyperlink>
        </w:p>
        <w:p w14:paraId="713CC0D8" w14:textId="6E53610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2" w:history="1">
            <w:r w:rsidRPr="009529C5">
              <w:rPr>
                <w:rStyle w:val="Hyperlink"/>
                <w:noProof/>
              </w:rPr>
              <w:t>5.13.1  Fraud Risk Management Governance, EWS &amp; RFA (RBI Fraud Risk Management Directions, 2026)</w:t>
            </w:r>
            <w:r>
              <w:rPr>
                <w:noProof/>
              </w:rPr>
              <w:tab/>
            </w:r>
            <w:r>
              <w:rPr>
                <w:noProof/>
              </w:rPr>
              <w:fldChar w:fldCharType="begin"/>
            </w:r>
            <w:r>
              <w:rPr>
                <w:noProof/>
              </w:rPr>
              <w:instrText xml:space="preserve"> PAGEREF _Toc232338702 \h </w:instrText>
            </w:r>
            <w:r>
              <w:rPr>
                <w:noProof/>
              </w:rPr>
            </w:r>
            <w:r>
              <w:rPr>
                <w:noProof/>
              </w:rPr>
              <w:fldChar w:fldCharType="separate"/>
            </w:r>
            <w:r>
              <w:rPr>
                <w:noProof/>
              </w:rPr>
              <w:t>105</w:t>
            </w:r>
            <w:r>
              <w:rPr>
                <w:noProof/>
              </w:rPr>
              <w:fldChar w:fldCharType="end"/>
            </w:r>
          </w:hyperlink>
        </w:p>
        <w:p w14:paraId="42BF0D83" w14:textId="7C93CE3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3" w:history="1">
            <w:r w:rsidRPr="009529C5">
              <w:rPr>
                <w:rStyle w:val="Hyperlink"/>
                <w:noProof/>
              </w:rPr>
              <w:t>Purpose</w:t>
            </w:r>
            <w:r>
              <w:rPr>
                <w:noProof/>
              </w:rPr>
              <w:tab/>
            </w:r>
            <w:r>
              <w:rPr>
                <w:noProof/>
              </w:rPr>
              <w:fldChar w:fldCharType="begin"/>
            </w:r>
            <w:r>
              <w:rPr>
                <w:noProof/>
              </w:rPr>
              <w:instrText xml:space="preserve"> PAGEREF _Toc232338703 \h </w:instrText>
            </w:r>
            <w:r>
              <w:rPr>
                <w:noProof/>
              </w:rPr>
            </w:r>
            <w:r>
              <w:rPr>
                <w:noProof/>
              </w:rPr>
              <w:fldChar w:fldCharType="separate"/>
            </w:r>
            <w:r>
              <w:rPr>
                <w:noProof/>
              </w:rPr>
              <w:t>105</w:t>
            </w:r>
            <w:r>
              <w:rPr>
                <w:noProof/>
              </w:rPr>
              <w:fldChar w:fldCharType="end"/>
            </w:r>
          </w:hyperlink>
        </w:p>
        <w:p w14:paraId="36763BC6" w14:textId="51E1AF3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4" w:history="1">
            <w:r w:rsidRPr="009529C5">
              <w:rPr>
                <w:rStyle w:val="Hyperlink"/>
                <w:noProof/>
              </w:rPr>
              <w:t>Key Features &amp; Method of Implementation</w:t>
            </w:r>
            <w:r>
              <w:rPr>
                <w:noProof/>
              </w:rPr>
              <w:tab/>
            </w:r>
            <w:r>
              <w:rPr>
                <w:noProof/>
              </w:rPr>
              <w:fldChar w:fldCharType="begin"/>
            </w:r>
            <w:r>
              <w:rPr>
                <w:noProof/>
              </w:rPr>
              <w:instrText xml:space="preserve"> PAGEREF _Toc232338704 \h </w:instrText>
            </w:r>
            <w:r>
              <w:rPr>
                <w:noProof/>
              </w:rPr>
            </w:r>
            <w:r>
              <w:rPr>
                <w:noProof/>
              </w:rPr>
              <w:fldChar w:fldCharType="separate"/>
            </w:r>
            <w:r>
              <w:rPr>
                <w:noProof/>
              </w:rPr>
              <w:t>105</w:t>
            </w:r>
            <w:r>
              <w:rPr>
                <w:noProof/>
              </w:rPr>
              <w:fldChar w:fldCharType="end"/>
            </w:r>
          </w:hyperlink>
        </w:p>
        <w:p w14:paraId="70DFE4F5" w14:textId="16F0F55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5" w:history="1">
            <w:r w:rsidRPr="009529C5">
              <w:rPr>
                <w:rStyle w:val="Hyperlink"/>
                <w:noProof/>
              </w:rPr>
              <w:t>Form 5.13 — Fraud / Risk Check Result (system-computed)</w:t>
            </w:r>
            <w:r>
              <w:rPr>
                <w:noProof/>
              </w:rPr>
              <w:tab/>
            </w:r>
            <w:r>
              <w:rPr>
                <w:noProof/>
              </w:rPr>
              <w:fldChar w:fldCharType="begin"/>
            </w:r>
            <w:r>
              <w:rPr>
                <w:noProof/>
              </w:rPr>
              <w:instrText xml:space="preserve"> PAGEREF _Toc232338705 \h </w:instrText>
            </w:r>
            <w:r>
              <w:rPr>
                <w:noProof/>
              </w:rPr>
            </w:r>
            <w:r>
              <w:rPr>
                <w:noProof/>
              </w:rPr>
              <w:fldChar w:fldCharType="separate"/>
            </w:r>
            <w:r>
              <w:rPr>
                <w:noProof/>
              </w:rPr>
              <w:t>105</w:t>
            </w:r>
            <w:r>
              <w:rPr>
                <w:noProof/>
              </w:rPr>
              <w:fldChar w:fldCharType="end"/>
            </w:r>
          </w:hyperlink>
        </w:p>
        <w:p w14:paraId="585F7686" w14:textId="294CEBA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6" w:history="1">
            <w:r w:rsidRPr="009529C5">
              <w:rPr>
                <w:rStyle w:val="Hyperlink"/>
                <w:noProof/>
              </w:rPr>
              <w:t>Integrations</w:t>
            </w:r>
            <w:r>
              <w:rPr>
                <w:noProof/>
              </w:rPr>
              <w:tab/>
            </w:r>
            <w:r>
              <w:rPr>
                <w:noProof/>
              </w:rPr>
              <w:fldChar w:fldCharType="begin"/>
            </w:r>
            <w:r>
              <w:rPr>
                <w:noProof/>
              </w:rPr>
              <w:instrText xml:space="preserve"> PAGEREF _Toc232338706 \h </w:instrText>
            </w:r>
            <w:r>
              <w:rPr>
                <w:noProof/>
              </w:rPr>
            </w:r>
            <w:r>
              <w:rPr>
                <w:noProof/>
              </w:rPr>
              <w:fldChar w:fldCharType="separate"/>
            </w:r>
            <w:r>
              <w:rPr>
                <w:noProof/>
              </w:rPr>
              <w:t>106</w:t>
            </w:r>
            <w:r>
              <w:rPr>
                <w:noProof/>
              </w:rPr>
              <w:fldChar w:fldCharType="end"/>
            </w:r>
          </w:hyperlink>
        </w:p>
        <w:p w14:paraId="6152E5B1" w14:textId="0EA4FAA1"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07" w:history="1">
            <w:r w:rsidRPr="009529C5">
              <w:rPr>
                <w:rStyle w:val="Hyperlink"/>
                <w:noProof/>
              </w:rPr>
              <w:t>10.28.</w:t>
            </w:r>
            <w:r>
              <w:rPr>
                <w:rFonts w:asciiTheme="minorHAnsi" w:eastAsiaTheme="minorEastAsia" w:hAnsiTheme="minorHAnsi"/>
                <w:noProof/>
                <w:color w:val="auto"/>
                <w:kern w:val="2"/>
                <w:sz w:val="24"/>
                <w:szCs w:val="21"/>
                <w14:ligatures w14:val="standardContextual"/>
              </w:rPr>
              <w:tab/>
            </w:r>
            <w:r w:rsidRPr="009529C5">
              <w:rPr>
                <w:rStyle w:val="Hyperlink"/>
                <w:noProof/>
              </w:rPr>
              <w:t>5.14  Regulatory Reporting Module</w:t>
            </w:r>
            <w:r>
              <w:rPr>
                <w:noProof/>
              </w:rPr>
              <w:tab/>
            </w:r>
            <w:r>
              <w:rPr>
                <w:noProof/>
              </w:rPr>
              <w:fldChar w:fldCharType="begin"/>
            </w:r>
            <w:r>
              <w:rPr>
                <w:noProof/>
              </w:rPr>
              <w:instrText xml:space="preserve"> PAGEREF _Toc232338707 \h </w:instrText>
            </w:r>
            <w:r>
              <w:rPr>
                <w:noProof/>
              </w:rPr>
            </w:r>
            <w:r>
              <w:rPr>
                <w:noProof/>
              </w:rPr>
              <w:fldChar w:fldCharType="separate"/>
            </w:r>
            <w:r>
              <w:rPr>
                <w:noProof/>
              </w:rPr>
              <w:t>106</w:t>
            </w:r>
            <w:r>
              <w:rPr>
                <w:noProof/>
              </w:rPr>
              <w:fldChar w:fldCharType="end"/>
            </w:r>
          </w:hyperlink>
        </w:p>
        <w:p w14:paraId="4442B089" w14:textId="40C2691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8" w:history="1">
            <w:r w:rsidRPr="009529C5">
              <w:rPr>
                <w:rStyle w:val="Hyperlink"/>
                <w:noProof/>
              </w:rPr>
              <w:t>5.14.6  Credit Information Reporting — DQI, DLA Directory &amp; Fortnightly Updation (RBI CIR Directions, 2025 &amp; Amendment)</w:t>
            </w:r>
            <w:r>
              <w:rPr>
                <w:noProof/>
              </w:rPr>
              <w:tab/>
            </w:r>
            <w:r>
              <w:rPr>
                <w:noProof/>
              </w:rPr>
              <w:fldChar w:fldCharType="begin"/>
            </w:r>
            <w:r>
              <w:rPr>
                <w:noProof/>
              </w:rPr>
              <w:instrText xml:space="preserve"> PAGEREF _Toc232338708 \h </w:instrText>
            </w:r>
            <w:r>
              <w:rPr>
                <w:noProof/>
              </w:rPr>
            </w:r>
            <w:r>
              <w:rPr>
                <w:noProof/>
              </w:rPr>
              <w:fldChar w:fldCharType="separate"/>
            </w:r>
            <w:r>
              <w:rPr>
                <w:noProof/>
              </w:rPr>
              <w:t>106</w:t>
            </w:r>
            <w:r>
              <w:rPr>
                <w:noProof/>
              </w:rPr>
              <w:fldChar w:fldCharType="end"/>
            </w:r>
          </w:hyperlink>
        </w:p>
        <w:p w14:paraId="4D7B4D90" w14:textId="3C16DD2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09" w:history="1">
            <w:r w:rsidRPr="009529C5">
              <w:rPr>
                <w:rStyle w:val="Hyperlink"/>
                <w:noProof/>
              </w:rPr>
              <w:t>Purpose</w:t>
            </w:r>
            <w:r>
              <w:rPr>
                <w:noProof/>
              </w:rPr>
              <w:tab/>
            </w:r>
            <w:r>
              <w:rPr>
                <w:noProof/>
              </w:rPr>
              <w:fldChar w:fldCharType="begin"/>
            </w:r>
            <w:r>
              <w:rPr>
                <w:noProof/>
              </w:rPr>
              <w:instrText xml:space="preserve"> PAGEREF _Toc232338709 \h </w:instrText>
            </w:r>
            <w:r>
              <w:rPr>
                <w:noProof/>
              </w:rPr>
            </w:r>
            <w:r>
              <w:rPr>
                <w:noProof/>
              </w:rPr>
              <w:fldChar w:fldCharType="separate"/>
            </w:r>
            <w:r>
              <w:rPr>
                <w:noProof/>
              </w:rPr>
              <w:t>106</w:t>
            </w:r>
            <w:r>
              <w:rPr>
                <w:noProof/>
              </w:rPr>
              <w:fldChar w:fldCharType="end"/>
            </w:r>
          </w:hyperlink>
        </w:p>
        <w:p w14:paraId="0E5B6655" w14:textId="3DDB618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0" w:history="1">
            <w:r w:rsidRPr="009529C5">
              <w:rPr>
                <w:rStyle w:val="Hyperlink"/>
                <w:noProof/>
              </w:rPr>
              <w:t>Key Features &amp; Method of Implementation</w:t>
            </w:r>
            <w:r>
              <w:rPr>
                <w:noProof/>
              </w:rPr>
              <w:tab/>
            </w:r>
            <w:r>
              <w:rPr>
                <w:noProof/>
              </w:rPr>
              <w:fldChar w:fldCharType="begin"/>
            </w:r>
            <w:r>
              <w:rPr>
                <w:noProof/>
              </w:rPr>
              <w:instrText xml:space="preserve"> PAGEREF _Toc232338710 \h </w:instrText>
            </w:r>
            <w:r>
              <w:rPr>
                <w:noProof/>
              </w:rPr>
            </w:r>
            <w:r>
              <w:rPr>
                <w:noProof/>
              </w:rPr>
              <w:fldChar w:fldCharType="separate"/>
            </w:r>
            <w:r>
              <w:rPr>
                <w:noProof/>
              </w:rPr>
              <w:t>106</w:t>
            </w:r>
            <w:r>
              <w:rPr>
                <w:noProof/>
              </w:rPr>
              <w:fldChar w:fldCharType="end"/>
            </w:r>
          </w:hyperlink>
        </w:p>
        <w:p w14:paraId="63717643" w14:textId="2993247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1" w:history="1">
            <w:r w:rsidRPr="009529C5">
              <w:rPr>
                <w:rStyle w:val="Hyperlink"/>
                <w:noProof/>
              </w:rPr>
              <w:t>Form 5.14 — Regulatory Return Register</w:t>
            </w:r>
            <w:r>
              <w:rPr>
                <w:noProof/>
              </w:rPr>
              <w:tab/>
            </w:r>
            <w:r>
              <w:rPr>
                <w:noProof/>
              </w:rPr>
              <w:fldChar w:fldCharType="begin"/>
            </w:r>
            <w:r>
              <w:rPr>
                <w:noProof/>
              </w:rPr>
              <w:instrText xml:space="preserve"> PAGEREF _Toc232338711 \h </w:instrText>
            </w:r>
            <w:r>
              <w:rPr>
                <w:noProof/>
              </w:rPr>
            </w:r>
            <w:r>
              <w:rPr>
                <w:noProof/>
              </w:rPr>
              <w:fldChar w:fldCharType="separate"/>
            </w:r>
            <w:r>
              <w:rPr>
                <w:noProof/>
              </w:rPr>
              <w:t>106</w:t>
            </w:r>
            <w:r>
              <w:rPr>
                <w:noProof/>
              </w:rPr>
              <w:fldChar w:fldCharType="end"/>
            </w:r>
          </w:hyperlink>
        </w:p>
        <w:p w14:paraId="12D2C8B3" w14:textId="4328833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2" w:history="1">
            <w:r w:rsidRPr="009529C5">
              <w:rPr>
                <w:rStyle w:val="Hyperlink"/>
                <w:noProof/>
              </w:rPr>
              <w:t>Integrations</w:t>
            </w:r>
            <w:r>
              <w:rPr>
                <w:noProof/>
              </w:rPr>
              <w:tab/>
            </w:r>
            <w:r>
              <w:rPr>
                <w:noProof/>
              </w:rPr>
              <w:fldChar w:fldCharType="begin"/>
            </w:r>
            <w:r>
              <w:rPr>
                <w:noProof/>
              </w:rPr>
              <w:instrText xml:space="preserve"> PAGEREF _Toc232338712 \h </w:instrText>
            </w:r>
            <w:r>
              <w:rPr>
                <w:noProof/>
              </w:rPr>
            </w:r>
            <w:r>
              <w:rPr>
                <w:noProof/>
              </w:rPr>
              <w:fldChar w:fldCharType="separate"/>
            </w:r>
            <w:r>
              <w:rPr>
                <w:noProof/>
              </w:rPr>
              <w:t>107</w:t>
            </w:r>
            <w:r>
              <w:rPr>
                <w:noProof/>
              </w:rPr>
              <w:fldChar w:fldCharType="end"/>
            </w:r>
          </w:hyperlink>
        </w:p>
        <w:p w14:paraId="3B6A4522" w14:textId="63F0764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3" w:history="1">
            <w:r w:rsidRPr="009529C5">
              <w:rPr>
                <w:rStyle w:val="Hyperlink"/>
                <w:noProof/>
              </w:rPr>
              <w:t>5.14.1  Credit Information Reporting (Consumer / Commercial / MFI)</w:t>
            </w:r>
            <w:r>
              <w:rPr>
                <w:noProof/>
              </w:rPr>
              <w:tab/>
            </w:r>
            <w:r>
              <w:rPr>
                <w:noProof/>
              </w:rPr>
              <w:fldChar w:fldCharType="begin"/>
            </w:r>
            <w:r>
              <w:rPr>
                <w:noProof/>
              </w:rPr>
              <w:instrText xml:space="preserve"> PAGEREF _Toc232338713 \h </w:instrText>
            </w:r>
            <w:r>
              <w:rPr>
                <w:noProof/>
              </w:rPr>
            </w:r>
            <w:r>
              <w:rPr>
                <w:noProof/>
              </w:rPr>
              <w:fldChar w:fldCharType="separate"/>
            </w:r>
            <w:r>
              <w:rPr>
                <w:noProof/>
              </w:rPr>
              <w:t>107</w:t>
            </w:r>
            <w:r>
              <w:rPr>
                <w:noProof/>
              </w:rPr>
              <w:fldChar w:fldCharType="end"/>
            </w:r>
          </w:hyperlink>
        </w:p>
        <w:p w14:paraId="76EAF57A" w14:textId="28BEF7C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4" w:history="1">
            <w:r w:rsidRPr="009529C5">
              <w:rPr>
                <w:rStyle w:val="Hyperlink"/>
                <w:noProof/>
              </w:rPr>
              <w:t>5.14.2  RBI Returns Automation (CIMS)</w:t>
            </w:r>
            <w:r>
              <w:rPr>
                <w:noProof/>
              </w:rPr>
              <w:tab/>
            </w:r>
            <w:r>
              <w:rPr>
                <w:noProof/>
              </w:rPr>
              <w:fldChar w:fldCharType="begin"/>
            </w:r>
            <w:r>
              <w:rPr>
                <w:noProof/>
              </w:rPr>
              <w:instrText xml:space="preserve"> PAGEREF _Toc232338714 \h </w:instrText>
            </w:r>
            <w:r>
              <w:rPr>
                <w:noProof/>
              </w:rPr>
            </w:r>
            <w:r>
              <w:rPr>
                <w:noProof/>
              </w:rPr>
              <w:fldChar w:fldCharType="separate"/>
            </w:r>
            <w:r>
              <w:rPr>
                <w:noProof/>
              </w:rPr>
              <w:t>107</w:t>
            </w:r>
            <w:r>
              <w:rPr>
                <w:noProof/>
              </w:rPr>
              <w:fldChar w:fldCharType="end"/>
            </w:r>
          </w:hyperlink>
        </w:p>
        <w:p w14:paraId="2ED83824" w14:textId="3545835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5" w:history="1">
            <w:r w:rsidRPr="009529C5">
              <w:rPr>
                <w:rStyle w:val="Hyperlink"/>
                <w:noProof/>
              </w:rPr>
              <w:t>5.14.3  GST Returns</w:t>
            </w:r>
            <w:r>
              <w:rPr>
                <w:noProof/>
              </w:rPr>
              <w:tab/>
            </w:r>
            <w:r>
              <w:rPr>
                <w:noProof/>
              </w:rPr>
              <w:fldChar w:fldCharType="begin"/>
            </w:r>
            <w:r>
              <w:rPr>
                <w:noProof/>
              </w:rPr>
              <w:instrText xml:space="preserve"> PAGEREF _Toc232338715 \h </w:instrText>
            </w:r>
            <w:r>
              <w:rPr>
                <w:noProof/>
              </w:rPr>
            </w:r>
            <w:r>
              <w:rPr>
                <w:noProof/>
              </w:rPr>
              <w:fldChar w:fldCharType="separate"/>
            </w:r>
            <w:r>
              <w:rPr>
                <w:noProof/>
              </w:rPr>
              <w:t>108</w:t>
            </w:r>
            <w:r>
              <w:rPr>
                <w:noProof/>
              </w:rPr>
              <w:fldChar w:fldCharType="end"/>
            </w:r>
          </w:hyperlink>
        </w:p>
        <w:p w14:paraId="37EE896E" w14:textId="29B0E50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6" w:history="1">
            <w:r w:rsidRPr="009529C5">
              <w:rPr>
                <w:rStyle w:val="Hyperlink"/>
                <w:noProof/>
              </w:rPr>
              <w:t>5.14.4  MCA / ROC Returns</w:t>
            </w:r>
            <w:r>
              <w:rPr>
                <w:noProof/>
              </w:rPr>
              <w:tab/>
            </w:r>
            <w:r>
              <w:rPr>
                <w:noProof/>
              </w:rPr>
              <w:fldChar w:fldCharType="begin"/>
            </w:r>
            <w:r>
              <w:rPr>
                <w:noProof/>
              </w:rPr>
              <w:instrText xml:space="preserve"> PAGEREF _Toc232338716 \h </w:instrText>
            </w:r>
            <w:r>
              <w:rPr>
                <w:noProof/>
              </w:rPr>
            </w:r>
            <w:r>
              <w:rPr>
                <w:noProof/>
              </w:rPr>
              <w:fldChar w:fldCharType="separate"/>
            </w:r>
            <w:r>
              <w:rPr>
                <w:noProof/>
              </w:rPr>
              <w:t>108</w:t>
            </w:r>
            <w:r>
              <w:rPr>
                <w:noProof/>
              </w:rPr>
              <w:fldChar w:fldCharType="end"/>
            </w:r>
          </w:hyperlink>
        </w:p>
        <w:p w14:paraId="551B1E52" w14:textId="5A702AE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7" w:history="1">
            <w:r w:rsidRPr="009529C5">
              <w:rPr>
                <w:rStyle w:val="Hyperlink"/>
                <w:noProof/>
              </w:rPr>
              <w:t>5.14.5  SEBI Returns (Listed Entities &amp; Listed Debt)</w:t>
            </w:r>
            <w:r>
              <w:rPr>
                <w:noProof/>
              </w:rPr>
              <w:tab/>
            </w:r>
            <w:r>
              <w:rPr>
                <w:noProof/>
              </w:rPr>
              <w:fldChar w:fldCharType="begin"/>
            </w:r>
            <w:r>
              <w:rPr>
                <w:noProof/>
              </w:rPr>
              <w:instrText xml:space="preserve"> PAGEREF _Toc232338717 \h </w:instrText>
            </w:r>
            <w:r>
              <w:rPr>
                <w:noProof/>
              </w:rPr>
            </w:r>
            <w:r>
              <w:rPr>
                <w:noProof/>
              </w:rPr>
              <w:fldChar w:fldCharType="separate"/>
            </w:r>
            <w:r>
              <w:rPr>
                <w:noProof/>
              </w:rPr>
              <w:t>108</w:t>
            </w:r>
            <w:r>
              <w:rPr>
                <w:noProof/>
              </w:rPr>
              <w:fldChar w:fldCharType="end"/>
            </w:r>
          </w:hyperlink>
        </w:p>
        <w:p w14:paraId="0C671612" w14:textId="1640435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18" w:history="1">
            <w:r w:rsidRPr="009529C5">
              <w:rPr>
                <w:rStyle w:val="Hyperlink"/>
                <w:noProof/>
              </w:rPr>
              <w:t>10.29.</w:t>
            </w:r>
            <w:r>
              <w:rPr>
                <w:rFonts w:asciiTheme="minorHAnsi" w:eastAsiaTheme="minorEastAsia" w:hAnsiTheme="minorHAnsi"/>
                <w:noProof/>
                <w:color w:val="auto"/>
                <w:kern w:val="2"/>
                <w:sz w:val="24"/>
                <w:szCs w:val="21"/>
                <w14:ligatures w14:val="standardContextual"/>
              </w:rPr>
              <w:tab/>
            </w:r>
            <w:r w:rsidRPr="009529C5">
              <w:rPr>
                <w:rStyle w:val="Hyperlink"/>
                <w:noProof/>
              </w:rPr>
              <w:t>5.15  Analytics &amp; MIS Module</w:t>
            </w:r>
            <w:r>
              <w:rPr>
                <w:noProof/>
              </w:rPr>
              <w:tab/>
            </w:r>
            <w:r>
              <w:rPr>
                <w:noProof/>
              </w:rPr>
              <w:fldChar w:fldCharType="begin"/>
            </w:r>
            <w:r>
              <w:rPr>
                <w:noProof/>
              </w:rPr>
              <w:instrText xml:space="preserve"> PAGEREF _Toc232338718 \h </w:instrText>
            </w:r>
            <w:r>
              <w:rPr>
                <w:noProof/>
              </w:rPr>
            </w:r>
            <w:r>
              <w:rPr>
                <w:noProof/>
              </w:rPr>
              <w:fldChar w:fldCharType="separate"/>
            </w:r>
            <w:r>
              <w:rPr>
                <w:noProof/>
              </w:rPr>
              <w:t>109</w:t>
            </w:r>
            <w:r>
              <w:rPr>
                <w:noProof/>
              </w:rPr>
              <w:fldChar w:fldCharType="end"/>
            </w:r>
          </w:hyperlink>
        </w:p>
        <w:p w14:paraId="69C661B1" w14:textId="4B1EB95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19" w:history="1">
            <w:r w:rsidRPr="009529C5">
              <w:rPr>
                <w:rStyle w:val="Hyperlink"/>
                <w:noProof/>
              </w:rPr>
              <w:t>Purpose</w:t>
            </w:r>
            <w:r>
              <w:rPr>
                <w:noProof/>
              </w:rPr>
              <w:tab/>
            </w:r>
            <w:r>
              <w:rPr>
                <w:noProof/>
              </w:rPr>
              <w:fldChar w:fldCharType="begin"/>
            </w:r>
            <w:r>
              <w:rPr>
                <w:noProof/>
              </w:rPr>
              <w:instrText xml:space="preserve"> PAGEREF _Toc232338719 \h </w:instrText>
            </w:r>
            <w:r>
              <w:rPr>
                <w:noProof/>
              </w:rPr>
            </w:r>
            <w:r>
              <w:rPr>
                <w:noProof/>
              </w:rPr>
              <w:fldChar w:fldCharType="separate"/>
            </w:r>
            <w:r>
              <w:rPr>
                <w:noProof/>
              </w:rPr>
              <w:t>109</w:t>
            </w:r>
            <w:r>
              <w:rPr>
                <w:noProof/>
              </w:rPr>
              <w:fldChar w:fldCharType="end"/>
            </w:r>
          </w:hyperlink>
        </w:p>
        <w:p w14:paraId="7A9EA321" w14:textId="760682F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0" w:history="1">
            <w:r w:rsidRPr="009529C5">
              <w:rPr>
                <w:rStyle w:val="Hyperlink"/>
                <w:noProof/>
              </w:rPr>
              <w:t>Key Features &amp; Method of Implementation</w:t>
            </w:r>
            <w:r>
              <w:rPr>
                <w:noProof/>
              </w:rPr>
              <w:tab/>
            </w:r>
            <w:r>
              <w:rPr>
                <w:noProof/>
              </w:rPr>
              <w:fldChar w:fldCharType="begin"/>
            </w:r>
            <w:r>
              <w:rPr>
                <w:noProof/>
              </w:rPr>
              <w:instrText xml:space="preserve"> PAGEREF _Toc232338720 \h </w:instrText>
            </w:r>
            <w:r>
              <w:rPr>
                <w:noProof/>
              </w:rPr>
            </w:r>
            <w:r>
              <w:rPr>
                <w:noProof/>
              </w:rPr>
              <w:fldChar w:fldCharType="separate"/>
            </w:r>
            <w:r>
              <w:rPr>
                <w:noProof/>
              </w:rPr>
              <w:t>109</w:t>
            </w:r>
            <w:r>
              <w:rPr>
                <w:noProof/>
              </w:rPr>
              <w:fldChar w:fldCharType="end"/>
            </w:r>
          </w:hyperlink>
        </w:p>
        <w:p w14:paraId="32E53568" w14:textId="735C2B5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1" w:history="1">
            <w:r w:rsidRPr="009529C5">
              <w:rPr>
                <w:rStyle w:val="Hyperlink"/>
                <w:noProof/>
              </w:rPr>
              <w:t>5.15.1  Role-Based Dashboards &amp; User Personalisation</w:t>
            </w:r>
            <w:r>
              <w:rPr>
                <w:noProof/>
              </w:rPr>
              <w:tab/>
            </w:r>
            <w:r>
              <w:rPr>
                <w:noProof/>
              </w:rPr>
              <w:fldChar w:fldCharType="begin"/>
            </w:r>
            <w:r>
              <w:rPr>
                <w:noProof/>
              </w:rPr>
              <w:instrText xml:space="preserve"> PAGEREF _Toc232338721 \h </w:instrText>
            </w:r>
            <w:r>
              <w:rPr>
                <w:noProof/>
              </w:rPr>
            </w:r>
            <w:r>
              <w:rPr>
                <w:noProof/>
              </w:rPr>
              <w:fldChar w:fldCharType="separate"/>
            </w:r>
            <w:r>
              <w:rPr>
                <w:noProof/>
              </w:rPr>
              <w:t>109</w:t>
            </w:r>
            <w:r>
              <w:rPr>
                <w:noProof/>
              </w:rPr>
              <w:fldChar w:fldCharType="end"/>
            </w:r>
          </w:hyperlink>
        </w:p>
        <w:p w14:paraId="1E3E9965" w14:textId="6205B2B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2" w:history="1">
            <w:r w:rsidRPr="009529C5">
              <w:rPr>
                <w:rStyle w:val="Hyperlink"/>
                <w:noProof/>
              </w:rPr>
              <w:t>5.15.2  Self-Service Query, Filter, Pivot &amp; Export</w:t>
            </w:r>
            <w:r>
              <w:rPr>
                <w:noProof/>
              </w:rPr>
              <w:tab/>
            </w:r>
            <w:r>
              <w:rPr>
                <w:noProof/>
              </w:rPr>
              <w:fldChar w:fldCharType="begin"/>
            </w:r>
            <w:r>
              <w:rPr>
                <w:noProof/>
              </w:rPr>
              <w:instrText xml:space="preserve"> PAGEREF _Toc232338722 \h </w:instrText>
            </w:r>
            <w:r>
              <w:rPr>
                <w:noProof/>
              </w:rPr>
            </w:r>
            <w:r>
              <w:rPr>
                <w:noProof/>
              </w:rPr>
              <w:fldChar w:fldCharType="separate"/>
            </w:r>
            <w:r>
              <w:rPr>
                <w:noProof/>
              </w:rPr>
              <w:t>111</w:t>
            </w:r>
            <w:r>
              <w:rPr>
                <w:noProof/>
              </w:rPr>
              <w:fldChar w:fldCharType="end"/>
            </w:r>
          </w:hyperlink>
        </w:p>
        <w:p w14:paraId="628F7D86" w14:textId="581E907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3" w:history="1">
            <w:r w:rsidRPr="009529C5">
              <w:rPr>
                <w:rStyle w:val="Hyperlink"/>
                <w:noProof/>
              </w:rPr>
              <w:t>5.15.3  Regulatory &amp; Management Analytics Views (pre-built)</w:t>
            </w:r>
            <w:r>
              <w:rPr>
                <w:noProof/>
              </w:rPr>
              <w:tab/>
            </w:r>
            <w:r>
              <w:rPr>
                <w:noProof/>
              </w:rPr>
              <w:fldChar w:fldCharType="begin"/>
            </w:r>
            <w:r>
              <w:rPr>
                <w:noProof/>
              </w:rPr>
              <w:instrText xml:space="preserve"> PAGEREF _Toc232338723 \h </w:instrText>
            </w:r>
            <w:r>
              <w:rPr>
                <w:noProof/>
              </w:rPr>
            </w:r>
            <w:r>
              <w:rPr>
                <w:noProof/>
              </w:rPr>
              <w:fldChar w:fldCharType="separate"/>
            </w:r>
            <w:r>
              <w:rPr>
                <w:noProof/>
              </w:rPr>
              <w:t>111</w:t>
            </w:r>
            <w:r>
              <w:rPr>
                <w:noProof/>
              </w:rPr>
              <w:fldChar w:fldCharType="end"/>
            </w:r>
          </w:hyperlink>
        </w:p>
        <w:p w14:paraId="35CF629C" w14:textId="62D2261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4" w:history="1">
            <w:r w:rsidRPr="009529C5">
              <w:rPr>
                <w:rStyle w:val="Hyperlink"/>
                <w:noProof/>
              </w:rPr>
              <w:t>Representative Metrics</w:t>
            </w:r>
            <w:r>
              <w:rPr>
                <w:noProof/>
              </w:rPr>
              <w:tab/>
            </w:r>
            <w:r>
              <w:rPr>
                <w:noProof/>
              </w:rPr>
              <w:fldChar w:fldCharType="begin"/>
            </w:r>
            <w:r>
              <w:rPr>
                <w:noProof/>
              </w:rPr>
              <w:instrText xml:space="preserve"> PAGEREF _Toc232338724 \h </w:instrText>
            </w:r>
            <w:r>
              <w:rPr>
                <w:noProof/>
              </w:rPr>
            </w:r>
            <w:r>
              <w:rPr>
                <w:noProof/>
              </w:rPr>
              <w:fldChar w:fldCharType="separate"/>
            </w:r>
            <w:r>
              <w:rPr>
                <w:noProof/>
              </w:rPr>
              <w:t>112</w:t>
            </w:r>
            <w:r>
              <w:rPr>
                <w:noProof/>
              </w:rPr>
              <w:fldChar w:fldCharType="end"/>
            </w:r>
          </w:hyperlink>
        </w:p>
        <w:p w14:paraId="7006C7D8" w14:textId="04C2CD9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5" w:history="1">
            <w:r w:rsidRPr="009529C5">
              <w:rPr>
                <w:rStyle w:val="Hyperlink"/>
                <w:noProof/>
              </w:rPr>
              <w:t>Integrations</w:t>
            </w:r>
            <w:r>
              <w:rPr>
                <w:noProof/>
              </w:rPr>
              <w:tab/>
            </w:r>
            <w:r>
              <w:rPr>
                <w:noProof/>
              </w:rPr>
              <w:fldChar w:fldCharType="begin"/>
            </w:r>
            <w:r>
              <w:rPr>
                <w:noProof/>
              </w:rPr>
              <w:instrText xml:space="preserve"> PAGEREF _Toc232338725 \h </w:instrText>
            </w:r>
            <w:r>
              <w:rPr>
                <w:noProof/>
              </w:rPr>
            </w:r>
            <w:r>
              <w:rPr>
                <w:noProof/>
              </w:rPr>
              <w:fldChar w:fldCharType="separate"/>
            </w:r>
            <w:r>
              <w:rPr>
                <w:noProof/>
              </w:rPr>
              <w:t>112</w:t>
            </w:r>
            <w:r>
              <w:rPr>
                <w:noProof/>
              </w:rPr>
              <w:fldChar w:fldCharType="end"/>
            </w:r>
          </w:hyperlink>
        </w:p>
        <w:p w14:paraId="4F2DAD1E" w14:textId="5D44EB51"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26" w:history="1">
            <w:r w:rsidRPr="009529C5">
              <w:rPr>
                <w:rStyle w:val="Hyperlink"/>
                <w:noProof/>
              </w:rPr>
              <w:t>10.30.</w:t>
            </w:r>
            <w:r>
              <w:rPr>
                <w:rFonts w:asciiTheme="minorHAnsi" w:eastAsiaTheme="minorEastAsia" w:hAnsiTheme="minorHAnsi"/>
                <w:noProof/>
                <w:color w:val="auto"/>
                <w:kern w:val="2"/>
                <w:sz w:val="24"/>
                <w:szCs w:val="21"/>
                <w14:ligatures w14:val="standardContextual"/>
              </w:rPr>
              <w:tab/>
            </w:r>
            <w:r w:rsidRPr="009529C5">
              <w:rPr>
                <w:rStyle w:val="Hyperlink"/>
                <w:noProof/>
              </w:rPr>
              <w:t>Reporting and MIS Capabilities</w:t>
            </w:r>
            <w:r>
              <w:rPr>
                <w:noProof/>
              </w:rPr>
              <w:tab/>
            </w:r>
            <w:r>
              <w:rPr>
                <w:noProof/>
              </w:rPr>
              <w:fldChar w:fldCharType="begin"/>
            </w:r>
            <w:r>
              <w:rPr>
                <w:noProof/>
              </w:rPr>
              <w:instrText xml:space="preserve"> PAGEREF _Toc232338726 \h </w:instrText>
            </w:r>
            <w:r>
              <w:rPr>
                <w:noProof/>
              </w:rPr>
            </w:r>
            <w:r>
              <w:rPr>
                <w:noProof/>
              </w:rPr>
              <w:fldChar w:fldCharType="separate"/>
            </w:r>
            <w:r>
              <w:rPr>
                <w:noProof/>
              </w:rPr>
              <w:t>112</w:t>
            </w:r>
            <w:r>
              <w:rPr>
                <w:noProof/>
              </w:rPr>
              <w:fldChar w:fldCharType="end"/>
            </w:r>
          </w:hyperlink>
        </w:p>
        <w:p w14:paraId="26573749" w14:textId="1A4BCEC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7" w:history="1">
            <w:r w:rsidRPr="009529C5">
              <w:rPr>
                <w:rStyle w:val="Hyperlink"/>
                <w:noProof/>
              </w:rPr>
              <w:t>11.1 Executive Dashboards</w:t>
            </w:r>
            <w:r>
              <w:rPr>
                <w:noProof/>
              </w:rPr>
              <w:tab/>
            </w:r>
            <w:r>
              <w:rPr>
                <w:noProof/>
              </w:rPr>
              <w:fldChar w:fldCharType="begin"/>
            </w:r>
            <w:r>
              <w:rPr>
                <w:noProof/>
              </w:rPr>
              <w:instrText xml:space="preserve"> PAGEREF _Toc232338727 \h </w:instrText>
            </w:r>
            <w:r>
              <w:rPr>
                <w:noProof/>
              </w:rPr>
            </w:r>
            <w:r>
              <w:rPr>
                <w:noProof/>
              </w:rPr>
              <w:fldChar w:fldCharType="separate"/>
            </w:r>
            <w:r>
              <w:rPr>
                <w:noProof/>
              </w:rPr>
              <w:t>112</w:t>
            </w:r>
            <w:r>
              <w:rPr>
                <w:noProof/>
              </w:rPr>
              <w:fldChar w:fldCharType="end"/>
            </w:r>
          </w:hyperlink>
        </w:p>
        <w:p w14:paraId="7AF0A7C2" w14:textId="087F385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8" w:history="1">
            <w:r w:rsidRPr="009529C5">
              <w:rPr>
                <w:rStyle w:val="Hyperlink"/>
                <w:noProof/>
              </w:rPr>
              <w:t>11.2 Operational Reports</w:t>
            </w:r>
            <w:r>
              <w:rPr>
                <w:noProof/>
              </w:rPr>
              <w:tab/>
            </w:r>
            <w:r>
              <w:rPr>
                <w:noProof/>
              </w:rPr>
              <w:fldChar w:fldCharType="begin"/>
            </w:r>
            <w:r>
              <w:rPr>
                <w:noProof/>
              </w:rPr>
              <w:instrText xml:space="preserve"> PAGEREF _Toc232338728 \h </w:instrText>
            </w:r>
            <w:r>
              <w:rPr>
                <w:noProof/>
              </w:rPr>
            </w:r>
            <w:r>
              <w:rPr>
                <w:noProof/>
              </w:rPr>
              <w:fldChar w:fldCharType="separate"/>
            </w:r>
            <w:r>
              <w:rPr>
                <w:noProof/>
              </w:rPr>
              <w:t>112</w:t>
            </w:r>
            <w:r>
              <w:rPr>
                <w:noProof/>
              </w:rPr>
              <w:fldChar w:fldCharType="end"/>
            </w:r>
          </w:hyperlink>
        </w:p>
        <w:p w14:paraId="7D60BF2D" w14:textId="0E2C873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29" w:history="1">
            <w:r w:rsidRPr="009529C5">
              <w:rPr>
                <w:rStyle w:val="Hyperlink"/>
                <w:noProof/>
              </w:rPr>
              <w:t>11.3 Custom Report Builder</w:t>
            </w:r>
            <w:r>
              <w:rPr>
                <w:noProof/>
              </w:rPr>
              <w:tab/>
            </w:r>
            <w:r>
              <w:rPr>
                <w:noProof/>
              </w:rPr>
              <w:fldChar w:fldCharType="begin"/>
            </w:r>
            <w:r>
              <w:rPr>
                <w:noProof/>
              </w:rPr>
              <w:instrText xml:space="preserve"> PAGEREF _Toc232338729 \h </w:instrText>
            </w:r>
            <w:r>
              <w:rPr>
                <w:noProof/>
              </w:rPr>
            </w:r>
            <w:r>
              <w:rPr>
                <w:noProof/>
              </w:rPr>
              <w:fldChar w:fldCharType="separate"/>
            </w:r>
            <w:r>
              <w:rPr>
                <w:noProof/>
              </w:rPr>
              <w:t>113</w:t>
            </w:r>
            <w:r>
              <w:rPr>
                <w:noProof/>
              </w:rPr>
              <w:fldChar w:fldCharType="end"/>
            </w:r>
          </w:hyperlink>
        </w:p>
        <w:p w14:paraId="03930B60" w14:textId="6F95B43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0" w:history="1">
            <w:r w:rsidRPr="009529C5">
              <w:rPr>
                <w:rStyle w:val="Hyperlink"/>
                <w:noProof/>
              </w:rPr>
              <w:t>Integration</w:t>
            </w:r>
            <w:r>
              <w:rPr>
                <w:noProof/>
              </w:rPr>
              <w:tab/>
            </w:r>
            <w:r>
              <w:rPr>
                <w:noProof/>
              </w:rPr>
              <w:fldChar w:fldCharType="begin"/>
            </w:r>
            <w:r>
              <w:rPr>
                <w:noProof/>
              </w:rPr>
              <w:instrText xml:space="preserve"> PAGEREF _Toc232338730 \h </w:instrText>
            </w:r>
            <w:r>
              <w:rPr>
                <w:noProof/>
              </w:rPr>
            </w:r>
            <w:r>
              <w:rPr>
                <w:noProof/>
              </w:rPr>
              <w:fldChar w:fldCharType="separate"/>
            </w:r>
            <w:r>
              <w:rPr>
                <w:noProof/>
              </w:rPr>
              <w:t>113</w:t>
            </w:r>
            <w:r>
              <w:rPr>
                <w:noProof/>
              </w:rPr>
              <w:fldChar w:fldCharType="end"/>
            </w:r>
          </w:hyperlink>
        </w:p>
        <w:p w14:paraId="3B281640" w14:textId="01605C7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31" w:history="1">
            <w:r w:rsidRPr="009529C5">
              <w:rPr>
                <w:rStyle w:val="Hyperlink"/>
                <w:noProof/>
              </w:rPr>
              <w:t>10.31.</w:t>
            </w:r>
            <w:r>
              <w:rPr>
                <w:rFonts w:asciiTheme="minorHAnsi" w:eastAsiaTheme="minorEastAsia" w:hAnsiTheme="minorHAnsi"/>
                <w:noProof/>
                <w:color w:val="auto"/>
                <w:kern w:val="2"/>
                <w:sz w:val="24"/>
                <w:szCs w:val="21"/>
                <w14:ligatures w14:val="standardContextual"/>
              </w:rPr>
              <w:tab/>
            </w:r>
            <w:r w:rsidRPr="009529C5">
              <w:rPr>
                <w:rStyle w:val="Hyperlink"/>
                <w:noProof/>
              </w:rPr>
              <w:t>5.16  Integration &amp; API Architecture</w:t>
            </w:r>
            <w:r>
              <w:rPr>
                <w:noProof/>
              </w:rPr>
              <w:tab/>
            </w:r>
            <w:r>
              <w:rPr>
                <w:noProof/>
              </w:rPr>
              <w:fldChar w:fldCharType="begin"/>
            </w:r>
            <w:r>
              <w:rPr>
                <w:noProof/>
              </w:rPr>
              <w:instrText xml:space="preserve"> PAGEREF _Toc232338731 \h </w:instrText>
            </w:r>
            <w:r>
              <w:rPr>
                <w:noProof/>
              </w:rPr>
            </w:r>
            <w:r>
              <w:rPr>
                <w:noProof/>
              </w:rPr>
              <w:fldChar w:fldCharType="separate"/>
            </w:r>
            <w:r>
              <w:rPr>
                <w:noProof/>
              </w:rPr>
              <w:t>113</w:t>
            </w:r>
            <w:r>
              <w:rPr>
                <w:noProof/>
              </w:rPr>
              <w:fldChar w:fldCharType="end"/>
            </w:r>
          </w:hyperlink>
        </w:p>
        <w:p w14:paraId="0BEA6DD2" w14:textId="4DE0413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2" w:history="1">
            <w:r w:rsidRPr="009529C5">
              <w:rPr>
                <w:rStyle w:val="Hyperlink"/>
                <w:noProof/>
              </w:rPr>
              <w:t>Purpose</w:t>
            </w:r>
            <w:r>
              <w:rPr>
                <w:noProof/>
              </w:rPr>
              <w:tab/>
            </w:r>
            <w:r>
              <w:rPr>
                <w:noProof/>
              </w:rPr>
              <w:fldChar w:fldCharType="begin"/>
            </w:r>
            <w:r>
              <w:rPr>
                <w:noProof/>
              </w:rPr>
              <w:instrText xml:space="preserve"> PAGEREF _Toc232338732 \h </w:instrText>
            </w:r>
            <w:r>
              <w:rPr>
                <w:noProof/>
              </w:rPr>
            </w:r>
            <w:r>
              <w:rPr>
                <w:noProof/>
              </w:rPr>
              <w:fldChar w:fldCharType="separate"/>
            </w:r>
            <w:r>
              <w:rPr>
                <w:noProof/>
              </w:rPr>
              <w:t>113</w:t>
            </w:r>
            <w:r>
              <w:rPr>
                <w:noProof/>
              </w:rPr>
              <w:fldChar w:fldCharType="end"/>
            </w:r>
          </w:hyperlink>
        </w:p>
        <w:p w14:paraId="3B83B93A" w14:textId="5AEA8C2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3" w:history="1">
            <w:r w:rsidRPr="009529C5">
              <w:rPr>
                <w:rStyle w:val="Hyperlink"/>
                <w:noProof/>
              </w:rPr>
              <w:t>5.16.1  External Utility Integration Catalogue</w:t>
            </w:r>
            <w:r>
              <w:rPr>
                <w:noProof/>
              </w:rPr>
              <w:tab/>
            </w:r>
            <w:r>
              <w:rPr>
                <w:noProof/>
              </w:rPr>
              <w:fldChar w:fldCharType="begin"/>
            </w:r>
            <w:r>
              <w:rPr>
                <w:noProof/>
              </w:rPr>
              <w:instrText xml:space="preserve"> PAGEREF _Toc232338733 \h </w:instrText>
            </w:r>
            <w:r>
              <w:rPr>
                <w:noProof/>
              </w:rPr>
            </w:r>
            <w:r>
              <w:rPr>
                <w:noProof/>
              </w:rPr>
              <w:fldChar w:fldCharType="separate"/>
            </w:r>
            <w:r>
              <w:rPr>
                <w:noProof/>
              </w:rPr>
              <w:t>113</w:t>
            </w:r>
            <w:r>
              <w:rPr>
                <w:noProof/>
              </w:rPr>
              <w:fldChar w:fldCharType="end"/>
            </w:r>
          </w:hyperlink>
        </w:p>
        <w:p w14:paraId="4765B8CB" w14:textId="3EFFD5B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4" w:history="1">
            <w:r w:rsidRPr="009529C5">
              <w:rPr>
                <w:rStyle w:val="Hyperlink"/>
                <w:noProof/>
              </w:rPr>
              <w:t>5.16.2  LawDocs Ecosystem Integrations</w:t>
            </w:r>
            <w:r>
              <w:rPr>
                <w:noProof/>
              </w:rPr>
              <w:tab/>
            </w:r>
            <w:r>
              <w:rPr>
                <w:noProof/>
              </w:rPr>
              <w:fldChar w:fldCharType="begin"/>
            </w:r>
            <w:r>
              <w:rPr>
                <w:noProof/>
              </w:rPr>
              <w:instrText xml:space="preserve"> PAGEREF _Toc232338734 \h </w:instrText>
            </w:r>
            <w:r>
              <w:rPr>
                <w:noProof/>
              </w:rPr>
            </w:r>
            <w:r>
              <w:rPr>
                <w:noProof/>
              </w:rPr>
              <w:fldChar w:fldCharType="separate"/>
            </w:r>
            <w:r>
              <w:rPr>
                <w:noProof/>
              </w:rPr>
              <w:t>114</w:t>
            </w:r>
            <w:r>
              <w:rPr>
                <w:noProof/>
              </w:rPr>
              <w:fldChar w:fldCharType="end"/>
            </w:r>
          </w:hyperlink>
        </w:p>
        <w:p w14:paraId="246F0B9B" w14:textId="4E47E61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5" w:history="1">
            <w:r w:rsidRPr="009529C5">
              <w:rPr>
                <w:rStyle w:val="Hyperlink"/>
                <w:noProof/>
              </w:rPr>
              <w:t>5.16.3  Integration Patterns &amp; API Matrix</w:t>
            </w:r>
            <w:r>
              <w:rPr>
                <w:noProof/>
              </w:rPr>
              <w:tab/>
            </w:r>
            <w:r>
              <w:rPr>
                <w:noProof/>
              </w:rPr>
              <w:fldChar w:fldCharType="begin"/>
            </w:r>
            <w:r>
              <w:rPr>
                <w:noProof/>
              </w:rPr>
              <w:instrText xml:space="preserve"> PAGEREF _Toc232338735 \h </w:instrText>
            </w:r>
            <w:r>
              <w:rPr>
                <w:noProof/>
              </w:rPr>
            </w:r>
            <w:r>
              <w:rPr>
                <w:noProof/>
              </w:rPr>
              <w:fldChar w:fldCharType="separate"/>
            </w:r>
            <w:r>
              <w:rPr>
                <w:noProof/>
              </w:rPr>
              <w:t>115</w:t>
            </w:r>
            <w:r>
              <w:rPr>
                <w:noProof/>
              </w:rPr>
              <w:fldChar w:fldCharType="end"/>
            </w:r>
          </w:hyperlink>
        </w:p>
        <w:p w14:paraId="531CF434" w14:textId="5ACF345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6" w:history="1">
            <w:r w:rsidRPr="009529C5">
              <w:rPr>
                <w:rStyle w:val="Hyperlink"/>
                <w:noProof/>
              </w:rPr>
              <w:t>5.16.4  Integration on AWS</w:t>
            </w:r>
            <w:r>
              <w:rPr>
                <w:noProof/>
              </w:rPr>
              <w:tab/>
            </w:r>
            <w:r>
              <w:rPr>
                <w:noProof/>
              </w:rPr>
              <w:fldChar w:fldCharType="begin"/>
            </w:r>
            <w:r>
              <w:rPr>
                <w:noProof/>
              </w:rPr>
              <w:instrText xml:space="preserve"> PAGEREF _Toc232338736 \h </w:instrText>
            </w:r>
            <w:r>
              <w:rPr>
                <w:noProof/>
              </w:rPr>
            </w:r>
            <w:r>
              <w:rPr>
                <w:noProof/>
              </w:rPr>
              <w:fldChar w:fldCharType="separate"/>
            </w:r>
            <w:r>
              <w:rPr>
                <w:noProof/>
              </w:rPr>
              <w:t>116</w:t>
            </w:r>
            <w:r>
              <w:rPr>
                <w:noProof/>
              </w:rPr>
              <w:fldChar w:fldCharType="end"/>
            </w:r>
          </w:hyperlink>
        </w:p>
        <w:p w14:paraId="18D13FE4" w14:textId="0ADBE54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7" w:history="1">
            <w:r w:rsidRPr="009529C5">
              <w:rPr>
                <w:rStyle w:val="Hyperlink"/>
                <w:noProof/>
              </w:rPr>
              <w:t>Method of Implementation</w:t>
            </w:r>
            <w:r>
              <w:rPr>
                <w:noProof/>
              </w:rPr>
              <w:tab/>
            </w:r>
            <w:r>
              <w:rPr>
                <w:noProof/>
              </w:rPr>
              <w:fldChar w:fldCharType="begin"/>
            </w:r>
            <w:r>
              <w:rPr>
                <w:noProof/>
              </w:rPr>
              <w:instrText xml:space="preserve"> PAGEREF _Toc232338737 \h </w:instrText>
            </w:r>
            <w:r>
              <w:rPr>
                <w:noProof/>
              </w:rPr>
            </w:r>
            <w:r>
              <w:rPr>
                <w:noProof/>
              </w:rPr>
              <w:fldChar w:fldCharType="separate"/>
            </w:r>
            <w:r>
              <w:rPr>
                <w:noProof/>
              </w:rPr>
              <w:t>116</w:t>
            </w:r>
            <w:r>
              <w:rPr>
                <w:noProof/>
              </w:rPr>
              <w:fldChar w:fldCharType="end"/>
            </w:r>
          </w:hyperlink>
        </w:p>
        <w:p w14:paraId="2E8CCEDE" w14:textId="2F1A87A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38" w:history="1">
            <w:r w:rsidRPr="009529C5">
              <w:rPr>
                <w:rStyle w:val="Hyperlink"/>
                <w:noProof/>
              </w:rPr>
              <w:t>APIs Achitecture</w:t>
            </w:r>
            <w:r>
              <w:rPr>
                <w:noProof/>
              </w:rPr>
              <w:tab/>
            </w:r>
            <w:r>
              <w:rPr>
                <w:noProof/>
              </w:rPr>
              <w:fldChar w:fldCharType="begin"/>
            </w:r>
            <w:r>
              <w:rPr>
                <w:noProof/>
              </w:rPr>
              <w:instrText xml:space="preserve"> PAGEREF _Toc232338738 \h </w:instrText>
            </w:r>
            <w:r>
              <w:rPr>
                <w:noProof/>
              </w:rPr>
            </w:r>
            <w:r>
              <w:rPr>
                <w:noProof/>
              </w:rPr>
              <w:fldChar w:fldCharType="separate"/>
            </w:r>
            <w:r>
              <w:rPr>
                <w:noProof/>
              </w:rPr>
              <w:t>116</w:t>
            </w:r>
            <w:r>
              <w:rPr>
                <w:noProof/>
              </w:rPr>
              <w:fldChar w:fldCharType="end"/>
            </w:r>
          </w:hyperlink>
        </w:p>
        <w:p w14:paraId="6AE8E799" w14:textId="6253E3E1"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39" w:history="1">
            <w:r w:rsidRPr="009529C5">
              <w:rPr>
                <w:rStyle w:val="Hyperlink"/>
                <w:noProof/>
              </w:rPr>
              <w:t>10.32.</w:t>
            </w:r>
            <w:r>
              <w:rPr>
                <w:rFonts w:asciiTheme="minorHAnsi" w:eastAsiaTheme="minorEastAsia" w:hAnsiTheme="minorHAnsi"/>
                <w:noProof/>
                <w:color w:val="auto"/>
                <w:kern w:val="2"/>
                <w:sz w:val="24"/>
                <w:szCs w:val="21"/>
                <w14:ligatures w14:val="standardContextual"/>
              </w:rPr>
              <w:tab/>
            </w:r>
            <w:r w:rsidRPr="009529C5">
              <w:rPr>
                <w:rStyle w:val="Hyperlink"/>
                <w:noProof/>
              </w:rPr>
              <w:t>5.17  Administration &amp; Super-Admin Module</w:t>
            </w:r>
            <w:r>
              <w:rPr>
                <w:noProof/>
              </w:rPr>
              <w:tab/>
            </w:r>
            <w:r>
              <w:rPr>
                <w:noProof/>
              </w:rPr>
              <w:fldChar w:fldCharType="begin"/>
            </w:r>
            <w:r>
              <w:rPr>
                <w:noProof/>
              </w:rPr>
              <w:instrText xml:space="preserve"> PAGEREF _Toc232338739 \h </w:instrText>
            </w:r>
            <w:r>
              <w:rPr>
                <w:noProof/>
              </w:rPr>
            </w:r>
            <w:r>
              <w:rPr>
                <w:noProof/>
              </w:rPr>
              <w:fldChar w:fldCharType="separate"/>
            </w:r>
            <w:r>
              <w:rPr>
                <w:noProof/>
              </w:rPr>
              <w:t>116</w:t>
            </w:r>
            <w:r>
              <w:rPr>
                <w:noProof/>
              </w:rPr>
              <w:fldChar w:fldCharType="end"/>
            </w:r>
          </w:hyperlink>
        </w:p>
        <w:p w14:paraId="0409C754" w14:textId="65EAD1B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0" w:history="1">
            <w:r w:rsidRPr="009529C5">
              <w:rPr>
                <w:rStyle w:val="Hyperlink"/>
                <w:noProof/>
              </w:rPr>
              <w:t>Purpose</w:t>
            </w:r>
            <w:r>
              <w:rPr>
                <w:noProof/>
              </w:rPr>
              <w:tab/>
            </w:r>
            <w:r>
              <w:rPr>
                <w:noProof/>
              </w:rPr>
              <w:fldChar w:fldCharType="begin"/>
            </w:r>
            <w:r>
              <w:rPr>
                <w:noProof/>
              </w:rPr>
              <w:instrText xml:space="preserve"> PAGEREF _Toc232338740 \h </w:instrText>
            </w:r>
            <w:r>
              <w:rPr>
                <w:noProof/>
              </w:rPr>
            </w:r>
            <w:r>
              <w:rPr>
                <w:noProof/>
              </w:rPr>
              <w:fldChar w:fldCharType="separate"/>
            </w:r>
            <w:r>
              <w:rPr>
                <w:noProof/>
              </w:rPr>
              <w:t>116</w:t>
            </w:r>
            <w:r>
              <w:rPr>
                <w:noProof/>
              </w:rPr>
              <w:fldChar w:fldCharType="end"/>
            </w:r>
          </w:hyperlink>
        </w:p>
        <w:p w14:paraId="0630A6D4" w14:textId="3DB3A88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1" w:history="1">
            <w:r w:rsidRPr="009529C5">
              <w:rPr>
                <w:rStyle w:val="Hyperlink"/>
                <w:noProof/>
              </w:rPr>
              <w:t>Key Features &amp; Method of Implementation</w:t>
            </w:r>
            <w:r>
              <w:rPr>
                <w:noProof/>
              </w:rPr>
              <w:tab/>
            </w:r>
            <w:r>
              <w:rPr>
                <w:noProof/>
              </w:rPr>
              <w:fldChar w:fldCharType="begin"/>
            </w:r>
            <w:r>
              <w:rPr>
                <w:noProof/>
              </w:rPr>
              <w:instrText xml:space="preserve"> PAGEREF _Toc232338741 \h </w:instrText>
            </w:r>
            <w:r>
              <w:rPr>
                <w:noProof/>
              </w:rPr>
            </w:r>
            <w:r>
              <w:rPr>
                <w:noProof/>
              </w:rPr>
              <w:fldChar w:fldCharType="separate"/>
            </w:r>
            <w:r>
              <w:rPr>
                <w:noProof/>
              </w:rPr>
              <w:t>116</w:t>
            </w:r>
            <w:r>
              <w:rPr>
                <w:noProof/>
              </w:rPr>
              <w:fldChar w:fldCharType="end"/>
            </w:r>
          </w:hyperlink>
        </w:p>
        <w:p w14:paraId="137CC72B" w14:textId="75B67E4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2" w:history="1">
            <w:r w:rsidRPr="009529C5">
              <w:rPr>
                <w:rStyle w:val="Hyperlink"/>
                <w:noProof/>
              </w:rPr>
              <w:t>Form 5.17b — User Settings / Preferences</w:t>
            </w:r>
            <w:r>
              <w:rPr>
                <w:noProof/>
              </w:rPr>
              <w:tab/>
            </w:r>
            <w:r>
              <w:rPr>
                <w:noProof/>
              </w:rPr>
              <w:fldChar w:fldCharType="begin"/>
            </w:r>
            <w:r>
              <w:rPr>
                <w:noProof/>
              </w:rPr>
              <w:instrText xml:space="preserve"> PAGEREF _Toc232338742 \h </w:instrText>
            </w:r>
            <w:r>
              <w:rPr>
                <w:noProof/>
              </w:rPr>
            </w:r>
            <w:r>
              <w:rPr>
                <w:noProof/>
              </w:rPr>
              <w:fldChar w:fldCharType="separate"/>
            </w:r>
            <w:r>
              <w:rPr>
                <w:noProof/>
              </w:rPr>
              <w:t>117</w:t>
            </w:r>
            <w:r>
              <w:rPr>
                <w:noProof/>
              </w:rPr>
              <w:fldChar w:fldCharType="end"/>
            </w:r>
          </w:hyperlink>
        </w:p>
        <w:p w14:paraId="34F18048" w14:textId="3D4208B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3" w:history="1">
            <w:r w:rsidRPr="009529C5">
              <w:rPr>
                <w:rStyle w:val="Hyperlink"/>
                <w:noProof/>
              </w:rPr>
              <w:t>Form 5.17 — User / Role Creation</w:t>
            </w:r>
            <w:r>
              <w:rPr>
                <w:noProof/>
              </w:rPr>
              <w:tab/>
            </w:r>
            <w:r>
              <w:rPr>
                <w:noProof/>
              </w:rPr>
              <w:fldChar w:fldCharType="begin"/>
            </w:r>
            <w:r>
              <w:rPr>
                <w:noProof/>
              </w:rPr>
              <w:instrText xml:space="preserve"> PAGEREF _Toc232338743 \h </w:instrText>
            </w:r>
            <w:r>
              <w:rPr>
                <w:noProof/>
              </w:rPr>
            </w:r>
            <w:r>
              <w:rPr>
                <w:noProof/>
              </w:rPr>
              <w:fldChar w:fldCharType="separate"/>
            </w:r>
            <w:r>
              <w:rPr>
                <w:noProof/>
              </w:rPr>
              <w:t>117</w:t>
            </w:r>
            <w:r>
              <w:rPr>
                <w:noProof/>
              </w:rPr>
              <w:fldChar w:fldCharType="end"/>
            </w:r>
          </w:hyperlink>
        </w:p>
        <w:p w14:paraId="2FD324D2" w14:textId="320FDE9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4" w:history="1">
            <w:r w:rsidRPr="009529C5">
              <w:rPr>
                <w:rStyle w:val="Hyperlink"/>
                <w:noProof/>
              </w:rPr>
              <w:t>5.17.1  Contextual Help &amp; Explanatory Notes ('i' Tooltips)</w:t>
            </w:r>
            <w:r>
              <w:rPr>
                <w:noProof/>
              </w:rPr>
              <w:tab/>
            </w:r>
            <w:r>
              <w:rPr>
                <w:noProof/>
              </w:rPr>
              <w:fldChar w:fldCharType="begin"/>
            </w:r>
            <w:r>
              <w:rPr>
                <w:noProof/>
              </w:rPr>
              <w:instrText xml:space="preserve"> PAGEREF _Toc232338744 \h </w:instrText>
            </w:r>
            <w:r>
              <w:rPr>
                <w:noProof/>
              </w:rPr>
            </w:r>
            <w:r>
              <w:rPr>
                <w:noProof/>
              </w:rPr>
              <w:fldChar w:fldCharType="separate"/>
            </w:r>
            <w:r>
              <w:rPr>
                <w:noProof/>
              </w:rPr>
              <w:t>118</w:t>
            </w:r>
            <w:r>
              <w:rPr>
                <w:noProof/>
              </w:rPr>
              <w:fldChar w:fldCharType="end"/>
            </w:r>
          </w:hyperlink>
        </w:p>
        <w:p w14:paraId="52385DE3" w14:textId="47D4519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5" w:history="1">
            <w:r w:rsidRPr="009529C5">
              <w:rPr>
                <w:rStyle w:val="Hyperlink"/>
                <w:noProof/>
              </w:rPr>
              <w:t>5.17.2  Approval Hierarchy &amp; Escalation Matrix (CFO and below)</w:t>
            </w:r>
            <w:r>
              <w:rPr>
                <w:noProof/>
              </w:rPr>
              <w:tab/>
            </w:r>
            <w:r>
              <w:rPr>
                <w:noProof/>
              </w:rPr>
              <w:fldChar w:fldCharType="begin"/>
            </w:r>
            <w:r>
              <w:rPr>
                <w:noProof/>
              </w:rPr>
              <w:instrText xml:space="preserve"> PAGEREF _Toc232338745 \h </w:instrText>
            </w:r>
            <w:r>
              <w:rPr>
                <w:noProof/>
              </w:rPr>
            </w:r>
            <w:r>
              <w:rPr>
                <w:noProof/>
              </w:rPr>
              <w:fldChar w:fldCharType="separate"/>
            </w:r>
            <w:r>
              <w:rPr>
                <w:noProof/>
              </w:rPr>
              <w:t>119</w:t>
            </w:r>
            <w:r>
              <w:rPr>
                <w:noProof/>
              </w:rPr>
              <w:fldChar w:fldCharType="end"/>
            </w:r>
          </w:hyperlink>
        </w:p>
        <w:p w14:paraId="57769FE3" w14:textId="736D8D4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6" w:history="1">
            <w:r w:rsidRPr="009529C5">
              <w:rPr>
                <w:rStyle w:val="Hyperlink"/>
                <w:noProof/>
              </w:rPr>
              <w:t>5.17.3  Form &amp; Application Customisation</w:t>
            </w:r>
            <w:r>
              <w:rPr>
                <w:noProof/>
              </w:rPr>
              <w:tab/>
            </w:r>
            <w:r>
              <w:rPr>
                <w:noProof/>
              </w:rPr>
              <w:fldChar w:fldCharType="begin"/>
            </w:r>
            <w:r>
              <w:rPr>
                <w:noProof/>
              </w:rPr>
              <w:instrText xml:space="preserve"> PAGEREF _Toc232338746 \h </w:instrText>
            </w:r>
            <w:r>
              <w:rPr>
                <w:noProof/>
              </w:rPr>
            </w:r>
            <w:r>
              <w:rPr>
                <w:noProof/>
              </w:rPr>
              <w:fldChar w:fldCharType="separate"/>
            </w:r>
            <w:r>
              <w:rPr>
                <w:noProof/>
              </w:rPr>
              <w:t>119</w:t>
            </w:r>
            <w:r>
              <w:rPr>
                <w:noProof/>
              </w:rPr>
              <w:fldChar w:fldCharType="end"/>
            </w:r>
          </w:hyperlink>
        </w:p>
        <w:p w14:paraId="7CE099CF" w14:textId="4B1AF82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7" w:history="1">
            <w:r w:rsidRPr="009529C5">
              <w:rPr>
                <w:rStyle w:val="Hyperlink"/>
                <w:noProof/>
              </w:rPr>
              <w:t>5.17.4  Effective-Dated &amp; Back-Dated Edits (controlled)</w:t>
            </w:r>
            <w:r>
              <w:rPr>
                <w:noProof/>
              </w:rPr>
              <w:tab/>
            </w:r>
            <w:r>
              <w:rPr>
                <w:noProof/>
              </w:rPr>
              <w:fldChar w:fldCharType="begin"/>
            </w:r>
            <w:r>
              <w:rPr>
                <w:noProof/>
              </w:rPr>
              <w:instrText xml:space="preserve"> PAGEREF _Toc232338747 \h </w:instrText>
            </w:r>
            <w:r>
              <w:rPr>
                <w:noProof/>
              </w:rPr>
            </w:r>
            <w:r>
              <w:rPr>
                <w:noProof/>
              </w:rPr>
              <w:fldChar w:fldCharType="separate"/>
            </w:r>
            <w:r>
              <w:rPr>
                <w:noProof/>
              </w:rPr>
              <w:t>120</w:t>
            </w:r>
            <w:r>
              <w:rPr>
                <w:noProof/>
              </w:rPr>
              <w:fldChar w:fldCharType="end"/>
            </w:r>
          </w:hyperlink>
        </w:p>
        <w:p w14:paraId="4F798BF1" w14:textId="33CA429B"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48" w:history="1">
            <w:r w:rsidRPr="009529C5">
              <w:rPr>
                <w:rStyle w:val="Hyperlink"/>
                <w:noProof/>
              </w:rPr>
              <w:t>10.33.</w:t>
            </w:r>
            <w:r>
              <w:rPr>
                <w:rFonts w:asciiTheme="minorHAnsi" w:eastAsiaTheme="minorEastAsia" w:hAnsiTheme="minorHAnsi"/>
                <w:noProof/>
                <w:color w:val="auto"/>
                <w:kern w:val="2"/>
                <w:sz w:val="24"/>
                <w:szCs w:val="21"/>
                <w14:ligatures w14:val="standardContextual"/>
              </w:rPr>
              <w:tab/>
            </w:r>
            <w:r w:rsidRPr="009529C5">
              <w:rPr>
                <w:rStyle w:val="Hyperlink"/>
                <w:noProof/>
              </w:rPr>
              <w:t>5.18  Vendor Management Module</w:t>
            </w:r>
            <w:r>
              <w:rPr>
                <w:noProof/>
              </w:rPr>
              <w:tab/>
            </w:r>
            <w:r>
              <w:rPr>
                <w:noProof/>
              </w:rPr>
              <w:fldChar w:fldCharType="begin"/>
            </w:r>
            <w:r>
              <w:rPr>
                <w:noProof/>
              </w:rPr>
              <w:instrText xml:space="preserve"> PAGEREF _Toc232338748 \h </w:instrText>
            </w:r>
            <w:r>
              <w:rPr>
                <w:noProof/>
              </w:rPr>
            </w:r>
            <w:r>
              <w:rPr>
                <w:noProof/>
              </w:rPr>
              <w:fldChar w:fldCharType="separate"/>
            </w:r>
            <w:r>
              <w:rPr>
                <w:noProof/>
              </w:rPr>
              <w:t>120</w:t>
            </w:r>
            <w:r>
              <w:rPr>
                <w:noProof/>
              </w:rPr>
              <w:fldChar w:fldCharType="end"/>
            </w:r>
          </w:hyperlink>
        </w:p>
        <w:p w14:paraId="04FA6C0E" w14:textId="0B4C096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49" w:history="1">
            <w:r w:rsidRPr="009529C5">
              <w:rPr>
                <w:rStyle w:val="Hyperlink"/>
                <w:noProof/>
              </w:rPr>
              <w:t>5.18.1  Managing Risks in Outsourcing (RBI Outsourcing Directions, 2025)</w:t>
            </w:r>
            <w:r>
              <w:rPr>
                <w:noProof/>
              </w:rPr>
              <w:tab/>
            </w:r>
            <w:r>
              <w:rPr>
                <w:noProof/>
              </w:rPr>
              <w:fldChar w:fldCharType="begin"/>
            </w:r>
            <w:r>
              <w:rPr>
                <w:noProof/>
              </w:rPr>
              <w:instrText xml:space="preserve"> PAGEREF _Toc232338749 \h </w:instrText>
            </w:r>
            <w:r>
              <w:rPr>
                <w:noProof/>
              </w:rPr>
            </w:r>
            <w:r>
              <w:rPr>
                <w:noProof/>
              </w:rPr>
              <w:fldChar w:fldCharType="separate"/>
            </w:r>
            <w:r>
              <w:rPr>
                <w:noProof/>
              </w:rPr>
              <w:t>120</w:t>
            </w:r>
            <w:r>
              <w:rPr>
                <w:noProof/>
              </w:rPr>
              <w:fldChar w:fldCharType="end"/>
            </w:r>
          </w:hyperlink>
        </w:p>
        <w:p w14:paraId="160FFDDA" w14:textId="43F7894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0" w:history="1">
            <w:r w:rsidRPr="009529C5">
              <w:rPr>
                <w:rStyle w:val="Hyperlink"/>
                <w:noProof/>
              </w:rPr>
              <w:t>Purpose</w:t>
            </w:r>
            <w:r>
              <w:rPr>
                <w:noProof/>
              </w:rPr>
              <w:tab/>
            </w:r>
            <w:r>
              <w:rPr>
                <w:noProof/>
              </w:rPr>
              <w:fldChar w:fldCharType="begin"/>
            </w:r>
            <w:r>
              <w:rPr>
                <w:noProof/>
              </w:rPr>
              <w:instrText xml:space="preserve"> PAGEREF _Toc232338750 \h </w:instrText>
            </w:r>
            <w:r>
              <w:rPr>
                <w:noProof/>
              </w:rPr>
            </w:r>
            <w:r>
              <w:rPr>
                <w:noProof/>
              </w:rPr>
              <w:fldChar w:fldCharType="separate"/>
            </w:r>
            <w:r>
              <w:rPr>
                <w:noProof/>
              </w:rPr>
              <w:t>120</w:t>
            </w:r>
            <w:r>
              <w:rPr>
                <w:noProof/>
              </w:rPr>
              <w:fldChar w:fldCharType="end"/>
            </w:r>
          </w:hyperlink>
        </w:p>
        <w:p w14:paraId="7E8A4079" w14:textId="3CED20E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1" w:history="1">
            <w:r w:rsidRPr="009529C5">
              <w:rPr>
                <w:rStyle w:val="Hyperlink"/>
                <w:noProof/>
              </w:rPr>
              <w:t>Key Features &amp; Method of Implementation</w:t>
            </w:r>
            <w:r>
              <w:rPr>
                <w:noProof/>
              </w:rPr>
              <w:tab/>
            </w:r>
            <w:r>
              <w:rPr>
                <w:noProof/>
              </w:rPr>
              <w:fldChar w:fldCharType="begin"/>
            </w:r>
            <w:r>
              <w:rPr>
                <w:noProof/>
              </w:rPr>
              <w:instrText xml:space="preserve"> PAGEREF _Toc232338751 \h </w:instrText>
            </w:r>
            <w:r>
              <w:rPr>
                <w:noProof/>
              </w:rPr>
            </w:r>
            <w:r>
              <w:rPr>
                <w:noProof/>
              </w:rPr>
              <w:fldChar w:fldCharType="separate"/>
            </w:r>
            <w:r>
              <w:rPr>
                <w:noProof/>
              </w:rPr>
              <w:t>120</w:t>
            </w:r>
            <w:r>
              <w:rPr>
                <w:noProof/>
              </w:rPr>
              <w:fldChar w:fldCharType="end"/>
            </w:r>
          </w:hyperlink>
        </w:p>
        <w:p w14:paraId="18D86F93" w14:textId="42DF3DE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2" w:history="1">
            <w:r w:rsidRPr="009529C5">
              <w:rPr>
                <w:rStyle w:val="Hyperlink"/>
                <w:noProof/>
              </w:rPr>
              <w:t>Form 5.18 — Vendor Onboarding &amp; Oversight</w:t>
            </w:r>
            <w:r>
              <w:rPr>
                <w:noProof/>
              </w:rPr>
              <w:tab/>
            </w:r>
            <w:r>
              <w:rPr>
                <w:noProof/>
              </w:rPr>
              <w:fldChar w:fldCharType="begin"/>
            </w:r>
            <w:r>
              <w:rPr>
                <w:noProof/>
              </w:rPr>
              <w:instrText xml:space="preserve"> PAGEREF _Toc232338752 \h </w:instrText>
            </w:r>
            <w:r>
              <w:rPr>
                <w:noProof/>
              </w:rPr>
            </w:r>
            <w:r>
              <w:rPr>
                <w:noProof/>
              </w:rPr>
              <w:fldChar w:fldCharType="separate"/>
            </w:r>
            <w:r>
              <w:rPr>
                <w:noProof/>
              </w:rPr>
              <w:t>121</w:t>
            </w:r>
            <w:r>
              <w:rPr>
                <w:noProof/>
              </w:rPr>
              <w:fldChar w:fldCharType="end"/>
            </w:r>
          </w:hyperlink>
        </w:p>
        <w:p w14:paraId="423D196B" w14:textId="45E43BA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3" w:history="1">
            <w:r w:rsidRPr="009529C5">
              <w:rPr>
                <w:rStyle w:val="Hyperlink"/>
                <w:noProof/>
              </w:rPr>
              <w:t>Integrations</w:t>
            </w:r>
            <w:r>
              <w:rPr>
                <w:noProof/>
              </w:rPr>
              <w:tab/>
            </w:r>
            <w:r>
              <w:rPr>
                <w:noProof/>
              </w:rPr>
              <w:fldChar w:fldCharType="begin"/>
            </w:r>
            <w:r>
              <w:rPr>
                <w:noProof/>
              </w:rPr>
              <w:instrText xml:space="preserve"> PAGEREF _Toc232338753 \h </w:instrText>
            </w:r>
            <w:r>
              <w:rPr>
                <w:noProof/>
              </w:rPr>
            </w:r>
            <w:r>
              <w:rPr>
                <w:noProof/>
              </w:rPr>
              <w:fldChar w:fldCharType="separate"/>
            </w:r>
            <w:r>
              <w:rPr>
                <w:noProof/>
              </w:rPr>
              <w:t>121</w:t>
            </w:r>
            <w:r>
              <w:rPr>
                <w:noProof/>
              </w:rPr>
              <w:fldChar w:fldCharType="end"/>
            </w:r>
          </w:hyperlink>
        </w:p>
        <w:p w14:paraId="3D04EE7F" w14:textId="21CC4B4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54" w:history="1">
            <w:r w:rsidRPr="009529C5">
              <w:rPr>
                <w:rStyle w:val="Hyperlink"/>
                <w:noProof/>
              </w:rPr>
              <w:t>10.34.</w:t>
            </w:r>
            <w:r>
              <w:rPr>
                <w:rFonts w:asciiTheme="minorHAnsi" w:eastAsiaTheme="minorEastAsia" w:hAnsiTheme="minorHAnsi"/>
                <w:noProof/>
                <w:color w:val="auto"/>
                <w:kern w:val="2"/>
                <w:sz w:val="24"/>
                <w:szCs w:val="21"/>
                <w14:ligatures w14:val="standardContextual"/>
              </w:rPr>
              <w:tab/>
            </w:r>
            <w:r w:rsidRPr="009529C5">
              <w:rPr>
                <w:rStyle w:val="Hyperlink"/>
                <w:noProof/>
              </w:rPr>
              <w:t>5.19  Treasury &amp; Liquidity Management Module</w:t>
            </w:r>
            <w:r>
              <w:rPr>
                <w:noProof/>
              </w:rPr>
              <w:tab/>
            </w:r>
            <w:r>
              <w:rPr>
                <w:noProof/>
              </w:rPr>
              <w:fldChar w:fldCharType="begin"/>
            </w:r>
            <w:r>
              <w:rPr>
                <w:noProof/>
              </w:rPr>
              <w:instrText xml:space="preserve"> PAGEREF _Toc232338754 \h </w:instrText>
            </w:r>
            <w:r>
              <w:rPr>
                <w:noProof/>
              </w:rPr>
            </w:r>
            <w:r>
              <w:rPr>
                <w:noProof/>
              </w:rPr>
              <w:fldChar w:fldCharType="separate"/>
            </w:r>
            <w:r>
              <w:rPr>
                <w:noProof/>
              </w:rPr>
              <w:t>121</w:t>
            </w:r>
            <w:r>
              <w:rPr>
                <w:noProof/>
              </w:rPr>
              <w:fldChar w:fldCharType="end"/>
            </w:r>
          </w:hyperlink>
        </w:p>
        <w:p w14:paraId="013E42B3" w14:textId="59E905A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5" w:history="1">
            <w:r w:rsidRPr="009529C5">
              <w:rPr>
                <w:rStyle w:val="Hyperlink"/>
                <w:noProof/>
              </w:rPr>
              <w:t>Purpose</w:t>
            </w:r>
            <w:r>
              <w:rPr>
                <w:noProof/>
              </w:rPr>
              <w:tab/>
            </w:r>
            <w:r>
              <w:rPr>
                <w:noProof/>
              </w:rPr>
              <w:fldChar w:fldCharType="begin"/>
            </w:r>
            <w:r>
              <w:rPr>
                <w:noProof/>
              </w:rPr>
              <w:instrText xml:space="preserve"> PAGEREF _Toc232338755 \h </w:instrText>
            </w:r>
            <w:r>
              <w:rPr>
                <w:noProof/>
              </w:rPr>
            </w:r>
            <w:r>
              <w:rPr>
                <w:noProof/>
              </w:rPr>
              <w:fldChar w:fldCharType="separate"/>
            </w:r>
            <w:r>
              <w:rPr>
                <w:noProof/>
              </w:rPr>
              <w:t>121</w:t>
            </w:r>
            <w:r>
              <w:rPr>
                <w:noProof/>
              </w:rPr>
              <w:fldChar w:fldCharType="end"/>
            </w:r>
          </w:hyperlink>
        </w:p>
        <w:p w14:paraId="4C918838" w14:textId="19745C8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6" w:history="1">
            <w:r w:rsidRPr="009529C5">
              <w:rPr>
                <w:rStyle w:val="Hyperlink"/>
                <w:noProof/>
              </w:rPr>
              <w:t>Key Features &amp; Method of Implementation</w:t>
            </w:r>
            <w:r>
              <w:rPr>
                <w:noProof/>
              </w:rPr>
              <w:tab/>
            </w:r>
            <w:r>
              <w:rPr>
                <w:noProof/>
              </w:rPr>
              <w:fldChar w:fldCharType="begin"/>
            </w:r>
            <w:r>
              <w:rPr>
                <w:noProof/>
              </w:rPr>
              <w:instrText xml:space="preserve"> PAGEREF _Toc232338756 \h </w:instrText>
            </w:r>
            <w:r>
              <w:rPr>
                <w:noProof/>
              </w:rPr>
            </w:r>
            <w:r>
              <w:rPr>
                <w:noProof/>
              </w:rPr>
              <w:fldChar w:fldCharType="separate"/>
            </w:r>
            <w:r>
              <w:rPr>
                <w:noProof/>
              </w:rPr>
              <w:t>121</w:t>
            </w:r>
            <w:r>
              <w:rPr>
                <w:noProof/>
              </w:rPr>
              <w:fldChar w:fldCharType="end"/>
            </w:r>
          </w:hyperlink>
        </w:p>
        <w:p w14:paraId="0623B938" w14:textId="3F5D3D7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7" w:history="1">
            <w:r w:rsidRPr="009529C5">
              <w:rPr>
                <w:rStyle w:val="Hyperlink"/>
                <w:noProof/>
              </w:rPr>
              <w:t>Form 5.19 — Funding / Borrowing Record</w:t>
            </w:r>
            <w:r>
              <w:rPr>
                <w:noProof/>
              </w:rPr>
              <w:tab/>
            </w:r>
            <w:r>
              <w:rPr>
                <w:noProof/>
              </w:rPr>
              <w:fldChar w:fldCharType="begin"/>
            </w:r>
            <w:r>
              <w:rPr>
                <w:noProof/>
              </w:rPr>
              <w:instrText xml:space="preserve"> PAGEREF _Toc232338757 \h </w:instrText>
            </w:r>
            <w:r>
              <w:rPr>
                <w:noProof/>
              </w:rPr>
            </w:r>
            <w:r>
              <w:rPr>
                <w:noProof/>
              </w:rPr>
              <w:fldChar w:fldCharType="separate"/>
            </w:r>
            <w:r>
              <w:rPr>
                <w:noProof/>
              </w:rPr>
              <w:t>122</w:t>
            </w:r>
            <w:r>
              <w:rPr>
                <w:noProof/>
              </w:rPr>
              <w:fldChar w:fldCharType="end"/>
            </w:r>
          </w:hyperlink>
        </w:p>
        <w:p w14:paraId="2385555D" w14:textId="1F35DC2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58" w:history="1">
            <w:r w:rsidRPr="009529C5">
              <w:rPr>
                <w:rStyle w:val="Hyperlink"/>
                <w:noProof/>
              </w:rPr>
              <w:t>Integrations</w:t>
            </w:r>
            <w:r>
              <w:rPr>
                <w:noProof/>
              </w:rPr>
              <w:tab/>
            </w:r>
            <w:r>
              <w:rPr>
                <w:noProof/>
              </w:rPr>
              <w:fldChar w:fldCharType="begin"/>
            </w:r>
            <w:r>
              <w:rPr>
                <w:noProof/>
              </w:rPr>
              <w:instrText xml:space="preserve"> PAGEREF _Toc232338758 \h </w:instrText>
            </w:r>
            <w:r>
              <w:rPr>
                <w:noProof/>
              </w:rPr>
            </w:r>
            <w:r>
              <w:rPr>
                <w:noProof/>
              </w:rPr>
              <w:fldChar w:fldCharType="separate"/>
            </w:r>
            <w:r>
              <w:rPr>
                <w:noProof/>
              </w:rPr>
              <w:t>122</w:t>
            </w:r>
            <w:r>
              <w:rPr>
                <w:noProof/>
              </w:rPr>
              <w:fldChar w:fldCharType="end"/>
            </w:r>
          </w:hyperlink>
        </w:p>
        <w:p w14:paraId="4D289738" w14:textId="0AFA363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59" w:history="1">
            <w:r w:rsidRPr="009529C5">
              <w:rPr>
                <w:rStyle w:val="Hyperlink"/>
                <w:noProof/>
              </w:rPr>
              <w:t>10.35.</w:t>
            </w:r>
            <w:r>
              <w:rPr>
                <w:rFonts w:asciiTheme="minorHAnsi" w:eastAsiaTheme="minorEastAsia" w:hAnsiTheme="minorHAnsi"/>
                <w:noProof/>
                <w:color w:val="auto"/>
                <w:kern w:val="2"/>
                <w:sz w:val="24"/>
                <w:szCs w:val="21"/>
                <w14:ligatures w14:val="standardContextual"/>
              </w:rPr>
              <w:tab/>
            </w:r>
            <w:r w:rsidRPr="009529C5">
              <w:rPr>
                <w:rStyle w:val="Hyperlink"/>
                <w:noProof/>
              </w:rPr>
              <w:t>5.20  NPA Management &amp; Provisioning Module</w:t>
            </w:r>
            <w:r>
              <w:rPr>
                <w:noProof/>
              </w:rPr>
              <w:tab/>
            </w:r>
            <w:r>
              <w:rPr>
                <w:noProof/>
              </w:rPr>
              <w:fldChar w:fldCharType="begin"/>
            </w:r>
            <w:r>
              <w:rPr>
                <w:noProof/>
              </w:rPr>
              <w:instrText xml:space="preserve"> PAGEREF _Toc232338759 \h </w:instrText>
            </w:r>
            <w:r>
              <w:rPr>
                <w:noProof/>
              </w:rPr>
            </w:r>
            <w:r>
              <w:rPr>
                <w:noProof/>
              </w:rPr>
              <w:fldChar w:fldCharType="separate"/>
            </w:r>
            <w:r>
              <w:rPr>
                <w:noProof/>
              </w:rPr>
              <w:t>122</w:t>
            </w:r>
            <w:r>
              <w:rPr>
                <w:noProof/>
              </w:rPr>
              <w:fldChar w:fldCharType="end"/>
            </w:r>
          </w:hyperlink>
        </w:p>
        <w:p w14:paraId="293E0F4B" w14:textId="574D067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0" w:history="1">
            <w:r w:rsidRPr="009529C5">
              <w:rPr>
                <w:rStyle w:val="Hyperlink"/>
                <w:noProof/>
              </w:rPr>
              <w:t>Purpose</w:t>
            </w:r>
            <w:r>
              <w:rPr>
                <w:noProof/>
              </w:rPr>
              <w:tab/>
            </w:r>
            <w:r>
              <w:rPr>
                <w:noProof/>
              </w:rPr>
              <w:fldChar w:fldCharType="begin"/>
            </w:r>
            <w:r>
              <w:rPr>
                <w:noProof/>
              </w:rPr>
              <w:instrText xml:space="preserve"> PAGEREF _Toc232338760 \h </w:instrText>
            </w:r>
            <w:r>
              <w:rPr>
                <w:noProof/>
              </w:rPr>
            </w:r>
            <w:r>
              <w:rPr>
                <w:noProof/>
              </w:rPr>
              <w:fldChar w:fldCharType="separate"/>
            </w:r>
            <w:r>
              <w:rPr>
                <w:noProof/>
              </w:rPr>
              <w:t>122</w:t>
            </w:r>
            <w:r>
              <w:rPr>
                <w:noProof/>
              </w:rPr>
              <w:fldChar w:fldCharType="end"/>
            </w:r>
          </w:hyperlink>
        </w:p>
        <w:p w14:paraId="4CDD82D1" w14:textId="67C5F9C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1" w:history="1">
            <w:r w:rsidRPr="009529C5">
              <w:rPr>
                <w:rStyle w:val="Hyperlink"/>
                <w:noProof/>
              </w:rPr>
              <w:t>Key Features &amp; Method of Implementation</w:t>
            </w:r>
            <w:r>
              <w:rPr>
                <w:noProof/>
              </w:rPr>
              <w:tab/>
            </w:r>
            <w:r>
              <w:rPr>
                <w:noProof/>
              </w:rPr>
              <w:fldChar w:fldCharType="begin"/>
            </w:r>
            <w:r>
              <w:rPr>
                <w:noProof/>
              </w:rPr>
              <w:instrText xml:space="preserve"> PAGEREF _Toc232338761 \h </w:instrText>
            </w:r>
            <w:r>
              <w:rPr>
                <w:noProof/>
              </w:rPr>
            </w:r>
            <w:r>
              <w:rPr>
                <w:noProof/>
              </w:rPr>
              <w:fldChar w:fldCharType="separate"/>
            </w:r>
            <w:r>
              <w:rPr>
                <w:noProof/>
              </w:rPr>
              <w:t>122</w:t>
            </w:r>
            <w:r>
              <w:rPr>
                <w:noProof/>
              </w:rPr>
              <w:fldChar w:fldCharType="end"/>
            </w:r>
          </w:hyperlink>
        </w:p>
        <w:p w14:paraId="68F06C35" w14:textId="6C659B5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2" w:history="1">
            <w:r w:rsidRPr="009529C5">
              <w:rPr>
                <w:rStyle w:val="Hyperlink"/>
                <w:noProof/>
              </w:rPr>
              <w:t>Form 5.20 — Asset Classification &amp; Provision Record (system-computed)</w:t>
            </w:r>
            <w:r>
              <w:rPr>
                <w:noProof/>
              </w:rPr>
              <w:tab/>
            </w:r>
            <w:r>
              <w:rPr>
                <w:noProof/>
              </w:rPr>
              <w:fldChar w:fldCharType="begin"/>
            </w:r>
            <w:r>
              <w:rPr>
                <w:noProof/>
              </w:rPr>
              <w:instrText xml:space="preserve"> PAGEREF _Toc232338762 \h </w:instrText>
            </w:r>
            <w:r>
              <w:rPr>
                <w:noProof/>
              </w:rPr>
            </w:r>
            <w:r>
              <w:rPr>
                <w:noProof/>
              </w:rPr>
              <w:fldChar w:fldCharType="separate"/>
            </w:r>
            <w:r>
              <w:rPr>
                <w:noProof/>
              </w:rPr>
              <w:t>123</w:t>
            </w:r>
            <w:r>
              <w:rPr>
                <w:noProof/>
              </w:rPr>
              <w:fldChar w:fldCharType="end"/>
            </w:r>
          </w:hyperlink>
        </w:p>
        <w:p w14:paraId="6A7416C0" w14:textId="36E20AB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3" w:history="1">
            <w:r w:rsidRPr="009529C5">
              <w:rPr>
                <w:rStyle w:val="Hyperlink"/>
                <w:noProof/>
              </w:rPr>
              <w:t>Integrations</w:t>
            </w:r>
            <w:r>
              <w:rPr>
                <w:noProof/>
              </w:rPr>
              <w:tab/>
            </w:r>
            <w:r>
              <w:rPr>
                <w:noProof/>
              </w:rPr>
              <w:fldChar w:fldCharType="begin"/>
            </w:r>
            <w:r>
              <w:rPr>
                <w:noProof/>
              </w:rPr>
              <w:instrText xml:space="preserve"> PAGEREF _Toc232338763 \h </w:instrText>
            </w:r>
            <w:r>
              <w:rPr>
                <w:noProof/>
              </w:rPr>
            </w:r>
            <w:r>
              <w:rPr>
                <w:noProof/>
              </w:rPr>
              <w:fldChar w:fldCharType="separate"/>
            </w:r>
            <w:r>
              <w:rPr>
                <w:noProof/>
              </w:rPr>
              <w:t>123</w:t>
            </w:r>
            <w:r>
              <w:rPr>
                <w:noProof/>
              </w:rPr>
              <w:fldChar w:fldCharType="end"/>
            </w:r>
          </w:hyperlink>
        </w:p>
        <w:p w14:paraId="0299BA5E" w14:textId="5A719A3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4" w:history="1">
            <w:r w:rsidRPr="009529C5">
              <w:rPr>
                <w:rStyle w:val="Hyperlink"/>
                <w:noProof/>
              </w:rPr>
              <w:t>5.20.1  Asset Provisioning Engine (RBI-aligned)</w:t>
            </w:r>
            <w:r>
              <w:rPr>
                <w:noProof/>
              </w:rPr>
              <w:tab/>
            </w:r>
            <w:r>
              <w:rPr>
                <w:noProof/>
              </w:rPr>
              <w:fldChar w:fldCharType="begin"/>
            </w:r>
            <w:r>
              <w:rPr>
                <w:noProof/>
              </w:rPr>
              <w:instrText xml:space="preserve"> PAGEREF _Toc232338764 \h </w:instrText>
            </w:r>
            <w:r>
              <w:rPr>
                <w:noProof/>
              </w:rPr>
            </w:r>
            <w:r>
              <w:rPr>
                <w:noProof/>
              </w:rPr>
              <w:fldChar w:fldCharType="separate"/>
            </w:r>
            <w:r>
              <w:rPr>
                <w:noProof/>
              </w:rPr>
              <w:t>123</w:t>
            </w:r>
            <w:r>
              <w:rPr>
                <w:noProof/>
              </w:rPr>
              <w:fldChar w:fldCharType="end"/>
            </w:r>
          </w:hyperlink>
        </w:p>
        <w:p w14:paraId="5E8F49DD" w14:textId="7E069D24"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65" w:history="1">
            <w:r w:rsidRPr="009529C5">
              <w:rPr>
                <w:rStyle w:val="Hyperlink"/>
                <w:noProof/>
              </w:rPr>
              <w:t>10.36.</w:t>
            </w:r>
            <w:r>
              <w:rPr>
                <w:rFonts w:asciiTheme="minorHAnsi" w:eastAsiaTheme="minorEastAsia" w:hAnsiTheme="minorHAnsi"/>
                <w:noProof/>
                <w:color w:val="auto"/>
                <w:kern w:val="2"/>
                <w:sz w:val="24"/>
                <w:szCs w:val="21"/>
                <w14:ligatures w14:val="standardContextual"/>
              </w:rPr>
              <w:tab/>
            </w:r>
            <w:r w:rsidRPr="009529C5">
              <w:rPr>
                <w:rStyle w:val="Hyperlink"/>
                <w:noProof/>
              </w:rPr>
              <w:t>5.21  Microfinance &amp; Group Lending Module (SHG / JLG)</w:t>
            </w:r>
            <w:r>
              <w:rPr>
                <w:noProof/>
              </w:rPr>
              <w:tab/>
            </w:r>
            <w:r>
              <w:rPr>
                <w:noProof/>
              </w:rPr>
              <w:fldChar w:fldCharType="begin"/>
            </w:r>
            <w:r>
              <w:rPr>
                <w:noProof/>
              </w:rPr>
              <w:instrText xml:space="preserve"> PAGEREF _Toc232338765 \h </w:instrText>
            </w:r>
            <w:r>
              <w:rPr>
                <w:noProof/>
              </w:rPr>
            </w:r>
            <w:r>
              <w:rPr>
                <w:noProof/>
              </w:rPr>
              <w:fldChar w:fldCharType="separate"/>
            </w:r>
            <w:r>
              <w:rPr>
                <w:noProof/>
              </w:rPr>
              <w:t>124</w:t>
            </w:r>
            <w:r>
              <w:rPr>
                <w:noProof/>
              </w:rPr>
              <w:fldChar w:fldCharType="end"/>
            </w:r>
          </w:hyperlink>
        </w:p>
        <w:p w14:paraId="3A119973" w14:textId="252EE2B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6" w:history="1">
            <w:r w:rsidRPr="009529C5">
              <w:rPr>
                <w:rStyle w:val="Hyperlink"/>
                <w:noProof/>
              </w:rPr>
              <w:t>Purpose</w:t>
            </w:r>
            <w:r>
              <w:rPr>
                <w:noProof/>
              </w:rPr>
              <w:tab/>
            </w:r>
            <w:r>
              <w:rPr>
                <w:noProof/>
              </w:rPr>
              <w:fldChar w:fldCharType="begin"/>
            </w:r>
            <w:r>
              <w:rPr>
                <w:noProof/>
              </w:rPr>
              <w:instrText xml:space="preserve"> PAGEREF _Toc232338766 \h </w:instrText>
            </w:r>
            <w:r>
              <w:rPr>
                <w:noProof/>
              </w:rPr>
            </w:r>
            <w:r>
              <w:rPr>
                <w:noProof/>
              </w:rPr>
              <w:fldChar w:fldCharType="separate"/>
            </w:r>
            <w:r>
              <w:rPr>
                <w:noProof/>
              </w:rPr>
              <w:t>124</w:t>
            </w:r>
            <w:r>
              <w:rPr>
                <w:noProof/>
              </w:rPr>
              <w:fldChar w:fldCharType="end"/>
            </w:r>
          </w:hyperlink>
        </w:p>
        <w:p w14:paraId="5038AC6A" w14:textId="45734AB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7" w:history="1">
            <w:r w:rsidRPr="009529C5">
              <w:rPr>
                <w:rStyle w:val="Hyperlink"/>
                <w:noProof/>
              </w:rPr>
              <w:t>Key Features &amp; Method of Implementation</w:t>
            </w:r>
            <w:r>
              <w:rPr>
                <w:noProof/>
              </w:rPr>
              <w:tab/>
            </w:r>
            <w:r>
              <w:rPr>
                <w:noProof/>
              </w:rPr>
              <w:fldChar w:fldCharType="begin"/>
            </w:r>
            <w:r>
              <w:rPr>
                <w:noProof/>
              </w:rPr>
              <w:instrText xml:space="preserve"> PAGEREF _Toc232338767 \h </w:instrText>
            </w:r>
            <w:r>
              <w:rPr>
                <w:noProof/>
              </w:rPr>
            </w:r>
            <w:r>
              <w:rPr>
                <w:noProof/>
              </w:rPr>
              <w:fldChar w:fldCharType="separate"/>
            </w:r>
            <w:r>
              <w:rPr>
                <w:noProof/>
              </w:rPr>
              <w:t>124</w:t>
            </w:r>
            <w:r>
              <w:rPr>
                <w:noProof/>
              </w:rPr>
              <w:fldChar w:fldCharType="end"/>
            </w:r>
          </w:hyperlink>
        </w:p>
        <w:p w14:paraId="293B3DF8" w14:textId="64A681B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8" w:history="1">
            <w:r w:rsidRPr="009529C5">
              <w:rPr>
                <w:rStyle w:val="Hyperlink"/>
                <w:noProof/>
              </w:rPr>
              <w:t>Form 5.21a — SHG / JLG Group Setup</w:t>
            </w:r>
            <w:r>
              <w:rPr>
                <w:noProof/>
              </w:rPr>
              <w:tab/>
            </w:r>
            <w:r>
              <w:rPr>
                <w:noProof/>
              </w:rPr>
              <w:fldChar w:fldCharType="begin"/>
            </w:r>
            <w:r>
              <w:rPr>
                <w:noProof/>
              </w:rPr>
              <w:instrText xml:space="preserve"> PAGEREF _Toc232338768 \h </w:instrText>
            </w:r>
            <w:r>
              <w:rPr>
                <w:noProof/>
              </w:rPr>
            </w:r>
            <w:r>
              <w:rPr>
                <w:noProof/>
              </w:rPr>
              <w:fldChar w:fldCharType="separate"/>
            </w:r>
            <w:r>
              <w:rPr>
                <w:noProof/>
              </w:rPr>
              <w:t>125</w:t>
            </w:r>
            <w:r>
              <w:rPr>
                <w:noProof/>
              </w:rPr>
              <w:fldChar w:fldCharType="end"/>
            </w:r>
          </w:hyperlink>
        </w:p>
        <w:p w14:paraId="60C5164E" w14:textId="2581593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69" w:history="1">
            <w:r w:rsidRPr="009529C5">
              <w:rPr>
                <w:rStyle w:val="Hyperlink"/>
                <w:noProof/>
              </w:rPr>
              <w:t>Form 5.21b — Member / Household Income Assessment</w:t>
            </w:r>
            <w:r>
              <w:rPr>
                <w:noProof/>
              </w:rPr>
              <w:tab/>
            </w:r>
            <w:r>
              <w:rPr>
                <w:noProof/>
              </w:rPr>
              <w:fldChar w:fldCharType="begin"/>
            </w:r>
            <w:r>
              <w:rPr>
                <w:noProof/>
              </w:rPr>
              <w:instrText xml:space="preserve"> PAGEREF _Toc232338769 \h </w:instrText>
            </w:r>
            <w:r>
              <w:rPr>
                <w:noProof/>
              </w:rPr>
            </w:r>
            <w:r>
              <w:rPr>
                <w:noProof/>
              </w:rPr>
              <w:fldChar w:fldCharType="separate"/>
            </w:r>
            <w:r>
              <w:rPr>
                <w:noProof/>
              </w:rPr>
              <w:t>125</w:t>
            </w:r>
            <w:r>
              <w:rPr>
                <w:noProof/>
              </w:rPr>
              <w:fldChar w:fldCharType="end"/>
            </w:r>
          </w:hyperlink>
        </w:p>
        <w:p w14:paraId="03F5858E" w14:textId="40D2B1A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0" w:history="1">
            <w:r w:rsidRPr="009529C5">
              <w:rPr>
                <w:rStyle w:val="Hyperlink"/>
                <w:noProof/>
              </w:rPr>
              <w:t>Integrations</w:t>
            </w:r>
            <w:r>
              <w:rPr>
                <w:noProof/>
              </w:rPr>
              <w:tab/>
            </w:r>
            <w:r>
              <w:rPr>
                <w:noProof/>
              </w:rPr>
              <w:fldChar w:fldCharType="begin"/>
            </w:r>
            <w:r>
              <w:rPr>
                <w:noProof/>
              </w:rPr>
              <w:instrText xml:space="preserve"> PAGEREF _Toc232338770 \h </w:instrText>
            </w:r>
            <w:r>
              <w:rPr>
                <w:noProof/>
              </w:rPr>
            </w:r>
            <w:r>
              <w:rPr>
                <w:noProof/>
              </w:rPr>
              <w:fldChar w:fldCharType="separate"/>
            </w:r>
            <w:r>
              <w:rPr>
                <w:noProof/>
              </w:rPr>
              <w:t>126</w:t>
            </w:r>
            <w:r>
              <w:rPr>
                <w:noProof/>
              </w:rPr>
              <w:fldChar w:fldCharType="end"/>
            </w:r>
          </w:hyperlink>
        </w:p>
        <w:p w14:paraId="7D115C8B" w14:textId="205248C9"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71" w:history="1">
            <w:r w:rsidRPr="009529C5">
              <w:rPr>
                <w:rStyle w:val="Hyperlink"/>
                <w:noProof/>
              </w:rPr>
              <w:t>10.37.</w:t>
            </w:r>
            <w:r>
              <w:rPr>
                <w:rFonts w:asciiTheme="minorHAnsi" w:eastAsiaTheme="minorEastAsia" w:hAnsiTheme="minorHAnsi"/>
                <w:noProof/>
                <w:color w:val="auto"/>
                <w:kern w:val="2"/>
                <w:sz w:val="24"/>
                <w:szCs w:val="21"/>
                <w14:ligatures w14:val="standardContextual"/>
              </w:rPr>
              <w:tab/>
            </w:r>
            <w:r w:rsidRPr="009529C5">
              <w:rPr>
                <w:rStyle w:val="Hyperlink"/>
                <w:noProof/>
              </w:rPr>
              <w:t>5.22  Loan Products Catalogue &amp; Product-Specific Configuration</w:t>
            </w:r>
            <w:r>
              <w:rPr>
                <w:noProof/>
              </w:rPr>
              <w:tab/>
            </w:r>
            <w:r>
              <w:rPr>
                <w:noProof/>
              </w:rPr>
              <w:fldChar w:fldCharType="begin"/>
            </w:r>
            <w:r>
              <w:rPr>
                <w:noProof/>
              </w:rPr>
              <w:instrText xml:space="preserve"> PAGEREF _Toc232338771 \h </w:instrText>
            </w:r>
            <w:r>
              <w:rPr>
                <w:noProof/>
              </w:rPr>
            </w:r>
            <w:r>
              <w:rPr>
                <w:noProof/>
              </w:rPr>
              <w:fldChar w:fldCharType="separate"/>
            </w:r>
            <w:r>
              <w:rPr>
                <w:noProof/>
              </w:rPr>
              <w:t>126</w:t>
            </w:r>
            <w:r>
              <w:rPr>
                <w:noProof/>
              </w:rPr>
              <w:fldChar w:fldCharType="end"/>
            </w:r>
          </w:hyperlink>
        </w:p>
        <w:p w14:paraId="1E183709" w14:textId="3051412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2" w:history="1">
            <w:r w:rsidRPr="009529C5">
              <w:rPr>
                <w:rStyle w:val="Hyperlink"/>
                <w:noProof/>
              </w:rPr>
              <w:t>5.22.8  Project Finance, Partial Credit Enhancement, Gold/Silver &amp; Microfinance (RBI Credit Facilities Directions, 2025)</w:t>
            </w:r>
            <w:r>
              <w:rPr>
                <w:noProof/>
              </w:rPr>
              <w:tab/>
            </w:r>
            <w:r>
              <w:rPr>
                <w:noProof/>
              </w:rPr>
              <w:fldChar w:fldCharType="begin"/>
            </w:r>
            <w:r>
              <w:rPr>
                <w:noProof/>
              </w:rPr>
              <w:instrText xml:space="preserve"> PAGEREF _Toc232338772 \h </w:instrText>
            </w:r>
            <w:r>
              <w:rPr>
                <w:noProof/>
              </w:rPr>
            </w:r>
            <w:r>
              <w:rPr>
                <w:noProof/>
              </w:rPr>
              <w:fldChar w:fldCharType="separate"/>
            </w:r>
            <w:r>
              <w:rPr>
                <w:noProof/>
              </w:rPr>
              <w:t>126</w:t>
            </w:r>
            <w:r>
              <w:rPr>
                <w:noProof/>
              </w:rPr>
              <w:fldChar w:fldCharType="end"/>
            </w:r>
          </w:hyperlink>
        </w:p>
        <w:p w14:paraId="22041562" w14:textId="03A7BAF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3" w:history="1">
            <w:r w:rsidRPr="009529C5">
              <w:rPr>
                <w:rStyle w:val="Hyperlink"/>
                <w:noProof/>
              </w:rPr>
              <w:t>Purpose</w:t>
            </w:r>
            <w:r>
              <w:rPr>
                <w:noProof/>
              </w:rPr>
              <w:tab/>
            </w:r>
            <w:r>
              <w:rPr>
                <w:noProof/>
              </w:rPr>
              <w:fldChar w:fldCharType="begin"/>
            </w:r>
            <w:r>
              <w:rPr>
                <w:noProof/>
              </w:rPr>
              <w:instrText xml:space="preserve"> PAGEREF _Toc232338773 \h </w:instrText>
            </w:r>
            <w:r>
              <w:rPr>
                <w:noProof/>
              </w:rPr>
            </w:r>
            <w:r>
              <w:rPr>
                <w:noProof/>
              </w:rPr>
              <w:fldChar w:fldCharType="separate"/>
            </w:r>
            <w:r>
              <w:rPr>
                <w:noProof/>
              </w:rPr>
              <w:t>126</w:t>
            </w:r>
            <w:r>
              <w:rPr>
                <w:noProof/>
              </w:rPr>
              <w:fldChar w:fldCharType="end"/>
            </w:r>
          </w:hyperlink>
        </w:p>
        <w:p w14:paraId="11B52486" w14:textId="06435FB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4" w:history="1">
            <w:r w:rsidRPr="009529C5">
              <w:rPr>
                <w:rStyle w:val="Hyperlink"/>
                <w:noProof/>
              </w:rPr>
              <w:t>5.22.1  Comprehensive Product Catalogue</w:t>
            </w:r>
            <w:r>
              <w:rPr>
                <w:noProof/>
              </w:rPr>
              <w:tab/>
            </w:r>
            <w:r>
              <w:rPr>
                <w:noProof/>
              </w:rPr>
              <w:fldChar w:fldCharType="begin"/>
            </w:r>
            <w:r>
              <w:rPr>
                <w:noProof/>
              </w:rPr>
              <w:instrText xml:space="preserve"> PAGEREF _Toc232338774 \h </w:instrText>
            </w:r>
            <w:r>
              <w:rPr>
                <w:noProof/>
              </w:rPr>
            </w:r>
            <w:r>
              <w:rPr>
                <w:noProof/>
              </w:rPr>
              <w:fldChar w:fldCharType="separate"/>
            </w:r>
            <w:r>
              <w:rPr>
                <w:noProof/>
              </w:rPr>
              <w:t>127</w:t>
            </w:r>
            <w:r>
              <w:rPr>
                <w:noProof/>
              </w:rPr>
              <w:fldChar w:fldCharType="end"/>
            </w:r>
          </w:hyperlink>
        </w:p>
        <w:p w14:paraId="6D46ECF0" w14:textId="6C9CD37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5" w:history="1">
            <w:r w:rsidRPr="009529C5">
              <w:rPr>
                <w:rStyle w:val="Hyperlink"/>
                <w:noProof/>
              </w:rPr>
              <w:t>5.22.2  Gold (&amp; Silver) Loan</w:t>
            </w:r>
            <w:r>
              <w:rPr>
                <w:noProof/>
              </w:rPr>
              <w:tab/>
            </w:r>
            <w:r>
              <w:rPr>
                <w:noProof/>
              </w:rPr>
              <w:fldChar w:fldCharType="begin"/>
            </w:r>
            <w:r>
              <w:rPr>
                <w:noProof/>
              </w:rPr>
              <w:instrText xml:space="preserve"> PAGEREF _Toc232338775 \h </w:instrText>
            </w:r>
            <w:r>
              <w:rPr>
                <w:noProof/>
              </w:rPr>
            </w:r>
            <w:r>
              <w:rPr>
                <w:noProof/>
              </w:rPr>
              <w:fldChar w:fldCharType="separate"/>
            </w:r>
            <w:r>
              <w:rPr>
                <w:noProof/>
              </w:rPr>
              <w:t>127</w:t>
            </w:r>
            <w:r>
              <w:rPr>
                <w:noProof/>
              </w:rPr>
              <w:fldChar w:fldCharType="end"/>
            </w:r>
          </w:hyperlink>
        </w:p>
        <w:p w14:paraId="54FC9F3C" w14:textId="6624A1A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6" w:history="1">
            <w:r w:rsidRPr="009529C5">
              <w:rPr>
                <w:rStyle w:val="Hyperlink"/>
                <w:noProof/>
              </w:rPr>
              <w:t>5.22.3  Loan Against Securities (LAS)</w:t>
            </w:r>
            <w:r>
              <w:rPr>
                <w:noProof/>
              </w:rPr>
              <w:tab/>
            </w:r>
            <w:r>
              <w:rPr>
                <w:noProof/>
              </w:rPr>
              <w:fldChar w:fldCharType="begin"/>
            </w:r>
            <w:r>
              <w:rPr>
                <w:noProof/>
              </w:rPr>
              <w:instrText xml:space="preserve"> PAGEREF _Toc232338776 \h </w:instrText>
            </w:r>
            <w:r>
              <w:rPr>
                <w:noProof/>
              </w:rPr>
            </w:r>
            <w:r>
              <w:rPr>
                <w:noProof/>
              </w:rPr>
              <w:fldChar w:fldCharType="separate"/>
            </w:r>
            <w:r>
              <w:rPr>
                <w:noProof/>
              </w:rPr>
              <w:t>128</w:t>
            </w:r>
            <w:r>
              <w:rPr>
                <w:noProof/>
              </w:rPr>
              <w:fldChar w:fldCharType="end"/>
            </w:r>
          </w:hyperlink>
        </w:p>
        <w:p w14:paraId="7A7597C9" w14:textId="6D36414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7" w:history="1">
            <w:r w:rsidRPr="009529C5">
              <w:rPr>
                <w:rStyle w:val="Hyperlink"/>
                <w:noProof/>
              </w:rPr>
              <w:t>5.22.4  Supply Chain Finance (Factoring / Invoice Discounting / TReDS)</w:t>
            </w:r>
            <w:r>
              <w:rPr>
                <w:noProof/>
              </w:rPr>
              <w:tab/>
            </w:r>
            <w:r>
              <w:rPr>
                <w:noProof/>
              </w:rPr>
              <w:fldChar w:fldCharType="begin"/>
            </w:r>
            <w:r>
              <w:rPr>
                <w:noProof/>
              </w:rPr>
              <w:instrText xml:space="preserve"> PAGEREF _Toc232338777 \h </w:instrText>
            </w:r>
            <w:r>
              <w:rPr>
                <w:noProof/>
              </w:rPr>
            </w:r>
            <w:r>
              <w:rPr>
                <w:noProof/>
              </w:rPr>
              <w:fldChar w:fldCharType="separate"/>
            </w:r>
            <w:r>
              <w:rPr>
                <w:noProof/>
              </w:rPr>
              <w:t>129</w:t>
            </w:r>
            <w:r>
              <w:rPr>
                <w:noProof/>
              </w:rPr>
              <w:fldChar w:fldCharType="end"/>
            </w:r>
          </w:hyperlink>
        </w:p>
        <w:p w14:paraId="0C4CF5CE" w14:textId="5659F8E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8" w:history="1">
            <w:r w:rsidRPr="009529C5">
              <w:rPr>
                <w:rStyle w:val="Hyperlink"/>
                <w:noProof/>
              </w:rPr>
              <w:t>5.22.5  Interest, Maturity &amp; Repayment Configuration</w:t>
            </w:r>
            <w:r>
              <w:rPr>
                <w:noProof/>
              </w:rPr>
              <w:tab/>
            </w:r>
            <w:r>
              <w:rPr>
                <w:noProof/>
              </w:rPr>
              <w:fldChar w:fldCharType="begin"/>
            </w:r>
            <w:r>
              <w:rPr>
                <w:noProof/>
              </w:rPr>
              <w:instrText xml:space="preserve"> PAGEREF _Toc232338778 \h </w:instrText>
            </w:r>
            <w:r>
              <w:rPr>
                <w:noProof/>
              </w:rPr>
            </w:r>
            <w:r>
              <w:rPr>
                <w:noProof/>
              </w:rPr>
              <w:fldChar w:fldCharType="separate"/>
            </w:r>
            <w:r>
              <w:rPr>
                <w:noProof/>
              </w:rPr>
              <w:t>130</w:t>
            </w:r>
            <w:r>
              <w:rPr>
                <w:noProof/>
              </w:rPr>
              <w:fldChar w:fldCharType="end"/>
            </w:r>
          </w:hyperlink>
        </w:p>
        <w:p w14:paraId="7F7E9601" w14:textId="6B299FE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79" w:history="1">
            <w:r w:rsidRPr="009529C5">
              <w:rPr>
                <w:rStyle w:val="Hyperlink"/>
                <w:noProof/>
              </w:rPr>
              <w:t>5.22.6  Revolving Credit, Lines of Credit, BNPL &amp; Cards</w:t>
            </w:r>
            <w:r>
              <w:rPr>
                <w:noProof/>
              </w:rPr>
              <w:tab/>
            </w:r>
            <w:r>
              <w:rPr>
                <w:noProof/>
              </w:rPr>
              <w:fldChar w:fldCharType="begin"/>
            </w:r>
            <w:r>
              <w:rPr>
                <w:noProof/>
              </w:rPr>
              <w:instrText xml:space="preserve"> PAGEREF _Toc232338779 \h </w:instrText>
            </w:r>
            <w:r>
              <w:rPr>
                <w:noProof/>
              </w:rPr>
            </w:r>
            <w:r>
              <w:rPr>
                <w:noProof/>
              </w:rPr>
              <w:fldChar w:fldCharType="separate"/>
            </w:r>
            <w:r>
              <w:rPr>
                <w:noProof/>
              </w:rPr>
              <w:t>131</w:t>
            </w:r>
            <w:r>
              <w:rPr>
                <w:noProof/>
              </w:rPr>
              <w:fldChar w:fldCharType="end"/>
            </w:r>
          </w:hyperlink>
        </w:p>
        <w:p w14:paraId="364DB114" w14:textId="048228E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0" w:history="1">
            <w:r w:rsidRPr="009529C5">
              <w:rPr>
                <w:rStyle w:val="Hyperlink"/>
                <w:noProof/>
              </w:rPr>
              <w:t>5.22.7  Lease &amp; Hire-Purchase</w:t>
            </w:r>
            <w:r>
              <w:rPr>
                <w:noProof/>
              </w:rPr>
              <w:tab/>
            </w:r>
            <w:r>
              <w:rPr>
                <w:noProof/>
              </w:rPr>
              <w:fldChar w:fldCharType="begin"/>
            </w:r>
            <w:r>
              <w:rPr>
                <w:noProof/>
              </w:rPr>
              <w:instrText xml:space="preserve"> PAGEREF _Toc232338780 \h </w:instrText>
            </w:r>
            <w:r>
              <w:rPr>
                <w:noProof/>
              </w:rPr>
            </w:r>
            <w:r>
              <w:rPr>
                <w:noProof/>
              </w:rPr>
              <w:fldChar w:fldCharType="separate"/>
            </w:r>
            <w:r>
              <w:rPr>
                <w:noProof/>
              </w:rPr>
              <w:t>132</w:t>
            </w:r>
            <w:r>
              <w:rPr>
                <w:noProof/>
              </w:rPr>
              <w:fldChar w:fldCharType="end"/>
            </w:r>
          </w:hyperlink>
        </w:p>
        <w:p w14:paraId="5D8F2AC0" w14:textId="7E4A83F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1" w:history="1">
            <w:r w:rsidRPr="009529C5">
              <w:rPr>
                <w:rStyle w:val="Hyperlink"/>
                <w:noProof/>
              </w:rPr>
              <w:t>Integrations</w:t>
            </w:r>
            <w:r>
              <w:rPr>
                <w:noProof/>
              </w:rPr>
              <w:tab/>
            </w:r>
            <w:r>
              <w:rPr>
                <w:noProof/>
              </w:rPr>
              <w:fldChar w:fldCharType="begin"/>
            </w:r>
            <w:r>
              <w:rPr>
                <w:noProof/>
              </w:rPr>
              <w:instrText xml:space="preserve"> PAGEREF _Toc232338781 \h </w:instrText>
            </w:r>
            <w:r>
              <w:rPr>
                <w:noProof/>
              </w:rPr>
            </w:r>
            <w:r>
              <w:rPr>
                <w:noProof/>
              </w:rPr>
              <w:fldChar w:fldCharType="separate"/>
            </w:r>
            <w:r>
              <w:rPr>
                <w:noProof/>
              </w:rPr>
              <w:t>132</w:t>
            </w:r>
            <w:r>
              <w:rPr>
                <w:noProof/>
              </w:rPr>
              <w:fldChar w:fldCharType="end"/>
            </w:r>
          </w:hyperlink>
        </w:p>
        <w:p w14:paraId="5867E376" w14:textId="6D70ED2B"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82" w:history="1">
            <w:r w:rsidRPr="009529C5">
              <w:rPr>
                <w:rStyle w:val="Hyperlink"/>
                <w:noProof/>
              </w:rPr>
              <w:t>10.38.</w:t>
            </w:r>
            <w:r>
              <w:rPr>
                <w:rFonts w:asciiTheme="minorHAnsi" w:eastAsiaTheme="minorEastAsia" w:hAnsiTheme="minorHAnsi"/>
                <w:noProof/>
                <w:color w:val="auto"/>
                <w:kern w:val="2"/>
                <w:sz w:val="24"/>
                <w:szCs w:val="21"/>
                <w14:ligatures w14:val="standardContextual"/>
              </w:rPr>
              <w:tab/>
            </w:r>
            <w:r w:rsidRPr="009529C5">
              <w:rPr>
                <w:rStyle w:val="Hyperlink"/>
                <w:noProof/>
              </w:rPr>
              <w:t>5.23  Investment &amp; Treasury-Investment Management Module</w:t>
            </w:r>
            <w:r>
              <w:rPr>
                <w:noProof/>
              </w:rPr>
              <w:tab/>
            </w:r>
            <w:r>
              <w:rPr>
                <w:noProof/>
              </w:rPr>
              <w:fldChar w:fldCharType="begin"/>
            </w:r>
            <w:r>
              <w:rPr>
                <w:noProof/>
              </w:rPr>
              <w:instrText xml:space="preserve"> PAGEREF _Toc232338782 \h </w:instrText>
            </w:r>
            <w:r>
              <w:rPr>
                <w:noProof/>
              </w:rPr>
            </w:r>
            <w:r>
              <w:rPr>
                <w:noProof/>
              </w:rPr>
              <w:fldChar w:fldCharType="separate"/>
            </w:r>
            <w:r>
              <w:rPr>
                <w:noProof/>
              </w:rPr>
              <w:t>132</w:t>
            </w:r>
            <w:r>
              <w:rPr>
                <w:noProof/>
              </w:rPr>
              <w:fldChar w:fldCharType="end"/>
            </w:r>
          </w:hyperlink>
        </w:p>
        <w:p w14:paraId="248E0C4C" w14:textId="743DEB7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3" w:history="1">
            <w:r w:rsidRPr="009529C5">
              <w:rPr>
                <w:rStyle w:val="Hyperlink"/>
                <w:noProof/>
              </w:rPr>
              <w:t>5.23.1  Investment Portfolio — Classification, Valuation &amp; Operation (RBI Investment Portfolio Directions, 2025)</w:t>
            </w:r>
            <w:r>
              <w:rPr>
                <w:noProof/>
              </w:rPr>
              <w:tab/>
            </w:r>
            <w:r>
              <w:rPr>
                <w:noProof/>
              </w:rPr>
              <w:fldChar w:fldCharType="begin"/>
            </w:r>
            <w:r>
              <w:rPr>
                <w:noProof/>
              </w:rPr>
              <w:instrText xml:space="preserve"> PAGEREF _Toc232338783 \h </w:instrText>
            </w:r>
            <w:r>
              <w:rPr>
                <w:noProof/>
              </w:rPr>
            </w:r>
            <w:r>
              <w:rPr>
                <w:noProof/>
              </w:rPr>
              <w:fldChar w:fldCharType="separate"/>
            </w:r>
            <w:r>
              <w:rPr>
                <w:noProof/>
              </w:rPr>
              <w:t>132</w:t>
            </w:r>
            <w:r>
              <w:rPr>
                <w:noProof/>
              </w:rPr>
              <w:fldChar w:fldCharType="end"/>
            </w:r>
          </w:hyperlink>
        </w:p>
        <w:p w14:paraId="787A7EB2" w14:textId="5ABD647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4" w:history="1">
            <w:r w:rsidRPr="009529C5">
              <w:rPr>
                <w:rStyle w:val="Hyperlink"/>
                <w:noProof/>
              </w:rPr>
              <w:t>Purpose</w:t>
            </w:r>
            <w:r>
              <w:rPr>
                <w:noProof/>
              </w:rPr>
              <w:tab/>
            </w:r>
            <w:r>
              <w:rPr>
                <w:noProof/>
              </w:rPr>
              <w:fldChar w:fldCharType="begin"/>
            </w:r>
            <w:r>
              <w:rPr>
                <w:noProof/>
              </w:rPr>
              <w:instrText xml:space="preserve"> PAGEREF _Toc232338784 \h </w:instrText>
            </w:r>
            <w:r>
              <w:rPr>
                <w:noProof/>
              </w:rPr>
            </w:r>
            <w:r>
              <w:rPr>
                <w:noProof/>
              </w:rPr>
              <w:fldChar w:fldCharType="separate"/>
            </w:r>
            <w:r>
              <w:rPr>
                <w:noProof/>
              </w:rPr>
              <w:t>132</w:t>
            </w:r>
            <w:r>
              <w:rPr>
                <w:noProof/>
              </w:rPr>
              <w:fldChar w:fldCharType="end"/>
            </w:r>
          </w:hyperlink>
        </w:p>
        <w:p w14:paraId="0E5B709F" w14:textId="3520486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5" w:history="1">
            <w:r w:rsidRPr="009529C5">
              <w:rPr>
                <w:rStyle w:val="Hyperlink"/>
                <w:noProof/>
              </w:rPr>
              <w:t>Key Features &amp; Method of Implementation</w:t>
            </w:r>
            <w:r>
              <w:rPr>
                <w:noProof/>
              </w:rPr>
              <w:tab/>
            </w:r>
            <w:r>
              <w:rPr>
                <w:noProof/>
              </w:rPr>
              <w:fldChar w:fldCharType="begin"/>
            </w:r>
            <w:r>
              <w:rPr>
                <w:noProof/>
              </w:rPr>
              <w:instrText xml:space="preserve"> PAGEREF _Toc232338785 \h </w:instrText>
            </w:r>
            <w:r>
              <w:rPr>
                <w:noProof/>
              </w:rPr>
            </w:r>
            <w:r>
              <w:rPr>
                <w:noProof/>
              </w:rPr>
              <w:fldChar w:fldCharType="separate"/>
            </w:r>
            <w:r>
              <w:rPr>
                <w:noProof/>
              </w:rPr>
              <w:t>133</w:t>
            </w:r>
            <w:r>
              <w:rPr>
                <w:noProof/>
              </w:rPr>
              <w:fldChar w:fldCharType="end"/>
            </w:r>
          </w:hyperlink>
        </w:p>
        <w:p w14:paraId="64FC4446" w14:textId="52647AA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6" w:history="1">
            <w:r w:rsidRPr="009529C5">
              <w:rPr>
                <w:rStyle w:val="Hyperlink"/>
                <w:noProof/>
              </w:rPr>
              <w:t>Form 5.23 — Investment Record</w:t>
            </w:r>
            <w:r>
              <w:rPr>
                <w:noProof/>
              </w:rPr>
              <w:tab/>
            </w:r>
            <w:r>
              <w:rPr>
                <w:noProof/>
              </w:rPr>
              <w:fldChar w:fldCharType="begin"/>
            </w:r>
            <w:r>
              <w:rPr>
                <w:noProof/>
              </w:rPr>
              <w:instrText xml:space="preserve"> PAGEREF _Toc232338786 \h </w:instrText>
            </w:r>
            <w:r>
              <w:rPr>
                <w:noProof/>
              </w:rPr>
            </w:r>
            <w:r>
              <w:rPr>
                <w:noProof/>
              </w:rPr>
              <w:fldChar w:fldCharType="separate"/>
            </w:r>
            <w:r>
              <w:rPr>
                <w:noProof/>
              </w:rPr>
              <w:t>133</w:t>
            </w:r>
            <w:r>
              <w:rPr>
                <w:noProof/>
              </w:rPr>
              <w:fldChar w:fldCharType="end"/>
            </w:r>
          </w:hyperlink>
        </w:p>
        <w:p w14:paraId="3CD41A54" w14:textId="684CBAE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7" w:history="1">
            <w:r w:rsidRPr="009529C5">
              <w:rPr>
                <w:rStyle w:val="Hyperlink"/>
                <w:noProof/>
              </w:rPr>
              <w:t>Integrations</w:t>
            </w:r>
            <w:r>
              <w:rPr>
                <w:noProof/>
              </w:rPr>
              <w:tab/>
            </w:r>
            <w:r>
              <w:rPr>
                <w:noProof/>
              </w:rPr>
              <w:fldChar w:fldCharType="begin"/>
            </w:r>
            <w:r>
              <w:rPr>
                <w:noProof/>
              </w:rPr>
              <w:instrText xml:space="preserve"> PAGEREF _Toc232338787 \h </w:instrText>
            </w:r>
            <w:r>
              <w:rPr>
                <w:noProof/>
              </w:rPr>
            </w:r>
            <w:r>
              <w:rPr>
                <w:noProof/>
              </w:rPr>
              <w:fldChar w:fldCharType="separate"/>
            </w:r>
            <w:r>
              <w:rPr>
                <w:noProof/>
              </w:rPr>
              <w:t>134</w:t>
            </w:r>
            <w:r>
              <w:rPr>
                <w:noProof/>
              </w:rPr>
              <w:fldChar w:fldCharType="end"/>
            </w:r>
          </w:hyperlink>
        </w:p>
        <w:p w14:paraId="3002EDBF" w14:textId="530A528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88" w:history="1">
            <w:r w:rsidRPr="009529C5">
              <w:rPr>
                <w:rStyle w:val="Hyperlink"/>
                <w:noProof/>
              </w:rPr>
              <w:t>10.39.</w:t>
            </w:r>
            <w:r>
              <w:rPr>
                <w:rFonts w:asciiTheme="minorHAnsi" w:eastAsiaTheme="minorEastAsia" w:hAnsiTheme="minorHAnsi"/>
                <w:noProof/>
                <w:color w:val="auto"/>
                <w:kern w:val="2"/>
                <w:sz w:val="24"/>
                <w:szCs w:val="21"/>
                <w14:ligatures w14:val="standardContextual"/>
              </w:rPr>
              <w:tab/>
            </w:r>
            <w:r w:rsidRPr="009529C5">
              <w:rPr>
                <w:rStyle w:val="Hyperlink"/>
                <w:noProof/>
              </w:rPr>
              <w:t>5.24  Unified Lending Interface (ULI) &amp; Digital Public Infrastructure</w:t>
            </w:r>
            <w:r>
              <w:rPr>
                <w:noProof/>
              </w:rPr>
              <w:tab/>
            </w:r>
            <w:r>
              <w:rPr>
                <w:noProof/>
              </w:rPr>
              <w:fldChar w:fldCharType="begin"/>
            </w:r>
            <w:r>
              <w:rPr>
                <w:noProof/>
              </w:rPr>
              <w:instrText xml:space="preserve"> PAGEREF _Toc232338788 \h </w:instrText>
            </w:r>
            <w:r>
              <w:rPr>
                <w:noProof/>
              </w:rPr>
            </w:r>
            <w:r>
              <w:rPr>
                <w:noProof/>
              </w:rPr>
              <w:fldChar w:fldCharType="separate"/>
            </w:r>
            <w:r>
              <w:rPr>
                <w:noProof/>
              </w:rPr>
              <w:t>134</w:t>
            </w:r>
            <w:r>
              <w:rPr>
                <w:noProof/>
              </w:rPr>
              <w:fldChar w:fldCharType="end"/>
            </w:r>
          </w:hyperlink>
        </w:p>
        <w:p w14:paraId="7B677B12" w14:textId="66A5BB8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89" w:history="1">
            <w:r w:rsidRPr="009529C5">
              <w:rPr>
                <w:rStyle w:val="Hyperlink"/>
                <w:noProof/>
              </w:rPr>
              <w:t>Purpose</w:t>
            </w:r>
            <w:r>
              <w:rPr>
                <w:noProof/>
              </w:rPr>
              <w:tab/>
            </w:r>
            <w:r>
              <w:rPr>
                <w:noProof/>
              </w:rPr>
              <w:fldChar w:fldCharType="begin"/>
            </w:r>
            <w:r>
              <w:rPr>
                <w:noProof/>
              </w:rPr>
              <w:instrText xml:space="preserve"> PAGEREF _Toc232338789 \h </w:instrText>
            </w:r>
            <w:r>
              <w:rPr>
                <w:noProof/>
              </w:rPr>
            </w:r>
            <w:r>
              <w:rPr>
                <w:noProof/>
              </w:rPr>
              <w:fldChar w:fldCharType="separate"/>
            </w:r>
            <w:r>
              <w:rPr>
                <w:noProof/>
              </w:rPr>
              <w:t>134</w:t>
            </w:r>
            <w:r>
              <w:rPr>
                <w:noProof/>
              </w:rPr>
              <w:fldChar w:fldCharType="end"/>
            </w:r>
          </w:hyperlink>
        </w:p>
        <w:p w14:paraId="4BE954B4" w14:textId="34E6D38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0" w:history="1">
            <w:r w:rsidRPr="009529C5">
              <w:rPr>
                <w:rStyle w:val="Hyperlink"/>
                <w:noProof/>
              </w:rPr>
              <w:t>Key Features &amp; Method of Implementation</w:t>
            </w:r>
            <w:r>
              <w:rPr>
                <w:noProof/>
              </w:rPr>
              <w:tab/>
            </w:r>
            <w:r>
              <w:rPr>
                <w:noProof/>
              </w:rPr>
              <w:fldChar w:fldCharType="begin"/>
            </w:r>
            <w:r>
              <w:rPr>
                <w:noProof/>
              </w:rPr>
              <w:instrText xml:space="preserve"> PAGEREF _Toc232338790 \h </w:instrText>
            </w:r>
            <w:r>
              <w:rPr>
                <w:noProof/>
              </w:rPr>
            </w:r>
            <w:r>
              <w:rPr>
                <w:noProof/>
              </w:rPr>
              <w:fldChar w:fldCharType="separate"/>
            </w:r>
            <w:r>
              <w:rPr>
                <w:noProof/>
              </w:rPr>
              <w:t>134</w:t>
            </w:r>
            <w:r>
              <w:rPr>
                <w:noProof/>
              </w:rPr>
              <w:fldChar w:fldCharType="end"/>
            </w:r>
          </w:hyperlink>
        </w:p>
        <w:p w14:paraId="51635E46" w14:textId="5962B0E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1" w:history="1">
            <w:r w:rsidRPr="009529C5">
              <w:rPr>
                <w:rStyle w:val="Hyperlink"/>
                <w:noProof/>
              </w:rPr>
              <w:t>Form 5.24 — ULI Data-Pull Consent &amp; Request</w:t>
            </w:r>
            <w:r>
              <w:rPr>
                <w:noProof/>
              </w:rPr>
              <w:tab/>
            </w:r>
            <w:r>
              <w:rPr>
                <w:noProof/>
              </w:rPr>
              <w:fldChar w:fldCharType="begin"/>
            </w:r>
            <w:r>
              <w:rPr>
                <w:noProof/>
              </w:rPr>
              <w:instrText xml:space="preserve"> PAGEREF _Toc232338791 \h </w:instrText>
            </w:r>
            <w:r>
              <w:rPr>
                <w:noProof/>
              </w:rPr>
            </w:r>
            <w:r>
              <w:rPr>
                <w:noProof/>
              </w:rPr>
              <w:fldChar w:fldCharType="separate"/>
            </w:r>
            <w:r>
              <w:rPr>
                <w:noProof/>
              </w:rPr>
              <w:t>135</w:t>
            </w:r>
            <w:r>
              <w:rPr>
                <w:noProof/>
              </w:rPr>
              <w:fldChar w:fldCharType="end"/>
            </w:r>
          </w:hyperlink>
        </w:p>
        <w:p w14:paraId="6C2477F2" w14:textId="0583B04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2" w:history="1">
            <w:r w:rsidRPr="009529C5">
              <w:rPr>
                <w:rStyle w:val="Hyperlink"/>
                <w:noProof/>
              </w:rPr>
              <w:t>5.24.1  ULI Alignment — Operator, Data-Service Catalogue, Journeys &amp; Consent</w:t>
            </w:r>
            <w:r>
              <w:rPr>
                <w:noProof/>
              </w:rPr>
              <w:tab/>
            </w:r>
            <w:r>
              <w:rPr>
                <w:noProof/>
              </w:rPr>
              <w:fldChar w:fldCharType="begin"/>
            </w:r>
            <w:r>
              <w:rPr>
                <w:noProof/>
              </w:rPr>
              <w:instrText xml:space="preserve"> PAGEREF _Toc232338792 \h </w:instrText>
            </w:r>
            <w:r>
              <w:rPr>
                <w:noProof/>
              </w:rPr>
            </w:r>
            <w:r>
              <w:rPr>
                <w:noProof/>
              </w:rPr>
              <w:fldChar w:fldCharType="separate"/>
            </w:r>
            <w:r>
              <w:rPr>
                <w:noProof/>
              </w:rPr>
              <w:t>135</w:t>
            </w:r>
            <w:r>
              <w:rPr>
                <w:noProof/>
              </w:rPr>
              <w:fldChar w:fldCharType="end"/>
            </w:r>
          </w:hyperlink>
        </w:p>
        <w:p w14:paraId="4E1A7AEB" w14:textId="433EDCD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3" w:history="1">
            <w:r w:rsidRPr="009529C5">
              <w:rPr>
                <w:rStyle w:val="Hyperlink"/>
                <w:noProof/>
              </w:rPr>
              <w:t>Integrations</w:t>
            </w:r>
            <w:r>
              <w:rPr>
                <w:noProof/>
              </w:rPr>
              <w:tab/>
            </w:r>
            <w:r>
              <w:rPr>
                <w:noProof/>
              </w:rPr>
              <w:fldChar w:fldCharType="begin"/>
            </w:r>
            <w:r>
              <w:rPr>
                <w:noProof/>
              </w:rPr>
              <w:instrText xml:space="preserve"> PAGEREF _Toc232338793 \h </w:instrText>
            </w:r>
            <w:r>
              <w:rPr>
                <w:noProof/>
              </w:rPr>
            </w:r>
            <w:r>
              <w:rPr>
                <w:noProof/>
              </w:rPr>
              <w:fldChar w:fldCharType="separate"/>
            </w:r>
            <w:r>
              <w:rPr>
                <w:noProof/>
              </w:rPr>
              <w:t>136</w:t>
            </w:r>
            <w:r>
              <w:rPr>
                <w:noProof/>
              </w:rPr>
              <w:fldChar w:fldCharType="end"/>
            </w:r>
          </w:hyperlink>
        </w:p>
        <w:p w14:paraId="68EA7AE3" w14:textId="2735E77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794" w:history="1">
            <w:r w:rsidRPr="009529C5">
              <w:rPr>
                <w:rStyle w:val="Hyperlink"/>
                <w:noProof/>
              </w:rPr>
              <w:t>10.40.</w:t>
            </w:r>
            <w:r>
              <w:rPr>
                <w:rFonts w:asciiTheme="minorHAnsi" w:eastAsiaTheme="minorEastAsia" w:hAnsiTheme="minorHAnsi"/>
                <w:noProof/>
                <w:color w:val="auto"/>
                <w:kern w:val="2"/>
                <w:sz w:val="24"/>
                <w:szCs w:val="21"/>
                <w14:ligatures w14:val="standardContextual"/>
              </w:rPr>
              <w:tab/>
            </w:r>
            <w:r w:rsidRPr="009529C5">
              <w:rPr>
                <w:rStyle w:val="Hyperlink"/>
                <w:noProof/>
              </w:rPr>
              <w:t>5.25  Securitisation, Loan Transfer &amp; Distribution of Credit Risk</w:t>
            </w:r>
            <w:r>
              <w:rPr>
                <w:noProof/>
              </w:rPr>
              <w:tab/>
            </w:r>
            <w:r>
              <w:rPr>
                <w:noProof/>
              </w:rPr>
              <w:fldChar w:fldCharType="begin"/>
            </w:r>
            <w:r>
              <w:rPr>
                <w:noProof/>
              </w:rPr>
              <w:instrText xml:space="preserve"> PAGEREF _Toc232338794 \h </w:instrText>
            </w:r>
            <w:r>
              <w:rPr>
                <w:noProof/>
              </w:rPr>
            </w:r>
            <w:r>
              <w:rPr>
                <w:noProof/>
              </w:rPr>
              <w:fldChar w:fldCharType="separate"/>
            </w:r>
            <w:r>
              <w:rPr>
                <w:noProof/>
              </w:rPr>
              <w:t>136</w:t>
            </w:r>
            <w:r>
              <w:rPr>
                <w:noProof/>
              </w:rPr>
              <w:fldChar w:fldCharType="end"/>
            </w:r>
          </w:hyperlink>
        </w:p>
        <w:p w14:paraId="0679376D" w14:textId="75C97FA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5" w:history="1">
            <w:r w:rsidRPr="009529C5">
              <w:rPr>
                <w:rStyle w:val="Hyperlink"/>
                <w:noProof/>
              </w:rPr>
              <w:t>Purpose</w:t>
            </w:r>
            <w:r>
              <w:rPr>
                <w:noProof/>
              </w:rPr>
              <w:tab/>
            </w:r>
            <w:r>
              <w:rPr>
                <w:noProof/>
              </w:rPr>
              <w:fldChar w:fldCharType="begin"/>
            </w:r>
            <w:r>
              <w:rPr>
                <w:noProof/>
              </w:rPr>
              <w:instrText xml:space="preserve"> PAGEREF _Toc232338795 \h </w:instrText>
            </w:r>
            <w:r>
              <w:rPr>
                <w:noProof/>
              </w:rPr>
            </w:r>
            <w:r>
              <w:rPr>
                <w:noProof/>
              </w:rPr>
              <w:fldChar w:fldCharType="separate"/>
            </w:r>
            <w:r>
              <w:rPr>
                <w:noProof/>
              </w:rPr>
              <w:t>136</w:t>
            </w:r>
            <w:r>
              <w:rPr>
                <w:noProof/>
              </w:rPr>
              <w:fldChar w:fldCharType="end"/>
            </w:r>
          </w:hyperlink>
        </w:p>
        <w:p w14:paraId="735005B8" w14:textId="7D21839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6" w:history="1">
            <w:r w:rsidRPr="009529C5">
              <w:rPr>
                <w:rStyle w:val="Hyperlink"/>
                <w:noProof/>
              </w:rPr>
              <w:t>5.25.1  Securitisation Transactions</w:t>
            </w:r>
            <w:r>
              <w:rPr>
                <w:noProof/>
              </w:rPr>
              <w:tab/>
            </w:r>
            <w:r>
              <w:rPr>
                <w:noProof/>
              </w:rPr>
              <w:fldChar w:fldCharType="begin"/>
            </w:r>
            <w:r>
              <w:rPr>
                <w:noProof/>
              </w:rPr>
              <w:instrText xml:space="preserve"> PAGEREF _Toc232338796 \h </w:instrText>
            </w:r>
            <w:r>
              <w:rPr>
                <w:noProof/>
              </w:rPr>
            </w:r>
            <w:r>
              <w:rPr>
                <w:noProof/>
              </w:rPr>
              <w:fldChar w:fldCharType="separate"/>
            </w:r>
            <w:r>
              <w:rPr>
                <w:noProof/>
              </w:rPr>
              <w:t>136</w:t>
            </w:r>
            <w:r>
              <w:rPr>
                <w:noProof/>
              </w:rPr>
              <w:fldChar w:fldCharType="end"/>
            </w:r>
          </w:hyperlink>
        </w:p>
        <w:p w14:paraId="5FF85BBA" w14:textId="7B5D841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7" w:history="1">
            <w:r w:rsidRPr="009529C5">
              <w:rPr>
                <w:rStyle w:val="Hyperlink"/>
                <w:noProof/>
              </w:rPr>
              <w:t>5.25.2  Transfer &amp; Distribution of Credit Risk (Loan Transfer)</w:t>
            </w:r>
            <w:r>
              <w:rPr>
                <w:noProof/>
              </w:rPr>
              <w:tab/>
            </w:r>
            <w:r>
              <w:rPr>
                <w:noProof/>
              </w:rPr>
              <w:fldChar w:fldCharType="begin"/>
            </w:r>
            <w:r>
              <w:rPr>
                <w:noProof/>
              </w:rPr>
              <w:instrText xml:space="preserve"> PAGEREF _Toc232338797 \h </w:instrText>
            </w:r>
            <w:r>
              <w:rPr>
                <w:noProof/>
              </w:rPr>
            </w:r>
            <w:r>
              <w:rPr>
                <w:noProof/>
              </w:rPr>
              <w:fldChar w:fldCharType="separate"/>
            </w:r>
            <w:r>
              <w:rPr>
                <w:noProof/>
              </w:rPr>
              <w:t>137</w:t>
            </w:r>
            <w:r>
              <w:rPr>
                <w:noProof/>
              </w:rPr>
              <w:fldChar w:fldCharType="end"/>
            </w:r>
          </w:hyperlink>
        </w:p>
        <w:p w14:paraId="55E3E063" w14:textId="2BC143C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8" w:history="1">
            <w:r w:rsidRPr="009529C5">
              <w:rPr>
                <w:rStyle w:val="Hyperlink"/>
                <w:noProof/>
              </w:rPr>
              <w:t>5.25.3  Transfer of Stressed Assets</w:t>
            </w:r>
            <w:r>
              <w:rPr>
                <w:noProof/>
              </w:rPr>
              <w:tab/>
            </w:r>
            <w:r>
              <w:rPr>
                <w:noProof/>
              </w:rPr>
              <w:fldChar w:fldCharType="begin"/>
            </w:r>
            <w:r>
              <w:rPr>
                <w:noProof/>
              </w:rPr>
              <w:instrText xml:space="preserve"> PAGEREF _Toc232338798 \h </w:instrText>
            </w:r>
            <w:r>
              <w:rPr>
                <w:noProof/>
              </w:rPr>
            </w:r>
            <w:r>
              <w:rPr>
                <w:noProof/>
              </w:rPr>
              <w:fldChar w:fldCharType="separate"/>
            </w:r>
            <w:r>
              <w:rPr>
                <w:noProof/>
              </w:rPr>
              <w:t>137</w:t>
            </w:r>
            <w:r>
              <w:rPr>
                <w:noProof/>
              </w:rPr>
              <w:fldChar w:fldCharType="end"/>
            </w:r>
          </w:hyperlink>
        </w:p>
        <w:p w14:paraId="22240C6F" w14:textId="781B103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799" w:history="1">
            <w:r w:rsidRPr="009529C5">
              <w:rPr>
                <w:rStyle w:val="Hyperlink"/>
                <w:noProof/>
              </w:rPr>
              <w:t>Form 5.25 — Credit-Risk Transfer Transaction</w:t>
            </w:r>
            <w:r>
              <w:rPr>
                <w:noProof/>
              </w:rPr>
              <w:tab/>
            </w:r>
            <w:r>
              <w:rPr>
                <w:noProof/>
              </w:rPr>
              <w:fldChar w:fldCharType="begin"/>
            </w:r>
            <w:r>
              <w:rPr>
                <w:noProof/>
              </w:rPr>
              <w:instrText xml:space="preserve"> PAGEREF _Toc232338799 \h </w:instrText>
            </w:r>
            <w:r>
              <w:rPr>
                <w:noProof/>
              </w:rPr>
            </w:r>
            <w:r>
              <w:rPr>
                <w:noProof/>
              </w:rPr>
              <w:fldChar w:fldCharType="separate"/>
            </w:r>
            <w:r>
              <w:rPr>
                <w:noProof/>
              </w:rPr>
              <w:t>137</w:t>
            </w:r>
            <w:r>
              <w:rPr>
                <w:noProof/>
              </w:rPr>
              <w:fldChar w:fldCharType="end"/>
            </w:r>
          </w:hyperlink>
        </w:p>
        <w:p w14:paraId="5BFDC953" w14:textId="740EBFA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0" w:history="1">
            <w:r w:rsidRPr="009529C5">
              <w:rPr>
                <w:rStyle w:val="Hyperlink"/>
                <w:noProof/>
              </w:rPr>
              <w:t>Integrations</w:t>
            </w:r>
            <w:r>
              <w:rPr>
                <w:noProof/>
              </w:rPr>
              <w:tab/>
            </w:r>
            <w:r>
              <w:rPr>
                <w:noProof/>
              </w:rPr>
              <w:fldChar w:fldCharType="begin"/>
            </w:r>
            <w:r>
              <w:rPr>
                <w:noProof/>
              </w:rPr>
              <w:instrText xml:space="preserve"> PAGEREF _Toc232338800 \h </w:instrText>
            </w:r>
            <w:r>
              <w:rPr>
                <w:noProof/>
              </w:rPr>
            </w:r>
            <w:r>
              <w:rPr>
                <w:noProof/>
              </w:rPr>
              <w:fldChar w:fldCharType="separate"/>
            </w:r>
            <w:r>
              <w:rPr>
                <w:noProof/>
              </w:rPr>
              <w:t>138</w:t>
            </w:r>
            <w:r>
              <w:rPr>
                <w:noProof/>
              </w:rPr>
              <w:fldChar w:fldCharType="end"/>
            </w:r>
          </w:hyperlink>
        </w:p>
        <w:p w14:paraId="32216E8A" w14:textId="049DC28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01" w:history="1">
            <w:r w:rsidRPr="009529C5">
              <w:rPr>
                <w:rStyle w:val="Hyperlink"/>
                <w:noProof/>
              </w:rPr>
              <w:t>10.41.</w:t>
            </w:r>
            <w:r>
              <w:rPr>
                <w:rFonts w:asciiTheme="minorHAnsi" w:eastAsiaTheme="minorEastAsia" w:hAnsiTheme="minorHAnsi"/>
                <w:noProof/>
                <w:color w:val="auto"/>
                <w:kern w:val="2"/>
                <w:sz w:val="24"/>
                <w:szCs w:val="21"/>
                <w14:ligatures w14:val="standardContextual"/>
              </w:rPr>
              <w:tab/>
            </w:r>
            <w:r w:rsidRPr="009529C5">
              <w:rPr>
                <w:rStyle w:val="Hyperlink"/>
                <w:noProof/>
              </w:rPr>
              <w:t>5.26  AML/CFT, Sanctions Screening &amp; FIU Reporting Module</w:t>
            </w:r>
            <w:r>
              <w:rPr>
                <w:noProof/>
              </w:rPr>
              <w:tab/>
            </w:r>
            <w:r>
              <w:rPr>
                <w:noProof/>
              </w:rPr>
              <w:fldChar w:fldCharType="begin"/>
            </w:r>
            <w:r>
              <w:rPr>
                <w:noProof/>
              </w:rPr>
              <w:instrText xml:space="preserve"> PAGEREF _Toc232338801 \h </w:instrText>
            </w:r>
            <w:r>
              <w:rPr>
                <w:noProof/>
              </w:rPr>
            </w:r>
            <w:r>
              <w:rPr>
                <w:noProof/>
              </w:rPr>
              <w:fldChar w:fldCharType="separate"/>
            </w:r>
            <w:r>
              <w:rPr>
                <w:noProof/>
              </w:rPr>
              <w:t>138</w:t>
            </w:r>
            <w:r>
              <w:rPr>
                <w:noProof/>
              </w:rPr>
              <w:fldChar w:fldCharType="end"/>
            </w:r>
          </w:hyperlink>
        </w:p>
        <w:p w14:paraId="479A6180" w14:textId="49671DC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2" w:history="1">
            <w:r w:rsidRPr="009529C5">
              <w:rPr>
                <w:rStyle w:val="Hyperlink"/>
                <w:noProof/>
              </w:rPr>
              <w:t>5.26.1  KYC, CDD, Beneficial Ownership &amp; FIU-IND Reporting (RBI KYC Directions, 2025)</w:t>
            </w:r>
            <w:r>
              <w:rPr>
                <w:noProof/>
              </w:rPr>
              <w:tab/>
            </w:r>
            <w:r>
              <w:rPr>
                <w:noProof/>
              </w:rPr>
              <w:fldChar w:fldCharType="begin"/>
            </w:r>
            <w:r>
              <w:rPr>
                <w:noProof/>
              </w:rPr>
              <w:instrText xml:space="preserve"> PAGEREF _Toc232338802 \h </w:instrText>
            </w:r>
            <w:r>
              <w:rPr>
                <w:noProof/>
              </w:rPr>
            </w:r>
            <w:r>
              <w:rPr>
                <w:noProof/>
              </w:rPr>
              <w:fldChar w:fldCharType="separate"/>
            </w:r>
            <w:r>
              <w:rPr>
                <w:noProof/>
              </w:rPr>
              <w:t>138</w:t>
            </w:r>
            <w:r>
              <w:rPr>
                <w:noProof/>
              </w:rPr>
              <w:fldChar w:fldCharType="end"/>
            </w:r>
          </w:hyperlink>
        </w:p>
        <w:p w14:paraId="089B3C47" w14:textId="1F0CA1C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3" w:history="1">
            <w:r w:rsidRPr="009529C5">
              <w:rPr>
                <w:rStyle w:val="Hyperlink"/>
                <w:noProof/>
              </w:rPr>
              <w:t>Purpose</w:t>
            </w:r>
            <w:r>
              <w:rPr>
                <w:noProof/>
              </w:rPr>
              <w:tab/>
            </w:r>
            <w:r>
              <w:rPr>
                <w:noProof/>
              </w:rPr>
              <w:fldChar w:fldCharType="begin"/>
            </w:r>
            <w:r>
              <w:rPr>
                <w:noProof/>
              </w:rPr>
              <w:instrText xml:space="preserve"> PAGEREF _Toc232338803 \h </w:instrText>
            </w:r>
            <w:r>
              <w:rPr>
                <w:noProof/>
              </w:rPr>
            </w:r>
            <w:r>
              <w:rPr>
                <w:noProof/>
              </w:rPr>
              <w:fldChar w:fldCharType="separate"/>
            </w:r>
            <w:r>
              <w:rPr>
                <w:noProof/>
              </w:rPr>
              <w:t>139</w:t>
            </w:r>
            <w:r>
              <w:rPr>
                <w:noProof/>
              </w:rPr>
              <w:fldChar w:fldCharType="end"/>
            </w:r>
          </w:hyperlink>
        </w:p>
        <w:p w14:paraId="46641BED" w14:textId="2197126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4" w:history="1">
            <w:r w:rsidRPr="009529C5">
              <w:rPr>
                <w:rStyle w:val="Hyperlink"/>
                <w:noProof/>
              </w:rPr>
              <w:t>Key Features &amp; Method of Implementation</w:t>
            </w:r>
            <w:r>
              <w:rPr>
                <w:noProof/>
              </w:rPr>
              <w:tab/>
            </w:r>
            <w:r>
              <w:rPr>
                <w:noProof/>
              </w:rPr>
              <w:fldChar w:fldCharType="begin"/>
            </w:r>
            <w:r>
              <w:rPr>
                <w:noProof/>
              </w:rPr>
              <w:instrText xml:space="preserve"> PAGEREF _Toc232338804 \h </w:instrText>
            </w:r>
            <w:r>
              <w:rPr>
                <w:noProof/>
              </w:rPr>
            </w:r>
            <w:r>
              <w:rPr>
                <w:noProof/>
              </w:rPr>
              <w:fldChar w:fldCharType="separate"/>
            </w:r>
            <w:r>
              <w:rPr>
                <w:noProof/>
              </w:rPr>
              <w:t>139</w:t>
            </w:r>
            <w:r>
              <w:rPr>
                <w:noProof/>
              </w:rPr>
              <w:fldChar w:fldCharType="end"/>
            </w:r>
          </w:hyperlink>
        </w:p>
        <w:p w14:paraId="09902C6A" w14:textId="64D973F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5" w:history="1">
            <w:r w:rsidRPr="009529C5">
              <w:rPr>
                <w:rStyle w:val="Hyperlink"/>
                <w:noProof/>
              </w:rPr>
              <w:t>Form 5.26 — AML Screening / Alert Record</w:t>
            </w:r>
            <w:r>
              <w:rPr>
                <w:noProof/>
              </w:rPr>
              <w:tab/>
            </w:r>
            <w:r>
              <w:rPr>
                <w:noProof/>
              </w:rPr>
              <w:fldChar w:fldCharType="begin"/>
            </w:r>
            <w:r>
              <w:rPr>
                <w:noProof/>
              </w:rPr>
              <w:instrText xml:space="preserve"> PAGEREF _Toc232338805 \h </w:instrText>
            </w:r>
            <w:r>
              <w:rPr>
                <w:noProof/>
              </w:rPr>
            </w:r>
            <w:r>
              <w:rPr>
                <w:noProof/>
              </w:rPr>
              <w:fldChar w:fldCharType="separate"/>
            </w:r>
            <w:r>
              <w:rPr>
                <w:noProof/>
              </w:rPr>
              <w:t>139</w:t>
            </w:r>
            <w:r>
              <w:rPr>
                <w:noProof/>
              </w:rPr>
              <w:fldChar w:fldCharType="end"/>
            </w:r>
          </w:hyperlink>
        </w:p>
        <w:p w14:paraId="7B04A5C3" w14:textId="110B35E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6" w:history="1">
            <w:r w:rsidRPr="009529C5">
              <w:rPr>
                <w:rStyle w:val="Hyperlink"/>
                <w:noProof/>
              </w:rPr>
              <w:t>Integrations</w:t>
            </w:r>
            <w:r>
              <w:rPr>
                <w:noProof/>
              </w:rPr>
              <w:tab/>
            </w:r>
            <w:r>
              <w:rPr>
                <w:noProof/>
              </w:rPr>
              <w:fldChar w:fldCharType="begin"/>
            </w:r>
            <w:r>
              <w:rPr>
                <w:noProof/>
              </w:rPr>
              <w:instrText xml:space="preserve"> PAGEREF _Toc232338806 \h </w:instrText>
            </w:r>
            <w:r>
              <w:rPr>
                <w:noProof/>
              </w:rPr>
            </w:r>
            <w:r>
              <w:rPr>
                <w:noProof/>
              </w:rPr>
              <w:fldChar w:fldCharType="separate"/>
            </w:r>
            <w:r>
              <w:rPr>
                <w:noProof/>
              </w:rPr>
              <w:t>140</w:t>
            </w:r>
            <w:r>
              <w:rPr>
                <w:noProof/>
              </w:rPr>
              <w:fldChar w:fldCharType="end"/>
            </w:r>
          </w:hyperlink>
        </w:p>
        <w:p w14:paraId="7C582013" w14:textId="4AC07B3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07" w:history="1">
            <w:r w:rsidRPr="009529C5">
              <w:rPr>
                <w:rStyle w:val="Hyperlink"/>
                <w:noProof/>
              </w:rPr>
              <w:t>10.42.</w:t>
            </w:r>
            <w:r>
              <w:rPr>
                <w:rFonts w:asciiTheme="minorHAnsi" w:eastAsiaTheme="minorEastAsia" w:hAnsiTheme="minorHAnsi"/>
                <w:noProof/>
                <w:color w:val="auto"/>
                <w:kern w:val="2"/>
                <w:sz w:val="24"/>
                <w:szCs w:val="21"/>
                <w14:ligatures w14:val="standardContextual"/>
              </w:rPr>
              <w:tab/>
            </w:r>
            <w:r w:rsidRPr="009529C5">
              <w:rPr>
                <w:rStyle w:val="Hyperlink"/>
                <w:noProof/>
              </w:rPr>
              <w:t>5.27  Climate Risk, ESG &amp; Green Finance Module</w:t>
            </w:r>
            <w:r>
              <w:rPr>
                <w:noProof/>
              </w:rPr>
              <w:tab/>
            </w:r>
            <w:r>
              <w:rPr>
                <w:noProof/>
              </w:rPr>
              <w:fldChar w:fldCharType="begin"/>
            </w:r>
            <w:r>
              <w:rPr>
                <w:noProof/>
              </w:rPr>
              <w:instrText xml:space="preserve"> PAGEREF _Toc232338807 \h </w:instrText>
            </w:r>
            <w:r>
              <w:rPr>
                <w:noProof/>
              </w:rPr>
            </w:r>
            <w:r>
              <w:rPr>
                <w:noProof/>
              </w:rPr>
              <w:fldChar w:fldCharType="separate"/>
            </w:r>
            <w:r>
              <w:rPr>
                <w:noProof/>
              </w:rPr>
              <w:t>140</w:t>
            </w:r>
            <w:r>
              <w:rPr>
                <w:noProof/>
              </w:rPr>
              <w:fldChar w:fldCharType="end"/>
            </w:r>
          </w:hyperlink>
        </w:p>
        <w:p w14:paraId="5BD36ADE" w14:textId="05CCD5E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8" w:history="1">
            <w:r w:rsidRPr="009529C5">
              <w:rPr>
                <w:rStyle w:val="Hyperlink"/>
                <w:noProof/>
              </w:rPr>
              <w:t>5.27.1  Climate Finance &amp; Management of Climate Change Risks (RBI Climate Directions, 2025)</w:t>
            </w:r>
            <w:r>
              <w:rPr>
                <w:noProof/>
              </w:rPr>
              <w:tab/>
            </w:r>
            <w:r>
              <w:rPr>
                <w:noProof/>
              </w:rPr>
              <w:fldChar w:fldCharType="begin"/>
            </w:r>
            <w:r>
              <w:rPr>
                <w:noProof/>
              </w:rPr>
              <w:instrText xml:space="preserve"> PAGEREF _Toc232338808 \h </w:instrText>
            </w:r>
            <w:r>
              <w:rPr>
                <w:noProof/>
              </w:rPr>
            </w:r>
            <w:r>
              <w:rPr>
                <w:noProof/>
              </w:rPr>
              <w:fldChar w:fldCharType="separate"/>
            </w:r>
            <w:r>
              <w:rPr>
                <w:noProof/>
              </w:rPr>
              <w:t>140</w:t>
            </w:r>
            <w:r>
              <w:rPr>
                <w:noProof/>
              </w:rPr>
              <w:fldChar w:fldCharType="end"/>
            </w:r>
          </w:hyperlink>
        </w:p>
        <w:p w14:paraId="58B7AB20" w14:textId="4E42690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09" w:history="1">
            <w:r w:rsidRPr="009529C5">
              <w:rPr>
                <w:rStyle w:val="Hyperlink"/>
                <w:noProof/>
              </w:rPr>
              <w:t>Purpose</w:t>
            </w:r>
            <w:r>
              <w:rPr>
                <w:noProof/>
              </w:rPr>
              <w:tab/>
            </w:r>
            <w:r>
              <w:rPr>
                <w:noProof/>
              </w:rPr>
              <w:fldChar w:fldCharType="begin"/>
            </w:r>
            <w:r>
              <w:rPr>
                <w:noProof/>
              </w:rPr>
              <w:instrText xml:space="preserve"> PAGEREF _Toc232338809 \h </w:instrText>
            </w:r>
            <w:r>
              <w:rPr>
                <w:noProof/>
              </w:rPr>
            </w:r>
            <w:r>
              <w:rPr>
                <w:noProof/>
              </w:rPr>
              <w:fldChar w:fldCharType="separate"/>
            </w:r>
            <w:r>
              <w:rPr>
                <w:noProof/>
              </w:rPr>
              <w:t>140</w:t>
            </w:r>
            <w:r>
              <w:rPr>
                <w:noProof/>
              </w:rPr>
              <w:fldChar w:fldCharType="end"/>
            </w:r>
          </w:hyperlink>
        </w:p>
        <w:p w14:paraId="192CDAB8" w14:textId="3EEA049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10" w:history="1">
            <w:r w:rsidRPr="009529C5">
              <w:rPr>
                <w:rStyle w:val="Hyperlink"/>
                <w:noProof/>
              </w:rPr>
              <w:t>Key Features &amp; Method of Implementation</w:t>
            </w:r>
            <w:r>
              <w:rPr>
                <w:noProof/>
              </w:rPr>
              <w:tab/>
            </w:r>
            <w:r>
              <w:rPr>
                <w:noProof/>
              </w:rPr>
              <w:fldChar w:fldCharType="begin"/>
            </w:r>
            <w:r>
              <w:rPr>
                <w:noProof/>
              </w:rPr>
              <w:instrText xml:space="preserve"> PAGEREF _Toc232338810 \h </w:instrText>
            </w:r>
            <w:r>
              <w:rPr>
                <w:noProof/>
              </w:rPr>
            </w:r>
            <w:r>
              <w:rPr>
                <w:noProof/>
              </w:rPr>
              <w:fldChar w:fldCharType="separate"/>
            </w:r>
            <w:r>
              <w:rPr>
                <w:noProof/>
              </w:rPr>
              <w:t>140</w:t>
            </w:r>
            <w:r>
              <w:rPr>
                <w:noProof/>
              </w:rPr>
              <w:fldChar w:fldCharType="end"/>
            </w:r>
          </w:hyperlink>
        </w:p>
        <w:p w14:paraId="68CF947E" w14:textId="622870B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11" w:history="1">
            <w:r w:rsidRPr="009529C5">
              <w:rPr>
                <w:rStyle w:val="Hyperlink"/>
                <w:noProof/>
              </w:rPr>
              <w:t>Form 5.27 — Green Loan / Use-of-Proceeds</w:t>
            </w:r>
            <w:r>
              <w:rPr>
                <w:noProof/>
              </w:rPr>
              <w:tab/>
            </w:r>
            <w:r>
              <w:rPr>
                <w:noProof/>
              </w:rPr>
              <w:fldChar w:fldCharType="begin"/>
            </w:r>
            <w:r>
              <w:rPr>
                <w:noProof/>
              </w:rPr>
              <w:instrText xml:space="preserve"> PAGEREF _Toc232338811 \h </w:instrText>
            </w:r>
            <w:r>
              <w:rPr>
                <w:noProof/>
              </w:rPr>
            </w:r>
            <w:r>
              <w:rPr>
                <w:noProof/>
              </w:rPr>
              <w:fldChar w:fldCharType="separate"/>
            </w:r>
            <w:r>
              <w:rPr>
                <w:noProof/>
              </w:rPr>
              <w:t>141</w:t>
            </w:r>
            <w:r>
              <w:rPr>
                <w:noProof/>
              </w:rPr>
              <w:fldChar w:fldCharType="end"/>
            </w:r>
          </w:hyperlink>
        </w:p>
        <w:p w14:paraId="7E8082D5" w14:textId="6F71BAC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12" w:history="1">
            <w:r w:rsidRPr="009529C5">
              <w:rPr>
                <w:rStyle w:val="Hyperlink"/>
                <w:noProof/>
              </w:rPr>
              <w:t>Integrations</w:t>
            </w:r>
            <w:r>
              <w:rPr>
                <w:noProof/>
              </w:rPr>
              <w:tab/>
            </w:r>
            <w:r>
              <w:rPr>
                <w:noProof/>
              </w:rPr>
              <w:fldChar w:fldCharType="begin"/>
            </w:r>
            <w:r>
              <w:rPr>
                <w:noProof/>
              </w:rPr>
              <w:instrText xml:space="preserve"> PAGEREF _Toc232338812 \h </w:instrText>
            </w:r>
            <w:r>
              <w:rPr>
                <w:noProof/>
              </w:rPr>
            </w:r>
            <w:r>
              <w:rPr>
                <w:noProof/>
              </w:rPr>
              <w:fldChar w:fldCharType="separate"/>
            </w:r>
            <w:r>
              <w:rPr>
                <w:noProof/>
              </w:rPr>
              <w:t>141</w:t>
            </w:r>
            <w:r>
              <w:rPr>
                <w:noProof/>
              </w:rPr>
              <w:fldChar w:fldCharType="end"/>
            </w:r>
          </w:hyperlink>
        </w:p>
        <w:p w14:paraId="23281626" w14:textId="6994F93F"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13" w:history="1">
            <w:r w:rsidRPr="009529C5">
              <w:rPr>
                <w:rStyle w:val="Hyperlink"/>
                <w:noProof/>
              </w:rPr>
              <w:t>10.43.</w:t>
            </w:r>
            <w:r>
              <w:rPr>
                <w:rFonts w:asciiTheme="minorHAnsi" w:eastAsiaTheme="minorEastAsia" w:hAnsiTheme="minorHAnsi"/>
                <w:noProof/>
                <w:color w:val="auto"/>
                <w:kern w:val="2"/>
                <w:sz w:val="24"/>
                <w:szCs w:val="21"/>
                <w14:ligatures w14:val="standardContextual"/>
              </w:rPr>
              <w:tab/>
            </w:r>
            <w:r w:rsidRPr="009529C5">
              <w:rPr>
                <w:rStyle w:val="Hyperlink"/>
                <w:noProof/>
              </w:rPr>
              <w:t>5.28  Customer 360 &amp; Cross-Sell Module</w:t>
            </w:r>
            <w:r>
              <w:rPr>
                <w:noProof/>
              </w:rPr>
              <w:tab/>
            </w:r>
            <w:r>
              <w:rPr>
                <w:noProof/>
              </w:rPr>
              <w:fldChar w:fldCharType="begin"/>
            </w:r>
            <w:r>
              <w:rPr>
                <w:noProof/>
              </w:rPr>
              <w:instrText xml:space="preserve"> PAGEREF _Toc232338813 \h </w:instrText>
            </w:r>
            <w:r>
              <w:rPr>
                <w:noProof/>
              </w:rPr>
            </w:r>
            <w:r>
              <w:rPr>
                <w:noProof/>
              </w:rPr>
              <w:fldChar w:fldCharType="separate"/>
            </w:r>
            <w:r>
              <w:rPr>
                <w:noProof/>
              </w:rPr>
              <w:t>141</w:t>
            </w:r>
            <w:r>
              <w:rPr>
                <w:noProof/>
              </w:rPr>
              <w:fldChar w:fldCharType="end"/>
            </w:r>
          </w:hyperlink>
        </w:p>
        <w:p w14:paraId="53E67184" w14:textId="6E42E39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14" w:history="1">
            <w:r w:rsidRPr="009529C5">
              <w:rPr>
                <w:rStyle w:val="Hyperlink"/>
                <w:noProof/>
              </w:rPr>
              <w:t>Purpose</w:t>
            </w:r>
            <w:r>
              <w:rPr>
                <w:noProof/>
              </w:rPr>
              <w:tab/>
            </w:r>
            <w:r>
              <w:rPr>
                <w:noProof/>
              </w:rPr>
              <w:fldChar w:fldCharType="begin"/>
            </w:r>
            <w:r>
              <w:rPr>
                <w:noProof/>
              </w:rPr>
              <w:instrText xml:space="preserve"> PAGEREF _Toc232338814 \h </w:instrText>
            </w:r>
            <w:r>
              <w:rPr>
                <w:noProof/>
              </w:rPr>
            </w:r>
            <w:r>
              <w:rPr>
                <w:noProof/>
              </w:rPr>
              <w:fldChar w:fldCharType="separate"/>
            </w:r>
            <w:r>
              <w:rPr>
                <w:noProof/>
              </w:rPr>
              <w:t>141</w:t>
            </w:r>
            <w:r>
              <w:rPr>
                <w:noProof/>
              </w:rPr>
              <w:fldChar w:fldCharType="end"/>
            </w:r>
          </w:hyperlink>
        </w:p>
        <w:p w14:paraId="4A9DBA41" w14:textId="3230168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15" w:history="1">
            <w:r w:rsidRPr="009529C5">
              <w:rPr>
                <w:rStyle w:val="Hyperlink"/>
                <w:noProof/>
              </w:rPr>
              <w:t>Key Features &amp; Method of Implementation</w:t>
            </w:r>
            <w:r>
              <w:rPr>
                <w:noProof/>
              </w:rPr>
              <w:tab/>
            </w:r>
            <w:r>
              <w:rPr>
                <w:noProof/>
              </w:rPr>
              <w:fldChar w:fldCharType="begin"/>
            </w:r>
            <w:r>
              <w:rPr>
                <w:noProof/>
              </w:rPr>
              <w:instrText xml:space="preserve"> PAGEREF _Toc232338815 \h </w:instrText>
            </w:r>
            <w:r>
              <w:rPr>
                <w:noProof/>
              </w:rPr>
            </w:r>
            <w:r>
              <w:rPr>
                <w:noProof/>
              </w:rPr>
              <w:fldChar w:fldCharType="separate"/>
            </w:r>
            <w:r>
              <w:rPr>
                <w:noProof/>
              </w:rPr>
              <w:t>141</w:t>
            </w:r>
            <w:r>
              <w:rPr>
                <w:noProof/>
              </w:rPr>
              <w:fldChar w:fldCharType="end"/>
            </w:r>
          </w:hyperlink>
        </w:p>
        <w:p w14:paraId="1FFF3FA2" w14:textId="4FA0BAE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16" w:history="1">
            <w:r w:rsidRPr="009529C5">
              <w:rPr>
                <w:rStyle w:val="Hyperlink"/>
                <w:noProof/>
              </w:rPr>
              <w:t>Integrations</w:t>
            </w:r>
            <w:r>
              <w:rPr>
                <w:noProof/>
              </w:rPr>
              <w:tab/>
            </w:r>
            <w:r>
              <w:rPr>
                <w:noProof/>
              </w:rPr>
              <w:fldChar w:fldCharType="begin"/>
            </w:r>
            <w:r>
              <w:rPr>
                <w:noProof/>
              </w:rPr>
              <w:instrText xml:space="preserve"> PAGEREF _Toc232338816 \h </w:instrText>
            </w:r>
            <w:r>
              <w:rPr>
                <w:noProof/>
              </w:rPr>
            </w:r>
            <w:r>
              <w:rPr>
                <w:noProof/>
              </w:rPr>
              <w:fldChar w:fldCharType="separate"/>
            </w:r>
            <w:r>
              <w:rPr>
                <w:noProof/>
              </w:rPr>
              <w:t>142</w:t>
            </w:r>
            <w:r>
              <w:rPr>
                <w:noProof/>
              </w:rPr>
              <w:fldChar w:fldCharType="end"/>
            </w:r>
          </w:hyperlink>
        </w:p>
        <w:p w14:paraId="1E38F289" w14:textId="0A45FFFE" w:rsidR="00F27E5E" w:rsidRDefault="00F27E5E">
          <w:pPr>
            <w:pStyle w:val="TOC2"/>
            <w:tabs>
              <w:tab w:val="right" w:leader="dot" w:pos="9350"/>
            </w:tabs>
            <w:rPr>
              <w:rFonts w:asciiTheme="minorHAnsi" w:eastAsiaTheme="minorEastAsia" w:hAnsiTheme="minorHAnsi"/>
              <w:noProof/>
              <w:color w:val="auto"/>
              <w:kern w:val="2"/>
              <w:sz w:val="24"/>
              <w:szCs w:val="21"/>
              <w14:ligatures w14:val="standardContextual"/>
            </w:rPr>
          </w:pPr>
          <w:hyperlink w:anchor="_Toc232338817" w:history="1">
            <w:r w:rsidRPr="009529C5">
              <w:rPr>
                <w:rStyle w:val="Hyperlink"/>
                <w:noProof/>
              </w:rPr>
              <w:t>Third Party Integrations</w:t>
            </w:r>
            <w:r>
              <w:rPr>
                <w:noProof/>
              </w:rPr>
              <w:tab/>
            </w:r>
            <w:r>
              <w:rPr>
                <w:noProof/>
              </w:rPr>
              <w:fldChar w:fldCharType="begin"/>
            </w:r>
            <w:r>
              <w:rPr>
                <w:noProof/>
              </w:rPr>
              <w:instrText xml:space="preserve"> PAGEREF _Toc232338817 \h </w:instrText>
            </w:r>
            <w:r>
              <w:rPr>
                <w:noProof/>
              </w:rPr>
            </w:r>
            <w:r>
              <w:rPr>
                <w:noProof/>
              </w:rPr>
              <w:fldChar w:fldCharType="separate"/>
            </w:r>
            <w:r>
              <w:rPr>
                <w:noProof/>
              </w:rPr>
              <w:t>142</w:t>
            </w:r>
            <w:r>
              <w:rPr>
                <w:noProof/>
              </w:rPr>
              <w:fldChar w:fldCharType="end"/>
            </w:r>
          </w:hyperlink>
        </w:p>
        <w:p w14:paraId="09BD2C98" w14:textId="0787C59D" w:rsidR="00F27E5E" w:rsidRDefault="00F27E5E">
          <w:pPr>
            <w:pStyle w:val="TOC2"/>
            <w:tabs>
              <w:tab w:val="right" w:leader="dot" w:pos="9350"/>
            </w:tabs>
            <w:rPr>
              <w:rFonts w:asciiTheme="minorHAnsi" w:eastAsiaTheme="minorEastAsia" w:hAnsiTheme="minorHAnsi"/>
              <w:noProof/>
              <w:color w:val="auto"/>
              <w:kern w:val="2"/>
              <w:sz w:val="24"/>
              <w:szCs w:val="21"/>
              <w14:ligatures w14:val="standardContextual"/>
            </w:rPr>
          </w:pPr>
          <w:hyperlink w:anchor="_Toc232338818" w:history="1">
            <w:r w:rsidRPr="009529C5">
              <w:rPr>
                <w:rStyle w:val="Hyperlink"/>
                <w:noProof/>
              </w:rPr>
              <w:t>Security and Compliance</w:t>
            </w:r>
            <w:r>
              <w:rPr>
                <w:noProof/>
              </w:rPr>
              <w:tab/>
            </w:r>
            <w:r>
              <w:rPr>
                <w:noProof/>
              </w:rPr>
              <w:fldChar w:fldCharType="begin"/>
            </w:r>
            <w:r>
              <w:rPr>
                <w:noProof/>
              </w:rPr>
              <w:instrText xml:space="preserve"> PAGEREF _Toc232338818 \h </w:instrText>
            </w:r>
            <w:r>
              <w:rPr>
                <w:noProof/>
              </w:rPr>
            </w:r>
            <w:r>
              <w:rPr>
                <w:noProof/>
              </w:rPr>
              <w:fldChar w:fldCharType="separate"/>
            </w:r>
            <w:r>
              <w:rPr>
                <w:noProof/>
              </w:rPr>
              <w:t>142</w:t>
            </w:r>
            <w:r>
              <w:rPr>
                <w:noProof/>
              </w:rPr>
              <w:fldChar w:fldCharType="end"/>
            </w:r>
          </w:hyperlink>
        </w:p>
        <w:p w14:paraId="396466E3" w14:textId="766C4F3A"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19" w:history="1">
            <w:r w:rsidRPr="009529C5">
              <w:rPr>
                <w:rStyle w:val="Hyperlink"/>
                <w:noProof/>
              </w:rPr>
              <w:t>10.44.</w:t>
            </w:r>
            <w:r>
              <w:rPr>
                <w:rFonts w:asciiTheme="minorHAnsi" w:eastAsiaTheme="minorEastAsia" w:hAnsiTheme="minorHAnsi"/>
                <w:noProof/>
                <w:color w:val="auto"/>
                <w:kern w:val="2"/>
                <w:sz w:val="24"/>
                <w:szCs w:val="21"/>
                <w14:ligatures w14:val="standardContextual"/>
              </w:rPr>
              <w:tab/>
            </w:r>
            <w:r w:rsidRPr="009529C5">
              <w:rPr>
                <w:rStyle w:val="Hyperlink"/>
                <w:noProof/>
              </w:rPr>
              <w:t>5.29  Open Finance, Embedded Lending &amp; Developer Platform</w:t>
            </w:r>
            <w:r>
              <w:rPr>
                <w:noProof/>
              </w:rPr>
              <w:tab/>
            </w:r>
            <w:r>
              <w:rPr>
                <w:noProof/>
              </w:rPr>
              <w:fldChar w:fldCharType="begin"/>
            </w:r>
            <w:r>
              <w:rPr>
                <w:noProof/>
              </w:rPr>
              <w:instrText xml:space="preserve"> PAGEREF _Toc232338819 \h </w:instrText>
            </w:r>
            <w:r>
              <w:rPr>
                <w:noProof/>
              </w:rPr>
            </w:r>
            <w:r>
              <w:rPr>
                <w:noProof/>
              </w:rPr>
              <w:fldChar w:fldCharType="separate"/>
            </w:r>
            <w:r>
              <w:rPr>
                <w:noProof/>
              </w:rPr>
              <w:t>143</w:t>
            </w:r>
            <w:r>
              <w:rPr>
                <w:noProof/>
              </w:rPr>
              <w:fldChar w:fldCharType="end"/>
            </w:r>
          </w:hyperlink>
        </w:p>
        <w:p w14:paraId="5BCBD79F" w14:textId="0CE65FD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0" w:history="1">
            <w:r w:rsidRPr="009529C5">
              <w:rPr>
                <w:rStyle w:val="Hyperlink"/>
                <w:noProof/>
              </w:rPr>
              <w:t>5.29.1  ONDC Credit &amp; OCEN Credit-Rail Participation</w:t>
            </w:r>
            <w:r>
              <w:rPr>
                <w:noProof/>
              </w:rPr>
              <w:tab/>
            </w:r>
            <w:r>
              <w:rPr>
                <w:noProof/>
              </w:rPr>
              <w:fldChar w:fldCharType="begin"/>
            </w:r>
            <w:r>
              <w:rPr>
                <w:noProof/>
              </w:rPr>
              <w:instrText xml:space="preserve"> PAGEREF _Toc232338820 \h </w:instrText>
            </w:r>
            <w:r>
              <w:rPr>
                <w:noProof/>
              </w:rPr>
            </w:r>
            <w:r>
              <w:rPr>
                <w:noProof/>
              </w:rPr>
              <w:fldChar w:fldCharType="separate"/>
            </w:r>
            <w:r>
              <w:rPr>
                <w:noProof/>
              </w:rPr>
              <w:t>143</w:t>
            </w:r>
            <w:r>
              <w:rPr>
                <w:noProof/>
              </w:rPr>
              <w:fldChar w:fldCharType="end"/>
            </w:r>
          </w:hyperlink>
        </w:p>
        <w:p w14:paraId="361BE1B4" w14:textId="1B06702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1" w:history="1">
            <w:r w:rsidRPr="009529C5">
              <w:rPr>
                <w:rStyle w:val="Hyperlink"/>
                <w:noProof/>
              </w:rPr>
              <w:t>Purpose</w:t>
            </w:r>
            <w:r>
              <w:rPr>
                <w:noProof/>
              </w:rPr>
              <w:tab/>
            </w:r>
            <w:r>
              <w:rPr>
                <w:noProof/>
              </w:rPr>
              <w:fldChar w:fldCharType="begin"/>
            </w:r>
            <w:r>
              <w:rPr>
                <w:noProof/>
              </w:rPr>
              <w:instrText xml:space="preserve"> PAGEREF _Toc232338821 \h </w:instrText>
            </w:r>
            <w:r>
              <w:rPr>
                <w:noProof/>
              </w:rPr>
            </w:r>
            <w:r>
              <w:rPr>
                <w:noProof/>
              </w:rPr>
              <w:fldChar w:fldCharType="separate"/>
            </w:r>
            <w:r>
              <w:rPr>
                <w:noProof/>
              </w:rPr>
              <w:t>143</w:t>
            </w:r>
            <w:r>
              <w:rPr>
                <w:noProof/>
              </w:rPr>
              <w:fldChar w:fldCharType="end"/>
            </w:r>
          </w:hyperlink>
        </w:p>
        <w:p w14:paraId="66AE824A" w14:textId="1EFEB49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2" w:history="1">
            <w:r w:rsidRPr="009529C5">
              <w:rPr>
                <w:rStyle w:val="Hyperlink"/>
                <w:noProof/>
              </w:rPr>
              <w:t>Key Features &amp; Method of Implementation</w:t>
            </w:r>
            <w:r>
              <w:rPr>
                <w:noProof/>
              </w:rPr>
              <w:tab/>
            </w:r>
            <w:r>
              <w:rPr>
                <w:noProof/>
              </w:rPr>
              <w:fldChar w:fldCharType="begin"/>
            </w:r>
            <w:r>
              <w:rPr>
                <w:noProof/>
              </w:rPr>
              <w:instrText xml:space="preserve"> PAGEREF _Toc232338822 \h </w:instrText>
            </w:r>
            <w:r>
              <w:rPr>
                <w:noProof/>
              </w:rPr>
            </w:r>
            <w:r>
              <w:rPr>
                <w:noProof/>
              </w:rPr>
              <w:fldChar w:fldCharType="separate"/>
            </w:r>
            <w:r>
              <w:rPr>
                <w:noProof/>
              </w:rPr>
              <w:t>143</w:t>
            </w:r>
            <w:r>
              <w:rPr>
                <w:noProof/>
              </w:rPr>
              <w:fldChar w:fldCharType="end"/>
            </w:r>
          </w:hyperlink>
        </w:p>
        <w:p w14:paraId="4FC95129" w14:textId="0F2AA18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3" w:history="1">
            <w:r w:rsidRPr="009529C5">
              <w:rPr>
                <w:rStyle w:val="Hyperlink"/>
                <w:noProof/>
              </w:rPr>
              <w:t>Integrations</w:t>
            </w:r>
            <w:r>
              <w:rPr>
                <w:noProof/>
              </w:rPr>
              <w:tab/>
            </w:r>
            <w:r>
              <w:rPr>
                <w:noProof/>
              </w:rPr>
              <w:fldChar w:fldCharType="begin"/>
            </w:r>
            <w:r>
              <w:rPr>
                <w:noProof/>
              </w:rPr>
              <w:instrText xml:space="preserve"> PAGEREF _Toc232338823 \h </w:instrText>
            </w:r>
            <w:r>
              <w:rPr>
                <w:noProof/>
              </w:rPr>
            </w:r>
            <w:r>
              <w:rPr>
                <w:noProof/>
              </w:rPr>
              <w:fldChar w:fldCharType="separate"/>
            </w:r>
            <w:r>
              <w:rPr>
                <w:noProof/>
              </w:rPr>
              <w:t>143</w:t>
            </w:r>
            <w:r>
              <w:rPr>
                <w:noProof/>
              </w:rPr>
              <w:fldChar w:fldCharType="end"/>
            </w:r>
          </w:hyperlink>
        </w:p>
        <w:p w14:paraId="793B6A88" w14:textId="3FF8C7E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24" w:history="1">
            <w:r w:rsidRPr="009529C5">
              <w:rPr>
                <w:rStyle w:val="Hyperlink"/>
                <w:noProof/>
              </w:rPr>
              <w:t>10.45.</w:t>
            </w:r>
            <w:r>
              <w:rPr>
                <w:rFonts w:asciiTheme="minorHAnsi" w:eastAsiaTheme="minorEastAsia" w:hAnsiTheme="minorHAnsi"/>
                <w:noProof/>
                <w:color w:val="auto"/>
                <w:kern w:val="2"/>
                <w:sz w:val="24"/>
                <w:szCs w:val="21"/>
                <w14:ligatures w14:val="standardContextual"/>
              </w:rPr>
              <w:tab/>
            </w:r>
            <w:r w:rsidRPr="009529C5">
              <w:rPr>
                <w:rStyle w:val="Hyperlink"/>
                <w:noProof/>
              </w:rPr>
              <w:t>5.30  Reconciliation, Escrow &amp; Nodal Account Management</w:t>
            </w:r>
            <w:r>
              <w:rPr>
                <w:noProof/>
              </w:rPr>
              <w:tab/>
            </w:r>
            <w:r>
              <w:rPr>
                <w:noProof/>
              </w:rPr>
              <w:fldChar w:fldCharType="begin"/>
            </w:r>
            <w:r>
              <w:rPr>
                <w:noProof/>
              </w:rPr>
              <w:instrText xml:space="preserve"> PAGEREF _Toc232338824 \h </w:instrText>
            </w:r>
            <w:r>
              <w:rPr>
                <w:noProof/>
              </w:rPr>
            </w:r>
            <w:r>
              <w:rPr>
                <w:noProof/>
              </w:rPr>
              <w:fldChar w:fldCharType="separate"/>
            </w:r>
            <w:r>
              <w:rPr>
                <w:noProof/>
              </w:rPr>
              <w:t>143</w:t>
            </w:r>
            <w:r>
              <w:rPr>
                <w:noProof/>
              </w:rPr>
              <w:fldChar w:fldCharType="end"/>
            </w:r>
          </w:hyperlink>
        </w:p>
        <w:p w14:paraId="7772DF09" w14:textId="7FEDEBA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5" w:history="1">
            <w:r w:rsidRPr="009529C5">
              <w:rPr>
                <w:rStyle w:val="Hyperlink"/>
                <w:noProof/>
              </w:rPr>
              <w:t>Purpose</w:t>
            </w:r>
            <w:r>
              <w:rPr>
                <w:noProof/>
              </w:rPr>
              <w:tab/>
            </w:r>
            <w:r>
              <w:rPr>
                <w:noProof/>
              </w:rPr>
              <w:fldChar w:fldCharType="begin"/>
            </w:r>
            <w:r>
              <w:rPr>
                <w:noProof/>
              </w:rPr>
              <w:instrText xml:space="preserve"> PAGEREF _Toc232338825 \h </w:instrText>
            </w:r>
            <w:r>
              <w:rPr>
                <w:noProof/>
              </w:rPr>
            </w:r>
            <w:r>
              <w:rPr>
                <w:noProof/>
              </w:rPr>
              <w:fldChar w:fldCharType="separate"/>
            </w:r>
            <w:r>
              <w:rPr>
                <w:noProof/>
              </w:rPr>
              <w:t>144</w:t>
            </w:r>
            <w:r>
              <w:rPr>
                <w:noProof/>
              </w:rPr>
              <w:fldChar w:fldCharType="end"/>
            </w:r>
          </w:hyperlink>
        </w:p>
        <w:p w14:paraId="0CE3513C" w14:textId="7B3A1A0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6" w:history="1">
            <w:r w:rsidRPr="009529C5">
              <w:rPr>
                <w:rStyle w:val="Hyperlink"/>
                <w:noProof/>
              </w:rPr>
              <w:t>Key Features &amp; Method of Implementation</w:t>
            </w:r>
            <w:r>
              <w:rPr>
                <w:noProof/>
              </w:rPr>
              <w:tab/>
            </w:r>
            <w:r>
              <w:rPr>
                <w:noProof/>
              </w:rPr>
              <w:fldChar w:fldCharType="begin"/>
            </w:r>
            <w:r>
              <w:rPr>
                <w:noProof/>
              </w:rPr>
              <w:instrText xml:space="preserve"> PAGEREF _Toc232338826 \h </w:instrText>
            </w:r>
            <w:r>
              <w:rPr>
                <w:noProof/>
              </w:rPr>
            </w:r>
            <w:r>
              <w:rPr>
                <w:noProof/>
              </w:rPr>
              <w:fldChar w:fldCharType="separate"/>
            </w:r>
            <w:r>
              <w:rPr>
                <w:noProof/>
              </w:rPr>
              <w:t>144</w:t>
            </w:r>
            <w:r>
              <w:rPr>
                <w:noProof/>
              </w:rPr>
              <w:fldChar w:fldCharType="end"/>
            </w:r>
          </w:hyperlink>
        </w:p>
        <w:p w14:paraId="07B0331B" w14:textId="01158CC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7" w:history="1">
            <w:r w:rsidRPr="009529C5">
              <w:rPr>
                <w:rStyle w:val="Hyperlink"/>
                <w:noProof/>
              </w:rPr>
              <w:t>Form 5.30 — Escrow / Nodal Account</w:t>
            </w:r>
            <w:r>
              <w:rPr>
                <w:noProof/>
              </w:rPr>
              <w:tab/>
            </w:r>
            <w:r>
              <w:rPr>
                <w:noProof/>
              </w:rPr>
              <w:fldChar w:fldCharType="begin"/>
            </w:r>
            <w:r>
              <w:rPr>
                <w:noProof/>
              </w:rPr>
              <w:instrText xml:space="preserve"> PAGEREF _Toc232338827 \h </w:instrText>
            </w:r>
            <w:r>
              <w:rPr>
                <w:noProof/>
              </w:rPr>
            </w:r>
            <w:r>
              <w:rPr>
                <w:noProof/>
              </w:rPr>
              <w:fldChar w:fldCharType="separate"/>
            </w:r>
            <w:r>
              <w:rPr>
                <w:noProof/>
              </w:rPr>
              <w:t>144</w:t>
            </w:r>
            <w:r>
              <w:rPr>
                <w:noProof/>
              </w:rPr>
              <w:fldChar w:fldCharType="end"/>
            </w:r>
          </w:hyperlink>
        </w:p>
        <w:p w14:paraId="0DA55127" w14:textId="6DE9A05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28" w:history="1">
            <w:r w:rsidRPr="009529C5">
              <w:rPr>
                <w:rStyle w:val="Hyperlink"/>
                <w:noProof/>
              </w:rPr>
              <w:t>Integrations</w:t>
            </w:r>
            <w:r>
              <w:rPr>
                <w:noProof/>
              </w:rPr>
              <w:tab/>
            </w:r>
            <w:r>
              <w:rPr>
                <w:noProof/>
              </w:rPr>
              <w:fldChar w:fldCharType="begin"/>
            </w:r>
            <w:r>
              <w:rPr>
                <w:noProof/>
              </w:rPr>
              <w:instrText xml:space="preserve"> PAGEREF _Toc232338828 \h </w:instrText>
            </w:r>
            <w:r>
              <w:rPr>
                <w:noProof/>
              </w:rPr>
            </w:r>
            <w:r>
              <w:rPr>
                <w:noProof/>
              </w:rPr>
              <w:fldChar w:fldCharType="separate"/>
            </w:r>
            <w:r>
              <w:rPr>
                <w:noProof/>
              </w:rPr>
              <w:t>144</w:t>
            </w:r>
            <w:r>
              <w:rPr>
                <w:noProof/>
              </w:rPr>
              <w:fldChar w:fldCharType="end"/>
            </w:r>
          </w:hyperlink>
        </w:p>
        <w:p w14:paraId="1A26FD71" w14:textId="4F20E89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29" w:history="1">
            <w:r w:rsidRPr="009529C5">
              <w:rPr>
                <w:rStyle w:val="Hyperlink"/>
                <w:noProof/>
              </w:rPr>
              <w:t>10.46.</w:t>
            </w:r>
            <w:r>
              <w:rPr>
                <w:rFonts w:asciiTheme="minorHAnsi" w:eastAsiaTheme="minorEastAsia" w:hAnsiTheme="minorHAnsi"/>
                <w:noProof/>
                <w:color w:val="auto"/>
                <w:kern w:val="2"/>
                <w:sz w:val="24"/>
                <w:szCs w:val="21"/>
                <w14:ligatures w14:val="standardContextual"/>
              </w:rPr>
              <w:tab/>
            </w:r>
            <w:r w:rsidRPr="009529C5">
              <w:rPr>
                <w:rStyle w:val="Hyperlink"/>
                <w:noProof/>
              </w:rPr>
              <w:t>5.31  Document, e-Agreement &amp; e-Stamping Lifecycle</w:t>
            </w:r>
            <w:r>
              <w:rPr>
                <w:noProof/>
              </w:rPr>
              <w:tab/>
            </w:r>
            <w:r>
              <w:rPr>
                <w:noProof/>
              </w:rPr>
              <w:fldChar w:fldCharType="begin"/>
            </w:r>
            <w:r>
              <w:rPr>
                <w:noProof/>
              </w:rPr>
              <w:instrText xml:space="preserve"> PAGEREF _Toc232338829 \h </w:instrText>
            </w:r>
            <w:r>
              <w:rPr>
                <w:noProof/>
              </w:rPr>
            </w:r>
            <w:r>
              <w:rPr>
                <w:noProof/>
              </w:rPr>
              <w:fldChar w:fldCharType="separate"/>
            </w:r>
            <w:r>
              <w:rPr>
                <w:noProof/>
              </w:rPr>
              <w:t>144</w:t>
            </w:r>
            <w:r>
              <w:rPr>
                <w:noProof/>
              </w:rPr>
              <w:fldChar w:fldCharType="end"/>
            </w:r>
          </w:hyperlink>
        </w:p>
        <w:p w14:paraId="64D59B56" w14:textId="447D9C3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0" w:history="1">
            <w:r w:rsidRPr="009529C5">
              <w:rPr>
                <w:rStyle w:val="Hyperlink"/>
                <w:noProof/>
              </w:rPr>
              <w:t>5.31.1  Statutory e-Execution Framework — IT Act, Stamp Act &amp; Registration Act</w:t>
            </w:r>
            <w:r>
              <w:rPr>
                <w:noProof/>
              </w:rPr>
              <w:tab/>
            </w:r>
            <w:r>
              <w:rPr>
                <w:noProof/>
              </w:rPr>
              <w:fldChar w:fldCharType="begin"/>
            </w:r>
            <w:r>
              <w:rPr>
                <w:noProof/>
              </w:rPr>
              <w:instrText xml:space="preserve"> PAGEREF _Toc232338830 \h </w:instrText>
            </w:r>
            <w:r>
              <w:rPr>
                <w:noProof/>
              </w:rPr>
            </w:r>
            <w:r>
              <w:rPr>
                <w:noProof/>
              </w:rPr>
              <w:fldChar w:fldCharType="separate"/>
            </w:r>
            <w:r>
              <w:rPr>
                <w:noProof/>
              </w:rPr>
              <w:t>144</w:t>
            </w:r>
            <w:r>
              <w:rPr>
                <w:noProof/>
              </w:rPr>
              <w:fldChar w:fldCharType="end"/>
            </w:r>
          </w:hyperlink>
        </w:p>
        <w:p w14:paraId="71B5106D" w14:textId="6342C75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1" w:history="1">
            <w:r w:rsidRPr="009529C5">
              <w:rPr>
                <w:rStyle w:val="Hyperlink"/>
                <w:noProof/>
              </w:rPr>
              <w:t>Purpose</w:t>
            </w:r>
            <w:r>
              <w:rPr>
                <w:noProof/>
              </w:rPr>
              <w:tab/>
            </w:r>
            <w:r>
              <w:rPr>
                <w:noProof/>
              </w:rPr>
              <w:fldChar w:fldCharType="begin"/>
            </w:r>
            <w:r>
              <w:rPr>
                <w:noProof/>
              </w:rPr>
              <w:instrText xml:space="preserve"> PAGEREF _Toc232338831 \h </w:instrText>
            </w:r>
            <w:r>
              <w:rPr>
                <w:noProof/>
              </w:rPr>
            </w:r>
            <w:r>
              <w:rPr>
                <w:noProof/>
              </w:rPr>
              <w:fldChar w:fldCharType="separate"/>
            </w:r>
            <w:r>
              <w:rPr>
                <w:noProof/>
              </w:rPr>
              <w:t>145</w:t>
            </w:r>
            <w:r>
              <w:rPr>
                <w:noProof/>
              </w:rPr>
              <w:fldChar w:fldCharType="end"/>
            </w:r>
          </w:hyperlink>
        </w:p>
        <w:p w14:paraId="4A440BCD" w14:textId="22C1734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2" w:history="1">
            <w:r w:rsidRPr="009529C5">
              <w:rPr>
                <w:rStyle w:val="Hyperlink"/>
                <w:noProof/>
              </w:rPr>
              <w:t>Key Features &amp; Method of Implementation</w:t>
            </w:r>
            <w:r>
              <w:rPr>
                <w:noProof/>
              </w:rPr>
              <w:tab/>
            </w:r>
            <w:r>
              <w:rPr>
                <w:noProof/>
              </w:rPr>
              <w:fldChar w:fldCharType="begin"/>
            </w:r>
            <w:r>
              <w:rPr>
                <w:noProof/>
              </w:rPr>
              <w:instrText xml:space="preserve"> PAGEREF _Toc232338832 \h </w:instrText>
            </w:r>
            <w:r>
              <w:rPr>
                <w:noProof/>
              </w:rPr>
            </w:r>
            <w:r>
              <w:rPr>
                <w:noProof/>
              </w:rPr>
              <w:fldChar w:fldCharType="separate"/>
            </w:r>
            <w:r>
              <w:rPr>
                <w:noProof/>
              </w:rPr>
              <w:t>145</w:t>
            </w:r>
            <w:r>
              <w:rPr>
                <w:noProof/>
              </w:rPr>
              <w:fldChar w:fldCharType="end"/>
            </w:r>
          </w:hyperlink>
        </w:p>
        <w:p w14:paraId="2F858806" w14:textId="68A12D4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3" w:history="1">
            <w:r w:rsidRPr="009529C5">
              <w:rPr>
                <w:rStyle w:val="Hyperlink"/>
                <w:noProof/>
              </w:rPr>
              <w:t>Form 5.31 — Document / Agreement Record</w:t>
            </w:r>
            <w:r>
              <w:rPr>
                <w:noProof/>
              </w:rPr>
              <w:tab/>
            </w:r>
            <w:r>
              <w:rPr>
                <w:noProof/>
              </w:rPr>
              <w:fldChar w:fldCharType="begin"/>
            </w:r>
            <w:r>
              <w:rPr>
                <w:noProof/>
              </w:rPr>
              <w:instrText xml:space="preserve"> PAGEREF _Toc232338833 \h </w:instrText>
            </w:r>
            <w:r>
              <w:rPr>
                <w:noProof/>
              </w:rPr>
            </w:r>
            <w:r>
              <w:rPr>
                <w:noProof/>
              </w:rPr>
              <w:fldChar w:fldCharType="separate"/>
            </w:r>
            <w:r>
              <w:rPr>
                <w:noProof/>
              </w:rPr>
              <w:t>146</w:t>
            </w:r>
            <w:r>
              <w:rPr>
                <w:noProof/>
              </w:rPr>
              <w:fldChar w:fldCharType="end"/>
            </w:r>
          </w:hyperlink>
        </w:p>
        <w:p w14:paraId="30C00BC6" w14:textId="7F695E8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4" w:history="1">
            <w:r w:rsidRPr="009529C5">
              <w:rPr>
                <w:rStyle w:val="Hyperlink"/>
                <w:noProof/>
              </w:rPr>
              <w:t>Integrations</w:t>
            </w:r>
            <w:r>
              <w:rPr>
                <w:noProof/>
              </w:rPr>
              <w:tab/>
            </w:r>
            <w:r>
              <w:rPr>
                <w:noProof/>
              </w:rPr>
              <w:fldChar w:fldCharType="begin"/>
            </w:r>
            <w:r>
              <w:rPr>
                <w:noProof/>
              </w:rPr>
              <w:instrText xml:space="preserve"> PAGEREF _Toc232338834 \h </w:instrText>
            </w:r>
            <w:r>
              <w:rPr>
                <w:noProof/>
              </w:rPr>
            </w:r>
            <w:r>
              <w:rPr>
                <w:noProof/>
              </w:rPr>
              <w:fldChar w:fldCharType="separate"/>
            </w:r>
            <w:r>
              <w:rPr>
                <w:noProof/>
              </w:rPr>
              <w:t>146</w:t>
            </w:r>
            <w:r>
              <w:rPr>
                <w:noProof/>
              </w:rPr>
              <w:fldChar w:fldCharType="end"/>
            </w:r>
          </w:hyperlink>
        </w:p>
        <w:p w14:paraId="52906A3E" w14:textId="53E751E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35" w:history="1">
            <w:r w:rsidRPr="009529C5">
              <w:rPr>
                <w:rStyle w:val="Hyperlink"/>
                <w:noProof/>
              </w:rPr>
              <w:t>10.47.</w:t>
            </w:r>
            <w:r>
              <w:rPr>
                <w:rFonts w:asciiTheme="minorHAnsi" w:eastAsiaTheme="minorEastAsia" w:hAnsiTheme="minorHAnsi"/>
                <w:noProof/>
                <w:color w:val="auto"/>
                <w:kern w:val="2"/>
                <w:sz w:val="24"/>
                <w:szCs w:val="21"/>
                <w14:ligatures w14:val="standardContextual"/>
              </w:rPr>
              <w:tab/>
            </w:r>
            <w:r w:rsidRPr="009529C5">
              <w:rPr>
                <w:rStyle w:val="Hyperlink"/>
                <w:noProof/>
              </w:rPr>
              <w:t>5.32  Accessibility, Multilingual &amp; Voice Inclusion</w:t>
            </w:r>
            <w:r>
              <w:rPr>
                <w:noProof/>
              </w:rPr>
              <w:tab/>
            </w:r>
            <w:r>
              <w:rPr>
                <w:noProof/>
              </w:rPr>
              <w:fldChar w:fldCharType="begin"/>
            </w:r>
            <w:r>
              <w:rPr>
                <w:noProof/>
              </w:rPr>
              <w:instrText xml:space="preserve"> PAGEREF _Toc232338835 \h </w:instrText>
            </w:r>
            <w:r>
              <w:rPr>
                <w:noProof/>
              </w:rPr>
            </w:r>
            <w:r>
              <w:rPr>
                <w:noProof/>
              </w:rPr>
              <w:fldChar w:fldCharType="separate"/>
            </w:r>
            <w:r>
              <w:rPr>
                <w:noProof/>
              </w:rPr>
              <w:t>146</w:t>
            </w:r>
            <w:r>
              <w:rPr>
                <w:noProof/>
              </w:rPr>
              <w:fldChar w:fldCharType="end"/>
            </w:r>
          </w:hyperlink>
        </w:p>
        <w:p w14:paraId="0948B906" w14:textId="039082C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6" w:history="1">
            <w:r w:rsidRPr="009529C5">
              <w:rPr>
                <w:rStyle w:val="Hyperlink"/>
                <w:noProof/>
              </w:rPr>
              <w:t>5.32.1  Borrower-Language Localisation of Forms &amp; Documents</w:t>
            </w:r>
            <w:r>
              <w:rPr>
                <w:noProof/>
              </w:rPr>
              <w:tab/>
            </w:r>
            <w:r>
              <w:rPr>
                <w:noProof/>
              </w:rPr>
              <w:fldChar w:fldCharType="begin"/>
            </w:r>
            <w:r>
              <w:rPr>
                <w:noProof/>
              </w:rPr>
              <w:instrText xml:space="preserve"> PAGEREF _Toc232338836 \h </w:instrText>
            </w:r>
            <w:r>
              <w:rPr>
                <w:noProof/>
              </w:rPr>
            </w:r>
            <w:r>
              <w:rPr>
                <w:noProof/>
              </w:rPr>
              <w:fldChar w:fldCharType="separate"/>
            </w:r>
            <w:r>
              <w:rPr>
                <w:noProof/>
              </w:rPr>
              <w:t>146</w:t>
            </w:r>
            <w:r>
              <w:rPr>
                <w:noProof/>
              </w:rPr>
              <w:fldChar w:fldCharType="end"/>
            </w:r>
          </w:hyperlink>
        </w:p>
        <w:p w14:paraId="45EECF41" w14:textId="32B3BF1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7" w:history="1">
            <w:r w:rsidRPr="009529C5">
              <w:rPr>
                <w:rStyle w:val="Hyperlink"/>
                <w:noProof/>
              </w:rPr>
              <w:t>Purpose</w:t>
            </w:r>
            <w:r>
              <w:rPr>
                <w:noProof/>
              </w:rPr>
              <w:tab/>
            </w:r>
            <w:r>
              <w:rPr>
                <w:noProof/>
              </w:rPr>
              <w:fldChar w:fldCharType="begin"/>
            </w:r>
            <w:r>
              <w:rPr>
                <w:noProof/>
              </w:rPr>
              <w:instrText xml:space="preserve"> PAGEREF _Toc232338837 \h </w:instrText>
            </w:r>
            <w:r>
              <w:rPr>
                <w:noProof/>
              </w:rPr>
            </w:r>
            <w:r>
              <w:rPr>
                <w:noProof/>
              </w:rPr>
              <w:fldChar w:fldCharType="separate"/>
            </w:r>
            <w:r>
              <w:rPr>
                <w:noProof/>
              </w:rPr>
              <w:t>147</w:t>
            </w:r>
            <w:r>
              <w:rPr>
                <w:noProof/>
              </w:rPr>
              <w:fldChar w:fldCharType="end"/>
            </w:r>
          </w:hyperlink>
        </w:p>
        <w:p w14:paraId="7591D3AA" w14:textId="45760DD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8" w:history="1">
            <w:r w:rsidRPr="009529C5">
              <w:rPr>
                <w:rStyle w:val="Hyperlink"/>
                <w:noProof/>
              </w:rPr>
              <w:t>Key Features &amp; Method of Implementation</w:t>
            </w:r>
            <w:r>
              <w:rPr>
                <w:noProof/>
              </w:rPr>
              <w:tab/>
            </w:r>
            <w:r>
              <w:rPr>
                <w:noProof/>
              </w:rPr>
              <w:fldChar w:fldCharType="begin"/>
            </w:r>
            <w:r>
              <w:rPr>
                <w:noProof/>
              </w:rPr>
              <w:instrText xml:space="preserve"> PAGEREF _Toc232338838 \h </w:instrText>
            </w:r>
            <w:r>
              <w:rPr>
                <w:noProof/>
              </w:rPr>
            </w:r>
            <w:r>
              <w:rPr>
                <w:noProof/>
              </w:rPr>
              <w:fldChar w:fldCharType="separate"/>
            </w:r>
            <w:r>
              <w:rPr>
                <w:noProof/>
              </w:rPr>
              <w:t>147</w:t>
            </w:r>
            <w:r>
              <w:rPr>
                <w:noProof/>
              </w:rPr>
              <w:fldChar w:fldCharType="end"/>
            </w:r>
          </w:hyperlink>
        </w:p>
        <w:p w14:paraId="767225E7" w14:textId="0B9F62C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39" w:history="1">
            <w:r w:rsidRPr="009529C5">
              <w:rPr>
                <w:rStyle w:val="Hyperlink"/>
                <w:noProof/>
              </w:rPr>
              <w:t>Integrations</w:t>
            </w:r>
            <w:r>
              <w:rPr>
                <w:noProof/>
              </w:rPr>
              <w:tab/>
            </w:r>
            <w:r>
              <w:rPr>
                <w:noProof/>
              </w:rPr>
              <w:fldChar w:fldCharType="begin"/>
            </w:r>
            <w:r>
              <w:rPr>
                <w:noProof/>
              </w:rPr>
              <w:instrText xml:space="preserve"> PAGEREF _Toc232338839 \h </w:instrText>
            </w:r>
            <w:r>
              <w:rPr>
                <w:noProof/>
              </w:rPr>
            </w:r>
            <w:r>
              <w:rPr>
                <w:noProof/>
              </w:rPr>
              <w:fldChar w:fldCharType="separate"/>
            </w:r>
            <w:r>
              <w:rPr>
                <w:noProof/>
              </w:rPr>
              <w:t>147</w:t>
            </w:r>
            <w:r>
              <w:rPr>
                <w:noProof/>
              </w:rPr>
              <w:fldChar w:fldCharType="end"/>
            </w:r>
          </w:hyperlink>
        </w:p>
        <w:p w14:paraId="14250695" w14:textId="3D949E9A"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40" w:history="1">
            <w:r w:rsidRPr="009529C5">
              <w:rPr>
                <w:rStyle w:val="Hyperlink"/>
                <w:noProof/>
              </w:rPr>
              <w:t>10.48.</w:t>
            </w:r>
            <w:r>
              <w:rPr>
                <w:rFonts w:asciiTheme="minorHAnsi" w:eastAsiaTheme="minorEastAsia" w:hAnsiTheme="minorHAnsi"/>
                <w:noProof/>
                <w:color w:val="auto"/>
                <w:kern w:val="2"/>
                <w:sz w:val="24"/>
                <w:szCs w:val="21"/>
                <w14:ligatures w14:val="standardContextual"/>
              </w:rPr>
              <w:tab/>
            </w:r>
            <w:r w:rsidRPr="009529C5">
              <w:rPr>
                <w:rStyle w:val="Hyperlink"/>
                <w:noProof/>
              </w:rPr>
              <w:t>5.33  Borrowings, Capital &amp; Liability Management</w:t>
            </w:r>
            <w:r>
              <w:rPr>
                <w:noProof/>
              </w:rPr>
              <w:tab/>
            </w:r>
            <w:r>
              <w:rPr>
                <w:noProof/>
              </w:rPr>
              <w:fldChar w:fldCharType="begin"/>
            </w:r>
            <w:r>
              <w:rPr>
                <w:noProof/>
              </w:rPr>
              <w:instrText xml:space="preserve"> PAGEREF _Toc232338840 \h </w:instrText>
            </w:r>
            <w:r>
              <w:rPr>
                <w:noProof/>
              </w:rPr>
            </w:r>
            <w:r>
              <w:rPr>
                <w:noProof/>
              </w:rPr>
              <w:fldChar w:fldCharType="separate"/>
            </w:r>
            <w:r>
              <w:rPr>
                <w:noProof/>
              </w:rPr>
              <w:t>148</w:t>
            </w:r>
            <w:r>
              <w:rPr>
                <w:noProof/>
              </w:rPr>
              <w:fldChar w:fldCharType="end"/>
            </w:r>
          </w:hyperlink>
        </w:p>
        <w:p w14:paraId="6B7A38C0" w14:textId="426B444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1" w:history="1">
            <w:r w:rsidRPr="009529C5">
              <w:rPr>
                <w:rStyle w:val="Hyperlink"/>
                <w:noProof/>
              </w:rPr>
              <w:t>5.33.3  Acceptance &amp; Repayment of Public Deposits (RBI Public Deposits Directions, 2025)</w:t>
            </w:r>
            <w:r>
              <w:rPr>
                <w:noProof/>
              </w:rPr>
              <w:tab/>
            </w:r>
            <w:r>
              <w:rPr>
                <w:noProof/>
              </w:rPr>
              <w:fldChar w:fldCharType="begin"/>
            </w:r>
            <w:r>
              <w:rPr>
                <w:noProof/>
              </w:rPr>
              <w:instrText xml:space="preserve"> PAGEREF _Toc232338841 \h </w:instrText>
            </w:r>
            <w:r>
              <w:rPr>
                <w:noProof/>
              </w:rPr>
            </w:r>
            <w:r>
              <w:rPr>
                <w:noProof/>
              </w:rPr>
              <w:fldChar w:fldCharType="separate"/>
            </w:r>
            <w:r>
              <w:rPr>
                <w:noProof/>
              </w:rPr>
              <w:t>148</w:t>
            </w:r>
            <w:r>
              <w:rPr>
                <w:noProof/>
              </w:rPr>
              <w:fldChar w:fldCharType="end"/>
            </w:r>
          </w:hyperlink>
        </w:p>
        <w:p w14:paraId="4AE0078C" w14:textId="18EEE4F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2" w:history="1">
            <w:r w:rsidRPr="009529C5">
              <w:rPr>
                <w:rStyle w:val="Hyperlink"/>
                <w:noProof/>
              </w:rPr>
              <w:t>Purpose</w:t>
            </w:r>
            <w:r>
              <w:rPr>
                <w:noProof/>
              </w:rPr>
              <w:tab/>
            </w:r>
            <w:r>
              <w:rPr>
                <w:noProof/>
              </w:rPr>
              <w:fldChar w:fldCharType="begin"/>
            </w:r>
            <w:r>
              <w:rPr>
                <w:noProof/>
              </w:rPr>
              <w:instrText xml:space="preserve"> PAGEREF _Toc232338842 \h </w:instrText>
            </w:r>
            <w:r>
              <w:rPr>
                <w:noProof/>
              </w:rPr>
            </w:r>
            <w:r>
              <w:rPr>
                <w:noProof/>
              </w:rPr>
              <w:fldChar w:fldCharType="separate"/>
            </w:r>
            <w:r>
              <w:rPr>
                <w:noProof/>
              </w:rPr>
              <w:t>148</w:t>
            </w:r>
            <w:r>
              <w:rPr>
                <w:noProof/>
              </w:rPr>
              <w:fldChar w:fldCharType="end"/>
            </w:r>
          </w:hyperlink>
        </w:p>
        <w:p w14:paraId="0F8E71FC" w14:textId="4DAB560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3" w:history="1">
            <w:r w:rsidRPr="009529C5">
              <w:rPr>
                <w:rStyle w:val="Hyperlink"/>
                <w:noProof/>
              </w:rPr>
              <w:t>Key Features &amp; Method of Implementation</w:t>
            </w:r>
            <w:r>
              <w:rPr>
                <w:noProof/>
              </w:rPr>
              <w:tab/>
            </w:r>
            <w:r>
              <w:rPr>
                <w:noProof/>
              </w:rPr>
              <w:fldChar w:fldCharType="begin"/>
            </w:r>
            <w:r>
              <w:rPr>
                <w:noProof/>
              </w:rPr>
              <w:instrText xml:space="preserve"> PAGEREF _Toc232338843 \h </w:instrText>
            </w:r>
            <w:r>
              <w:rPr>
                <w:noProof/>
              </w:rPr>
            </w:r>
            <w:r>
              <w:rPr>
                <w:noProof/>
              </w:rPr>
              <w:fldChar w:fldCharType="separate"/>
            </w:r>
            <w:r>
              <w:rPr>
                <w:noProof/>
              </w:rPr>
              <w:t>148</w:t>
            </w:r>
            <w:r>
              <w:rPr>
                <w:noProof/>
              </w:rPr>
              <w:fldChar w:fldCharType="end"/>
            </w:r>
          </w:hyperlink>
        </w:p>
        <w:p w14:paraId="66B78824" w14:textId="48BA665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4" w:history="1">
            <w:r w:rsidRPr="009529C5">
              <w:rPr>
                <w:rStyle w:val="Hyperlink"/>
                <w:noProof/>
              </w:rPr>
              <w:t>5.33.1  Private Placement of NCDs</w:t>
            </w:r>
            <w:r>
              <w:rPr>
                <w:noProof/>
              </w:rPr>
              <w:tab/>
            </w:r>
            <w:r>
              <w:rPr>
                <w:noProof/>
              </w:rPr>
              <w:fldChar w:fldCharType="begin"/>
            </w:r>
            <w:r>
              <w:rPr>
                <w:noProof/>
              </w:rPr>
              <w:instrText xml:space="preserve"> PAGEREF _Toc232338844 \h </w:instrText>
            </w:r>
            <w:r>
              <w:rPr>
                <w:noProof/>
              </w:rPr>
            </w:r>
            <w:r>
              <w:rPr>
                <w:noProof/>
              </w:rPr>
              <w:fldChar w:fldCharType="separate"/>
            </w:r>
            <w:r>
              <w:rPr>
                <w:noProof/>
              </w:rPr>
              <w:t>149</w:t>
            </w:r>
            <w:r>
              <w:rPr>
                <w:noProof/>
              </w:rPr>
              <w:fldChar w:fldCharType="end"/>
            </w:r>
          </w:hyperlink>
        </w:p>
        <w:p w14:paraId="29EEC4BE" w14:textId="39F4652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5" w:history="1">
            <w:r w:rsidRPr="009529C5">
              <w:rPr>
                <w:rStyle w:val="Hyperlink"/>
                <w:noProof/>
              </w:rPr>
              <w:t>5.33.2  Public Deposits &amp; Nomination (NBFC-D)</w:t>
            </w:r>
            <w:r>
              <w:rPr>
                <w:noProof/>
              </w:rPr>
              <w:tab/>
            </w:r>
            <w:r>
              <w:rPr>
                <w:noProof/>
              </w:rPr>
              <w:fldChar w:fldCharType="begin"/>
            </w:r>
            <w:r>
              <w:rPr>
                <w:noProof/>
              </w:rPr>
              <w:instrText xml:space="preserve"> PAGEREF _Toc232338845 \h </w:instrText>
            </w:r>
            <w:r>
              <w:rPr>
                <w:noProof/>
              </w:rPr>
            </w:r>
            <w:r>
              <w:rPr>
                <w:noProof/>
              </w:rPr>
              <w:fldChar w:fldCharType="separate"/>
            </w:r>
            <w:r>
              <w:rPr>
                <w:noProof/>
              </w:rPr>
              <w:t>149</w:t>
            </w:r>
            <w:r>
              <w:rPr>
                <w:noProof/>
              </w:rPr>
              <w:fldChar w:fldCharType="end"/>
            </w:r>
          </w:hyperlink>
        </w:p>
        <w:p w14:paraId="47FE6392" w14:textId="63A06FF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6" w:history="1">
            <w:r w:rsidRPr="009529C5">
              <w:rPr>
                <w:rStyle w:val="Hyperlink"/>
                <w:noProof/>
              </w:rPr>
              <w:t>Form 5.33 — Borrowing / Capital Instrument Register</w:t>
            </w:r>
            <w:r>
              <w:rPr>
                <w:noProof/>
              </w:rPr>
              <w:tab/>
            </w:r>
            <w:r>
              <w:rPr>
                <w:noProof/>
              </w:rPr>
              <w:fldChar w:fldCharType="begin"/>
            </w:r>
            <w:r>
              <w:rPr>
                <w:noProof/>
              </w:rPr>
              <w:instrText xml:space="preserve"> PAGEREF _Toc232338846 \h </w:instrText>
            </w:r>
            <w:r>
              <w:rPr>
                <w:noProof/>
              </w:rPr>
            </w:r>
            <w:r>
              <w:rPr>
                <w:noProof/>
              </w:rPr>
              <w:fldChar w:fldCharType="separate"/>
            </w:r>
            <w:r>
              <w:rPr>
                <w:noProof/>
              </w:rPr>
              <w:t>149</w:t>
            </w:r>
            <w:r>
              <w:rPr>
                <w:noProof/>
              </w:rPr>
              <w:fldChar w:fldCharType="end"/>
            </w:r>
          </w:hyperlink>
        </w:p>
        <w:p w14:paraId="053EBAE0" w14:textId="06841B3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7" w:history="1">
            <w:r w:rsidRPr="009529C5">
              <w:rPr>
                <w:rStyle w:val="Hyperlink"/>
                <w:noProof/>
              </w:rPr>
              <w:t>Integrations</w:t>
            </w:r>
            <w:r>
              <w:rPr>
                <w:noProof/>
              </w:rPr>
              <w:tab/>
            </w:r>
            <w:r>
              <w:rPr>
                <w:noProof/>
              </w:rPr>
              <w:fldChar w:fldCharType="begin"/>
            </w:r>
            <w:r>
              <w:rPr>
                <w:noProof/>
              </w:rPr>
              <w:instrText xml:space="preserve"> PAGEREF _Toc232338847 \h </w:instrText>
            </w:r>
            <w:r>
              <w:rPr>
                <w:noProof/>
              </w:rPr>
            </w:r>
            <w:r>
              <w:rPr>
                <w:noProof/>
              </w:rPr>
              <w:fldChar w:fldCharType="separate"/>
            </w:r>
            <w:r>
              <w:rPr>
                <w:noProof/>
              </w:rPr>
              <w:t>150</w:t>
            </w:r>
            <w:r>
              <w:rPr>
                <w:noProof/>
              </w:rPr>
              <w:fldChar w:fldCharType="end"/>
            </w:r>
          </w:hyperlink>
        </w:p>
        <w:p w14:paraId="5293C6E4" w14:textId="6D21A89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48" w:history="1">
            <w:r w:rsidRPr="009529C5">
              <w:rPr>
                <w:rStyle w:val="Hyperlink"/>
                <w:noProof/>
              </w:rPr>
              <w:t>10.49.</w:t>
            </w:r>
            <w:r>
              <w:rPr>
                <w:rFonts w:asciiTheme="minorHAnsi" w:eastAsiaTheme="minorEastAsia" w:hAnsiTheme="minorHAnsi"/>
                <w:noProof/>
                <w:color w:val="auto"/>
                <w:kern w:val="2"/>
                <w:sz w:val="24"/>
                <w:szCs w:val="21"/>
                <w14:ligatures w14:val="standardContextual"/>
              </w:rPr>
              <w:tab/>
            </w:r>
            <w:r w:rsidRPr="009529C5">
              <w:rPr>
                <w:rStyle w:val="Hyperlink"/>
                <w:noProof/>
              </w:rPr>
              <w:t>5.34  FEMA / FCRA &amp; Cross-Border Compliance</w:t>
            </w:r>
            <w:r>
              <w:rPr>
                <w:noProof/>
              </w:rPr>
              <w:tab/>
            </w:r>
            <w:r>
              <w:rPr>
                <w:noProof/>
              </w:rPr>
              <w:fldChar w:fldCharType="begin"/>
            </w:r>
            <w:r>
              <w:rPr>
                <w:noProof/>
              </w:rPr>
              <w:instrText xml:space="preserve"> PAGEREF _Toc232338848 \h </w:instrText>
            </w:r>
            <w:r>
              <w:rPr>
                <w:noProof/>
              </w:rPr>
            </w:r>
            <w:r>
              <w:rPr>
                <w:noProof/>
              </w:rPr>
              <w:fldChar w:fldCharType="separate"/>
            </w:r>
            <w:r>
              <w:rPr>
                <w:noProof/>
              </w:rPr>
              <w:t>150</w:t>
            </w:r>
            <w:r>
              <w:rPr>
                <w:noProof/>
              </w:rPr>
              <w:fldChar w:fldCharType="end"/>
            </w:r>
          </w:hyperlink>
        </w:p>
        <w:p w14:paraId="0A41F66B" w14:textId="2338A0B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49" w:history="1">
            <w:r w:rsidRPr="009529C5">
              <w:rPr>
                <w:rStyle w:val="Hyperlink"/>
                <w:noProof/>
              </w:rPr>
              <w:t>Purpose</w:t>
            </w:r>
            <w:r>
              <w:rPr>
                <w:noProof/>
              </w:rPr>
              <w:tab/>
            </w:r>
            <w:r>
              <w:rPr>
                <w:noProof/>
              </w:rPr>
              <w:fldChar w:fldCharType="begin"/>
            </w:r>
            <w:r>
              <w:rPr>
                <w:noProof/>
              </w:rPr>
              <w:instrText xml:space="preserve"> PAGEREF _Toc232338849 \h </w:instrText>
            </w:r>
            <w:r>
              <w:rPr>
                <w:noProof/>
              </w:rPr>
            </w:r>
            <w:r>
              <w:rPr>
                <w:noProof/>
              </w:rPr>
              <w:fldChar w:fldCharType="separate"/>
            </w:r>
            <w:r>
              <w:rPr>
                <w:noProof/>
              </w:rPr>
              <w:t>150</w:t>
            </w:r>
            <w:r>
              <w:rPr>
                <w:noProof/>
              </w:rPr>
              <w:fldChar w:fldCharType="end"/>
            </w:r>
          </w:hyperlink>
        </w:p>
        <w:p w14:paraId="1F971554" w14:textId="5BE4AC7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0" w:history="1">
            <w:r w:rsidRPr="009529C5">
              <w:rPr>
                <w:rStyle w:val="Hyperlink"/>
                <w:noProof/>
              </w:rPr>
              <w:t>Key Features &amp; Method of Implementation</w:t>
            </w:r>
            <w:r>
              <w:rPr>
                <w:noProof/>
              </w:rPr>
              <w:tab/>
            </w:r>
            <w:r>
              <w:rPr>
                <w:noProof/>
              </w:rPr>
              <w:fldChar w:fldCharType="begin"/>
            </w:r>
            <w:r>
              <w:rPr>
                <w:noProof/>
              </w:rPr>
              <w:instrText xml:space="preserve"> PAGEREF _Toc232338850 \h </w:instrText>
            </w:r>
            <w:r>
              <w:rPr>
                <w:noProof/>
              </w:rPr>
            </w:r>
            <w:r>
              <w:rPr>
                <w:noProof/>
              </w:rPr>
              <w:fldChar w:fldCharType="separate"/>
            </w:r>
            <w:r>
              <w:rPr>
                <w:noProof/>
              </w:rPr>
              <w:t>150</w:t>
            </w:r>
            <w:r>
              <w:rPr>
                <w:noProof/>
              </w:rPr>
              <w:fldChar w:fldCharType="end"/>
            </w:r>
          </w:hyperlink>
        </w:p>
        <w:p w14:paraId="021A02AC" w14:textId="308AB5B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1" w:history="1">
            <w:r w:rsidRPr="009529C5">
              <w:rPr>
                <w:rStyle w:val="Hyperlink"/>
                <w:noProof/>
              </w:rPr>
              <w:t>Form 5.34 — Cross-Border Filing Register</w:t>
            </w:r>
            <w:r>
              <w:rPr>
                <w:noProof/>
              </w:rPr>
              <w:tab/>
            </w:r>
            <w:r>
              <w:rPr>
                <w:noProof/>
              </w:rPr>
              <w:fldChar w:fldCharType="begin"/>
            </w:r>
            <w:r>
              <w:rPr>
                <w:noProof/>
              </w:rPr>
              <w:instrText xml:space="preserve"> PAGEREF _Toc232338851 \h </w:instrText>
            </w:r>
            <w:r>
              <w:rPr>
                <w:noProof/>
              </w:rPr>
            </w:r>
            <w:r>
              <w:rPr>
                <w:noProof/>
              </w:rPr>
              <w:fldChar w:fldCharType="separate"/>
            </w:r>
            <w:r>
              <w:rPr>
                <w:noProof/>
              </w:rPr>
              <w:t>151</w:t>
            </w:r>
            <w:r>
              <w:rPr>
                <w:noProof/>
              </w:rPr>
              <w:fldChar w:fldCharType="end"/>
            </w:r>
          </w:hyperlink>
        </w:p>
        <w:p w14:paraId="3AE53B14" w14:textId="183C6DE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2" w:history="1">
            <w:r w:rsidRPr="009529C5">
              <w:rPr>
                <w:rStyle w:val="Hyperlink"/>
                <w:noProof/>
              </w:rPr>
              <w:t>Integrations</w:t>
            </w:r>
            <w:r>
              <w:rPr>
                <w:noProof/>
              </w:rPr>
              <w:tab/>
            </w:r>
            <w:r>
              <w:rPr>
                <w:noProof/>
              </w:rPr>
              <w:fldChar w:fldCharType="begin"/>
            </w:r>
            <w:r>
              <w:rPr>
                <w:noProof/>
              </w:rPr>
              <w:instrText xml:space="preserve"> PAGEREF _Toc232338852 \h </w:instrText>
            </w:r>
            <w:r>
              <w:rPr>
                <w:noProof/>
              </w:rPr>
            </w:r>
            <w:r>
              <w:rPr>
                <w:noProof/>
              </w:rPr>
              <w:fldChar w:fldCharType="separate"/>
            </w:r>
            <w:r>
              <w:rPr>
                <w:noProof/>
              </w:rPr>
              <w:t>151</w:t>
            </w:r>
            <w:r>
              <w:rPr>
                <w:noProof/>
              </w:rPr>
              <w:fldChar w:fldCharType="end"/>
            </w:r>
          </w:hyperlink>
        </w:p>
        <w:p w14:paraId="071849C2" w14:textId="757F95EA"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53" w:history="1">
            <w:r w:rsidRPr="009529C5">
              <w:rPr>
                <w:rStyle w:val="Hyperlink"/>
                <w:noProof/>
              </w:rPr>
              <w:t>10.50.</w:t>
            </w:r>
            <w:r>
              <w:rPr>
                <w:rFonts w:asciiTheme="minorHAnsi" w:eastAsiaTheme="minorEastAsia" w:hAnsiTheme="minorHAnsi"/>
                <w:noProof/>
                <w:color w:val="auto"/>
                <w:kern w:val="2"/>
                <w:sz w:val="24"/>
                <w:szCs w:val="21"/>
                <w14:ligatures w14:val="standardContextual"/>
              </w:rPr>
              <w:tab/>
            </w:r>
            <w:r w:rsidRPr="009529C5">
              <w:rPr>
                <w:rStyle w:val="Hyperlink"/>
                <w:noProof/>
              </w:rPr>
              <w:t>5.35  Internal Audit &amp; Risk-Based Internal Audit (RBIA)</w:t>
            </w:r>
            <w:r>
              <w:rPr>
                <w:noProof/>
              </w:rPr>
              <w:tab/>
            </w:r>
            <w:r>
              <w:rPr>
                <w:noProof/>
              </w:rPr>
              <w:fldChar w:fldCharType="begin"/>
            </w:r>
            <w:r>
              <w:rPr>
                <w:noProof/>
              </w:rPr>
              <w:instrText xml:space="preserve"> PAGEREF _Toc232338853 \h </w:instrText>
            </w:r>
            <w:r>
              <w:rPr>
                <w:noProof/>
              </w:rPr>
            </w:r>
            <w:r>
              <w:rPr>
                <w:noProof/>
              </w:rPr>
              <w:fldChar w:fldCharType="separate"/>
            </w:r>
            <w:r>
              <w:rPr>
                <w:noProof/>
              </w:rPr>
              <w:t>151</w:t>
            </w:r>
            <w:r>
              <w:rPr>
                <w:noProof/>
              </w:rPr>
              <w:fldChar w:fldCharType="end"/>
            </w:r>
          </w:hyperlink>
        </w:p>
        <w:p w14:paraId="49D259A3" w14:textId="3C63462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4" w:history="1">
            <w:r w:rsidRPr="009529C5">
              <w:rPr>
                <w:rStyle w:val="Hyperlink"/>
                <w:noProof/>
              </w:rPr>
              <w:t>5.35.2  Auditor’s Report &amp; Exception Report to RBI (RBI Auditor’s Report Directions, 2026)</w:t>
            </w:r>
            <w:r>
              <w:rPr>
                <w:noProof/>
              </w:rPr>
              <w:tab/>
            </w:r>
            <w:r>
              <w:rPr>
                <w:noProof/>
              </w:rPr>
              <w:fldChar w:fldCharType="begin"/>
            </w:r>
            <w:r>
              <w:rPr>
                <w:noProof/>
              </w:rPr>
              <w:instrText xml:space="preserve"> PAGEREF _Toc232338854 \h </w:instrText>
            </w:r>
            <w:r>
              <w:rPr>
                <w:noProof/>
              </w:rPr>
            </w:r>
            <w:r>
              <w:rPr>
                <w:noProof/>
              </w:rPr>
              <w:fldChar w:fldCharType="separate"/>
            </w:r>
            <w:r>
              <w:rPr>
                <w:noProof/>
              </w:rPr>
              <w:t>151</w:t>
            </w:r>
            <w:r>
              <w:rPr>
                <w:noProof/>
              </w:rPr>
              <w:fldChar w:fldCharType="end"/>
            </w:r>
          </w:hyperlink>
        </w:p>
        <w:p w14:paraId="25C5AAF7" w14:textId="43DBC53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5" w:history="1">
            <w:r w:rsidRPr="009529C5">
              <w:rPr>
                <w:rStyle w:val="Hyperlink"/>
                <w:noProof/>
              </w:rPr>
              <w:t>5.35.1  Internal Audit Function &amp; Head of Internal Audit (RBI Internal Audit Directions, 2026)</w:t>
            </w:r>
            <w:r>
              <w:rPr>
                <w:noProof/>
              </w:rPr>
              <w:tab/>
            </w:r>
            <w:r>
              <w:rPr>
                <w:noProof/>
              </w:rPr>
              <w:fldChar w:fldCharType="begin"/>
            </w:r>
            <w:r>
              <w:rPr>
                <w:noProof/>
              </w:rPr>
              <w:instrText xml:space="preserve"> PAGEREF _Toc232338855 \h </w:instrText>
            </w:r>
            <w:r>
              <w:rPr>
                <w:noProof/>
              </w:rPr>
            </w:r>
            <w:r>
              <w:rPr>
                <w:noProof/>
              </w:rPr>
              <w:fldChar w:fldCharType="separate"/>
            </w:r>
            <w:r>
              <w:rPr>
                <w:noProof/>
              </w:rPr>
              <w:t>151</w:t>
            </w:r>
            <w:r>
              <w:rPr>
                <w:noProof/>
              </w:rPr>
              <w:fldChar w:fldCharType="end"/>
            </w:r>
          </w:hyperlink>
        </w:p>
        <w:p w14:paraId="2B3C9D06" w14:textId="291898D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6" w:history="1">
            <w:r w:rsidRPr="009529C5">
              <w:rPr>
                <w:rStyle w:val="Hyperlink"/>
                <w:noProof/>
              </w:rPr>
              <w:t>Purpose</w:t>
            </w:r>
            <w:r>
              <w:rPr>
                <w:noProof/>
              </w:rPr>
              <w:tab/>
            </w:r>
            <w:r>
              <w:rPr>
                <w:noProof/>
              </w:rPr>
              <w:fldChar w:fldCharType="begin"/>
            </w:r>
            <w:r>
              <w:rPr>
                <w:noProof/>
              </w:rPr>
              <w:instrText xml:space="preserve"> PAGEREF _Toc232338856 \h </w:instrText>
            </w:r>
            <w:r>
              <w:rPr>
                <w:noProof/>
              </w:rPr>
            </w:r>
            <w:r>
              <w:rPr>
                <w:noProof/>
              </w:rPr>
              <w:fldChar w:fldCharType="separate"/>
            </w:r>
            <w:r>
              <w:rPr>
                <w:noProof/>
              </w:rPr>
              <w:t>152</w:t>
            </w:r>
            <w:r>
              <w:rPr>
                <w:noProof/>
              </w:rPr>
              <w:fldChar w:fldCharType="end"/>
            </w:r>
          </w:hyperlink>
        </w:p>
        <w:p w14:paraId="4F60BA1B" w14:textId="66799C2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7" w:history="1">
            <w:r w:rsidRPr="009529C5">
              <w:rPr>
                <w:rStyle w:val="Hyperlink"/>
                <w:noProof/>
              </w:rPr>
              <w:t>Key Features &amp; Method of Implementation</w:t>
            </w:r>
            <w:r>
              <w:rPr>
                <w:noProof/>
              </w:rPr>
              <w:tab/>
            </w:r>
            <w:r>
              <w:rPr>
                <w:noProof/>
              </w:rPr>
              <w:fldChar w:fldCharType="begin"/>
            </w:r>
            <w:r>
              <w:rPr>
                <w:noProof/>
              </w:rPr>
              <w:instrText xml:space="preserve"> PAGEREF _Toc232338857 \h </w:instrText>
            </w:r>
            <w:r>
              <w:rPr>
                <w:noProof/>
              </w:rPr>
            </w:r>
            <w:r>
              <w:rPr>
                <w:noProof/>
              </w:rPr>
              <w:fldChar w:fldCharType="separate"/>
            </w:r>
            <w:r>
              <w:rPr>
                <w:noProof/>
              </w:rPr>
              <w:t>152</w:t>
            </w:r>
            <w:r>
              <w:rPr>
                <w:noProof/>
              </w:rPr>
              <w:fldChar w:fldCharType="end"/>
            </w:r>
          </w:hyperlink>
        </w:p>
        <w:p w14:paraId="4CD09039" w14:textId="5054475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8" w:history="1">
            <w:r w:rsidRPr="009529C5">
              <w:rPr>
                <w:rStyle w:val="Hyperlink"/>
                <w:noProof/>
              </w:rPr>
              <w:t>Form 5.35 — RBIA Finding / Observation</w:t>
            </w:r>
            <w:r>
              <w:rPr>
                <w:noProof/>
              </w:rPr>
              <w:tab/>
            </w:r>
            <w:r>
              <w:rPr>
                <w:noProof/>
              </w:rPr>
              <w:fldChar w:fldCharType="begin"/>
            </w:r>
            <w:r>
              <w:rPr>
                <w:noProof/>
              </w:rPr>
              <w:instrText xml:space="preserve"> PAGEREF _Toc232338858 \h </w:instrText>
            </w:r>
            <w:r>
              <w:rPr>
                <w:noProof/>
              </w:rPr>
            </w:r>
            <w:r>
              <w:rPr>
                <w:noProof/>
              </w:rPr>
              <w:fldChar w:fldCharType="separate"/>
            </w:r>
            <w:r>
              <w:rPr>
                <w:noProof/>
              </w:rPr>
              <w:t>152</w:t>
            </w:r>
            <w:r>
              <w:rPr>
                <w:noProof/>
              </w:rPr>
              <w:fldChar w:fldCharType="end"/>
            </w:r>
          </w:hyperlink>
        </w:p>
        <w:p w14:paraId="7839C28E" w14:textId="0442F68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59" w:history="1">
            <w:r w:rsidRPr="009529C5">
              <w:rPr>
                <w:rStyle w:val="Hyperlink"/>
                <w:noProof/>
              </w:rPr>
              <w:t>Integrations</w:t>
            </w:r>
            <w:r>
              <w:rPr>
                <w:noProof/>
              </w:rPr>
              <w:tab/>
            </w:r>
            <w:r>
              <w:rPr>
                <w:noProof/>
              </w:rPr>
              <w:fldChar w:fldCharType="begin"/>
            </w:r>
            <w:r>
              <w:rPr>
                <w:noProof/>
              </w:rPr>
              <w:instrText xml:space="preserve"> PAGEREF _Toc232338859 \h </w:instrText>
            </w:r>
            <w:r>
              <w:rPr>
                <w:noProof/>
              </w:rPr>
            </w:r>
            <w:r>
              <w:rPr>
                <w:noProof/>
              </w:rPr>
              <w:fldChar w:fldCharType="separate"/>
            </w:r>
            <w:r>
              <w:rPr>
                <w:noProof/>
              </w:rPr>
              <w:t>153</w:t>
            </w:r>
            <w:r>
              <w:rPr>
                <w:noProof/>
              </w:rPr>
              <w:fldChar w:fldCharType="end"/>
            </w:r>
          </w:hyperlink>
        </w:p>
        <w:p w14:paraId="5AE9B859" w14:textId="2ACA856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60" w:history="1">
            <w:r w:rsidRPr="009529C5">
              <w:rPr>
                <w:rStyle w:val="Hyperlink"/>
                <w:noProof/>
              </w:rPr>
              <w:t>10.51.</w:t>
            </w:r>
            <w:r>
              <w:rPr>
                <w:rFonts w:asciiTheme="minorHAnsi" w:eastAsiaTheme="minorEastAsia" w:hAnsiTheme="minorHAnsi"/>
                <w:noProof/>
                <w:color w:val="auto"/>
                <w:kern w:val="2"/>
                <w:sz w:val="24"/>
                <w:szCs w:val="21"/>
                <w14:ligatures w14:val="standardContextual"/>
              </w:rPr>
              <w:tab/>
            </w:r>
            <w:r w:rsidRPr="009529C5">
              <w:rPr>
                <w:rStyle w:val="Hyperlink"/>
                <w:noProof/>
              </w:rPr>
              <w:t>5.36  Notifications, Communications &amp; Consent</w:t>
            </w:r>
            <w:r>
              <w:rPr>
                <w:noProof/>
              </w:rPr>
              <w:tab/>
            </w:r>
            <w:r>
              <w:rPr>
                <w:noProof/>
              </w:rPr>
              <w:fldChar w:fldCharType="begin"/>
            </w:r>
            <w:r>
              <w:rPr>
                <w:noProof/>
              </w:rPr>
              <w:instrText xml:space="preserve"> PAGEREF _Toc232338860 \h </w:instrText>
            </w:r>
            <w:r>
              <w:rPr>
                <w:noProof/>
              </w:rPr>
            </w:r>
            <w:r>
              <w:rPr>
                <w:noProof/>
              </w:rPr>
              <w:fldChar w:fldCharType="separate"/>
            </w:r>
            <w:r>
              <w:rPr>
                <w:noProof/>
              </w:rPr>
              <w:t>153</w:t>
            </w:r>
            <w:r>
              <w:rPr>
                <w:noProof/>
              </w:rPr>
              <w:fldChar w:fldCharType="end"/>
            </w:r>
          </w:hyperlink>
        </w:p>
        <w:p w14:paraId="5352046C" w14:textId="26AAC36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1" w:history="1">
            <w:r w:rsidRPr="009529C5">
              <w:rPr>
                <w:rStyle w:val="Hyperlink"/>
                <w:noProof/>
              </w:rPr>
              <w:t>Purpose</w:t>
            </w:r>
            <w:r>
              <w:rPr>
                <w:noProof/>
              </w:rPr>
              <w:tab/>
            </w:r>
            <w:r>
              <w:rPr>
                <w:noProof/>
              </w:rPr>
              <w:fldChar w:fldCharType="begin"/>
            </w:r>
            <w:r>
              <w:rPr>
                <w:noProof/>
              </w:rPr>
              <w:instrText xml:space="preserve"> PAGEREF _Toc232338861 \h </w:instrText>
            </w:r>
            <w:r>
              <w:rPr>
                <w:noProof/>
              </w:rPr>
            </w:r>
            <w:r>
              <w:rPr>
                <w:noProof/>
              </w:rPr>
              <w:fldChar w:fldCharType="separate"/>
            </w:r>
            <w:r>
              <w:rPr>
                <w:noProof/>
              </w:rPr>
              <w:t>153</w:t>
            </w:r>
            <w:r>
              <w:rPr>
                <w:noProof/>
              </w:rPr>
              <w:fldChar w:fldCharType="end"/>
            </w:r>
          </w:hyperlink>
        </w:p>
        <w:p w14:paraId="0C809820" w14:textId="08A963F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2" w:history="1">
            <w:r w:rsidRPr="009529C5">
              <w:rPr>
                <w:rStyle w:val="Hyperlink"/>
                <w:noProof/>
              </w:rPr>
              <w:t>Key Features &amp; Method of Implementation</w:t>
            </w:r>
            <w:r>
              <w:rPr>
                <w:noProof/>
              </w:rPr>
              <w:tab/>
            </w:r>
            <w:r>
              <w:rPr>
                <w:noProof/>
              </w:rPr>
              <w:fldChar w:fldCharType="begin"/>
            </w:r>
            <w:r>
              <w:rPr>
                <w:noProof/>
              </w:rPr>
              <w:instrText xml:space="preserve"> PAGEREF _Toc232338862 \h </w:instrText>
            </w:r>
            <w:r>
              <w:rPr>
                <w:noProof/>
              </w:rPr>
            </w:r>
            <w:r>
              <w:rPr>
                <w:noProof/>
              </w:rPr>
              <w:fldChar w:fldCharType="separate"/>
            </w:r>
            <w:r>
              <w:rPr>
                <w:noProof/>
              </w:rPr>
              <w:t>153</w:t>
            </w:r>
            <w:r>
              <w:rPr>
                <w:noProof/>
              </w:rPr>
              <w:fldChar w:fldCharType="end"/>
            </w:r>
          </w:hyperlink>
        </w:p>
        <w:p w14:paraId="3C58C4E3" w14:textId="18F33D9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3" w:history="1">
            <w:r w:rsidRPr="009529C5">
              <w:rPr>
                <w:rStyle w:val="Hyperlink"/>
                <w:noProof/>
              </w:rPr>
              <w:t>Form 5.36 — Communication Template &amp; Dispatch Record</w:t>
            </w:r>
            <w:r>
              <w:rPr>
                <w:noProof/>
              </w:rPr>
              <w:tab/>
            </w:r>
            <w:r>
              <w:rPr>
                <w:noProof/>
              </w:rPr>
              <w:fldChar w:fldCharType="begin"/>
            </w:r>
            <w:r>
              <w:rPr>
                <w:noProof/>
              </w:rPr>
              <w:instrText xml:space="preserve"> PAGEREF _Toc232338863 \h </w:instrText>
            </w:r>
            <w:r>
              <w:rPr>
                <w:noProof/>
              </w:rPr>
            </w:r>
            <w:r>
              <w:rPr>
                <w:noProof/>
              </w:rPr>
              <w:fldChar w:fldCharType="separate"/>
            </w:r>
            <w:r>
              <w:rPr>
                <w:noProof/>
              </w:rPr>
              <w:t>154</w:t>
            </w:r>
            <w:r>
              <w:rPr>
                <w:noProof/>
              </w:rPr>
              <w:fldChar w:fldCharType="end"/>
            </w:r>
          </w:hyperlink>
        </w:p>
        <w:p w14:paraId="34861A52" w14:textId="6234858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4" w:history="1">
            <w:r w:rsidRPr="009529C5">
              <w:rPr>
                <w:rStyle w:val="Hyperlink"/>
                <w:noProof/>
              </w:rPr>
              <w:t>Integrations</w:t>
            </w:r>
            <w:r>
              <w:rPr>
                <w:noProof/>
              </w:rPr>
              <w:tab/>
            </w:r>
            <w:r>
              <w:rPr>
                <w:noProof/>
              </w:rPr>
              <w:fldChar w:fldCharType="begin"/>
            </w:r>
            <w:r>
              <w:rPr>
                <w:noProof/>
              </w:rPr>
              <w:instrText xml:space="preserve"> PAGEREF _Toc232338864 \h </w:instrText>
            </w:r>
            <w:r>
              <w:rPr>
                <w:noProof/>
              </w:rPr>
            </w:r>
            <w:r>
              <w:rPr>
                <w:noProof/>
              </w:rPr>
              <w:fldChar w:fldCharType="separate"/>
            </w:r>
            <w:r>
              <w:rPr>
                <w:noProof/>
              </w:rPr>
              <w:t>154</w:t>
            </w:r>
            <w:r>
              <w:rPr>
                <w:noProof/>
              </w:rPr>
              <w:fldChar w:fldCharType="end"/>
            </w:r>
          </w:hyperlink>
        </w:p>
        <w:p w14:paraId="17AC9E2C" w14:textId="6DBD405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65" w:history="1">
            <w:r w:rsidRPr="009529C5">
              <w:rPr>
                <w:rStyle w:val="Hyperlink"/>
                <w:noProof/>
              </w:rPr>
              <w:t>10.52.</w:t>
            </w:r>
            <w:r>
              <w:rPr>
                <w:rFonts w:asciiTheme="minorHAnsi" w:eastAsiaTheme="minorEastAsia" w:hAnsiTheme="minorHAnsi"/>
                <w:noProof/>
                <w:color w:val="auto"/>
                <w:kern w:val="2"/>
                <w:sz w:val="24"/>
                <w:szCs w:val="21"/>
                <w14:ligatures w14:val="standardContextual"/>
              </w:rPr>
              <w:tab/>
            </w:r>
            <w:r w:rsidRPr="009529C5">
              <w:rPr>
                <w:rStyle w:val="Hyperlink"/>
                <w:noProof/>
              </w:rPr>
              <w:t>5.37  Insurance &amp; Value-Added Services (Cross-Sell)</w:t>
            </w:r>
            <w:r>
              <w:rPr>
                <w:noProof/>
              </w:rPr>
              <w:tab/>
            </w:r>
            <w:r>
              <w:rPr>
                <w:noProof/>
              </w:rPr>
              <w:fldChar w:fldCharType="begin"/>
            </w:r>
            <w:r>
              <w:rPr>
                <w:noProof/>
              </w:rPr>
              <w:instrText xml:space="preserve"> PAGEREF _Toc232338865 \h </w:instrText>
            </w:r>
            <w:r>
              <w:rPr>
                <w:noProof/>
              </w:rPr>
            </w:r>
            <w:r>
              <w:rPr>
                <w:noProof/>
              </w:rPr>
              <w:fldChar w:fldCharType="separate"/>
            </w:r>
            <w:r>
              <w:rPr>
                <w:noProof/>
              </w:rPr>
              <w:t>155</w:t>
            </w:r>
            <w:r>
              <w:rPr>
                <w:noProof/>
              </w:rPr>
              <w:fldChar w:fldCharType="end"/>
            </w:r>
          </w:hyperlink>
        </w:p>
        <w:p w14:paraId="543CC46B" w14:textId="0CF22EE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6" w:history="1">
            <w:r w:rsidRPr="009529C5">
              <w:rPr>
                <w:rStyle w:val="Hyperlink"/>
                <w:noProof/>
              </w:rPr>
              <w:t>Purpose</w:t>
            </w:r>
            <w:r>
              <w:rPr>
                <w:noProof/>
              </w:rPr>
              <w:tab/>
            </w:r>
            <w:r>
              <w:rPr>
                <w:noProof/>
              </w:rPr>
              <w:fldChar w:fldCharType="begin"/>
            </w:r>
            <w:r>
              <w:rPr>
                <w:noProof/>
              </w:rPr>
              <w:instrText xml:space="preserve"> PAGEREF _Toc232338866 \h </w:instrText>
            </w:r>
            <w:r>
              <w:rPr>
                <w:noProof/>
              </w:rPr>
            </w:r>
            <w:r>
              <w:rPr>
                <w:noProof/>
              </w:rPr>
              <w:fldChar w:fldCharType="separate"/>
            </w:r>
            <w:r>
              <w:rPr>
                <w:noProof/>
              </w:rPr>
              <w:t>155</w:t>
            </w:r>
            <w:r>
              <w:rPr>
                <w:noProof/>
              </w:rPr>
              <w:fldChar w:fldCharType="end"/>
            </w:r>
          </w:hyperlink>
        </w:p>
        <w:p w14:paraId="3A480CD2" w14:textId="2777269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7" w:history="1">
            <w:r w:rsidRPr="009529C5">
              <w:rPr>
                <w:rStyle w:val="Hyperlink"/>
                <w:noProof/>
              </w:rPr>
              <w:t>Key Features &amp; Method of Implementation</w:t>
            </w:r>
            <w:r>
              <w:rPr>
                <w:noProof/>
              </w:rPr>
              <w:tab/>
            </w:r>
            <w:r>
              <w:rPr>
                <w:noProof/>
              </w:rPr>
              <w:fldChar w:fldCharType="begin"/>
            </w:r>
            <w:r>
              <w:rPr>
                <w:noProof/>
              </w:rPr>
              <w:instrText xml:space="preserve"> PAGEREF _Toc232338867 \h </w:instrText>
            </w:r>
            <w:r>
              <w:rPr>
                <w:noProof/>
              </w:rPr>
            </w:r>
            <w:r>
              <w:rPr>
                <w:noProof/>
              </w:rPr>
              <w:fldChar w:fldCharType="separate"/>
            </w:r>
            <w:r>
              <w:rPr>
                <w:noProof/>
              </w:rPr>
              <w:t>155</w:t>
            </w:r>
            <w:r>
              <w:rPr>
                <w:noProof/>
              </w:rPr>
              <w:fldChar w:fldCharType="end"/>
            </w:r>
          </w:hyperlink>
        </w:p>
        <w:p w14:paraId="7920A6DB" w14:textId="7169933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8" w:history="1">
            <w:r w:rsidRPr="009529C5">
              <w:rPr>
                <w:rStyle w:val="Hyperlink"/>
                <w:noProof/>
              </w:rPr>
              <w:t>Form 5.37 — Insurance / VAS Attachment</w:t>
            </w:r>
            <w:r>
              <w:rPr>
                <w:noProof/>
              </w:rPr>
              <w:tab/>
            </w:r>
            <w:r>
              <w:rPr>
                <w:noProof/>
              </w:rPr>
              <w:fldChar w:fldCharType="begin"/>
            </w:r>
            <w:r>
              <w:rPr>
                <w:noProof/>
              </w:rPr>
              <w:instrText xml:space="preserve"> PAGEREF _Toc232338868 \h </w:instrText>
            </w:r>
            <w:r>
              <w:rPr>
                <w:noProof/>
              </w:rPr>
            </w:r>
            <w:r>
              <w:rPr>
                <w:noProof/>
              </w:rPr>
              <w:fldChar w:fldCharType="separate"/>
            </w:r>
            <w:r>
              <w:rPr>
                <w:noProof/>
              </w:rPr>
              <w:t>155</w:t>
            </w:r>
            <w:r>
              <w:rPr>
                <w:noProof/>
              </w:rPr>
              <w:fldChar w:fldCharType="end"/>
            </w:r>
          </w:hyperlink>
        </w:p>
        <w:p w14:paraId="74AE2634" w14:textId="2E40618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69" w:history="1">
            <w:r w:rsidRPr="009529C5">
              <w:rPr>
                <w:rStyle w:val="Hyperlink"/>
                <w:noProof/>
              </w:rPr>
              <w:t>Integrations</w:t>
            </w:r>
            <w:r>
              <w:rPr>
                <w:noProof/>
              </w:rPr>
              <w:tab/>
            </w:r>
            <w:r>
              <w:rPr>
                <w:noProof/>
              </w:rPr>
              <w:fldChar w:fldCharType="begin"/>
            </w:r>
            <w:r>
              <w:rPr>
                <w:noProof/>
              </w:rPr>
              <w:instrText xml:space="preserve"> PAGEREF _Toc232338869 \h </w:instrText>
            </w:r>
            <w:r>
              <w:rPr>
                <w:noProof/>
              </w:rPr>
            </w:r>
            <w:r>
              <w:rPr>
                <w:noProof/>
              </w:rPr>
              <w:fldChar w:fldCharType="separate"/>
            </w:r>
            <w:r>
              <w:rPr>
                <w:noProof/>
              </w:rPr>
              <w:t>156</w:t>
            </w:r>
            <w:r>
              <w:rPr>
                <w:noProof/>
              </w:rPr>
              <w:fldChar w:fldCharType="end"/>
            </w:r>
          </w:hyperlink>
        </w:p>
        <w:p w14:paraId="57FC8277" w14:textId="13577F2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70" w:history="1">
            <w:r w:rsidRPr="009529C5">
              <w:rPr>
                <w:rStyle w:val="Hyperlink"/>
                <w:noProof/>
              </w:rPr>
              <w:t>10.53.</w:t>
            </w:r>
            <w:r>
              <w:rPr>
                <w:rFonts w:asciiTheme="minorHAnsi" w:eastAsiaTheme="minorEastAsia" w:hAnsiTheme="minorHAnsi"/>
                <w:noProof/>
                <w:color w:val="auto"/>
                <w:kern w:val="2"/>
                <w:sz w:val="24"/>
                <w:szCs w:val="21"/>
                <w14:ligatures w14:val="standardContextual"/>
              </w:rPr>
              <w:tab/>
            </w:r>
            <w:r w:rsidRPr="009529C5">
              <w:rPr>
                <w:rStyle w:val="Hyperlink"/>
                <w:noProof/>
              </w:rPr>
              <w:t>5.38  Customer Service &amp; Service-Request Management</w:t>
            </w:r>
            <w:r>
              <w:rPr>
                <w:noProof/>
              </w:rPr>
              <w:tab/>
            </w:r>
            <w:r>
              <w:rPr>
                <w:noProof/>
              </w:rPr>
              <w:fldChar w:fldCharType="begin"/>
            </w:r>
            <w:r>
              <w:rPr>
                <w:noProof/>
              </w:rPr>
              <w:instrText xml:space="preserve"> PAGEREF _Toc232338870 \h </w:instrText>
            </w:r>
            <w:r>
              <w:rPr>
                <w:noProof/>
              </w:rPr>
            </w:r>
            <w:r>
              <w:rPr>
                <w:noProof/>
              </w:rPr>
              <w:fldChar w:fldCharType="separate"/>
            </w:r>
            <w:r>
              <w:rPr>
                <w:noProof/>
              </w:rPr>
              <w:t>156</w:t>
            </w:r>
            <w:r>
              <w:rPr>
                <w:noProof/>
              </w:rPr>
              <w:fldChar w:fldCharType="end"/>
            </w:r>
          </w:hyperlink>
        </w:p>
        <w:p w14:paraId="0D25E686" w14:textId="60B40F1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1" w:history="1">
            <w:r w:rsidRPr="009529C5">
              <w:rPr>
                <w:rStyle w:val="Hyperlink"/>
                <w:noProof/>
              </w:rPr>
              <w:t>Purpose</w:t>
            </w:r>
            <w:r>
              <w:rPr>
                <w:noProof/>
              </w:rPr>
              <w:tab/>
            </w:r>
            <w:r>
              <w:rPr>
                <w:noProof/>
              </w:rPr>
              <w:fldChar w:fldCharType="begin"/>
            </w:r>
            <w:r>
              <w:rPr>
                <w:noProof/>
              </w:rPr>
              <w:instrText xml:space="preserve"> PAGEREF _Toc232338871 \h </w:instrText>
            </w:r>
            <w:r>
              <w:rPr>
                <w:noProof/>
              </w:rPr>
            </w:r>
            <w:r>
              <w:rPr>
                <w:noProof/>
              </w:rPr>
              <w:fldChar w:fldCharType="separate"/>
            </w:r>
            <w:r>
              <w:rPr>
                <w:noProof/>
              </w:rPr>
              <w:t>156</w:t>
            </w:r>
            <w:r>
              <w:rPr>
                <w:noProof/>
              </w:rPr>
              <w:fldChar w:fldCharType="end"/>
            </w:r>
          </w:hyperlink>
        </w:p>
        <w:p w14:paraId="02096D9D" w14:textId="57C6361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2" w:history="1">
            <w:r w:rsidRPr="009529C5">
              <w:rPr>
                <w:rStyle w:val="Hyperlink"/>
                <w:noProof/>
              </w:rPr>
              <w:t>Key Features &amp; Method of Implementation</w:t>
            </w:r>
            <w:r>
              <w:rPr>
                <w:noProof/>
              </w:rPr>
              <w:tab/>
            </w:r>
            <w:r>
              <w:rPr>
                <w:noProof/>
              </w:rPr>
              <w:fldChar w:fldCharType="begin"/>
            </w:r>
            <w:r>
              <w:rPr>
                <w:noProof/>
              </w:rPr>
              <w:instrText xml:space="preserve"> PAGEREF _Toc232338872 \h </w:instrText>
            </w:r>
            <w:r>
              <w:rPr>
                <w:noProof/>
              </w:rPr>
            </w:r>
            <w:r>
              <w:rPr>
                <w:noProof/>
              </w:rPr>
              <w:fldChar w:fldCharType="separate"/>
            </w:r>
            <w:r>
              <w:rPr>
                <w:noProof/>
              </w:rPr>
              <w:t>156</w:t>
            </w:r>
            <w:r>
              <w:rPr>
                <w:noProof/>
              </w:rPr>
              <w:fldChar w:fldCharType="end"/>
            </w:r>
          </w:hyperlink>
        </w:p>
        <w:p w14:paraId="3EBEC5B9" w14:textId="0F23F56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3" w:history="1">
            <w:r w:rsidRPr="009529C5">
              <w:rPr>
                <w:rStyle w:val="Hyperlink"/>
                <w:noProof/>
              </w:rPr>
              <w:t>Form 5.38 — Service Request (Ticket)</w:t>
            </w:r>
            <w:r>
              <w:rPr>
                <w:noProof/>
              </w:rPr>
              <w:tab/>
            </w:r>
            <w:r>
              <w:rPr>
                <w:noProof/>
              </w:rPr>
              <w:fldChar w:fldCharType="begin"/>
            </w:r>
            <w:r>
              <w:rPr>
                <w:noProof/>
              </w:rPr>
              <w:instrText xml:space="preserve"> PAGEREF _Toc232338873 \h </w:instrText>
            </w:r>
            <w:r>
              <w:rPr>
                <w:noProof/>
              </w:rPr>
            </w:r>
            <w:r>
              <w:rPr>
                <w:noProof/>
              </w:rPr>
              <w:fldChar w:fldCharType="separate"/>
            </w:r>
            <w:r>
              <w:rPr>
                <w:noProof/>
              </w:rPr>
              <w:t>156</w:t>
            </w:r>
            <w:r>
              <w:rPr>
                <w:noProof/>
              </w:rPr>
              <w:fldChar w:fldCharType="end"/>
            </w:r>
          </w:hyperlink>
        </w:p>
        <w:p w14:paraId="37B43210" w14:textId="5CFA099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4" w:history="1">
            <w:r w:rsidRPr="009529C5">
              <w:rPr>
                <w:rStyle w:val="Hyperlink"/>
                <w:noProof/>
              </w:rPr>
              <w:t>Integrations</w:t>
            </w:r>
            <w:r>
              <w:rPr>
                <w:noProof/>
              </w:rPr>
              <w:tab/>
            </w:r>
            <w:r>
              <w:rPr>
                <w:noProof/>
              </w:rPr>
              <w:fldChar w:fldCharType="begin"/>
            </w:r>
            <w:r>
              <w:rPr>
                <w:noProof/>
              </w:rPr>
              <w:instrText xml:space="preserve"> PAGEREF _Toc232338874 \h </w:instrText>
            </w:r>
            <w:r>
              <w:rPr>
                <w:noProof/>
              </w:rPr>
            </w:r>
            <w:r>
              <w:rPr>
                <w:noProof/>
              </w:rPr>
              <w:fldChar w:fldCharType="separate"/>
            </w:r>
            <w:r>
              <w:rPr>
                <w:noProof/>
              </w:rPr>
              <w:t>157</w:t>
            </w:r>
            <w:r>
              <w:rPr>
                <w:noProof/>
              </w:rPr>
              <w:fldChar w:fldCharType="end"/>
            </w:r>
          </w:hyperlink>
        </w:p>
        <w:p w14:paraId="16F150DA" w14:textId="6B39509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75" w:history="1">
            <w:r w:rsidRPr="009529C5">
              <w:rPr>
                <w:rStyle w:val="Hyperlink"/>
                <w:noProof/>
              </w:rPr>
              <w:t>10.54.</w:t>
            </w:r>
            <w:r>
              <w:rPr>
                <w:rFonts w:asciiTheme="minorHAnsi" w:eastAsiaTheme="minorEastAsia" w:hAnsiTheme="minorHAnsi"/>
                <w:noProof/>
                <w:color w:val="auto"/>
                <w:kern w:val="2"/>
                <w:sz w:val="24"/>
                <w:szCs w:val="21"/>
                <w14:ligatures w14:val="standardContextual"/>
              </w:rPr>
              <w:tab/>
            </w:r>
            <w:r w:rsidRPr="009529C5">
              <w:rPr>
                <w:rStyle w:val="Hyperlink"/>
                <w:noProof/>
              </w:rPr>
              <w:t>5.39  Credit Guarantee, PSL &amp; Subvention Schemes</w:t>
            </w:r>
            <w:r>
              <w:rPr>
                <w:noProof/>
              </w:rPr>
              <w:tab/>
            </w:r>
            <w:r>
              <w:rPr>
                <w:noProof/>
              </w:rPr>
              <w:fldChar w:fldCharType="begin"/>
            </w:r>
            <w:r>
              <w:rPr>
                <w:noProof/>
              </w:rPr>
              <w:instrText xml:space="preserve"> PAGEREF _Toc232338875 \h </w:instrText>
            </w:r>
            <w:r>
              <w:rPr>
                <w:noProof/>
              </w:rPr>
            </w:r>
            <w:r>
              <w:rPr>
                <w:noProof/>
              </w:rPr>
              <w:fldChar w:fldCharType="separate"/>
            </w:r>
            <w:r>
              <w:rPr>
                <w:noProof/>
              </w:rPr>
              <w:t>157</w:t>
            </w:r>
            <w:r>
              <w:rPr>
                <w:noProof/>
              </w:rPr>
              <w:fldChar w:fldCharType="end"/>
            </w:r>
          </w:hyperlink>
        </w:p>
        <w:p w14:paraId="42B78826" w14:textId="19964A4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6" w:history="1">
            <w:r w:rsidRPr="009529C5">
              <w:rPr>
                <w:rStyle w:val="Hyperlink"/>
                <w:noProof/>
              </w:rPr>
              <w:t>Purpose</w:t>
            </w:r>
            <w:r>
              <w:rPr>
                <w:noProof/>
              </w:rPr>
              <w:tab/>
            </w:r>
            <w:r>
              <w:rPr>
                <w:noProof/>
              </w:rPr>
              <w:fldChar w:fldCharType="begin"/>
            </w:r>
            <w:r>
              <w:rPr>
                <w:noProof/>
              </w:rPr>
              <w:instrText xml:space="preserve"> PAGEREF _Toc232338876 \h </w:instrText>
            </w:r>
            <w:r>
              <w:rPr>
                <w:noProof/>
              </w:rPr>
            </w:r>
            <w:r>
              <w:rPr>
                <w:noProof/>
              </w:rPr>
              <w:fldChar w:fldCharType="separate"/>
            </w:r>
            <w:r>
              <w:rPr>
                <w:noProof/>
              </w:rPr>
              <w:t>157</w:t>
            </w:r>
            <w:r>
              <w:rPr>
                <w:noProof/>
              </w:rPr>
              <w:fldChar w:fldCharType="end"/>
            </w:r>
          </w:hyperlink>
        </w:p>
        <w:p w14:paraId="15EEE230" w14:textId="4AD6506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7" w:history="1">
            <w:r w:rsidRPr="009529C5">
              <w:rPr>
                <w:rStyle w:val="Hyperlink"/>
                <w:noProof/>
              </w:rPr>
              <w:t>Key Features &amp; Method of Implementation</w:t>
            </w:r>
            <w:r>
              <w:rPr>
                <w:noProof/>
              </w:rPr>
              <w:tab/>
            </w:r>
            <w:r>
              <w:rPr>
                <w:noProof/>
              </w:rPr>
              <w:fldChar w:fldCharType="begin"/>
            </w:r>
            <w:r>
              <w:rPr>
                <w:noProof/>
              </w:rPr>
              <w:instrText xml:space="preserve"> PAGEREF _Toc232338877 \h </w:instrText>
            </w:r>
            <w:r>
              <w:rPr>
                <w:noProof/>
              </w:rPr>
            </w:r>
            <w:r>
              <w:rPr>
                <w:noProof/>
              </w:rPr>
              <w:fldChar w:fldCharType="separate"/>
            </w:r>
            <w:r>
              <w:rPr>
                <w:noProof/>
              </w:rPr>
              <w:t>157</w:t>
            </w:r>
            <w:r>
              <w:rPr>
                <w:noProof/>
              </w:rPr>
              <w:fldChar w:fldCharType="end"/>
            </w:r>
          </w:hyperlink>
        </w:p>
        <w:p w14:paraId="086810C0" w14:textId="44484EC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8" w:history="1">
            <w:r w:rsidRPr="009529C5">
              <w:rPr>
                <w:rStyle w:val="Hyperlink"/>
                <w:noProof/>
              </w:rPr>
              <w:t>Form 5.39 — Scheme Enrolment &amp; Claim Record</w:t>
            </w:r>
            <w:r>
              <w:rPr>
                <w:noProof/>
              </w:rPr>
              <w:tab/>
            </w:r>
            <w:r>
              <w:rPr>
                <w:noProof/>
              </w:rPr>
              <w:fldChar w:fldCharType="begin"/>
            </w:r>
            <w:r>
              <w:rPr>
                <w:noProof/>
              </w:rPr>
              <w:instrText xml:space="preserve"> PAGEREF _Toc232338878 \h </w:instrText>
            </w:r>
            <w:r>
              <w:rPr>
                <w:noProof/>
              </w:rPr>
            </w:r>
            <w:r>
              <w:rPr>
                <w:noProof/>
              </w:rPr>
              <w:fldChar w:fldCharType="separate"/>
            </w:r>
            <w:r>
              <w:rPr>
                <w:noProof/>
              </w:rPr>
              <w:t>158</w:t>
            </w:r>
            <w:r>
              <w:rPr>
                <w:noProof/>
              </w:rPr>
              <w:fldChar w:fldCharType="end"/>
            </w:r>
          </w:hyperlink>
        </w:p>
        <w:p w14:paraId="1B5749E7" w14:textId="6A39F89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79" w:history="1">
            <w:r w:rsidRPr="009529C5">
              <w:rPr>
                <w:rStyle w:val="Hyperlink"/>
                <w:noProof/>
              </w:rPr>
              <w:t>Integrations</w:t>
            </w:r>
            <w:r>
              <w:rPr>
                <w:noProof/>
              </w:rPr>
              <w:tab/>
            </w:r>
            <w:r>
              <w:rPr>
                <w:noProof/>
              </w:rPr>
              <w:fldChar w:fldCharType="begin"/>
            </w:r>
            <w:r>
              <w:rPr>
                <w:noProof/>
              </w:rPr>
              <w:instrText xml:space="preserve"> PAGEREF _Toc232338879 \h </w:instrText>
            </w:r>
            <w:r>
              <w:rPr>
                <w:noProof/>
              </w:rPr>
            </w:r>
            <w:r>
              <w:rPr>
                <w:noProof/>
              </w:rPr>
              <w:fldChar w:fldCharType="separate"/>
            </w:r>
            <w:r>
              <w:rPr>
                <w:noProof/>
              </w:rPr>
              <w:t>158</w:t>
            </w:r>
            <w:r>
              <w:rPr>
                <w:noProof/>
              </w:rPr>
              <w:fldChar w:fldCharType="end"/>
            </w:r>
          </w:hyperlink>
        </w:p>
        <w:p w14:paraId="7EBAE693" w14:textId="663866D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80" w:history="1">
            <w:r w:rsidRPr="009529C5">
              <w:rPr>
                <w:rStyle w:val="Hyperlink"/>
                <w:noProof/>
              </w:rPr>
              <w:t>10.55.</w:t>
            </w:r>
            <w:r>
              <w:rPr>
                <w:rFonts w:asciiTheme="minorHAnsi" w:eastAsiaTheme="minorEastAsia" w:hAnsiTheme="minorHAnsi"/>
                <w:noProof/>
                <w:color w:val="auto"/>
                <w:kern w:val="2"/>
                <w:sz w:val="24"/>
                <w:szCs w:val="21"/>
                <w14:ligatures w14:val="standardContextual"/>
              </w:rPr>
              <w:tab/>
            </w:r>
            <w:r w:rsidRPr="009529C5">
              <w:rPr>
                <w:rStyle w:val="Hyperlink"/>
                <w:noProof/>
              </w:rPr>
              <w:t>5.40  Statutory Registries &amp; Fraud Reporting</w:t>
            </w:r>
            <w:r>
              <w:rPr>
                <w:noProof/>
              </w:rPr>
              <w:tab/>
            </w:r>
            <w:r>
              <w:rPr>
                <w:noProof/>
              </w:rPr>
              <w:fldChar w:fldCharType="begin"/>
            </w:r>
            <w:r>
              <w:rPr>
                <w:noProof/>
              </w:rPr>
              <w:instrText xml:space="preserve"> PAGEREF _Toc232338880 \h </w:instrText>
            </w:r>
            <w:r>
              <w:rPr>
                <w:noProof/>
              </w:rPr>
            </w:r>
            <w:r>
              <w:rPr>
                <w:noProof/>
              </w:rPr>
              <w:fldChar w:fldCharType="separate"/>
            </w:r>
            <w:r>
              <w:rPr>
                <w:noProof/>
              </w:rPr>
              <w:t>158</w:t>
            </w:r>
            <w:r>
              <w:rPr>
                <w:noProof/>
              </w:rPr>
              <w:fldChar w:fldCharType="end"/>
            </w:r>
          </w:hyperlink>
        </w:p>
        <w:p w14:paraId="632C966D" w14:textId="2071AE6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1" w:history="1">
            <w:r w:rsidRPr="009529C5">
              <w:rPr>
                <w:rStyle w:val="Hyperlink"/>
                <w:noProof/>
              </w:rPr>
              <w:t>Purpose</w:t>
            </w:r>
            <w:r>
              <w:rPr>
                <w:noProof/>
              </w:rPr>
              <w:tab/>
            </w:r>
            <w:r>
              <w:rPr>
                <w:noProof/>
              </w:rPr>
              <w:fldChar w:fldCharType="begin"/>
            </w:r>
            <w:r>
              <w:rPr>
                <w:noProof/>
              </w:rPr>
              <w:instrText xml:space="preserve"> PAGEREF _Toc232338881 \h </w:instrText>
            </w:r>
            <w:r>
              <w:rPr>
                <w:noProof/>
              </w:rPr>
            </w:r>
            <w:r>
              <w:rPr>
                <w:noProof/>
              </w:rPr>
              <w:fldChar w:fldCharType="separate"/>
            </w:r>
            <w:r>
              <w:rPr>
                <w:noProof/>
              </w:rPr>
              <w:t>158</w:t>
            </w:r>
            <w:r>
              <w:rPr>
                <w:noProof/>
              </w:rPr>
              <w:fldChar w:fldCharType="end"/>
            </w:r>
          </w:hyperlink>
        </w:p>
        <w:p w14:paraId="4093CB8F" w14:textId="5F0D829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2" w:history="1">
            <w:r w:rsidRPr="009529C5">
              <w:rPr>
                <w:rStyle w:val="Hyperlink"/>
                <w:noProof/>
              </w:rPr>
              <w:t>Key Features &amp; Method of Implementation</w:t>
            </w:r>
            <w:r>
              <w:rPr>
                <w:noProof/>
              </w:rPr>
              <w:tab/>
            </w:r>
            <w:r>
              <w:rPr>
                <w:noProof/>
              </w:rPr>
              <w:fldChar w:fldCharType="begin"/>
            </w:r>
            <w:r>
              <w:rPr>
                <w:noProof/>
              </w:rPr>
              <w:instrText xml:space="preserve"> PAGEREF _Toc232338882 \h </w:instrText>
            </w:r>
            <w:r>
              <w:rPr>
                <w:noProof/>
              </w:rPr>
            </w:r>
            <w:r>
              <w:rPr>
                <w:noProof/>
              </w:rPr>
              <w:fldChar w:fldCharType="separate"/>
            </w:r>
            <w:r>
              <w:rPr>
                <w:noProof/>
              </w:rPr>
              <w:t>158</w:t>
            </w:r>
            <w:r>
              <w:rPr>
                <w:noProof/>
              </w:rPr>
              <w:fldChar w:fldCharType="end"/>
            </w:r>
          </w:hyperlink>
        </w:p>
        <w:p w14:paraId="00F4FF60" w14:textId="6C39284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3" w:history="1">
            <w:r w:rsidRPr="009529C5">
              <w:rPr>
                <w:rStyle w:val="Hyperlink"/>
                <w:noProof/>
              </w:rPr>
              <w:t>Form 5.40 — Registry / Fraud-Reporting Record</w:t>
            </w:r>
            <w:r>
              <w:rPr>
                <w:noProof/>
              </w:rPr>
              <w:tab/>
            </w:r>
            <w:r>
              <w:rPr>
                <w:noProof/>
              </w:rPr>
              <w:fldChar w:fldCharType="begin"/>
            </w:r>
            <w:r>
              <w:rPr>
                <w:noProof/>
              </w:rPr>
              <w:instrText xml:space="preserve"> PAGEREF _Toc232338883 \h </w:instrText>
            </w:r>
            <w:r>
              <w:rPr>
                <w:noProof/>
              </w:rPr>
            </w:r>
            <w:r>
              <w:rPr>
                <w:noProof/>
              </w:rPr>
              <w:fldChar w:fldCharType="separate"/>
            </w:r>
            <w:r>
              <w:rPr>
                <w:noProof/>
              </w:rPr>
              <w:t>159</w:t>
            </w:r>
            <w:r>
              <w:rPr>
                <w:noProof/>
              </w:rPr>
              <w:fldChar w:fldCharType="end"/>
            </w:r>
          </w:hyperlink>
        </w:p>
        <w:p w14:paraId="51F5B1DB" w14:textId="70EC1D4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4" w:history="1">
            <w:r w:rsidRPr="009529C5">
              <w:rPr>
                <w:rStyle w:val="Hyperlink"/>
                <w:noProof/>
              </w:rPr>
              <w:t>Integrations</w:t>
            </w:r>
            <w:r>
              <w:rPr>
                <w:noProof/>
              </w:rPr>
              <w:tab/>
            </w:r>
            <w:r>
              <w:rPr>
                <w:noProof/>
              </w:rPr>
              <w:fldChar w:fldCharType="begin"/>
            </w:r>
            <w:r>
              <w:rPr>
                <w:noProof/>
              </w:rPr>
              <w:instrText xml:space="preserve"> PAGEREF _Toc232338884 \h </w:instrText>
            </w:r>
            <w:r>
              <w:rPr>
                <w:noProof/>
              </w:rPr>
            </w:r>
            <w:r>
              <w:rPr>
                <w:noProof/>
              </w:rPr>
              <w:fldChar w:fldCharType="separate"/>
            </w:r>
            <w:r>
              <w:rPr>
                <w:noProof/>
              </w:rPr>
              <w:t>159</w:t>
            </w:r>
            <w:r>
              <w:rPr>
                <w:noProof/>
              </w:rPr>
              <w:fldChar w:fldCharType="end"/>
            </w:r>
          </w:hyperlink>
        </w:p>
        <w:p w14:paraId="59B5104D" w14:textId="3D74F8B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85" w:history="1">
            <w:r w:rsidRPr="009529C5">
              <w:rPr>
                <w:rStyle w:val="Hyperlink"/>
                <w:noProof/>
              </w:rPr>
              <w:t>10.56.</w:t>
            </w:r>
            <w:r>
              <w:rPr>
                <w:rFonts w:asciiTheme="minorHAnsi" w:eastAsiaTheme="minorEastAsia" w:hAnsiTheme="minorHAnsi"/>
                <w:noProof/>
                <w:color w:val="auto"/>
                <w:kern w:val="2"/>
                <w:sz w:val="24"/>
                <w:szCs w:val="21"/>
                <w14:ligatures w14:val="standardContextual"/>
              </w:rPr>
              <w:tab/>
            </w:r>
            <w:r w:rsidRPr="009529C5">
              <w:rPr>
                <w:rStyle w:val="Hyperlink"/>
                <w:noProof/>
              </w:rPr>
              <w:t>5.44  Enterprise Risk Management, Risk Assessment &amp; Prudential Limit Monitoring</w:t>
            </w:r>
            <w:r>
              <w:rPr>
                <w:noProof/>
              </w:rPr>
              <w:tab/>
            </w:r>
            <w:r>
              <w:rPr>
                <w:noProof/>
              </w:rPr>
              <w:fldChar w:fldCharType="begin"/>
            </w:r>
            <w:r>
              <w:rPr>
                <w:noProof/>
              </w:rPr>
              <w:instrText xml:space="preserve"> PAGEREF _Toc232338885 \h </w:instrText>
            </w:r>
            <w:r>
              <w:rPr>
                <w:noProof/>
              </w:rPr>
            </w:r>
            <w:r>
              <w:rPr>
                <w:noProof/>
              </w:rPr>
              <w:fldChar w:fldCharType="separate"/>
            </w:r>
            <w:r>
              <w:rPr>
                <w:noProof/>
              </w:rPr>
              <w:t>159</w:t>
            </w:r>
            <w:r>
              <w:rPr>
                <w:noProof/>
              </w:rPr>
              <w:fldChar w:fldCharType="end"/>
            </w:r>
          </w:hyperlink>
        </w:p>
        <w:p w14:paraId="123F34F0" w14:textId="3D71274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6" w:history="1">
            <w:r w:rsidRPr="009529C5">
              <w:rPr>
                <w:rStyle w:val="Hyperlink"/>
                <w:noProof/>
              </w:rPr>
              <w:t>5.44.3  Credit Risk, CDS &amp; Legal Entity Identifier (RBI Credit Risk Management Directions, 2025)</w:t>
            </w:r>
            <w:r>
              <w:rPr>
                <w:noProof/>
              </w:rPr>
              <w:tab/>
            </w:r>
            <w:r>
              <w:rPr>
                <w:noProof/>
              </w:rPr>
              <w:fldChar w:fldCharType="begin"/>
            </w:r>
            <w:r>
              <w:rPr>
                <w:noProof/>
              </w:rPr>
              <w:instrText xml:space="preserve"> PAGEREF _Toc232338886 \h </w:instrText>
            </w:r>
            <w:r>
              <w:rPr>
                <w:noProof/>
              </w:rPr>
            </w:r>
            <w:r>
              <w:rPr>
                <w:noProof/>
              </w:rPr>
              <w:fldChar w:fldCharType="separate"/>
            </w:r>
            <w:r>
              <w:rPr>
                <w:noProof/>
              </w:rPr>
              <w:t>159</w:t>
            </w:r>
            <w:r>
              <w:rPr>
                <w:noProof/>
              </w:rPr>
              <w:fldChar w:fldCharType="end"/>
            </w:r>
          </w:hyperlink>
        </w:p>
        <w:p w14:paraId="1DDEA24C" w14:textId="6AF6487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7" w:history="1">
            <w:r w:rsidRPr="009529C5">
              <w:rPr>
                <w:rStyle w:val="Hyperlink"/>
                <w:noProof/>
              </w:rPr>
              <w:t>5.44.2  Prompt Corrective Action (PCA) Framework (RBI Miscellaneous Supervisory Directions, 2026)</w:t>
            </w:r>
            <w:r>
              <w:rPr>
                <w:noProof/>
              </w:rPr>
              <w:tab/>
            </w:r>
            <w:r>
              <w:rPr>
                <w:noProof/>
              </w:rPr>
              <w:fldChar w:fldCharType="begin"/>
            </w:r>
            <w:r>
              <w:rPr>
                <w:noProof/>
              </w:rPr>
              <w:instrText xml:space="preserve"> PAGEREF _Toc232338887 \h </w:instrText>
            </w:r>
            <w:r>
              <w:rPr>
                <w:noProof/>
              </w:rPr>
            </w:r>
            <w:r>
              <w:rPr>
                <w:noProof/>
              </w:rPr>
              <w:fldChar w:fldCharType="separate"/>
            </w:r>
            <w:r>
              <w:rPr>
                <w:noProof/>
              </w:rPr>
              <w:t>160</w:t>
            </w:r>
            <w:r>
              <w:rPr>
                <w:noProof/>
              </w:rPr>
              <w:fldChar w:fldCharType="end"/>
            </w:r>
          </w:hyperlink>
        </w:p>
        <w:p w14:paraId="0104FF8D" w14:textId="02B1100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8" w:history="1">
            <w:r w:rsidRPr="009529C5">
              <w:rPr>
                <w:rStyle w:val="Hyperlink"/>
                <w:noProof/>
              </w:rPr>
              <w:t>Purpose</w:t>
            </w:r>
            <w:r>
              <w:rPr>
                <w:noProof/>
              </w:rPr>
              <w:tab/>
            </w:r>
            <w:r>
              <w:rPr>
                <w:noProof/>
              </w:rPr>
              <w:fldChar w:fldCharType="begin"/>
            </w:r>
            <w:r>
              <w:rPr>
                <w:noProof/>
              </w:rPr>
              <w:instrText xml:space="preserve"> PAGEREF _Toc232338888 \h </w:instrText>
            </w:r>
            <w:r>
              <w:rPr>
                <w:noProof/>
              </w:rPr>
            </w:r>
            <w:r>
              <w:rPr>
                <w:noProof/>
              </w:rPr>
              <w:fldChar w:fldCharType="separate"/>
            </w:r>
            <w:r>
              <w:rPr>
                <w:noProof/>
              </w:rPr>
              <w:t>160</w:t>
            </w:r>
            <w:r>
              <w:rPr>
                <w:noProof/>
              </w:rPr>
              <w:fldChar w:fldCharType="end"/>
            </w:r>
          </w:hyperlink>
        </w:p>
        <w:p w14:paraId="37CC71B4" w14:textId="571BB03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89" w:history="1">
            <w:r w:rsidRPr="009529C5">
              <w:rPr>
                <w:rStyle w:val="Hyperlink"/>
                <w:noProof/>
              </w:rPr>
              <w:t>Key Features &amp; Method of Implementation</w:t>
            </w:r>
            <w:r>
              <w:rPr>
                <w:noProof/>
              </w:rPr>
              <w:tab/>
            </w:r>
            <w:r>
              <w:rPr>
                <w:noProof/>
              </w:rPr>
              <w:fldChar w:fldCharType="begin"/>
            </w:r>
            <w:r>
              <w:rPr>
                <w:noProof/>
              </w:rPr>
              <w:instrText xml:space="preserve"> PAGEREF _Toc232338889 \h </w:instrText>
            </w:r>
            <w:r>
              <w:rPr>
                <w:noProof/>
              </w:rPr>
            </w:r>
            <w:r>
              <w:rPr>
                <w:noProof/>
              </w:rPr>
              <w:fldChar w:fldCharType="separate"/>
            </w:r>
            <w:r>
              <w:rPr>
                <w:noProof/>
              </w:rPr>
              <w:t>160</w:t>
            </w:r>
            <w:r>
              <w:rPr>
                <w:noProof/>
              </w:rPr>
              <w:fldChar w:fldCharType="end"/>
            </w:r>
          </w:hyperlink>
        </w:p>
        <w:p w14:paraId="3932EA0C" w14:textId="47E7687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0" w:history="1">
            <w:r w:rsidRPr="009529C5">
              <w:rPr>
                <w:rStyle w:val="Hyperlink"/>
                <w:noProof/>
              </w:rPr>
              <w:t>5.44.1  Prompt Corrective Action (PCA) Monitoring</w:t>
            </w:r>
            <w:r>
              <w:rPr>
                <w:noProof/>
              </w:rPr>
              <w:tab/>
            </w:r>
            <w:r>
              <w:rPr>
                <w:noProof/>
              </w:rPr>
              <w:fldChar w:fldCharType="begin"/>
            </w:r>
            <w:r>
              <w:rPr>
                <w:noProof/>
              </w:rPr>
              <w:instrText xml:space="preserve"> PAGEREF _Toc232338890 \h </w:instrText>
            </w:r>
            <w:r>
              <w:rPr>
                <w:noProof/>
              </w:rPr>
            </w:r>
            <w:r>
              <w:rPr>
                <w:noProof/>
              </w:rPr>
              <w:fldChar w:fldCharType="separate"/>
            </w:r>
            <w:r>
              <w:rPr>
                <w:noProof/>
              </w:rPr>
              <w:t>161</w:t>
            </w:r>
            <w:r>
              <w:rPr>
                <w:noProof/>
              </w:rPr>
              <w:fldChar w:fldCharType="end"/>
            </w:r>
          </w:hyperlink>
        </w:p>
        <w:p w14:paraId="7149A3A0" w14:textId="435D613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1" w:history="1">
            <w:r w:rsidRPr="009529C5">
              <w:rPr>
                <w:rStyle w:val="Hyperlink"/>
                <w:noProof/>
              </w:rPr>
              <w:t>Form 5.44 — Risk / Limit Monitoring Record</w:t>
            </w:r>
            <w:r>
              <w:rPr>
                <w:noProof/>
              </w:rPr>
              <w:tab/>
            </w:r>
            <w:r>
              <w:rPr>
                <w:noProof/>
              </w:rPr>
              <w:fldChar w:fldCharType="begin"/>
            </w:r>
            <w:r>
              <w:rPr>
                <w:noProof/>
              </w:rPr>
              <w:instrText xml:space="preserve"> PAGEREF _Toc232338891 \h </w:instrText>
            </w:r>
            <w:r>
              <w:rPr>
                <w:noProof/>
              </w:rPr>
            </w:r>
            <w:r>
              <w:rPr>
                <w:noProof/>
              </w:rPr>
              <w:fldChar w:fldCharType="separate"/>
            </w:r>
            <w:r>
              <w:rPr>
                <w:noProof/>
              </w:rPr>
              <w:t>161</w:t>
            </w:r>
            <w:r>
              <w:rPr>
                <w:noProof/>
              </w:rPr>
              <w:fldChar w:fldCharType="end"/>
            </w:r>
          </w:hyperlink>
        </w:p>
        <w:p w14:paraId="31172617" w14:textId="25B20F9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2" w:history="1">
            <w:r w:rsidRPr="009529C5">
              <w:rPr>
                <w:rStyle w:val="Hyperlink"/>
                <w:noProof/>
              </w:rPr>
              <w:t>Integrations</w:t>
            </w:r>
            <w:r>
              <w:rPr>
                <w:noProof/>
              </w:rPr>
              <w:tab/>
            </w:r>
            <w:r>
              <w:rPr>
                <w:noProof/>
              </w:rPr>
              <w:fldChar w:fldCharType="begin"/>
            </w:r>
            <w:r>
              <w:rPr>
                <w:noProof/>
              </w:rPr>
              <w:instrText xml:space="preserve"> PAGEREF _Toc232338892 \h </w:instrText>
            </w:r>
            <w:r>
              <w:rPr>
                <w:noProof/>
              </w:rPr>
            </w:r>
            <w:r>
              <w:rPr>
                <w:noProof/>
              </w:rPr>
              <w:fldChar w:fldCharType="separate"/>
            </w:r>
            <w:r>
              <w:rPr>
                <w:noProof/>
              </w:rPr>
              <w:t>162</w:t>
            </w:r>
            <w:r>
              <w:rPr>
                <w:noProof/>
              </w:rPr>
              <w:fldChar w:fldCharType="end"/>
            </w:r>
          </w:hyperlink>
        </w:p>
        <w:p w14:paraId="601D08A9" w14:textId="189DB70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93" w:history="1">
            <w:r w:rsidRPr="009529C5">
              <w:rPr>
                <w:rStyle w:val="Hyperlink"/>
                <w:noProof/>
              </w:rPr>
              <w:t>10.57.</w:t>
            </w:r>
            <w:r>
              <w:rPr>
                <w:rFonts w:asciiTheme="minorHAnsi" w:eastAsiaTheme="minorEastAsia" w:hAnsiTheme="minorHAnsi"/>
                <w:noProof/>
                <w:color w:val="auto"/>
                <w:kern w:val="2"/>
                <w:sz w:val="24"/>
                <w:szCs w:val="21"/>
                <w14:ligatures w14:val="standardContextual"/>
              </w:rPr>
              <w:tab/>
            </w:r>
            <w:r w:rsidRPr="009529C5">
              <w:rPr>
                <w:rStyle w:val="Hyperlink"/>
                <w:noProof/>
              </w:rPr>
              <w:t>5.45  Loan Restructuring &amp; Resolution (Settlement / OTS)</w:t>
            </w:r>
            <w:r>
              <w:rPr>
                <w:noProof/>
              </w:rPr>
              <w:tab/>
            </w:r>
            <w:r>
              <w:rPr>
                <w:noProof/>
              </w:rPr>
              <w:fldChar w:fldCharType="begin"/>
            </w:r>
            <w:r>
              <w:rPr>
                <w:noProof/>
              </w:rPr>
              <w:instrText xml:space="preserve"> PAGEREF _Toc232338893 \h </w:instrText>
            </w:r>
            <w:r>
              <w:rPr>
                <w:noProof/>
              </w:rPr>
            </w:r>
            <w:r>
              <w:rPr>
                <w:noProof/>
              </w:rPr>
              <w:fldChar w:fldCharType="separate"/>
            </w:r>
            <w:r>
              <w:rPr>
                <w:noProof/>
              </w:rPr>
              <w:t>162</w:t>
            </w:r>
            <w:r>
              <w:rPr>
                <w:noProof/>
              </w:rPr>
              <w:fldChar w:fldCharType="end"/>
            </w:r>
          </w:hyperlink>
        </w:p>
        <w:p w14:paraId="54E22019" w14:textId="70DC586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4" w:history="1">
            <w:r w:rsidRPr="009529C5">
              <w:rPr>
                <w:rStyle w:val="Hyperlink"/>
                <w:noProof/>
              </w:rPr>
              <w:t>5.45.1  Resolution Framework — Review Period, ICA &amp; Resolution Plan (RBI Stressed Assets Directions, 2025)</w:t>
            </w:r>
            <w:r>
              <w:rPr>
                <w:noProof/>
              </w:rPr>
              <w:tab/>
            </w:r>
            <w:r>
              <w:rPr>
                <w:noProof/>
              </w:rPr>
              <w:fldChar w:fldCharType="begin"/>
            </w:r>
            <w:r>
              <w:rPr>
                <w:noProof/>
              </w:rPr>
              <w:instrText xml:space="preserve"> PAGEREF _Toc232338894 \h </w:instrText>
            </w:r>
            <w:r>
              <w:rPr>
                <w:noProof/>
              </w:rPr>
            </w:r>
            <w:r>
              <w:rPr>
                <w:noProof/>
              </w:rPr>
              <w:fldChar w:fldCharType="separate"/>
            </w:r>
            <w:r>
              <w:rPr>
                <w:noProof/>
              </w:rPr>
              <w:t>162</w:t>
            </w:r>
            <w:r>
              <w:rPr>
                <w:noProof/>
              </w:rPr>
              <w:fldChar w:fldCharType="end"/>
            </w:r>
          </w:hyperlink>
        </w:p>
        <w:p w14:paraId="01F63DB8" w14:textId="27FEA80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5" w:history="1">
            <w:r w:rsidRPr="009529C5">
              <w:rPr>
                <w:rStyle w:val="Hyperlink"/>
                <w:noProof/>
              </w:rPr>
              <w:t>Purpose</w:t>
            </w:r>
            <w:r>
              <w:rPr>
                <w:noProof/>
              </w:rPr>
              <w:tab/>
            </w:r>
            <w:r>
              <w:rPr>
                <w:noProof/>
              </w:rPr>
              <w:fldChar w:fldCharType="begin"/>
            </w:r>
            <w:r>
              <w:rPr>
                <w:noProof/>
              </w:rPr>
              <w:instrText xml:space="preserve"> PAGEREF _Toc232338895 \h </w:instrText>
            </w:r>
            <w:r>
              <w:rPr>
                <w:noProof/>
              </w:rPr>
            </w:r>
            <w:r>
              <w:rPr>
                <w:noProof/>
              </w:rPr>
              <w:fldChar w:fldCharType="separate"/>
            </w:r>
            <w:r>
              <w:rPr>
                <w:noProof/>
              </w:rPr>
              <w:t>162</w:t>
            </w:r>
            <w:r>
              <w:rPr>
                <w:noProof/>
              </w:rPr>
              <w:fldChar w:fldCharType="end"/>
            </w:r>
          </w:hyperlink>
        </w:p>
        <w:p w14:paraId="5EAA7F21" w14:textId="2B6C076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6" w:history="1">
            <w:r w:rsidRPr="009529C5">
              <w:rPr>
                <w:rStyle w:val="Hyperlink"/>
                <w:noProof/>
              </w:rPr>
              <w:t>Key Features &amp; Method of Implementation</w:t>
            </w:r>
            <w:r>
              <w:rPr>
                <w:noProof/>
              </w:rPr>
              <w:tab/>
            </w:r>
            <w:r>
              <w:rPr>
                <w:noProof/>
              </w:rPr>
              <w:fldChar w:fldCharType="begin"/>
            </w:r>
            <w:r>
              <w:rPr>
                <w:noProof/>
              </w:rPr>
              <w:instrText xml:space="preserve"> PAGEREF _Toc232338896 \h </w:instrText>
            </w:r>
            <w:r>
              <w:rPr>
                <w:noProof/>
              </w:rPr>
            </w:r>
            <w:r>
              <w:rPr>
                <w:noProof/>
              </w:rPr>
              <w:fldChar w:fldCharType="separate"/>
            </w:r>
            <w:r>
              <w:rPr>
                <w:noProof/>
              </w:rPr>
              <w:t>162</w:t>
            </w:r>
            <w:r>
              <w:rPr>
                <w:noProof/>
              </w:rPr>
              <w:fldChar w:fldCharType="end"/>
            </w:r>
          </w:hyperlink>
        </w:p>
        <w:p w14:paraId="4DDBF32D" w14:textId="64258AD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7" w:history="1">
            <w:r w:rsidRPr="009529C5">
              <w:rPr>
                <w:rStyle w:val="Hyperlink"/>
                <w:noProof/>
              </w:rPr>
              <w:t>Form 5.45 — Restructuring / Settlement (OTS) Record</w:t>
            </w:r>
            <w:r>
              <w:rPr>
                <w:noProof/>
              </w:rPr>
              <w:tab/>
            </w:r>
            <w:r>
              <w:rPr>
                <w:noProof/>
              </w:rPr>
              <w:fldChar w:fldCharType="begin"/>
            </w:r>
            <w:r>
              <w:rPr>
                <w:noProof/>
              </w:rPr>
              <w:instrText xml:space="preserve"> PAGEREF _Toc232338897 \h </w:instrText>
            </w:r>
            <w:r>
              <w:rPr>
                <w:noProof/>
              </w:rPr>
            </w:r>
            <w:r>
              <w:rPr>
                <w:noProof/>
              </w:rPr>
              <w:fldChar w:fldCharType="separate"/>
            </w:r>
            <w:r>
              <w:rPr>
                <w:noProof/>
              </w:rPr>
              <w:t>163</w:t>
            </w:r>
            <w:r>
              <w:rPr>
                <w:noProof/>
              </w:rPr>
              <w:fldChar w:fldCharType="end"/>
            </w:r>
          </w:hyperlink>
        </w:p>
        <w:p w14:paraId="0A0CDC31" w14:textId="04E598A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898" w:history="1">
            <w:r w:rsidRPr="009529C5">
              <w:rPr>
                <w:rStyle w:val="Hyperlink"/>
                <w:noProof/>
              </w:rPr>
              <w:t>Integrations</w:t>
            </w:r>
            <w:r>
              <w:rPr>
                <w:noProof/>
              </w:rPr>
              <w:tab/>
            </w:r>
            <w:r>
              <w:rPr>
                <w:noProof/>
              </w:rPr>
              <w:fldChar w:fldCharType="begin"/>
            </w:r>
            <w:r>
              <w:rPr>
                <w:noProof/>
              </w:rPr>
              <w:instrText xml:space="preserve"> PAGEREF _Toc232338898 \h </w:instrText>
            </w:r>
            <w:r>
              <w:rPr>
                <w:noProof/>
              </w:rPr>
            </w:r>
            <w:r>
              <w:rPr>
                <w:noProof/>
              </w:rPr>
              <w:fldChar w:fldCharType="separate"/>
            </w:r>
            <w:r>
              <w:rPr>
                <w:noProof/>
              </w:rPr>
              <w:t>163</w:t>
            </w:r>
            <w:r>
              <w:rPr>
                <w:noProof/>
              </w:rPr>
              <w:fldChar w:fldCharType="end"/>
            </w:r>
          </w:hyperlink>
        </w:p>
        <w:p w14:paraId="2A680B49" w14:textId="77C4DE2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899" w:history="1">
            <w:r w:rsidRPr="009529C5">
              <w:rPr>
                <w:rStyle w:val="Hyperlink"/>
                <w:noProof/>
              </w:rPr>
              <w:t>10.58.</w:t>
            </w:r>
            <w:r>
              <w:rPr>
                <w:rFonts w:asciiTheme="minorHAnsi" w:eastAsiaTheme="minorEastAsia" w:hAnsiTheme="minorHAnsi"/>
                <w:noProof/>
                <w:color w:val="auto"/>
                <w:kern w:val="2"/>
                <w:sz w:val="24"/>
                <w:szCs w:val="21"/>
                <w14:ligatures w14:val="standardContextual"/>
              </w:rPr>
              <w:tab/>
            </w:r>
            <w:r w:rsidRPr="009529C5">
              <w:rPr>
                <w:rStyle w:val="Hyperlink"/>
                <w:noProof/>
              </w:rPr>
              <w:t>5.46  Supervisory Compliance &amp; Miscellaneous NBFC Obligations</w:t>
            </w:r>
            <w:r>
              <w:rPr>
                <w:noProof/>
              </w:rPr>
              <w:tab/>
            </w:r>
            <w:r>
              <w:rPr>
                <w:noProof/>
              </w:rPr>
              <w:fldChar w:fldCharType="begin"/>
            </w:r>
            <w:r>
              <w:rPr>
                <w:noProof/>
              </w:rPr>
              <w:instrText xml:space="preserve"> PAGEREF _Toc232338899 \h </w:instrText>
            </w:r>
            <w:r>
              <w:rPr>
                <w:noProof/>
              </w:rPr>
            </w:r>
            <w:r>
              <w:rPr>
                <w:noProof/>
              </w:rPr>
              <w:fldChar w:fldCharType="separate"/>
            </w:r>
            <w:r>
              <w:rPr>
                <w:noProof/>
              </w:rPr>
              <w:t>163</w:t>
            </w:r>
            <w:r>
              <w:rPr>
                <w:noProof/>
              </w:rPr>
              <w:fldChar w:fldCharType="end"/>
            </w:r>
          </w:hyperlink>
        </w:p>
        <w:p w14:paraId="7485ADEF" w14:textId="34FC58B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0" w:history="1">
            <w:r w:rsidRPr="009529C5">
              <w:rPr>
                <w:rStyle w:val="Hyperlink"/>
                <w:noProof/>
              </w:rPr>
              <w:t>5.46.7  Fair Practices Code — Charging of Interest (RBI Miscellaneous Supervisory Directions, 2026)</w:t>
            </w:r>
            <w:r>
              <w:rPr>
                <w:noProof/>
              </w:rPr>
              <w:tab/>
            </w:r>
            <w:r>
              <w:rPr>
                <w:noProof/>
              </w:rPr>
              <w:fldChar w:fldCharType="begin"/>
            </w:r>
            <w:r>
              <w:rPr>
                <w:noProof/>
              </w:rPr>
              <w:instrText xml:space="preserve"> PAGEREF _Toc232338900 \h </w:instrText>
            </w:r>
            <w:r>
              <w:rPr>
                <w:noProof/>
              </w:rPr>
            </w:r>
            <w:r>
              <w:rPr>
                <w:noProof/>
              </w:rPr>
              <w:fldChar w:fldCharType="separate"/>
            </w:r>
            <w:r>
              <w:rPr>
                <w:noProof/>
              </w:rPr>
              <w:t>163</w:t>
            </w:r>
            <w:r>
              <w:rPr>
                <w:noProof/>
              </w:rPr>
              <w:fldChar w:fldCharType="end"/>
            </w:r>
          </w:hyperlink>
        </w:p>
        <w:p w14:paraId="476E8F6D" w14:textId="5AF385B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1" w:history="1">
            <w:r w:rsidRPr="009529C5">
              <w:rPr>
                <w:rStyle w:val="Hyperlink"/>
                <w:noProof/>
              </w:rPr>
              <w:t>Purpose</w:t>
            </w:r>
            <w:r>
              <w:rPr>
                <w:noProof/>
              </w:rPr>
              <w:tab/>
            </w:r>
            <w:r>
              <w:rPr>
                <w:noProof/>
              </w:rPr>
              <w:fldChar w:fldCharType="begin"/>
            </w:r>
            <w:r>
              <w:rPr>
                <w:noProof/>
              </w:rPr>
              <w:instrText xml:space="preserve"> PAGEREF _Toc232338901 \h </w:instrText>
            </w:r>
            <w:r>
              <w:rPr>
                <w:noProof/>
              </w:rPr>
            </w:r>
            <w:r>
              <w:rPr>
                <w:noProof/>
              </w:rPr>
              <w:fldChar w:fldCharType="separate"/>
            </w:r>
            <w:r>
              <w:rPr>
                <w:noProof/>
              </w:rPr>
              <w:t>164</w:t>
            </w:r>
            <w:r>
              <w:rPr>
                <w:noProof/>
              </w:rPr>
              <w:fldChar w:fldCharType="end"/>
            </w:r>
          </w:hyperlink>
        </w:p>
        <w:p w14:paraId="77812E1F" w14:textId="5E74EE2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2" w:history="1">
            <w:r w:rsidRPr="009529C5">
              <w:rPr>
                <w:rStyle w:val="Hyperlink"/>
                <w:noProof/>
              </w:rPr>
              <w:t>5.46.1  Core Financial Services Solution (CFSS) &amp; Supervisory Reporting</w:t>
            </w:r>
            <w:r>
              <w:rPr>
                <w:noProof/>
              </w:rPr>
              <w:tab/>
            </w:r>
            <w:r>
              <w:rPr>
                <w:noProof/>
              </w:rPr>
              <w:fldChar w:fldCharType="begin"/>
            </w:r>
            <w:r>
              <w:rPr>
                <w:noProof/>
              </w:rPr>
              <w:instrText xml:space="preserve"> PAGEREF _Toc232338902 \h </w:instrText>
            </w:r>
            <w:r>
              <w:rPr>
                <w:noProof/>
              </w:rPr>
            </w:r>
            <w:r>
              <w:rPr>
                <w:noProof/>
              </w:rPr>
              <w:fldChar w:fldCharType="separate"/>
            </w:r>
            <w:r>
              <w:rPr>
                <w:noProof/>
              </w:rPr>
              <w:t>164</w:t>
            </w:r>
            <w:r>
              <w:rPr>
                <w:noProof/>
              </w:rPr>
              <w:fldChar w:fldCharType="end"/>
            </w:r>
          </w:hyperlink>
        </w:p>
        <w:p w14:paraId="31D36030" w14:textId="2241EB1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3" w:history="1">
            <w:r w:rsidRPr="009529C5">
              <w:rPr>
                <w:rStyle w:val="Hyperlink"/>
                <w:noProof/>
              </w:rPr>
              <w:t>5.46.2  Regulatory Change &amp; Event Reporting</w:t>
            </w:r>
            <w:r>
              <w:rPr>
                <w:noProof/>
              </w:rPr>
              <w:tab/>
            </w:r>
            <w:r>
              <w:rPr>
                <w:noProof/>
              </w:rPr>
              <w:fldChar w:fldCharType="begin"/>
            </w:r>
            <w:r>
              <w:rPr>
                <w:noProof/>
              </w:rPr>
              <w:instrText xml:space="preserve"> PAGEREF _Toc232338903 \h </w:instrText>
            </w:r>
            <w:r>
              <w:rPr>
                <w:noProof/>
              </w:rPr>
            </w:r>
            <w:r>
              <w:rPr>
                <w:noProof/>
              </w:rPr>
              <w:fldChar w:fldCharType="separate"/>
            </w:r>
            <w:r>
              <w:rPr>
                <w:noProof/>
              </w:rPr>
              <w:t>164</w:t>
            </w:r>
            <w:r>
              <w:rPr>
                <w:noProof/>
              </w:rPr>
              <w:fldChar w:fldCharType="end"/>
            </w:r>
          </w:hyperlink>
        </w:p>
        <w:p w14:paraId="151DCDC2" w14:textId="48C3700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4" w:history="1">
            <w:r w:rsidRPr="009529C5">
              <w:rPr>
                <w:rStyle w:val="Hyperlink"/>
                <w:noProof/>
              </w:rPr>
              <w:t>5.46.3  Statutory Auditor Appointment</w:t>
            </w:r>
            <w:r>
              <w:rPr>
                <w:noProof/>
              </w:rPr>
              <w:tab/>
            </w:r>
            <w:r>
              <w:rPr>
                <w:noProof/>
              </w:rPr>
              <w:fldChar w:fldCharType="begin"/>
            </w:r>
            <w:r>
              <w:rPr>
                <w:noProof/>
              </w:rPr>
              <w:instrText xml:space="preserve"> PAGEREF _Toc232338904 \h </w:instrText>
            </w:r>
            <w:r>
              <w:rPr>
                <w:noProof/>
              </w:rPr>
            </w:r>
            <w:r>
              <w:rPr>
                <w:noProof/>
              </w:rPr>
              <w:fldChar w:fldCharType="separate"/>
            </w:r>
            <w:r>
              <w:rPr>
                <w:noProof/>
              </w:rPr>
              <w:t>164</w:t>
            </w:r>
            <w:r>
              <w:rPr>
                <w:noProof/>
              </w:rPr>
              <w:fldChar w:fldCharType="end"/>
            </w:r>
          </w:hyperlink>
        </w:p>
        <w:p w14:paraId="336B476C" w14:textId="0D1B483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5" w:history="1">
            <w:r w:rsidRPr="009529C5">
              <w:rPr>
                <w:rStyle w:val="Hyperlink"/>
                <w:noProof/>
              </w:rPr>
              <w:t>5.46.4  Payment-Mode, Disbursal &amp; Rounding Controls</w:t>
            </w:r>
            <w:r>
              <w:rPr>
                <w:noProof/>
              </w:rPr>
              <w:tab/>
            </w:r>
            <w:r>
              <w:rPr>
                <w:noProof/>
              </w:rPr>
              <w:fldChar w:fldCharType="begin"/>
            </w:r>
            <w:r>
              <w:rPr>
                <w:noProof/>
              </w:rPr>
              <w:instrText xml:space="preserve"> PAGEREF _Toc232338905 \h </w:instrText>
            </w:r>
            <w:r>
              <w:rPr>
                <w:noProof/>
              </w:rPr>
            </w:r>
            <w:r>
              <w:rPr>
                <w:noProof/>
              </w:rPr>
              <w:fldChar w:fldCharType="separate"/>
            </w:r>
            <w:r>
              <w:rPr>
                <w:noProof/>
              </w:rPr>
              <w:t>164</w:t>
            </w:r>
            <w:r>
              <w:rPr>
                <w:noProof/>
              </w:rPr>
              <w:fldChar w:fldCharType="end"/>
            </w:r>
          </w:hyperlink>
        </w:p>
        <w:p w14:paraId="359FB9B3" w14:textId="2A90BCB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6" w:history="1">
            <w:r w:rsidRPr="009529C5">
              <w:rPr>
                <w:rStyle w:val="Hyperlink"/>
                <w:noProof/>
              </w:rPr>
              <w:t>5.46.5  Investment, Business &amp; Forex Restrictions</w:t>
            </w:r>
            <w:r>
              <w:rPr>
                <w:noProof/>
              </w:rPr>
              <w:tab/>
            </w:r>
            <w:r>
              <w:rPr>
                <w:noProof/>
              </w:rPr>
              <w:fldChar w:fldCharType="begin"/>
            </w:r>
            <w:r>
              <w:rPr>
                <w:noProof/>
              </w:rPr>
              <w:instrText xml:space="preserve"> PAGEREF _Toc232338906 \h </w:instrText>
            </w:r>
            <w:r>
              <w:rPr>
                <w:noProof/>
              </w:rPr>
            </w:r>
            <w:r>
              <w:rPr>
                <w:noProof/>
              </w:rPr>
              <w:fldChar w:fldCharType="separate"/>
            </w:r>
            <w:r>
              <w:rPr>
                <w:noProof/>
              </w:rPr>
              <w:t>165</w:t>
            </w:r>
            <w:r>
              <w:rPr>
                <w:noProof/>
              </w:rPr>
              <w:fldChar w:fldCharType="end"/>
            </w:r>
          </w:hyperlink>
        </w:p>
        <w:p w14:paraId="4BA3DC19" w14:textId="7D68C72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7" w:history="1">
            <w:r w:rsidRPr="009529C5">
              <w:rPr>
                <w:rStyle w:val="Hyperlink"/>
                <w:noProof/>
              </w:rPr>
              <w:t>5.46.6  Fraud &amp; Integrity Cautions</w:t>
            </w:r>
            <w:r>
              <w:rPr>
                <w:noProof/>
              </w:rPr>
              <w:tab/>
            </w:r>
            <w:r>
              <w:rPr>
                <w:noProof/>
              </w:rPr>
              <w:fldChar w:fldCharType="begin"/>
            </w:r>
            <w:r>
              <w:rPr>
                <w:noProof/>
              </w:rPr>
              <w:instrText xml:space="preserve"> PAGEREF _Toc232338907 \h </w:instrText>
            </w:r>
            <w:r>
              <w:rPr>
                <w:noProof/>
              </w:rPr>
            </w:r>
            <w:r>
              <w:rPr>
                <w:noProof/>
              </w:rPr>
              <w:fldChar w:fldCharType="separate"/>
            </w:r>
            <w:r>
              <w:rPr>
                <w:noProof/>
              </w:rPr>
              <w:t>165</w:t>
            </w:r>
            <w:r>
              <w:rPr>
                <w:noProof/>
              </w:rPr>
              <w:fldChar w:fldCharType="end"/>
            </w:r>
          </w:hyperlink>
        </w:p>
        <w:p w14:paraId="683F7D47" w14:textId="736A149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8" w:history="1">
            <w:r w:rsidRPr="009529C5">
              <w:rPr>
                <w:rStyle w:val="Hyperlink"/>
                <w:noProof/>
              </w:rPr>
              <w:t>Form 5.46 — Supervisory Compliance Register</w:t>
            </w:r>
            <w:r>
              <w:rPr>
                <w:noProof/>
              </w:rPr>
              <w:tab/>
            </w:r>
            <w:r>
              <w:rPr>
                <w:noProof/>
              </w:rPr>
              <w:fldChar w:fldCharType="begin"/>
            </w:r>
            <w:r>
              <w:rPr>
                <w:noProof/>
              </w:rPr>
              <w:instrText xml:space="preserve"> PAGEREF _Toc232338908 \h </w:instrText>
            </w:r>
            <w:r>
              <w:rPr>
                <w:noProof/>
              </w:rPr>
            </w:r>
            <w:r>
              <w:rPr>
                <w:noProof/>
              </w:rPr>
              <w:fldChar w:fldCharType="separate"/>
            </w:r>
            <w:r>
              <w:rPr>
                <w:noProof/>
              </w:rPr>
              <w:t>165</w:t>
            </w:r>
            <w:r>
              <w:rPr>
                <w:noProof/>
              </w:rPr>
              <w:fldChar w:fldCharType="end"/>
            </w:r>
          </w:hyperlink>
        </w:p>
        <w:p w14:paraId="66B5F098" w14:textId="72B63D2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09" w:history="1">
            <w:r w:rsidRPr="009529C5">
              <w:rPr>
                <w:rStyle w:val="Hyperlink"/>
                <w:noProof/>
              </w:rPr>
              <w:t>Integrations</w:t>
            </w:r>
            <w:r>
              <w:rPr>
                <w:noProof/>
              </w:rPr>
              <w:tab/>
            </w:r>
            <w:r>
              <w:rPr>
                <w:noProof/>
              </w:rPr>
              <w:fldChar w:fldCharType="begin"/>
            </w:r>
            <w:r>
              <w:rPr>
                <w:noProof/>
              </w:rPr>
              <w:instrText xml:space="preserve"> PAGEREF _Toc232338909 \h </w:instrText>
            </w:r>
            <w:r>
              <w:rPr>
                <w:noProof/>
              </w:rPr>
            </w:r>
            <w:r>
              <w:rPr>
                <w:noProof/>
              </w:rPr>
              <w:fldChar w:fldCharType="separate"/>
            </w:r>
            <w:r>
              <w:rPr>
                <w:noProof/>
              </w:rPr>
              <w:t>166</w:t>
            </w:r>
            <w:r>
              <w:rPr>
                <w:noProof/>
              </w:rPr>
              <w:fldChar w:fldCharType="end"/>
            </w:r>
          </w:hyperlink>
        </w:p>
        <w:p w14:paraId="6CDBF552" w14:textId="3CCBB42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10" w:history="1">
            <w:r w:rsidRPr="009529C5">
              <w:rPr>
                <w:rStyle w:val="Hyperlink"/>
                <w:noProof/>
              </w:rPr>
              <w:t>10.59.</w:t>
            </w:r>
            <w:r>
              <w:rPr>
                <w:rFonts w:asciiTheme="minorHAnsi" w:eastAsiaTheme="minorEastAsia" w:hAnsiTheme="minorHAnsi"/>
                <w:noProof/>
                <w:color w:val="auto"/>
                <w:kern w:val="2"/>
                <w:sz w:val="24"/>
                <w:szCs w:val="21"/>
                <w14:ligatures w14:val="standardContextual"/>
              </w:rPr>
              <w:tab/>
            </w:r>
            <w:r w:rsidRPr="009529C5">
              <w:rPr>
                <w:rStyle w:val="Hyperlink"/>
                <w:noProof/>
              </w:rPr>
              <w:t>5.47  AI-Augmented Capabilities (Overview)</w:t>
            </w:r>
            <w:r>
              <w:rPr>
                <w:noProof/>
              </w:rPr>
              <w:tab/>
            </w:r>
            <w:r>
              <w:rPr>
                <w:noProof/>
              </w:rPr>
              <w:fldChar w:fldCharType="begin"/>
            </w:r>
            <w:r>
              <w:rPr>
                <w:noProof/>
              </w:rPr>
              <w:instrText xml:space="preserve"> PAGEREF _Toc232338910 \h </w:instrText>
            </w:r>
            <w:r>
              <w:rPr>
                <w:noProof/>
              </w:rPr>
            </w:r>
            <w:r>
              <w:rPr>
                <w:noProof/>
              </w:rPr>
              <w:fldChar w:fldCharType="separate"/>
            </w:r>
            <w:r>
              <w:rPr>
                <w:noProof/>
              </w:rPr>
              <w:t>166</w:t>
            </w:r>
            <w:r>
              <w:rPr>
                <w:noProof/>
              </w:rPr>
              <w:fldChar w:fldCharType="end"/>
            </w:r>
          </w:hyperlink>
        </w:p>
        <w:p w14:paraId="4D5F3F87" w14:textId="0537148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11" w:history="1">
            <w:r w:rsidRPr="009529C5">
              <w:rPr>
                <w:rStyle w:val="Hyperlink"/>
                <w:noProof/>
              </w:rPr>
              <w:t>Purpose</w:t>
            </w:r>
            <w:r>
              <w:rPr>
                <w:noProof/>
              </w:rPr>
              <w:tab/>
            </w:r>
            <w:r>
              <w:rPr>
                <w:noProof/>
              </w:rPr>
              <w:fldChar w:fldCharType="begin"/>
            </w:r>
            <w:r>
              <w:rPr>
                <w:noProof/>
              </w:rPr>
              <w:instrText xml:space="preserve"> PAGEREF _Toc232338911 \h </w:instrText>
            </w:r>
            <w:r>
              <w:rPr>
                <w:noProof/>
              </w:rPr>
            </w:r>
            <w:r>
              <w:rPr>
                <w:noProof/>
              </w:rPr>
              <w:fldChar w:fldCharType="separate"/>
            </w:r>
            <w:r>
              <w:rPr>
                <w:noProof/>
              </w:rPr>
              <w:t>166</w:t>
            </w:r>
            <w:r>
              <w:rPr>
                <w:noProof/>
              </w:rPr>
              <w:fldChar w:fldCharType="end"/>
            </w:r>
          </w:hyperlink>
        </w:p>
        <w:p w14:paraId="5A14F7BB" w14:textId="17C16DF4"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12" w:history="1">
            <w:r w:rsidRPr="009529C5">
              <w:rPr>
                <w:rStyle w:val="Hyperlink"/>
                <w:noProof/>
              </w:rPr>
              <w:t>10.60.</w:t>
            </w:r>
            <w:r>
              <w:rPr>
                <w:rFonts w:asciiTheme="minorHAnsi" w:eastAsiaTheme="minorEastAsia" w:hAnsiTheme="minorHAnsi"/>
                <w:noProof/>
                <w:color w:val="auto"/>
                <w:kern w:val="2"/>
                <w:sz w:val="24"/>
                <w:szCs w:val="21"/>
                <w14:ligatures w14:val="standardContextual"/>
              </w:rPr>
              <w:tab/>
            </w:r>
            <w:r w:rsidRPr="009529C5">
              <w:rPr>
                <w:rStyle w:val="Hyperlink"/>
                <w:noProof/>
              </w:rPr>
              <w:t>5.48  Enterprise Differentiators (Summary)</w:t>
            </w:r>
            <w:r>
              <w:rPr>
                <w:noProof/>
              </w:rPr>
              <w:tab/>
            </w:r>
            <w:r>
              <w:rPr>
                <w:noProof/>
              </w:rPr>
              <w:fldChar w:fldCharType="begin"/>
            </w:r>
            <w:r>
              <w:rPr>
                <w:noProof/>
              </w:rPr>
              <w:instrText xml:space="preserve"> PAGEREF _Toc232338912 \h </w:instrText>
            </w:r>
            <w:r>
              <w:rPr>
                <w:noProof/>
              </w:rPr>
            </w:r>
            <w:r>
              <w:rPr>
                <w:noProof/>
              </w:rPr>
              <w:fldChar w:fldCharType="separate"/>
            </w:r>
            <w:r>
              <w:rPr>
                <w:noProof/>
              </w:rPr>
              <w:t>167</w:t>
            </w:r>
            <w:r>
              <w:rPr>
                <w:noProof/>
              </w:rPr>
              <w:fldChar w:fldCharType="end"/>
            </w:r>
          </w:hyperlink>
        </w:p>
        <w:p w14:paraId="7170AB08" w14:textId="123BA70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13" w:history="1">
            <w:r w:rsidRPr="009529C5">
              <w:rPr>
                <w:rStyle w:val="Hyperlink"/>
                <w:noProof/>
              </w:rPr>
              <w:t>10.61.</w:t>
            </w:r>
            <w:r>
              <w:rPr>
                <w:rFonts w:asciiTheme="minorHAnsi" w:eastAsiaTheme="minorEastAsia" w:hAnsiTheme="minorHAnsi"/>
                <w:noProof/>
                <w:color w:val="auto"/>
                <w:kern w:val="2"/>
                <w:sz w:val="24"/>
                <w:szCs w:val="21"/>
                <w14:ligatures w14:val="standardContextual"/>
              </w:rPr>
              <w:tab/>
            </w:r>
            <w:r w:rsidRPr="009529C5">
              <w:rPr>
                <w:rStyle w:val="Hyperlink"/>
                <w:noProof/>
              </w:rPr>
              <w:t>5.49  Digital Payment Security Controls</w:t>
            </w:r>
            <w:r>
              <w:rPr>
                <w:noProof/>
              </w:rPr>
              <w:tab/>
            </w:r>
            <w:r>
              <w:rPr>
                <w:noProof/>
              </w:rPr>
              <w:fldChar w:fldCharType="begin"/>
            </w:r>
            <w:r>
              <w:rPr>
                <w:noProof/>
              </w:rPr>
              <w:instrText xml:space="preserve"> PAGEREF _Toc232338913 \h </w:instrText>
            </w:r>
            <w:r>
              <w:rPr>
                <w:noProof/>
              </w:rPr>
            </w:r>
            <w:r>
              <w:rPr>
                <w:noProof/>
              </w:rPr>
              <w:fldChar w:fldCharType="separate"/>
            </w:r>
            <w:r>
              <w:rPr>
                <w:noProof/>
              </w:rPr>
              <w:t>167</w:t>
            </w:r>
            <w:r>
              <w:rPr>
                <w:noProof/>
              </w:rPr>
              <w:fldChar w:fldCharType="end"/>
            </w:r>
          </w:hyperlink>
        </w:p>
        <w:p w14:paraId="0A5E338B" w14:textId="68D9681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14" w:history="1">
            <w:r w:rsidRPr="009529C5">
              <w:rPr>
                <w:rStyle w:val="Hyperlink"/>
                <w:noProof/>
              </w:rPr>
              <w:t>Purpose</w:t>
            </w:r>
            <w:r>
              <w:rPr>
                <w:noProof/>
              </w:rPr>
              <w:tab/>
            </w:r>
            <w:r>
              <w:rPr>
                <w:noProof/>
              </w:rPr>
              <w:fldChar w:fldCharType="begin"/>
            </w:r>
            <w:r>
              <w:rPr>
                <w:noProof/>
              </w:rPr>
              <w:instrText xml:space="preserve"> PAGEREF _Toc232338914 \h </w:instrText>
            </w:r>
            <w:r>
              <w:rPr>
                <w:noProof/>
              </w:rPr>
            </w:r>
            <w:r>
              <w:rPr>
                <w:noProof/>
              </w:rPr>
              <w:fldChar w:fldCharType="separate"/>
            </w:r>
            <w:r>
              <w:rPr>
                <w:noProof/>
              </w:rPr>
              <w:t>167</w:t>
            </w:r>
            <w:r>
              <w:rPr>
                <w:noProof/>
              </w:rPr>
              <w:fldChar w:fldCharType="end"/>
            </w:r>
          </w:hyperlink>
        </w:p>
        <w:p w14:paraId="5AEC02AF" w14:textId="544A838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15" w:history="1">
            <w:r w:rsidRPr="009529C5">
              <w:rPr>
                <w:rStyle w:val="Hyperlink"/>
                <w:noProof/>
              </w:rPr>
              <w:t>Key Features &amp; Method of Implementation</w:t>
            </w:r>
            <w:r>
              <w:rPr>
                <w:noProof/>
              </w:rPr>
              <w:tab/>
            </w:r>
            <w:r>
              <w:rPr>
                <w:noProof/>
              </w:rPr>
              <w:fldChar w:fldCharType="begin"/>
            </w:r>
            <w:r>
              <w:rPr>
                <w:noProof/>
              </w:rPr>
              <w:instrText xml:space="preserve"> PAGEREF _Toc232338915 \h </w:instrText>
            </w:r>
            <w:r>
              <w:rPr>
                <w:noProof/>
              </w:rPr>
            </w:r>
            <w:r>
              <w:rPr>
                <w:noProof/>
              </w:rPr>
              <w:fldChar w:fldCharType="separate"/>
            </w:r>
            <w:r>
              <w:rPr>
                <w:noProof/>
              </w:rPr>
              <w:t>167</w:t>
            </w:r>
            <w:r>
              <w:rPr>
                <w:noProof/>
              </w:rPr>
              <w:fldChar w:fldCharType="end"/>
            </w:r>
          </w:hyperlink>
        </w:p>
        <w:p w14:paraId="2B2FCD57" w14:textId="313F52D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16" w:history="1">
            <w:r w:rsidRPr="009529C5">
              <w:rPr>
                <w:rStyle w:val="Hyperlink"/>
                <w:noProof/>
              </w:rPr>
              <w:t>Integrations</w:t>
            </w:r>
            <w:r>
              <w:rPr>
                <w:noProof/>
              </w:rPr>
              <w:tab/>
            </w:r>
            <w:r>
              <w:rPr>
                <w:noProof/>
              </w:rPr>
              <w:fldChar w:fldCharType="begin"/>
            </w:r>
            <w:r>
              <w:rPr>
                <w:noProof/>
              </w:rPr>
              <w:instrText xml:space="preserve"> PAGEREF _Toc232338916 \h </w:instrText>
            </w:r>
            <w:r>
              <w:rPr>
                <w:noProof/>
              </w:rPr>
            </w:r>
            <w:r>
              <w:rPr>
                <w:noProof/>
              </w:rPr>
              <w:fldChar w:fldCharType="separate"/>
            </w:r>
            <w:r>
              <w:rPr>
                <w:noProof/>
              </w:rPr>
              <w:t>168</w:t>
            </w:r>
            <w:r>
              <w:rPr>
                <w:noProof/>
              </w:rPr>
              <w:fldChar w:fldCharType="end"/>
            </w:r>
          </w:hyperlink>
        </w:p>
        <w:p w14:paraId="63E54D4F" w14:textId="66EA0AE1"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17" w:history="1">
            <w:r w:rsidRPr="009529C5">
              <w:rPr>
                <w:rStyle w:val="Hyperlink"/>
                <w:noProof/>
              </w:rPr>
              <w:t>10.62.</w:t>
            </w:r>
            <w:r>
              <w:rPr>
                <w:rFonts w:asciiTheme="minorHAnsi" w:eastAsiaTheme="minorEastAsia" w:hAnsiTheme="minorHAnsi"/>
                <w:noProof/>
                <w:color w:val="auto"/>
                <w:kern w:val="2"/>
                <w:sz w:val="24"/>
                <w:szCs w:val="21"/>
                <w14:ligatures w14:val="standardContextual"/>
              </w:rPr>
              <w:tab/>
            </w:r>
            <w:r w:rsidRPr="009529C5">
              <w:rPr>
                <w:rStyle w:val="Hyperlink"/>
                <w:noProof/>
              </w:rPr>
              <w:t>5.50  Corporate Governance &amp; Compliance Function</w:t>
            </w:r>
            <w:r>
              <w:rPr>
                <w:noProof/>
              </w:rPr>
              <w:tab/>
            </w:r>
            <w:r>
              <w:rPr>
                <w:noProof/>
              </w:rPr>
              <w:fldChar w:fldCharType="begin"/>
            </w:r>
            <w:r>
              <w:rPr>
                <w:noProof/>
              </w:rPr>
              <w:instrText xml:space="preserve"> PAGEREF _Toc232338917 \h </w:instrText>
            </w:r>
            <w:r>
              <w:rPr>
                <w:noProof/>
              </w:rPr>
            </w:r>
            <w:r>
              <w:rPr>
                <w:noProof/>
              </w:rPr>
              <w:fldChar w:fldCharType="separate"/>
            </w:r>
            <w:r>
              <w:rPr>
                <w:noProof/>
              </w:rPr>
              <w:t>168</w:t>
            </w:r>
            <w:r>
              <w:rPr>
                <w:noProof/>
              </w:rPr>
              <w:fldChar w:fldCharType="end"/>
            </w:r>
          </w:hyperlink>
        </w:p>
        <w:p w14:paraId="6ED3AD35" w14:textId="759A19B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18" w:history="1">
            <w:r w:rsidRPr="009529C5">
              <w:rPr>
                <w:rStyle w:val="Hyperlink"/>
                <w:noProof/>
              </w:rPr>
              <w:t>Purpose</w:t>
            </w:r>
            <w:r>
              <w:rPr>
                <w:noProof/>
              </w:rPr>
              <w:tab/>
            </w:r>
            <w:r>
              <w:rPr>
                <w:noProof/>
              </w:rPr>
              <w:fldChar w:fldCharType="begin"/>
            </w:r>
            <w:r>
              <w:rPr>
                <w:noProof/>
              </w:rPr>
              <w:instrText xml:space="preserve"> PAGEREF _Toc232338918 \h </w:instrText>
            </w:r>
            <w:r>
              <w:rPr>
                <w:noProof/>
              </w:rPr>
            </w:r>
            <w:r>
              <w:rPr>
                <w:noProof/>
              </w:rPr>
              <w:fldChar w:fldCharType="separate"/>
            </w:r>
            <w:r>
              <w:rPr>
                <w:noProof/>
              </w:rPr>
              <w:t>168</w:t>
            </w:r>
            <w:r>
              <w:rPr>
                <w:noProof/>
              </w:rPr>
              <w:fldChar w:fldCharType="end"/>
            </w:r>
          </w:hyperlink>
        </w:p>
        <w:p w14:paraId="49A8BE78" w14:textId="110A43B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19" w:history="1">
            <w:r w:rsidRPr="009529C5">
              <w:rPr>
                <w:rStyle w:val="Hyperlink"/>
                <w:noProof/>
              </w:rPr>
              <w:t>Key Features &amp; Method of Implementation</w:t>
            </w:r>
            <w:r>
              <w:rPr>
                <w:noProof/>
              </w:rPr>
              <w:tab/>
            </w:r>
            <w:r>
              <w:rPr>
                <w:noProof/>
              </w:rPr>
              <w:fldChar w:fldCharType="begin"/>
            </w:r>
            <w:r>
              <w:rPr>
                <w:noProof/>
              </w:rPr>
              <w:instrText xml:space="preserve"> PAGEREF _Toc232338919 \h </w:instrText>
            </w:r>
            <w:r>
              <w:rPr>
                <w:noProof/>
              </w:rPr>
            </w:r>
            <w:r>
              <w:rPr>
                <w:noProof/>
              </w:rPr>
              <w:fldChar w:fldCharType="separate"/>
            </w:r>
            <w:r>
              <w:rPr>
                <w:noProof/>
              </w:rPr>
              <w:t>168</w:t>
            </w:r>
            <w:r>
              <w:rPr>
                <w:noProof/>
              </w:rPr>
              <w:fldChar w:fldCharType="end"/>
            </w:r>
          </w:hyperlink>
        </w:p>
        <w:p w14:paraId="699FD0F1" w14:textId="70713C8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0" w:history="1">
            <w:r w:rsidRPr="009529C5">
              <w:rPr>
                <w:rStyle w:val="Hyperlink"/>
                <w:noProof/>
              </w:rPr>
              <w:t>Integrations</w:t>
            </w:r>
            <w:r>
              <w:rPr>
                <w:noProof/>
              </w:rPr>
              <w:tab/>
            </w:r>
            <w:r>
              <w:rPr>
                <w:noProof/>
              </w:rPr>
              <w:fldChar w:fldCharType="begin"/>
            </w:r>
            <w:r>
              <w:rPr>
                <w:noProof/>
              </w:rPr>
              <w:instrText xml:space="preserve"> PAGEREF _Toc232338920 \h </w:instrText>
            </w:r>
            <w:r>
              <w:rPr>
                <w:noProof/>
              </w:rPr>
            </w:r>
            <w:r>
              <w:rPr>
                <w:noProof/>
              </w:rPr>
              <w:fldChar w:fldCharType="separate"/>
            </w:r>
            <w:r>
              <w:rPr>
                <w:noProof/>
              </w:rPr>
              <w:t>168</w:t>
            </w:r>
            <w:r>
              <w:rPr>
                <w:noProof/>
              </w:rPr>
              <w:fldChar w:fldCharType="end"/>
            </w:r>
          </w:hyperlink>
        </w:p>
        <w:p w14:paraId="331F951A" w14:textId="171FA35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21" w:history="1">
            <w:r w:rsidRPr="009529C5">
              <w:rPr>
                <w:rStyle w:val="Hyperlink"/>
                <w:noProof/>
              </w:rPr>
              <w:t>10.63.</w:t>
            </w:r>
            <w:r>
              <w:rPr>
                <w:rFonts w:asciiTheme="minorHAnsi" w:eastAsiaTheme="minorEastAsia" w:hAnsiTheme="minorHAnsi"/>
                <w:noProof/>
                <w:color w:val="auto"/>
                <w:kern w:val="2"/>
                <w:sz w:val="24"/>
                <w:szCs w:val="21"/>
                <w14:ligatures w14:val="standardContextual"/>
              </w:rPr>
              <w:tab/>
            </w:r>
            <w:r w:rsidRPr="009529C5">
              <w:rPr>
                <w:rStyle w:val="Hyperlink"/>
                <w:noProof/>
              </w:rPr>
              <w:t>5.51  Wilful &amp; Large Defaulter Framework</w:t>
            </w:r>
            <w:r>
              <w:rPr>
                <w:noProof/>
              </w:rPr>
              <w:tab/>
            </w:r>
            <w:r>
              <w:rPr>
                <w:noProof/>
              </w:rPr>
              <w:fldChar w:fldCharType="begin"/>
            </w:r>
            <w:r>
              <w:rPr>
                <w:noProof/>
              </w:rPr>
              <w:instrText xml:space="preserve"> PAGEREF _Toc232338921 \h </w:instrText>
            </w:r>
            <w:r>
              <w:rPr>
                <w:noProof/>
              </w:rPr>
            </w:r>
            <w:r>
              <w:rPr>
                <w:noProof/>
              </w:rPr>
              <w:fldChar w:fldCharType="separate"/>
            </w:r>
            <w:r>
              <w:rPr>
                <w:noProof/>
              </w:rPr>
              <w:t>168</w:t>
            </w:r>
            <w:r>
              <w:rPr>
                <w:noProof/>
              </w:rPr>
              <w:fldChar w:fldCharType="end"/>
            </w:r>
          </w:hyperlink>
        </w:p>
        <w:p w14:paraId="5DA7E155" w14:textId="3E4A809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2" w:history="1">
            <w:r w:rsidRPr="009529C5">
              <w:rPr>
                <w:rStyle w:val="Hyperlink"/>
                <w:noProof/>
              </w:rPr>
              <w:t>Purpose</w:t>
            </w:r>
            <w:r>
              <w:rPr>
                <w:noProof/>
              </w:rPr>
              <w:tab/>
            </w:r>
            <w:r>
              <w:rPr>
                <w:noProof/>
              </w:rPr>
              <w:fldChar w:fldCharType="begin"/>
            </w:r>
            <w:r>
              <w:rPr>
                <w:noProof/>
              </w:rPr>
              <w:instrText xml:space="preserve"> PAGEREF _Toc232338922 \h </w:instrText>
            </w:r>
            <w:r>
              <w:rPr>
                <w:noProof/>
              </w:rPr>
            </w:r>
            <w:r>
              <w:rPr>
                <w:noProof/>
              </w:rPr>
              <w:fldChar w:fldCharType="separate"/>
            </w:r>
            <w:r>
              <w:rPr>
                <w:noProof/>
              </w:rPr>
              <w:t>168</w:t>
            </w:r>
            <w:r>
              <w:rPr>
                <w:noProof/>
              </w:rPr>
              <w:fldChar w:fldCharType="end"/>
            </w:r>
          </w:hyperlink>
        </w:p>
        <w:p w14:paraId="0C7C6062" w14:textId="2148515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3" w:history="1">
            <w:r w:rsidRPr="009529C5">
              <w:rPr>
                <w:rStyle w:val="Hyperlink"/>
                <w:noProof/>
              </w:rPr>
              <w:t>Key Features &amp; Method of Implementation</w:t>
            </w:r>
            <w:r>
              <w:rPr>
                <w:noProof/>
              </w:rPr>
              <w:tab/>
            </w:r>
            <w:r>
              <w:rPr>
                <w:noProof/>
              </w:rPr>
              <w:fldChar w:fldCharType="begin"/>
            </w:r>
            <w:r>
              <w:rPr>
                <w:noProof/>
              </w:rPr>
              <w:instrText xml:space="preserve"> PAGEREF _Toc232338923 \h </w:instrText>
            </w:r>
            <w:r>
              <w:rPr>
                <w:noProof/>
              </w:rPr>
            </w:r>
            <w:r>
              <w:rPr>
                <w:noProof/>
              </w:rPr>
              <w:fldChar w:fldCharType="separate"/>
            </w:r>
            <w:r>
              <w:rPr>
                <w:noProof/>
              </w:rPr>
              <w:t>169</w:t>
            </w:r>
            <w:r>
              <w:rPr>
                <w:noProof/>
              </w:rPr>
              <w:fldChar w:fldCharType="end"/>
            </w:r>
          </w:hyperlink>
        </w:p>
        <w:p w14:paraId="1A8A55AA" w14:textId="19BE4D6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4" w:history="1">
            <w:r w:rsidRPr="009529C5">
              <w:rPr>
                <w:rStyle w:val="Hyperlink"/>
                <w:noProof/>
              </w:rPr>
              <w:t>Integrations</w:t>
            </w:r>
            <w:r>
              <w:rPr>
                <w:noProof/>
              </w:rPr>
              <w:tab/>
            </w:r>
            <w:r>
              <w:rPr>
                <w:noProof/>
              </w:rPr>
              <w:fldChar w:fldCharType="begin"/>
            </w:r>
            <w:r>
              <w:rPr>
                <w:noProof/>
              </w:rPr>
              <w:instrText xml:space="preserve"> PAGEREF _Toc232338924 \h </w:instrText>
            </w:r>
            <w:r>
              <w:rPr>
                <w:noProof/>
              </w:rPr>
            </w:r>
            <w:r>
              <w:rPr>
                <w:noProof/>
              </w:rPr>
              <w:fldChar w:fldCharType="separate"/>
            </w:r>
            <w:r>
              <w:rPr>
                <w:noProof/>
              </w:rPr>
              <w:t>169</w:t>
            </w:r>
            <w:r>
              <w:rPr>
                <w:noProof/>
              </w:rPr>
              <w:fldChar w:fldCharType="end"/>
            </w:r>
          </w:hyperlink>
        </w:p>
        <w:p w14:paraId="480507DD" w14:textId="21B7FE8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25" w:history="1">
            <w:r w:rsidRPr="009529C5">
              <w:rPr>
                <w:rStyle w:val="Hyperlink"/>
                <w:noProof/>
              </w:rPr>
              <w:t>10.64.</w:t>
            </w:r>
            <w:r>
              <w:rPr>
                <w:rFonts w:asciiTheme="minorHAnsi" w:eastAsiaTheme="minorEastAsia" w:hAnsiTheme="minorHAnsi"/>
                <w:noProof/>
                <w:color w:val="auto"/>
                <w:kern w:val="2"/>
                <w:sz w:val="24"/>
                <w:szCs w:val="21"/>
                <w14:ligatures w14:val="standardContextual"/>
              </w:rPr>
              <w:tab/>
            </w:r>
            <w:r w:rsidRPr="009529C5">
              <w:rPr>
                <w:rStyle w:val="Hyperlink"/>
                <w:noProof/>
              </w:rPr>
              <w:t>5.52  Operational Risk Management &amp; Operational Resilience</w:t>
            </w:r>
            <w:r>
              <w:rPr>
                <w:noProof/>
              </w:rPr>
              <w:tab/>
            </w:r>
            <w:r>
              <w:rPr>
                <w:noProof/>
              </w:rPr>
              <w:fldChar w:fldCharType="begin"/>
            </w:r>
            <w:r>
              <w:rPr>
                <w:noProof/>
              </w:rPr>
              <w:instrText xml:space="preserve"> PAGEREF _Toc232338925 \h </w:instrText>
            </w:r>
            <w:r>
              <w:rPr>
                <w:noProof/>
              </w:rPr>
            </w:r>
            <w:r>
              <w:rPr>
                <w:noProof/>
              </w:rPr>
              <w:fldChar w:fldCharType="separate"/>
            </w:r>
            <w:r>
              <w:rPr>
                <w:noProof/>
              </w:rPr>
              <w:t>169</w:t>
            </w:r>
            <w:r>
              <w:rPr>
                <w:noProof/>
              </w:rPr>
              <w:fldChar w:fldCharType="end"/>
            </w:r>
          </w:hyperlink>
        </w:p>
        <w:p w14:paraId="040B9077" w14:textId="293FBCD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26" w:history="1">
            <w:r w:rsidRPr="009529C5">
              <w:rPr>
                <w:rStyle w:val="Hyperlink"/>
                <w:noProof/>
              </w:rPr>
              <w:t>10.65.</w:t>
            </w:r>
            <w:r>
              <w:rPr>
                <w:rFonts w:asciiTheme="minorHAnsi" w:eastAsiaTheme="minorEastAsia" w:hAnsiTheme="minorHAnsi"/>
                <w:noProof/>
                <w:color w:val="auto"/>
                <w:kern w:val="2"/>
                <w:sz w:val="24"/>
                <w:szCs w:val="21"/>
                <w14:ligatures w14:val="standardContextual"/>
              </w:rPr>
              <w:tab/>
            </w:r>
            <w:r w:rsidRPr="009529C5">
              <w:rPr>
                <w:rStyle w:val="Hyperlink"/>
                <w:noProof/>
              </w:rPr>
              <w:t>5.53  Credit Card Issuance &amp; Conduct</w:t>
            </w:r>
            <w:r>
              <w:rPr>
                <w:noProof/>
              </w:rPr>
              <w:tab/>
            </w:r>
            <w:r>
              <w:rPr>
                <w:noProof/>
              </w:rPr>
              <w:fldChar w:fldCharType="begin"/>
            </w:r>
            <w:r>
              <w:rPr>
                <w:noProof/>
              </w:rPr>
              <w:instrText xml:space="preserve"> PAGEREF _Toc232338926 \h </w:instrText>
            </w:r>
            <w:r>
              <w:rPr>
                <w:noProof/>
              </w:rPr>
            </w:r>
            <w:r>
              <w:rPr>
                <w:noProof/>
              </w:rPr>
              <w:fldChar w:fldCharType="separate"/>
            </w:r>
            <w:r>
              <w:rPr>
                <w:noProof/>
              </w:rPr>
              <w:t>169</w:t>
            </w:r>
            <w:r>
              <w:rPr>
                <w:noProof/>
              </w:rPr>
              <w:fldChar w:fldCharType="end"/>
            </w:r>
          </w:hyperlink>
        </w:p>
        <w:p w14:paraId="4AB1DD47" w14:textId="40F5034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7" w:history="1">
            <w:r w:rsidRPr="009529C5">
              <w:rPr>
                <w:rStyle w:val="Hyperlink"/>
                <w:noProof/>
              </w:rPr>
              <w:t>Purpose</w:t>
            </w:r>
            <w:r>
              <w:rPr>
                <w:noProof/>
              </w:rPr>
              <w:tab/>
            </w:r>
            <w:r>
              <w:rPr>
                <w:noProof/>
              </w:rPr>
              <w:fldChar w:fldCharType="begin"/>
            </w:r>
            <w:r>
              <w:rPr>
                <w:noProof/>
              </w:rPr>
              <w:instrText xml:space="preserve"> PAGEREF _Toc232338927 \h </w:instrText>
            </w:r>
            <w:r>
              <w:rPr>
                <w:noProof/>
              </w:rPr>
            </w:r>
            <w:r>
              <w:rPr>
                <w:noProof/>
              </w:rPr>
              <w:fldChar w:fldCharType="separate"/>
            </w:r>
            <w:r>
              <w:rPr>
                <w:noProof/>
              </w:rPr>
              <w:t>169</w:t>
            </w:r>
            <w:r>
              <w:rPr>
                <w:noProof/>
              </w:rPr>
              <w:fldChar w:fldCharType="end"/>
            </w:r>
          </w:hyperlink>
        </w:p>
        <w:p w14:paraId="2482C18A" w14:textId="000E121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8" w:history="1">
            <w:r w:rsidRPr="009529C5">
              <w:rPr>
                <w:rStyle w:val="Hyperlink"/>
                <w:noProof/>
              </w:rPr>
              <w:t>Key Features &amp; Method of Implementation</w:t>
            </w:r>
            <w:r>
              <w:rPr>
                <w:noProof/>
              </w:rPr>
              <w:tab/>
            </w:r>
            <w:r>
              <w:rPr>
                <w:noProof/>
              </w:rPr>
              <w:fldChar w:fldCharType="begin"/>
            </w:r>
            <w:r>
              <w:rPr>
                <w:noProof/>
              </w:rPr>
              <w:instrText xml:space="preserve"> PAGEREF _Toc232338928 \h </w:instrText>
            </w:r>
            <w:r>
              <w:rPr>
                <w:noProof/>
              </w:rPr>
            </w:r>
            <w:r>
              <w:rPr>
                <w:noProof/>
              </w:rPr>
              <w:fldChar w:fldCharType="separate"/>
            </w:r>
            <w:r>
              <w:rPr>
                <w:noProof/>
              </w:rPr>
              <w:t>169</w:t>
            </w:r>
            <w:r>
              <w:rPr>
                <w:noProof/>
              </w:rPr>
              <w:fldChar w:fldCharType="end"/>
            </w:r>
          </w:hyperlink>
        </w:p>
        <w:p w14:paraId="47478F51" w14:textId="4203D61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29" w:history="1">
            <w:r w:rsidRPr="009529C5">
              <w:rPr>
                <w:rStyle w:val="Hyperlink"/>
                <w:noProof/>
              </w:rPr>
              <w:t>Integrations</w:t>
            </w:r>
            <w:r>
              <w:rPr>
                <w:noProof/>
              </w:rPr>
              <w:tab/>
            </w:r>
            <w:r>
              <w:rPr>
                <w:noProof/>
              </w:rPr>
              <w:fldChar w:fldCharType="begin"/>
            </w:r>
            <w:r>
              <w:rPr>
                <w:noProof/>
              </w:rPr>
              <w:instrText xml:space="preserve"> PAGEREF _Toc232338929 \h </w:instrText>
            </w:r>
            <w:r>
              <w:rPr>
                <w:noProof/>
              </w:rPr>
            </w:r>
            <w:r>
              <w:rPr>
                <w:noProof/>
              </w:rPr>
              <w:fldChar w:fldCharType="separate"/>
            </w:r>
            <w:r>
              <w:rPr>
                <w:noProof/>
              </w:rPr>
              <w:t>170</w:t>
            </w:r>
            <w:r>
              <w:rPr>
                <w:noProof/>
              </w:rPr>
              <w:fldChar w:fldCharType="end"/>
            </w:r>
          </w:hyperlink>
        </w:p>
        <w:p w14:paraId="1F51FB82" w14:textId="230BBEC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30" w:history="1">
            <w:r w:rsidRPr="009529C5">
              <w:rPr>
                <w:rStyle w:val="Hyperlink"/>
                <w:noProof/>
              </w:rPr>
              <w:t>10.66.</w:t>
            </w:r>
            <w:r>
              <w:rPr>
                <w:rFonts w:asciiTheme="minorHAnsi" w:eastAsiaTheme="minorEastAsia" w:hAnsiTheme="minorHAnsi"/>
                <w:noProof/>
                <w:color w:val="auto"/>
                <w:kern w:val="2"/>
                <w:sz w:val="24"/>
                <w:szCs w:val="21"/>
                <w14:ligatures w14:val="standardContextual"/>
              </w:rPr>
              <w:tab/>
            </w:r>
            <w:r w:rsidRPr="009529C5">
              <w:rPr>
                <w:rStyle w:val="Hyperlink"/>
                <w:noProof/>
              </w:rPr>
              <w:t>5.54  Cybersecurity, Technology Risk, Resilience &amp; Assurance</w:t>
            </w:r>
            <w:r>
              <w:rPr>
                <w:noProof/>
              </w:rPr>
              <w:tab/>
            </w:r>
            <w:r>
              <w:rPr>
                <w:noProof/>
              </w:rPr>
              <w:fldChar w:fldCharType="begin"/>
            </w:r>
            <w:r>
              <w:rPr>
                <w:noProof/>
              </w:rPr>
              <w:instrText xml:space="preserve"> PAGEREF _Toc232338930 \h </w:instrText>
            </w:r>
            <w:r>
              <w:rPr>
                <w:noProof/>
              </w:rPr>
            </w:r>
            <w:r>
              <w:rPr>
                <w:noProof/>
              </w:rPr>
              <w:fldChar w:fldCharType="separate"/>
            </w:r>
            <w:r>
              <w:rPr>
                <w:noProof/>
              </w:rPr>
              <w:t>170</w:t>
            </w:r>
            <w:r>
              <w:rPr>
                <w:noProof/>
              </w:rPr>
              <w:fldChar w:fldCharType="end"/>
            </w:r>
          </w:hyperlink>
        </w:p>
        <w:p w14:paraId="272A5EFA" w14:textId="638A018F"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31" w:history="1">
            <w:r w:rsidRPr="009529C5">
              <w:rPr>
                <w:rStyle w:val="Hyperlink"/>
                <w:noProof/>
              </w:rPr>
              <w:t>10.67.</w:t>
            </w:r>
            <w:r>
              <w:rPr>
                <w:rFonts w:asciiTheme="minorHAnsi" w:eastAsiaTheme="minorEastAsia" w:hAnsiTheme="minorHAnsi"/>
                <w:noProof/>
                <w:color w:val="auto"/>
                <w:kern w:val="2"/>
                <w:sz w:val="24"/>
                <w:szCs w:val="21"/>
                <w14:ligatures w14:val="standardContextual"/>
              </w:rPr>
              <w:tab/>
            </w:r>
            <w:r w:rsidRPr="009529C5">
              <w:rPr>
                <w:rStyle w:val="Hyperlink"/>
                <w:noProof/>
              </w:rPr>
              <w:t>5.55  Whistle-Blower, Related-Party &amp; Conflict-of-Interest Governance</w:t>
            </w:r>
            <w:r>
              <w:rPr>
                <w:noProof/>
              </w:rPr>
              <w:tab/>
            </w:r>
            <w:r>
              <w:rPr>
                <w:noProof/>
              </w:rPr>
              <w:fldChar w:fldCharType="begin"/>
            </w:r>
            <w:r>
              <w:rPr>
                <w:noProof/>
              </w:rPr>
              <w:instrText xml:space="preserve"> PAGEREF _Toc232338931 \h </w:instrText>
            </w:r>
            <w:r>
              <w:rPr>
                <w:noProof/>
              </w:rPr>
            </w:r>
            <w:r>
              <w:rPr>
                <w:noProof/>
              </w:rPr>
              <w:fldChar w:fldCharType="separate"/>
            </w:r>
            <w:r>
              <w:rPr>
                <w:noProof/>
              </w:rPr>
              <w:t>170</w:t>
            </w:r>
            <w:r>
              <w:rPr>
                <w:noProof/>
              </w:rPr>
              <w:fldChar w:fldCharType="end"/>
            </w:r>
          </w:hyperlink>
        </w:p>
        <w:p w14:paraId="1F8A71DE" w14:textId="5A3A3D4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32" w:history="1">
            <w:r w:rsidRPr="009529C5">
              <w:rPr>
                <w:rStyle w:val="Hyperlink"/>
                <w:noProof/>
              </w:rPr>
              <w:t>10.68.</w:t>
            </w:r>
            <w:r>
              <w:rPr>
                <w:rFonts w:asciiTheme="minorHAnsi" w:eastAsiaTheme="minorEastAsia" w:hAnsiTheme="minorHAnsi"/>
                <w:noProof/>
                <w:color w:val="auto"/>
                <w:kern w:val="2"/>
                <w:sz w:val="24"/>
                <w:szCs w:val="21"/>
                <w14:ligatures w14:val="standardContextual"/>
              </w:rPr>
              <w:tab/>
            </w:r>
            <w:r w:rsidRPr="009529C5">
              <w:rPr>
                <w:rStyle w:val="Hyperlink"/>
                <w:noProof/>
              </w:rPr>
              <w:t>5.56  Peer-to-Peer Lending (NBFC-P2P) Module</w:t>
            </w:r>
            <w:r>
              <w:rPr>
                <w:noProof/>
              </w:rPr>
              <w:tab/>
            </w:r>
            <w:r>
              <w:rPr>
                <w:noProof/>
              </w:rPr>
              <w:fldChar w:fldCharType="begin"/>
            </w:r>
            <w:r>
              <w:rPr>
                <w:noProof/>
              </w:rPr>
              <w:instrText xml:space="preserve"> PAGEREF _Toc232338932 \h </w:instrText>
            </w:r>
            <w:r>
              <w:rPr>
                <w:noProof/>
              </w:rPr>
            </w:r>
            <w:r>
              <w:rPr>
                <w:noProof/>
              </w:rPr>
              <w:fldChar w:fldCharType="separate"/>
            </w:r>
            <w:r>
              <w:rPr>
                <w:noProof/>
              </w:rPr>
              <w:t>170</w:t>
            </w:r>
            <w:r>
              <w:rPr>
                <w:noProof/>
              </w:rPr>
              <w:fldChar w:fldCharType="end"/>
            </w:r>
          </w:hyperlink>
        </w:p>
        <w:p w14:paraId="1D3F0B58" w14:textId="43052B5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33" w:history="1">
            <w:r w:rsidRPr="009529C5">
              <w:rPr>
                <w:rStyle w:val="Hyperlink"/>
                <w:noProof/>
              </w:rPr>
              <w:t>Purpose</w:t>
            </w:r>
            <w:r>
              <w:rPr>
                <w:noProof/>
              </w:rPr>
              <w:tab/>
            </w:r>
            <w:r>
              <w:rPr>
                <w:noProof/>
              </w:rPr>
              <w:fldChar w:fldCharType="begin"/>
            </w:r>
            <w:r>
              <w:rPr>
                <w:noProof/>
              </w:rPr>
              <w:instrText xml:space="preserve"> PAGEREF _Toc232338933 \h </w:instrText>
            </w:r>
            <w:r>
              <w:rPr>
                <w:noProof/>
              </w:rPr>
            </w:r>
            <w:r>
              <w:rPr>
                <w:noProof/>
              </w:rPr>
              <w:fldChar w:fldCharType="separate"/>
            </w:r>
            <w:r>
              <w:rPr>
                <w:noProof/>
              </w:rPr>
              <w:t>170</w:t>
            </w:r>
            <w:r>
              <w:rPr>
                <w:noProof/>
              </w:rPr>
              <w:fldChar w:fldCharType="end"/>
            </w:r>
          </w:hyperlink>
        </w:p>
        <w:p w14:paraId="16A30391" w14:textId="39CF60E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34" w:history="1">
            <w:r w:rsidRPr="009529C5">
              <w:rPr>
                <w:rStyle w:val="Hyperlink"/>
                <w:noProof/>
              </w:rPr>
              <w:t>Key Features &amp; Method of Implementation</w:t>
            </w:r>
            <w:r>
              <w:rPr>
                <w:noProof/>
              </w:rPr>
              <w:tab/>
            </w:r>
            <w:r>
              <w:rPr>
                <w:noProof/>
              </w:rPr>
              <w:fldChar w:fldCharType="begin"/>
            </w:r>
            <w:r>
              <w:rPr>
                <w:noProof/>
              </w:rPr>
              <w:instrText xml:space="preserve"> PAGEREF _Toc232338934 \h </w:instrText>
            </w:r>
            <w:r>
              <w:rPr>
                <w:noProof/>
              </w:rPr>
            </w:r>
            <w:r>
              <w:rPr>
                <w:noProof/>
              </w:rPr>
              <w:fldChar w:fldCharType="separate"/>
            </w:r>
            <w:r>
              <w:rPr>
                <w:noProof/>
              </w:rPr>
              <w:t>170</w:t>
            </w:r>
            <w:r>
              <w:rPr>
                <w:noProof/>
              </w:rPr>
              <w:fldChar w:fldCharType="end"/>
            </w:r>
          </w:hyperlink>
        </w:p>
        <w:p w14:paraId="06CC87ED" w14:textId="163726C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35" w:history="1">
            <w:r w:rsidRPr="009529C5">
              <w:rPr>
                <w:rStyle w:val="Hyperlink"/>
                <w:noProof/>
              </w:rPr>
              <w:t>Dedicated User Persona</w:t>
            </w:r>
            <w:r>
              <w:rPr>
                <w:noProof/>
              </w:rPr>
              <w:tab/>
            </w:r>
            <w:r>
              <w:rPr>
                <w:noProof/>
              </w:rPr>
              <w:fldChar w:fldCharType="begin"/>
            </w:r>
            <w:r>
              <w:rPr>
                <w:noProof/>
              </w:rPr>
              <w:instrText xml:space="preserve"> PAGEREF _Toc232338935 \h </w:instrText>
            </w:r>
            <w:r>
              <w:rPr>
                <w:noProof/>
              </w:rPr>
            </w:r>
            <w:r>
              <w:rPr>
                <w:noProof/>
              </w:rPr>
              <w:fldChar w:fldCharType="separate"/>
            </w:r>
            <w:r>
              <w:rPr>
                <w:noProof/>
              </w:rPr>
              <w:t>170</w:t>
            </w:r>
            <w:r>
              <w:rPr>
                <w:noProof/>
              </w:rPr>
              <w:fldChar w:fldCharType="end"/>
            </w:r>
          </w:hyperlink>
        </w:p>
        <w:p w14:paraId="6F87560D" w14:textId="30277B9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36" w:history="1">
            <w:r w:rsidRPr="009529C5">
              <w:rPr>
                <w:rStyle w:val="Hyperlink"/>
                <w:noProof/>
              </w:rPr>
              <w:t>Integrations</w:t>
            </w:r>
            <w:r>
              <w:rPr>
                <w:noProof/>
              </w:rPr>
              <w:tab/>
            </w:r>
            <w:r>
              <w:rPr>
                <w:noProof/>
              </w:rPr>
              <w:fldChar w:fldCharType="begin"/>
            </w:r>
            <w:r>
              <w:rPr>
                <w:noProof/>
              </w:rPr>
              <w:instrText xml:space="preserve"> PAGEREF _Toc232338936 \h </w:instrText>
            </w:r>
            <w:r>
              <w:rPr>
                <w:noProof/>
              </w:rPr>
            </w:r>
            <w:r>
              <w:rPr>
                <w:noProof/>
              </w:rPr>
              <w:fldChar w:fldCharType="separate"/>
            </w:r>
            <w:r>
              <w:rPr>
                <w:noProof/>
              </w:rPr>
              <w:t>170</w:t>
            </w:r>
            <w:r>
              <w:rPr>
                <w:noProof/>
              </w:rPr>
              <w:fldChar w:fldCharType="end"/>
            </w:r>
          </w:hyperlink>
        </w:p>
        <w:p w14:paraId="35FD3173" w14:textId="09A9F4D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37" w:history="1">
            <w:r w:rsidRPr="009529C5">
              <w:rPr>
                <w:rStyle w:val="Hyperlink"/>
                <w:noProof/>
              </w:rPr>
              <w:t>10.69.</w:t>
            </w:r>
            <w:r>
              <w:rPr>
                <w:rFonts w:asciiTheme="minorHAnsi" w:eastAsiaTheme="minorEastAsia" w:hAnsiTheme="minorHAnsi"/>
                <w:noProof/>
                <w:color w:val="auto"/>
                <w:kern w:val="2"/>
                <w:sz w:val="24"/>
                <w:szCs w:val="21"/>
                <w14:ligatures w14:val="standardContextual"/>
              </w:rPr>
              <w:tab/>
            </w:r>
            <w:r w:rsidRPr="009529C5">
              <w:rPr>
                <w:rStyle w:val="Hyperlink"/>
                <w:noProof/>
              </w:rPr>
              <w:t>5.57  Factoring (NBFC-Factor) &amp; Receivables Finance Module</w:t>
            </w:r>
            <w:r>
              <w:rPr>
                <w:noProof/>
              </w:rPr>
              <w:tab/>
            </w:r>
            <w:r>
              <w:rPr>
                <w:noProof/>
              </w:rPr>
              <w:fldChar w:fldCharType="begin"/>
            </w:r>
            <w:r>
              <w:rPr>
                <w:noProof/>
              </w:rPr>
              <w:instrText xml:space="preserve"> PAGEREF _Toc232338937 \h </w:instrText>
            </w:r>
            <w:r>
              <w:rPr>
                <w:noProof/>
              </w:rPr>
            </w:r>
            <w:r>
              <w:rPr>
                <w:noProof/>
              </w:rPr>
              <w:fldChar w:fldCharType="separate"/>
            </w:r>
            <w:r>
              <w:rPr>
                <w:noProof/>
              </w:rPr>
              <w:t>171</w:t>
            </w:r>
            <w:r>
              <w:rPr>
                <w:noProof/>
              </w:rPr>
              <w:fldChar w:fldCharType="end"/>
            </w:r>
          </w:hyperlink>
        </w:p>
        <w:p w14:paraId="4D5EE4DD" w14:textId="62D9D1F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38" w:history="1">
            <w:r w:rsidRPr="009529C5">
              <w:rPr>
                <w:rStyle w:val="Hyperlink"/>
                <w:noProof/>
              </w:rPr>
              <w:t>Purpose</w:t>
            </w:r>
            <w:r>
              <w:rPr>
                <w:noProof/>
              </w:rPr>
              <w:tab/>
            </w:r>
            <w:r>
              <w:rPr>
                <w:noProof/>
              </w:rPr>
              <w:fldChar w:fldCharType="begin"/>
            </w:r>
            <w:r>
              <w:rPr>
                <w:noProof/>
              </w:rPr>
              <w:instrText xml:space="preserve"> PAGEREF _Toc232338938 \h </w:instrText>
            </w:r>
            <w:r>
              <w:rPr>
                <w:noProof/>
              </w:rPr>
            </w:r>
            <w:r>
              <w:rPr>
                <w:noProof/>
              </w:rPr>
              <w:fldChar w:fldCharType="separate"/>
            </w:r>
            <w:r>
              <w:rPr>
                <w:noProof/>
              </w:rPr>
              <w:t>171</w:t>
            </w:r>
            <w:r>
              <w:rPr>
                <w:noProof/>
              </w:rPr>
              <w:fldChar w:fldCharType="end"/>
            </w:r>
          </w:hyperlink>
        </w:p>
        <w:p w14:paraId="4C7ED531" w14:textId="51B0364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39" w:history="1">
            <w:r w:rsidRPr="009529C5">
              <w:rPr>
                <w:rStyle w:val="Hyperlink"/>
                <w:noProof/>
              </w:rPr>
              <w:t>Key Features &amp; Method of Implementation</w:t>
            </w:r>
            <w:r>
              <w:rPr>
                <w:noProof/>
              </w:rPr>
              <w:tab/>
            </w:r>
            <w:r>
              <w:rPr>
                <w:noProof/>
              </w:rPr>
              <w:fldChar w:fldCharType="begin"/>
            </w:r>
            <w:r>
              <w:rPr>
                <w:noProof/>
              </w:rPr>
              <w:instrText xml:space="preserve"> PAGEREF _Toc232338939 \h </w:instrText>
            </w:r>
            <w:r>
              <w:rPr>
                <w:noProof/>
              </w:rPr>
            </w:r>
            <w:r>
              <w:rPr>
                <w:noProof/>
              </w:rPr>
              <w:fldChar w:fldCharType="separate"/>
            </w:r>
            <w:r>
              <w:rPr>
                <w:noProof/>
              </w:rPr>
              <w:t>171</w:t>
            </w:r>
            <w:r>
              <w:rPr>
                <w:noProof/>
              </w:rPr>
              <w:fldChar w:fldCharType="end"/>
            </w:r>
          </w:hyperlink>
        </w:p>
        <w:p w14:paraId="38C589A6" w14:textId="6A3C1D3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0" w:history="1">
            <w:r w:rsidRPr="009529C5">
              <w:rPr>
                <w:rStyle w:val="Hyperlink"/>
                <w:noProof/>
              </w:rPr>
              <w:t>Dedicated User Persona</w:t>
            </w:r>
            <w:r>
              <w:rPr>
                <w:noProof/>
              </w:rPr>
              <w:tab/>
            </w:r>
            <w:r>
              <w:rPr>
                <w:noProof/>
              </w:rPr>
              <w:fldChar w:fldCharType="begin"/>
            </w:r>
            <w:r>
              <w:rPr>
                <w:noProof/>
              </w:rPr>
              <w:instrText xml:space="preserve"> PAGEREF _Toc232338940 \h </w:instrText>
            </w:r>
            <w:r>
              <w:rPr>
                <w:noProof/>
              </w:rPr>
            </w:r>
            <w:r>
              <w:rPr>
                <w:noProof/>
              </w:rPr>
              <w:fldChar w:fldCharType="separate"/>
            </w:r>
            <w:r>
              <w:rPr>
                <w:noProof/>
              </w:rPr>
              <w:t>171</w:t>
            </w:r>
            <w:r>
              <w:rPr>
                <w:noProof/>
              </w:rPr>
              <w:fldChar w:fldCharType="end"/>
            </w:r>
          </w:hyperlink>
        </w:p>
        <w:p w14:paraId="0D3E7EC6" w14:textId="79A03D3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1" w:history="1">
            <w:r w:rsidRPr="009529C5">
              <w:rPr>
                <w:rStyle w:val="Hyperlink"/>
                <w:noProof/>
              </w:rPr>
              <w:t>Integrations</w:t>
            </w:r>
            <w:r>
              <w:rPr>
                <w:noProof/>
              </w:rPr>
              <w:tab/>
            </w:r>
            <w:r>
              <w:rPr>
                <w:noProof/>
              </w:rPr>
              <w:fldChar w:fldCharType="begin"/>
            </w:r>
            <w:r>
              <w:rPr>
                <w:noProof/>
              </w:rPr>
              <w:instrText xml:space="preserve"> PAGEREF _Toc232338941 \h </w:instrText>
            </w:r>
            <w:r>
              <w:rPr>
                <w:noProof/>
              </w:rPr>
            </w:r>
            <w:r>
              <w:rPr>
                <w:noProof/>
              </w:rPr>
              <w:fldChar w:fldCharType="separate"/>
            </w:r>
            <w:r>
              <w:rPr>
                <w:noProof/>
              </w:rPr>
              <w:t>171</w:t>
            </w:r>
            <w:r>
              <w:rPr>
                <w:noProof/>
              </w:rPr>
              <w:fldChar w:fldCharType="end"/>
            </w:r>
          </w:hyperlink>
        </w:p>
        <w:p w14:paraId="319220C3" w14:textId="110DAD33"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42" w:history="1">
            <w:r w:rsidRPr="009529C5">
              <w:rPr>
                <w:rStyle w:val="Hyperlink"/>
                <w:noProof/>
              </w:rPr>
              <w:t>10.70.</w:t>
            </w:r>
            <w:r>
              <w:rPr>
                <w:rFonts w:asciiTheme="minorHAnsi" w:eastAsiaTheme="minorEastAsia" w:hAnsiTheme="minorHAnsi"/>
                <w:noProof/>
                <w:color w:val="auto"/>
                <w:kern w:val="2"/>
                <w:sz w:val="24"/>
                <w:szCs w:val="21"/>
                <w14:ligatures w14:val="standardContextual"/>
              </w:rPr>
              <w:tab/>
            </w:r>
            <w:r w:rsidRPr="009529C5">
              <w:rPr>
                <w:rStyle w:val="Hyperlink"/>
                <w:noProof/>
              </w:rPr>
              <w:t>5.58  Core Investment Company (CIC) Module</w:t>
            </w:r>
            <w:r>
              <w:rPr>
                <w:noProof/>
              </w:rPr>
              <w:tab/>
            </w:r>
            <w:r>
              <w:rPr>
                <w:noProof/>
              </w:rPr>
              <w:fldChar w:fldCharType="begin"/>
            </w:r>
            <w:r>
              <w:rPr>
                <w:noProof/>
              </w:rPr>
              <w:instrText xml:space="preserve"> PAGEREF _Toc232338942 \h </w:instrText>
            </w:r>
            <w:r>
              <w:rPr>
                <w:noProof/>
              </w:rPr>
            </w:r>
            <w:r>
              <w:rPr>
                <w:noProof/>
              </w:rPr>
              <w:fldChar w:fldCharType="separate"/>
            </w:r>
            <w:r>
              <w:rPr>
                <w:noProof/>
              </w:rPr>
              <w:t>171</w:t>
            </w:r>
            <w:r>
              <w:rPr>
                <w:noProof/>
              </w:rPr>
              <w:fldChar w:fldCharType="end"/>
            </w:r>
          </w:hyperlink>
        </w:p>
        <w:p w14:paraId="4DFFA079" w14:textId="0592299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3" w:history="1">
            <w:r w:rsidRPr="009529C5">
              <w:rPr>
                <w:rStyle w:val="Hyperlink"/>
                <w:noProof/>
              </w:rPr>
              <w:t>Purpose</w:t>
            </w:r>
            <w:r>
              <w:rPr>
                <w:noProof/>
              </w:rPr>
              <w:tab/>
            </w:r>
            <w:r>
              <w:rPr>
                <w:noProof/>
              </w:rPr>
              <w:fldChar w:fldCharType="begin"/>
            </w:r>
            <w:r>
              <w:rPr>
                <w:noProof/>
              </w:rPr>
              <w:instrText xml:space="preserve"> PAGEREF _Toc232338943 \h </w:instrText>
            </w:r>
            <w:r>
              <w:rPr>
                <w:noProof/>
              </w:rPr>
            </w:r>
            <w:r>
              <w:rPr>
                <w:noProof/>
              </w:rPr>
              <w:fldChar w:fldCharType="separate"/>
            </w:r>
            <w:r>
              <w:rPr>
                <w:noProof/>
              </w:rPr>
              <w:t>171</w:t>
            </w:r>
            <w:r>
              <w:rPr>
                <w:noProof/>
              </w:rPr>
              <w:fldChar w:fldCharType="end"/>
            </w:r>
          </w:hyperlink>
        </w:p>
        <w:p w14:paraId="62BC0E4F" w14:textId="707D018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4" w:history="1">
            <w:r w:rsidRPr="009529C5">
              <w:rPr>
                <w:rStyle w:val="Hyperlink"/>
                <w:noProof/>
              </w:rPr>
              <w:t>Key Features &amp; Method of Implementation</w:t>
            </w:r>
            <w:r>
              <w:rPr>
                <w:noProof/>
              </w:rPr>
              <w:tab/>
            </w:r>
            <w:r>
              <w:rPr>
                <w:noProof/>
              </w:rPr>
              <w:fldChar w:fldCharType="begin"/>
            </w:r>
            <w:r>
              <w:rPr>
                <w:noProof/>
              </w:rPr>
              <w:instrText xml:space="preserve"> PAGEREF _Toc232338944 \h </w:instrText>
            </w:r>
            <w:r>
              <w:rPr>
                <w:noProof/>
              </w:rPr>
            </w:r>
            <w:r>
              <w:rPr>
                <w:noProof/>
              </w:rPr>
              <w:fldChar w:fldCharType="separate"/>
            </w:r>
            <w:r>
              <w:rPr>
                <w:noProof/>
              </w:rPr>
              <w:t>171</w:t>
            </w:r>
            <w:r>
              <w:rPr>
                <w:noProof/>
              </w:rPr>
              <w:fldChar w:fldCharType="end"/>
            </w:r>
          </w:hyperlink>
        </w:p>
        <w:p w14:paraId="637DCA0F" w14:textId="336AE93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5" w:history="1">
            <w:r w:rsidRPr="009529C5">
              <w:rPr>
                <w:rStyle w:val="Hyperlink"/>
                <w:noProof/>
              </w:rPr>
              <w:t>Dedicated User Persona</w:t>
            </w:r>
            <w:r>
              <w:rPr>
                <w:noProof/>
              </w:rPr>
              <w:tab/>
            </w:r>
            <w:r>
              <w:rPr>
                <w:noProof/>
              </w:rPr>
              <w:fldChar w:fldCharType="begin"/>
            </w:r>
            <w:r>
              <w:rPr>
                <w:noProof/>
              </w:rPr>
              <w:instrText xml:space="preserve"> PAGEREF _Toc232338945 \h </w:instrText>
            </w:r>
            <w:r>
              <w:rPr>
                <w:noProof/>
              </w:rPr>
            </w:r>
            <w:r>
              <w:rPr>
                <w:noProof/>
              </w:rPr>
              <w:fldChar w:fldCharType="separate"/>
            </w:r>
            <w:r>
              <w:rPr>
                <w:noProof/>
              </w:rPr>
              <w:t>172</w:t>
            </w:r>
            <w:r>
              <w:rPr>
                <w:noProof/>
              </w:rPr>
              <w:fldChar w:fldCharType="end"/>
            </w:r>
          </w:hyperlink>
        </w:p>
        <w:p w14:paraId="6BBD87B9" w14:textId="28B0DD2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6" w:history="1">
            <w:r w:rsidRPr="009529C5">
              <w:rPr>
                <w:rStyle w:val="Hyperlink"/>
                <w:noProof/>
              </w:rPr>
              <w:t>Integrations</w:t>
            </w:r>
            <w:r>
              <w:rPr>
                <w:noProof/>
              </w:rPr>
              <w:tab/>
            </w:r>
            <w:r>
              <w:rPr>
                <w:noProof/>
              </w:rPr>
              <w:fldChar w:fldCharType="begin"/>
            </w:r>
            <w:r>
              <w:rPr>
                <w:noProof/>
              </w:rPr>
              <w:instrText xml:space="preserve"> PAGEREF _Toc232338946 \h </w:instrText>
            </w:r>
            <w:r>
              <w:rPr>
                <w:noProof/>
              </w:rPr>
            </w:r>
            <w:r>
              <w:rPr>
                <w:noProof/>
              </w:rPr>
              <w:fldChar w:fldCharType="separate"/>
            </w:r>
            <w:r>
              <w:rPr>
                <w:noProof/>
              </w:rPr>
              <w:t>172</w:t>
            </w:r>
            <w:r>
              <w:rPr>
                <w:noProof/>
              </w:rPr>
              <w:fldChar w:fldCharType="end"/>
            </w:r>
          </w:hyperlink>
        </w:p>
        <w:p w14:paraId="610CC216" w14:textId="47DEE58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47" w:history="1">
            <w:r w:rsidRPr="009529C5">
              <w:rPr>
                <w:rStyle w:val="Hyperlink"/>
                <w:noProof/>
              </w:rPr>
              <w:t>10.71.</w:t>
            </w:r>
            <w:r>
              <w:rPr>
                <w:rFonts w:asciiTheme="minorHAnsi" w:eastAsiaTheme="minorEastAsia" w:hAnsiTheme="minorHAnsi"/>
                <w:noProof/>
                <w:color w:val="auto"/>
                <w:kern w:val="2"/>
                <w:sz w:val="24"/>
                <w:szCs w:val="21"/>
                <w14:ligatures w14:val="standardContextual"/>
              </w:rPr>
              <w:tab/>
            </w:r>
            <w:r w:rsidRPr="009529C5">
              <w:rPr>
                <w:rStyle w:val="Hyperlink"/>
                <w:noProof/>
              </w:rPr>
              <w:t>5.59  Housing Finance Company (HFC) Module</w:t>
            </w:r>
            <w:r>
              <w:rPr>
                <w:noProof/>
              </w:rPr>
              <w:tab/>
            </w:r>
            <w:r>
              <w:rPr>
                <w:noProof/>
              </w:rPr>
              <w:fldChar w:fldCharType="begin"/>
            </w:r>
            <w:r>
              <w:rPr>
                <w:noProof/>
              </w:rPr>
              <w:instrText xml:space="preserve"> PAGEREF _Toc232338947 \h </w:instrText>
            </w:r>
            <w:r>
              <w:rPr>
                <w:noProof/>
              </w:rPr>
            </w:r>
            <w:r>
              <w:rPr>
                <w:noProof/>
              </w:rPr>
              <w:fldChar w:fldCharType="separate"/>
            </w:r>
            <w:r>
              <w:rPr>
                <w:noProof/>
              </w:rPr>
              <w:t>172</w:t>
            </w:r>
            <w:r>
              <w:rPr>
                <w:noProof/>
              </w:rPr>
              <w:fldChar w:fldCharType="end"/>
            </w:r>
          </w:hyperlink>
        </w:p>
        <w:p w14:paraId="417EA5D3" w14:textId="335E0D6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8" w:history="1">
            <w:r w:rsidRPr="009529C5">
              <w:rPr>
                <w:rStyle w:val="Hyperlink"/>
                <w:noProof/>
              </w:rPr>
              <w:t>Purpose</w:t>
            </w:r>
            <w:r>
              <w:rPr>
                <w:noProof/>
              </w:rPr>
              <w:tab/>
            </w:r>
            <w:r>
              <w:rPr>
                <w:noProof/>
              </w:rPr>
              <w:fldChar w:fldCharType="begin"/>
            </w:r>
            <w:r>
              <w:rPr>
                <w:noProof/>
              </w:rPr>
              <w:instrText xml:space="preserve"> PAGEREF _Toc232338948 \h </w:instrText>
            </w:r>
            <w:r>
              <w:rPr>
                <w:noProof/>
              </w:rPr>
            </w:r>
            <w:r>
              <w:rPr>
                <w:noProof/>
              </w:rPr>
              <w:fldChar w:fldCharType="separate"/>
            </w:r>
            <w:r>
              <w:rPr>
                <w:noProof/>
              </w:rPr>
              <w:t>172</w:t>
            </w:r>
            <w:r>
              <w:rPr>
                <w:noProof/>
              </w:rPr>
              <w:fldChar w:fldCharType="end"/>
            </w:r>
          </w:hyperlink>
        </w:p>
        <w:p w14:paraId="32AC75B5" w14:textId="0DAD131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49" w:history="1">
            <w:r w:rsidRPr="009529C5">
              <w:rPr>
                <w:rStyle w:val="Hyperlink"/>
                <w:noProof/>
              </w:rPr>
              <w:t>Key Features &amp; Method of Implementation</w:t>
            </w:r>
            <w:r>
              <w:rPr>
                <w:noProof/>
              </w:rPr>
              <w:tab/>
            </w:r>
            <w:r>
              <w:rPr>
                <w:noProof/>
              </w:rPr>
              <w:fldChar w:fldCharType="begin"/>
            </w:r>
            <w:r>
              <w:rPr>
                <w:noProof/>
              </w:rPr>
              <w:instrText xml:space="preserve"> PAGEREF _Toc232338949 \h </w:instrText>
            </w:r>
            <w:r>
              <w:rPr>
                <w:noProof/>
              </w:rPr>
            </w:r>
            <w:r>
              <w:rPr>
                <w:noProof/>
              </w:rPr>
              <w:fldChar w:fldCharType="separate"/>
            </w:r>
            <w:r>
              <w:rPr>
                <w:noProof/>
              </w:rPr>
              <w:t>172</w:t>
            </w:r>
            <w:r>
              <w:rPr>
                <w:noProof/>
              </w:rPr>
              <w:fldChar w:fldCharType="end"/>
            </w:r>
          </w:hyperlink>
        </w:p>
        <w:p w14:paraId="1D2C635E" w14:textId="5FF2748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0" w:history="1">
            <w:r w:rsidRPr="009529C5">
              <w:rPr>
                <w:rStyle w:val="Hyperlink"/>
                <w:noProof/>
              </w:rPr>
              <w:t>Dedicated User Persona</w:t>
            </w:r>
            <w:r>
              <w:rPr>
                <w:noProof/>
              </w:rPr>
              <w:tab/>
            </w:r>
            <w:r>
              <w:rPr>
                <w:noProof/>
              </w:rPr>
              <w:fldChar w:fldCharType="begin"/>
            </w:r>
            <w:r>
              <w:rPr>
                <w:noProof/>
              </w:rPr>
              <w:instrText xml:space="preserve"> PAGEREF _Toc232338950 \h </w:instrText>
            </w:r>
            <w:r>
              <w:rPr>
                <w:noProof/>
              </w:rPr>
            </w:r>
            <w:r>
              <w:rPr>
                <w:noProof/>
              </w:rPr>
              <w:fldChar w:fldCharType="separate"/>
            </w:r>
            <w:r>
              <w:rPr>
                <w:noProof/>
              </w:rPr>
              <w:t>172</w:t>
            </w:r>
            <w:r>
              <w:rPr>
                <w:noProof/>
              </w:rPr>
              <w:fldChar w:fldCharType="end"/>
            </w:r>
          </w:hyperlink>
        </w:p>
        <w:p w14:paraId="4AECD2FB" w14:textId="255E9C7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1" w:history="1">
            <w:r w:rsidRPr="009529C5">
              <w:rPr>
                <w:rStyle w:val="Hyperlink"/>
                <w:noProof/>
              </w:rPr>
              <w:t>Integrations</w:t>
            </w:r>
            <w:r>
              <w:rPr>
                <w:noProof/>
              </w:rPr>
              <w:tab/>
            </w:r>
            <w:r>
              <w:rPr>
                <w:noProof/>
              </w:rPr>
              <w:fldChar w:fldCharType="begin"/>
            </w:r>
            <w:r>
              <w:rPr>
                <w:noProof/>
              </w:rPr>
              <w:instrText xml:space="preserve"> PAGEREF _Toc232338951 \h </w:instrText>
            </w:r>
            <w:r>
              <w:rPr>
                <w:noProof/>
              </w:rPr>
            </w:r>
            <w:r>
              <w:rPr>
                <w:noProof/>
              </w:rPr>
              <w:fldChar w:fldCharType="separate"/>
            </w:r>
            <w:r>
              <w:rPr>
                <w:noProof/>
              </w:rPr>
              <w:t>172</w:t>
            </w:r>
            <w:r>
              <w:rPr>
                <w:noProof/>
              </w:rPr>
              <w:fldChar w:fldCharType="end"/>
            </w:r>
          </w:hyperlink>
        </w:p>
        <w:p w14:paraId="7A66CC1C" w14:textId="2578F3E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52" w:history="1">
            <w:r w:rsidRPr="009529C5">
              <w:rPr>
                <w:rStyle w:val="Hyperlink"/>
                <w:noProof/>
              </w:rPr>
              <w:t>10.72.</w:t>
            </w:r>
            <w:r>
              <w:rPr>
                <w:rFonts w:asciiTheme="minorHAnsi" w:eastAsiaTheme="minorEastAsia" w:hAnsiTheme="minorHAnsi"/>
                <w:noProof/>
                <w:color w:val="auto"/>
                <w:kern w:val="2"/>
                <w:sz w:val="24"/>
                <w:szCs w:val="21"/>
                <w14:ligatures w14:val="standardContextual"/>
              </w:rPr>
              <w:tab/>
            </w:r>
            <w:r w:rsidRPr="009529C5">
              <w:rPr>
                <w:rStyle w:val="Hyperlink"/>
                <w:noProof/>
              </w:rPr>
              <w:t>5.60  Mortgage Guarantee Company (MGC) Module</w:t>
            </w:r>
            <w:r>
              <w:rPr>
                <w:noProof/>
              </w:rPr>
              <w:tab/>
            </w:r>
            <w:r>
              <w:rPr>
                <w:noProof/>
              </w:rPr>
              <w:fldChar w:fldCharType="begin"/>
            </w:r>
            <w:r>
              <w:rPr>
                <w:noProof/>
              </w:rPr>
              <w:instrText xml:space="preserve"> PAGEREF _Toc232338952 \h </w:instrText>
            </w:r>
            <w:r>
              <w:rPr>
                <w:noProof/>
              </w:rPr>
            </w:r>
            <w:r>
              <w:rPr>
                <w:noProof/>
              </w:rPr>
              <w:fldChar w:fldCharType="separate"/>
            </w:r>
            <w:r>
              <w:rPr>
                <w:noProof/>
              </w:rPr>
              <w:t>172</w:t>
            </w:r>
            <w:r>
              <w:rPr>
                <w:noProof/>
              </w:rPr>
              <w:fldChar w:fldCharType="end"/>
            </w:r>
          </w:hyperlink>
        </w:p>
        <w:p w14:paraId="54B141B6" w14:textId="6CA60CC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3" w:history="1">
            <w:r w:rsidRPr="009529C5">
              <w:rPr>
                <w:rStyle w:val="Hyperlink"/>
                <w:noProof/>
              </w:rPr>
              <w:t>Purpose</w:t>
            </w:r>
            <w:r>
              <w:rPr>
                <w:noProof/>
              </w:rPr>
              <w:tab/>
            </w:r>
            <w:r>
              <w:rPr>
                <w:noProof/>
              </w:rPr>
              <w:fldChar w:fldCharType="begin"/>
            </w:r>
            <w:r>
              <w:rPr>
                <w:noProof/>
              </w:rPr>
              <w:instrText xml:space="preserve"> PAGEREF _Toc232338953 \h </w:instrText>
            </w:r>
            <w:r>
              <w:rPr>
                <w:noProof/>
              </w:rPr>
            </w:r>
            <w:r>
              <w:rPr>
                <w:noProof/>
              </w:rPr>
              <w:fldChar w:fldCharType="separate"/>
            </w:r>
            <w:r>
              <w:rPr>
                <w:noProof/>
              </w:rPr>
              <w:t>172</w:t>
            </w:r>
            <w:r>
              <w:rPr>
                <w:noProof/>
              </w:rPr>
              <w:fldChar w:fldCharType="end"/>
            </w:r>
          </w:hyperlink>
        </w:p>
        <w:p w14:paraId="2F32C067" w14:textId="0EB0797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4" w:history="1">
            <w:r w:rsidRPr="009529C5">
              <w:rPr>
                <w:rStyle w:val="Hyperlink"/>
                <w:noProof/>
              </w:rPr>
              <w:t>Key Features &amp; Method of Implementation</w:t>
            </w:r>
            <w:r>
              <w:rPr>
                <w:noProof/>
              </w:rPr>
              <w:tab/>
            </w:r>
            <w:r>
              <w:rPr>
                <w:noProof/>
              </w:rPr>
              <w:fldChar w:fldCharType="begin"/>
            </w:r>
            <w:r>
              <w:rPr>
                <w:noProof/>
              </w:rPr>
              <w:instrText xml:space="preserve"> PAGEREF _Toc232338954 \h </w:instrText>
            </w:r>
            <w:r>
              <w:rPr>
                <w:noProof/>
              </w:rPr>
            </w:r>
            <w:r>
              <w:rPr>
                <w:noProof/>
              </w:rPr>
              <w:fldChar w:fldCharType="separate"/>
            </w:r>
            <w:r>
              <w:rPr>
                <w:noProof/>
              </w:rPr>
              <w:t>172</w:t>
            </w:r>
            <w:r>
              <w:rPr>
                <w:noProof/>
              </w:rPr>
              <w:fldChar w:fldCharType="end"/>
            </w:r>
          </w:hyperlink>
        </w:p>
        <w:p w14:paraId="490C0EBA" w14:textId="3051CF0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5" w:history="1">
            <w:r w:rsidRPr="009529C5">
              <w:rPr>
                <w:rStyle w:val="Hyperlink"/>
                <w:noProof/>
              </w:rPr>
              <w:t>Dedicated User Persona</w:t>
            </w:r>
            <w:r>
              <w:rPr>
                <w:noProof/>
              </w:rPr>
              <w:tab/>
            </w:r>
            <w:r>
              <w:rPr>
                <w:noProof/>
              </w:rPr>
              <w:fldChar w:fldCharType="begin"/>
            </w:r>
            <w:r>
              <w:rPr>
                <w:noProof/>
              </w:rPr>
              <w:instrText xml:space="preserve"> PAGEREF _Toc232338955 \h </w:instrText>
            </w:r>
            <w:r>
              <w:rPr>
                <w:noProof/>
              </w:rPr>
            </w:r>
            <w:r>
              <w:rPr>
                <w:noProof/>
              </w:rPr>
              <w:fldChar w:fldCharType="separate"/>
            </w:r>
            <w:r>
              <w:rPr>
                <w:noProof/>
              </w:rPr>
              <w:t>173</w:t>
            </w:r>
            <w:r>
              <w:rPr>
                <w:noProof/>
              </w:rPr>
              <w:fldChar w:fldCharType="end"/>
            </w:r>
          </w:hyperlink>
        </w:p>
        <w:p w14:paraId="6E9DD135" w14:textId="539D5D8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6" w:history="1">
            <w:r w:rsidRPr="009529C5">
              <w:rPr>
                <w:rStyle w:val="Hyperlink"/>
                <w:noProof/>
              </w:rPr>
              <w:t>Integrations</w:t>
            </w:r>
            <w:r>
              <w:rPr>
                <w:noProof/>
              </w:rPr>
              <w:tab/>
            </w:r>
            <w:r>
              <w:rPr>
                <w:noProof/>
              </w:rPr>
              <w:fldChar w:fldCharType="begin"/>
            </w:r>
            <w:r>
              <w:rPr>
                <w:noProof/>
              </w:rPr>
              <w:instrText xml:space="preserve"> PAGEREF _Toc232338956 \h </w:instrText>
            </w:r>
            <w:r>
              <w:rPr>
                <w:noProof/>
              </w:rPr>
            </w:r>
            <w:r>
              <w:rPr>
                <w:noProof/>
              </w:rPr>
              <w:fldChar w:fldCharType="separate"/>
            </w:r>
            <w:r>
              <w:rPr>
                <w:noProof/>
              </w:rPr>
              <w:t>173</w:t>
            </w:r>
            <w:r>
              <w:rPr>
                <w:noProof/>
              </w:rPr>
              <w:fldChar w:fldCharType="end"/>
            </w:r>
          </w:hyperlink>
        </w:p>
        <w:p w14:paraId="376FBDB7" w14:textId="285649F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57" w:history="1">
            <w:r w:rsidRPr="009529C5">
              <w:rPr>
                <w:rStyle w:val="Hyperlink"/>
                <w:noProof/>
              </w:rPr>
              <w:t>10.73.</w:t>
            </w:r>
            <w:r>
              <w:rPr>
                <w:rFonts w:asciiTheme="minorHAnsi" w:eastAsiaTheme="minorEastAsia" w:hAnsiTheme="minorHAnsi"/>
                <w:noProof/>
                <w:color w:val="auto"/>
                <w:kern w:val="2"/>
                <w:sz w:val="24"/>
                <w:szCs w:val="21"/>
                <w14:ligatures w14:val="standardContextual"/>
              </w:rPr>
              <w:tab/>
            </w:r>
            <w:r w:rsidRPr="009529C5">
              <w:rPr>
                <w:rStyle w:val="Hyperlink"/>
                <w:noProof/>
              </w:rPr>
              <w:t>5.61  Holding Company &amp; Non-Operative Financial Holding Company (NOFHC) Module</w:t>
            </w:r>
            <w:r>
              <w:rPr>
                <w:noProof/>
              </w:rPr>
              <w:tab/>
            </w:r>
            <w:r>
              <w:rPr>
                <w:noProof/>
              </w:rPr>
              <w:fldChar w:fldCharType="begin"/>
            </w:r>
            <w:r>
              <w:rPr>
                <w:noProof/>
              </w:rPr>
              <w:instrText xml:space="preserve"> PAGEREF _Toc232338957 \h </w:instrText>
            </w:r>
            <w:r>
              <w:rPr>
                <w:noProof/>
              </w:rPr>
            </w:r>
            <w:r>
              <w:rPr>
                <w:noProof/>
              </w:rPr>
              <w:fldChar w:fldCharType="separate"/>
            </w:r>
            <w:r>
              <w:rPr>
                <w:noProof/>
              </w:rPr>
              <w:t>173</w:t>
            </w:r>
            <w:r>
              <w:rPr>
                <w:noProof/>
              </w:rPr>
              <w:fldChar w:fldCharType="end"/>
            </w:r>
          </w:hyperlink>
        </w:p>
        <w:p w14:paraId="54CDD8B1" w14:textId="51F6153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58" w:history="1">
            <w:r w:rsidRPr="009529C5">
              <w:rPr>
                <w:rStyle w:val="Hyperlink"/>
                <w:noProof/>
              </w:rPr>
              <w:t>10.74.</w:t>
            </w:r>
            <w:r>
              <w:rPr>
                <w:rFonts w:asciiTheme="minorHAnsi" w:eastAsiaTheme="minorEastAsia" w:hAnsiTheme="minorHAnsi"/>
                <w:noProof/>
                <w:color w:val="auto"/>
                <w:kern w:val="2"/>
                <w:sz w:val="24"/>
                <w:szCs w:val="21"/>
                <w14:ligatures w14:val="standardContextual"/>
              </w:rPr>
              <w:tab/>
            </w:r>
            <w:r w:rsidRPr="009529C5">
              <w:rPr>
                <w:rStyle w:val="Hyperlink"/>
                <w:noProof/>
              </w:rPr>
              <w:t>5.62  CBDC, Programmable e-Rupee &amp; Asset Tokenisation Module</w:t>
            </w:r>
            <w:r>
              <w:rPr>
                <w:noProof/>
              </w:rPr>
              <w:tab/>
            </w:r>
            <w:r>
              <w:rPr>
                <w:noProof/>
              </w:rPr>
              <w:fldChar w:fldCharType="begin"/>
            </w:r>
            <w:r>
              <w:rPr>
                <w:noProof/>
              </w:rPr>
              <w:instrText xml:space="preserve"> PAGEREF _Toc232338958 \h </w:instrText>
            </w:r>
            <w:r>
              <w:rPr>
                <w:noProof/>
              </w:rPr>
            </w:r>
            <w:r>
              <w:rPr>
                <w:noProof/>
              </w:rPr>
              <w:fldChar w:fldCharType="separate"/>
            </w:r>
            <w:r>
              <w:rPr>
                <w:noProof/>
              </w:rPr>
              <w:t>173</w:t>
            </w:r>
            <w:r>
              <w:rPr>
                <w:noProof/>
              </w:rPr>
              <w:fldChar w:fldCharType="end"/>
            </w:r>
          </w:hyperlink>
        </w:p>
        <w:p w14:paraId="77FED584" w14:textId="67983EA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59" w:history="1">
            <w:r w:rsidRPr="009529C5">
              <w:rPr>
                <w:rStyle w:val="Hyperlink"/>
                <w:noProof/>
              </w:rPr>
              <w:t>Purpose</w:t>
            </w:r>
            <w:r>
              <w:rPr>
                <w:noProof/>
              </w:rPr>
              <w:tab/>
            </w:r>
            <w:r>
              <w:rPr>
                <w:noProof/>
              </w:rPr>
              <w:fldChar w:fldCharType="begin"/>
            </w:r>
            <w:r>
              <w:rPr>
                <w:noProof/>
              </w:rPr>
              <w:instrText xml:space="preserve"> PAGEREF _Toc232338959 \h </w:instrText>
            </w:r>
            <w:r>
              <w:rPr>
                <w:noProof/>
              </w:rPr>
            </w:r>
            <w:r>
              <w:rPr>
                <w:noProof/>
              </w:rPr>
              <w:fldChar w:fldCharType="separate"/>
            </w:r>
            <w:r>
              <w:rPr>
                <w:noProof/>
              </w:rPr>
              <w:t>173</w:t>
            </w:r>
            <w:r>
              <w:rPr>
                <w:noProof/>
              </w:rPr>
              <w:fldChar w:fldCharType="end"/>
            </w:r>
          </w:hyperlink>
        </w:p>
        <w:p w14:paraId="06521348" w14:textId="747136F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0" w:history="1">
            <w:r w:rsidRPr="009529C5">
              <w:rPr>
                <w:rStyle w:val="Hyperlink"/>
                <w:noProof/>
              </w:rPr>
              <w:t>Key Features &amp; Method of Implementation</w:t>
            </w:r>
            <w:r>
              <w:rPr>
                <w:noProof/>
              </w:rPr>
              <w:tab/>
            </w:r>
            <w:r>
              <w:rPr>
                <w:noProof/>
              </w:rPr>
              <w:fldChar w:fldCharType="begin"/>
            </w:r>
            <w:r>
              <w:rPr>
                <w:noProof/>
              </w:rPr>
              <w:instrText xml:space="preserve"> PAGEREF _Toc232338960 \h </w:instrText>
            </w:r>
            <w:r>
              <w:rPr>
                <w:noProof/>
              </w:rPr>
            </w:r>
            <w:r>
              <w:rPr>
                <w:noProof/>
              </w:rPr>
              <w:fldChar w:fldCharType="separate"/>
            </w:r>
            <w:r>
              <w:rPr>
                <w:noProof/>
              </w:rPr>
              <w:t>173</w:t>
            </w:r>
            <w:r>
              <w:rPr>
                <w:noProof/>
              </w:rPr>
              <w:fldChar w:fldCharType="end"/>
            </w:r>
          </w:hyperlink>
        </w:p>
        <w:p w14:paraId="15BA5B0B" w14:textId="4F96083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1" w:history="1">
            <w:r w:rsidRPr="009529C5">
              <w:rPr>
                <w:rStyle w:val="Hyperlink"/>
                <w:noProof/>
              </w:rPr>
              <w:t>Integrations</w:t>
            </w:r>
            <w:r>
              <w:rPr>
                <w:noProof/>
              </w:rPr>
              <w:tab/>
            </w:r>
            <w:r>
              <w:rPr>
                <w:noProof/>
              </w:rPr>
              <w:fldChar w:fldCharType="begin"/>
            </w:r>
            <w:r>
              <w:rPr>
                <w:noProof/>
              </w:rPr>
              <w:instrText xml:space="preserve"> PAGEREF _Toc232338961 \h </w:instrText>
            </w:r>
            <w:r>
              <w:rPr>
                <w:noProof/>
              </w:rPr>
            </w:r>
            <w:r>
              <w:rPr>
                <w:noProof/>
              </w:rPr>
              <w:fldChar w:fldCharType="separate"/>
            </w:r>
            <w:r>
              <w:rPr>
                <w:noProof/>
              </w:rPr>
              <w:t>173</w:t>
            </w:r>
            <w:r>
              <w:rPr>
                <w:noProof/>
              </w:rPr>
              <w:fldChar w:fldCharType="end"/>
            </w:r>
          </w:hyperlink>
        </w:p>
        <w:p w14:paraId="29437D14" w14:textId="42E43554"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62" w:history="1">
            <w:r w:rsidRPr="009529C5">
              <w:rPr>
                <w:rStyle w:val="Hyperlink"/>
                <w:noProof/>
              </w:rPr>
              <w:t>10.75.</w:t>
            </w:r>
            <w:r>
              <w:rPr>
                <w:rFonts w:asciiTheme="minorHAnsi" w:eastAsiaTheme="minorEastAsia" w:hAnsiTheme="minorHAnsi"/>
                <w:noProof/>
                <w:color w:val="auto"/>
                <w:kern w:val="2"/>
                <w:sz w:val="24"/>
                <w:szCs w:val="21"/>
                <w14:ligatures w14:val="standardContextual"/>
              </w:rPr>
              <w:tab/>
            </w:r>
            <w:r w:rsidRPr="009529C5">
              <w:rPr>
                <w:rStyle w:val="Hyperlink"/>
                <w:noProof/>
              </w:rPr>
              <w:t>5.63  Fraud-Network &amp; Cyber-Intelligence Integration Module</w:t>
            </w:r>
            <w:r>
              <w:rPr>
                <w:noProof/>
              </w:rPr>
              <w:tab/>
            </w:r>
            <w:r>
              <w:rPr>
                <w:noProof/>
              </w:rPr>
              <w:fldChar w:fldCharType="begin"/>
            </w:r>
            <w:r>
              <w:rPr>
                <w:noProof/>
              </w:rPr>
              <w:instrText xml:space="preserve"> PAGEREF _Toc232338962 \h </w:instrText>
            </w:r>
            <w:r>
              <w:rPr>
                <w:noProof/>
              </w:rPr>
            </w:r>
            <w:r>
              <w:rPr>
                <w:noProof/>
              </w:rPr>
              <w:fldChar w:fldCharType="separate"/>
            </w:r>
            <w:r>
              <w:rPr>
                <w:noProof/>
              </w:rPr>
              <w:t>174</w:t>
            </w:r>
            <w:r>
              <w:rPr>
                <w:noProof/>
              </w:rPr>
              <w:fldChar w:fldCharType="end"/>
            </w:r>
          </w:hyperlink>
        </w:p>
        <w:p w14:paraId="1D223811" w14:textId="436C771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63" w:history="1">
            <w:r w:rsidRPr="009529C5">
              <w:rPr>
                <w:rStyle w:val="Hyperlink"/>
                <w:noProof/>
              </w:rPr>
              <w:t>10.76.</w:t>
            </w:r>
            <w:r>
              <w:rPr>
                <w:rFonts w:asciiTheme="minorHAnsi" w:eastAsiaTheme="minorEastAsia" w:hAnsiTheme="minorHAnsi"/>
                <w:noProof/>
                <w:color w:val="auto"/>
                <w:kern w:val="2"/>
                <w:sz w:val="24"/>
                <w:szCs w:val="21"/>
                <w14:ligatures w14:val="standardContextual"/>
              </w:rPr>
              <w:tab/>
            </w:r>
            <w:r w:rsidRPr="009529C5">
              <w:rPr>
                <w:rStyle w:val="Hyperlink"/>
                <w:noProof/>
              </w:rPr>
              <w:t>5.64  Client / Tenant Onboarding &amp; Provisioning Module</w:t>
            </w:r>
            <w:r>
              <w:rPr>
                <w:noProof/>
              </w:rPr>
              <w:tab/>
            </w:r>
            <w:r>
              <w:rPr>
                <w:noProof/>
              </w:rPr>
              <w:fldChar w:fldCharType="begin"/>
            </w:r>
            <w:r>
              <w:rPr>
                <w:noProof/>
              </w:rPr>
              <w:instrText xml:space="preserve"> PAGEREF _Toc232338963 \h </w:instrText>
            </w:r>
            <w:r>
              <w:rPr>
                <w:noProof/>
              </w:rPr>
            </w:r>
            <w:r>
              <w:rPr>
                <w:noProof/>
              </w:rPr>
              <w:fldChar w:fldCharType="separate"/>
            </w:r>
            <w:r>
              <w:rPr>
                <w:noProof/>
              </w:rPr>
              <w:t>174</w:t>
            </w:r>
            <w:r>
              <w:rPr>
                <w:noProof/>
              </w:rPr>
              <w:fldChar w:fldCharType="end"/>
            </w:r>
          </w:hyperlink>
        </w:p>
        <w:p w14:paraId="44CDA8CF" w14:textId="09E718E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64" w:history="1">
            <w:r w:rsidRPr="009529C5">
              <w:rPr>
                <w:rStyle w:val="Hyperlink"/>
                <w:noProof/>
              </w:rPr>
              <w:t>10.77.</w:t>
            </w:r>
            <w:r>
              <w:rPr>
                <w:rFonts w:asciiTheme="minorHAnsi" w:eastAsiaTheme="minorEastAsia" w:hAnsiTheme="minorHAnsi"/>
                <w:noProof/>
                <w:color w:val="auto"/>
                <w:kern w:val="2"/>
                <w:sz w:val="24"/>
                <w:szCs w:val="21"/>
                <w14:ligatures w14:val="standardContextual"/>
              </w:rPr>
              <w:tab/>
            </w:r>
            <w:r w:rsidRPr="009529C5">
              <w:rPr>
                <w:rStyle w:val="Hyperlink"/>
                <w:noProof/>
              </w:rPr>
              <w:t>5.65  Continuous Controls Monitoring, Evidence &amp; Regulatory-Change Management</w:t>
            </w:r>
            <w:r>
              <w:rPr>
                <w:noProof/>
              </w:rPr>
              <w:tab/>
            </w:r>
            <w:r>
              <w:rPr>
                <w:noProof/>
              </w:rPr>
              <w:fldChar w:fldCharType="begin"/>
            </w:r>
            <w:r>
              <w:rPr>
                <w:noProof/>
              </w:rPr>
              <w:instrText xml:space="preserve"> PAGEREF _Toc232338964 \h </w:instrText>
            </w:r>
            <w:r>
              <w:rPr>
                <w:noProof/>
              </w:rPr>
            </w:r>
            <w:r>
              <w:rPr>
                <w:noProof/>
              </w:rPr>
              <w:fldChar w:fldCharType="separate"/>
            </w:r>
            <w:r>
              <w:rPr>
                <w:noProof/>
              </w:rPr>
              <w:t>174</w:t>
            </w:r>
            <w:r>
              <w:rPr>
                <w:noProof/>
              </w:rPr>
              <w:fldChar w:fldCharType="end"/>
            </w:r>
          </w:hyperlink>
        </w:p>
        <w:p w14:paraId="20D1F5BA" w14:textId="6DB5DAA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5" w:history="1">
            <w:r w:rsidRPr="009529C5">
              <w:rPr>
                <w:rStyle w:val="Hyperlink"/>
                <w:noProof/>
              </w:rPr>
              <w:t>Purpose</w:t>
            </w:r>
            <w:r>
              <w:rPr>
                <w:noProof/>
              </w:rPr>
              <w:tab/>
            </w:r>
            <w:r>
              <w:rPr>
                <w:noProof/>
              </w:rPr>
              <w:fldChar w:fldCharType="begin"/>
            </w:r>
            <w:r>
              <w:rPr>
                <w:noProof/>
              </w:rPr>
              <w:instrText xml:space="preserve"> PAGEREF _Toc232338965 \h </w:instrText>
            </w:r>
            <w:r>
              <w:rPr>
                <w:noProof/>
              </w:rPr>
            </w:r>
            <w:r>
              <w:rPr>
                <w:noProof/>
              </w:rPr>
              <w:fldChar w:fldCharType="separate"/>
            </w:r>
            <w:r>
              <w:rPr>
                <w:noProof/>
              </w:rPr>
              <w:t>174</w:t>
            </w:r>
            <w:r>
              <w:rPr>
                <w:noProof/>
              </w:rPr>
              <w:fldChar w:fldCharType="end"/>
            </w:r>
          </w:hyperlink>
        </w:p>
        <w:p w14:paraId="31CCA2F5" w14:textId="5755717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6" w:history="1">
            <w:r w:rsidRPr="009529C5">
              <w:rPr>
                <w:rStyle w:val="Hyperlink"/>
                <w:noProof/>
              </w:rPr>
              <w:t>Key Features &amp; Method of Implementation</w:t>
            </w:r>
            <w:r>
              <w:rPr>
                <w:noProof/>
              </w:rPr>
              <w:tab/>
            </w:r>
            <w:r>
              <w:rPr>
                <w:noProof/>
              </w:rPr>
              <w:fldChar w:fldCharType="begin"/>
            </w:r>
            <w:r>
              <w:rPr>
                <w:noProof/>
              </w:rPr>
              <w:instrText xml:space="preserve"> PAGEREF _Toc232338966 \h </w:instrText>
            </w:r>
            <w:r>
              <w:rPr>
                <w:noProof/>
              </w:rPr>
            </w:r>
            <w:r>
              <w:rPr>
                <w:noProof/>
              </w:rPr>
              <w:fldChar w:fldCharType="separate"/>
            </w:r>
            <w:r>
              <w:rPr>
                <w:noProof/>
              </w:rPr>
              <w:t>174</w:t>
            </w:r>
            <w:r>
              <w:rPr>
                <w:noProof/>
              </w:rPr>
              <w:fldChar w:fldCharType="end"/>
            </w:r>
          </w:hyperlink>
        </w:p>
        <w:p w14:paraId="1294684C" w14:textId="18D49E1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7" w:history="1">
            <w:r w:rsidRPr="009529C5">
              <w:rPr>
                <w:rStyle w:val="Hyperlink"/>
                <w:noProof/>
              </w:rPr>
              <w:t>Dedicated User Personas</w:t>
            </w:r>
            <w:r>
              <w:rPr>
                <w:noProof/>
              </w:rPr>
              <w:tab/>
            </w:r>
            <w:r>
              <w:rPr>
                <w:noProof/>
              </w:rPr>
              <w:fldChar w:fldCharType="begin"/>
            </w:r>
            <w:r>
              <w:rPr>
                <w:noProof/>
              </w:rPr>
              <w:instrText xml:space="preserve"> PAGEREF _Toc232338967 \h </w:instrText>
            </w:r>
            <w:r>
              <w:rPr>
                <w:noProof/>
              </w:rPr>
            </w:r>
            <w:r>
              <w:rPr>
                <w:noProof/>
              </w:rPr>
              <w:fldChar w:fldCharType="separate"/>
            </w:r>
            <w:r>
              <w:rPr>
                <w:noProof/>
              </w:rPr>
              <w:t>175</w:t>
            </w:r>
            <w:r>
              <w:rPr>
                <w:noProof/>
              </w:rPr>
              <w:fldChar w:fldCharType="end"/>
            </w:r>
          </w:hyperlink>
        </w:p>
        <w:p w14:paraId="6271F689" w14:textId="26C39C4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8" w:history="1">
            <w:r w:rsidRPr="009529C5">
              <w:rPr>
                <w:rStyle w:val="Hyperlink"/>
                <w:noProof/>
              </w:rPr>
              <w:t>Integrations</w:t>
            </w:r>
            <w:r>
              <w:rPr>
                <w:noProof/>
              </w:rPr>
              <w:tab/>
            </w:r>
            <w:r>
              <w:rPr>
                <w:noProof/>
              </w:rPr>
              <w:fldChar w:fldCharType="begin"/>
            </w:r>
            <w:r>
              <w:rPr>
                <w:noProof/>
              </w:rPr>
              <w:instrText xml:space="preserve"> PAGEREF _Toc232338968 \h </w:instrText>
            </w:r>
            <w:r>
              <w:rPr>
                <w:noProof/>
              </w:rPr>
            </w:r>
            <w:r>
              <w:rPr>
                <w:noProof/>
              </w:rPr>
              <w:fldChar w:fldCharType="separate"/>
            </w:r>
            <w:r>
              <w:rPr>
                <w:noProof/>
              </w:rPr>
              <w:t>175</w:t>
            </w:r>
            <w:r>
              <w:rPr>
                <w:noProof/>
              </w:rPr>
              <w:fldChar w:fldCharType="end"/>
            </w:r>
          </w:hyperlink>
        </w:p>
        <w:p w14:paraId="490BD82F" w14:textId="20F947E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69" w:history="1">
            <w:r w:rsidRPr="009529C5">
              <w:rPr>
                <w:rStyle w:val="Hyperlink"/>
                <w:noProof/>
              </w:rPr>
              <w:t>Purpose</w:t>
            </w:r>
            <w:r>
              <w:rPr>
                <w:noProof/>
              </w:rPr>
              <w:tab/>
            </w:r>
            <w:r>
              <w:rPr>
                <w:noProof/>
              </w:rPr>
              <w:fldChar w:fldCharType="begin"/>
            </w:r>
            <w:r>
              <w:rPr>
                <w:noProof/>
              </w:rPr>
              <w:instrText xml:space="preserve"> PAGEREF _Toc232338969 \h </w:instrText>
            </w:r>
            <w:r>
              <w:rPr>
                <w:noProof/>
              </w:rPr>
            </w:r>
            <w:r>
              <w:rPr>
                <w:noProof/>
              </w:rPr>
              <w:fldChar w:fldCharType="separate"/>
            </w:r>
            <w:r>
              <w:rPr>
                <w:noProof/>
              </w:rPr>
              <w:t>175</w:t>
            </w:r>
            <w:r>
              <w:rPr>
                <w:noProof/>
              </w:rPr>
              <w:fldChar w:fldCharType="end"/>
            </w:r>
          </w:hyperlink>
        </w:p>
        <w:p w14:paraId="66716AEC" w14:textId="6CCE62C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0" w:history="1">
            <w:r w:rsidRPr="009529C5">
              <w:rPr>
                <w:rStyle w:val="Hyperlink"/>
                <w:noProof/>
              </w:rPr>
              <w:t>Key Features &amp; Method of Implementation</w:t>
            </w:r>
            <w:r>
              <w:rPr>
                <w:noProof/>
              </w:rPr>
              <w:tab/>
            </w:r>
            <w:r>
              <w:rPr>
                <w:noProof/>
              </w:rPr>
              <w:fldChar w:fldCharType="begin"/>
            </w:r>
            <w:r>
              <w:rPr>
                <w:noProof/>
              </w:rPr>
              <w:instrText xml:space="preserve"> PAGEREF _Toc232338970 \h </w:instrText>
            </w:r>
            <w:r>
              <w:rPr>
                <w:noProof/>
              </w:rPr>
            </w:r>
            <w:r>
              <w:rPr>
                <w:noProof/>
              </w:rPr>
              <w:fldChar w:fldCharType="separate"/>
            </w:r>
            <w:r>
              <w:rPr>
                <w:noProof/>
              </w:rPr>
              <w:t>175</w:t>
            </w:r>
            <w:r>
              <w:rPr>
                <w:noProof/>
              </w:rPr>
              <w:fldChar w:fldCharType="end"/>
            </w:r>
          </w:hyperlink>
        </w:p>
        <w:p w14:paraId="281FD67F" w14:textId="60E8D22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1" w:history="1">
            <w:r w:rsidRPr="009529C5">
              <w:rPr>
                <w:rStyle w:val="Hyperlink"/>
                <w:noProof/>
              </w:rPr>
              <w:t>Dedicated User Persona</w:t>
            </w:r>
            <w:r>
              <w:rPr>
                <w:noProof/>
              </w:rPr>
              <w:tab/>
            </w:r>
            <w:r>
              <w:rPr>
                <w:noProof/>
              </w:rPr>
              <w:fldChar w:fldCharType="begin"/>
            </w:r>
            <w:r>
              <w:rPr>
                <w:noProof/>
              </w:rPr>
              <w:instrText xml:space="preserve"> PAGEREF _Toc232338971 \h </w:instrText>
            </w:r>
            <w:r>
              <w:rPr>
                <w:noProof/>
              </w:rPr>
            </w:r>
            <w:r>
              <w:rPr>
                <w:noProof/>
              </w:rPr>
              <w:fldChar w:fldCharType="separate"/>
            </w:r>
            <w:r>
              <w:rPr>
                <w:noProof/>
              </w:rPr>
              <w:t>176</w:t>
            </w:r>
            <w:r>
              <w:rPr>
                <w:noProof/>
              </w:rPr>
              <w:fldChar w:fldCharType="end"/>
            </w:r>
          </w:hyperlink>
        </w:p>
        <w:p w14:paraId="68749C27" w14:textId="71093BD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2" w:history="1">
            <w:r w:rsidRPr="009529C5">
              <w:rPr>
                <w:rStyle w:val="Hyperlink"/>
                <w:noProof/>
              </w:rPr>
              <w:t>Integrations</w:t>
            </w:r>
            <w:r>
              <w:rPr>
                <w:noProof/>
              </w:rPr>
              <w:tab/>
            </w:r>
            <w:r>
              <w:rPr>
                <w:noProof/>
              </w:rPr>
              <w:fldChar w:fldCharType="begin"/>
            </w:r>
            <w:r>
              <w:rPr>
                <w:noProof/>
              </w:rPr>
              <w:instrText xml:space="preserve"> PAGEREF _Toc232338972 \h </w:instrText>
            </w:r>
            <w:r>
              <w:rPr>
                <w:noProof/>
              </w:rPr>
            </w:r>
            <w:r>
              <w:rPr>
                <w:noProof/>
              </w:rPr>
              <w:fldChar w:fldCharType="separate"/>
            </w:r>
            <w:r>
              <w:rPr>
                <w:noProof/>
              </w:rPr>
              <w:t>176</w:t>
            </w:r>
            <w:r>
              <w:rPr>
                <w:noProof/>
              </w:rPr>
              <w:fldChar w:fldCharType="end"/>
            </w:r>
          </w:hyperlink>
        </w:p>
        <w:p w14:paraId="5C977216" w14:textId="65E40B7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3" w:history="1">
            <w:r w:rsidRPr="009529C5">
              <w:rPr>
                <w:rStyle w:val="Hyperlink"/>
                <w:noProof/>
              </w:rPr>
              <w:t>Purpose</w:t>
            </w:r>
            <w:r>
              <w:rPr>
                <w:noProof/>
              </w:rPr>
              <w:tab/>
            </w:r>
            <w:r>
              <w:rPr>
                <w:noProof/>
              </w:rPr>
              <w:fldChar w:fldCharType="begin"/>
            </w:r>
            <w:r>
              <w:rPr>
                <w:noProof/>
              </w:rPr>
              <w:instrText xml:space="preserve"> PAGEREF _Toc232338973 \h </w:instrText>
            </w:r>
            <w:r>
              <w:rPr>
                <w:noProof/>
              </w:rPr>
            </w:r>
            <w:r>
              <w:rPr>
                <w:noProof/>
              </w:rPr>
              <w:fldChar w:fldCharType="separate"/>
            </w:r>
            <w:r>
              <w:rPr>
                <w:noProof/>
              </w:rPr>
              <w:t>176</w:t>
            </w:r>
            <w:r>
              <w:rPr>
                <w:noProof/>
              </w:rPr>
              <w:fldChar w:fldCharType="end"/>
            </w:r>
          </w:hyperlink>
        </w:p>
        <w:p w14:paraId="3900A1BD" w14:textId="090C1C7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4" w:history="1">
            <w:r w:rsidRPr="009529C5">
              <w:rPr>
                <w:rStyle w:val="Hyperlink"/>
                <w:noProof/>
              </w:rPr>
              <w:t>Key Features &amp; Method of Implementation</w:t>
            </w:r>
            <w:r>
              <w:rPr>
                <w:noProof/>
              </w:rPr>
              <w:tab/>
            </w:r>
            <w:r>
              <w:rPr>
                <w:noProof/>
              </w:rPr>
              <w:fldChar w:fldCharType="begin"/>
            </w:r>
            <w:r>
              <w:rPr>
                <w:noProof/>
              </w:rPr>
              <w:instrText xml:space="preserve"> PAGEREF _Toc232338974 \h </w:instrText>
            </w:r>
            <w:r>
              <w:rPr>
                <w:noProof/>
              </w:rPr>
            </w:r>
            <w:r>
              <w:rPr>
                <w:noProof/>
              </w:rPr>
              <w:fldChar w:fldCharType="separate"/>
            </w:r>
            <w:r>
              <w:rPr>
                <w:noProof/>
              </w:rPr>
              <w:t>176</w:t>
            </w:r>
            <w:r>
              <w:rPr>
                <w:noProof/>
              </w:rPr>
              <w:fldChar w:fldCharType="end"/>
            </w:r>
          </w:hyperlink>
        </w:p>
        <w:p w14:paraId="6849B124" w14:textId="50D015A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5" w:history="1">
            <w:r w:rsidRPr="009529C5">
              <w:rPr>
                <w:rStyle w:val="Hyperlink"/>
                <w:noProof/>
              </w:rPr>
              <w:t>Integrations</w:t>
            </w:r>
            <w:r>
              <w:rPr>
                <w:noProof/>
              </w:rPr>
              <w:tab/>
            </w:r>
            <w:r>
              <w:rPr>
                <w:noProof/>
              </w:rPr>
              <w:fldChar w:fldCharType="begin"/>
            </w:r>
            <w:r>
              <w:rPr>
                <w:noProof/>
              </w:rPr>
              <w:instrText xml:space="preserve"> PAGEREF _Toc232338975 \h </w:instrText>
            </w:r>
            <w:r>
              <w:rPr>
                <w:noProof/>
              </w:rPr>
            </w:r>
            <w:r>
              <w:rPr>
                <w:noProof/>
              </w:rPr>
              <w:fldChar w:fldCharType="separate"/>
            </w:r>
            <w:r>
              <w:rPr>
                <w:noProof/>
              </w:rPr>
              <w:t>176</w:t>
            </w:r>
            <w:r>
              <w:rPr>
                <w:noProof/>
              </w:rPr>
              <w:fldChar w:fldCharType="end"/>
            </w:r>
          </w:hyperlink>
        </w:p>
        <w:p w14:paraId="6E1D97FA" w14:textId="3DD1751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6" w:history="1">
            <w:r w:rsidRPr="009529C5">
              <w:rPr>
                <w:rStyle w:val="Hyperlink"/>
                <w:noProof/>
              </w:rPr>
              <w:t>Purpose</w:t>
            </w:r>
            <w:r>
              <w:rPr>
                <w:noProof/>
              </w:rPr>
              <w:tab/>
            </w:r>
            <w:r>
              <w:rPr>
                <w:noProof/>
              </w:rPr>
              <w:fldChar w:fldCharType="begin"/>
            </w:r>
            <w:r>
              <w:rPr>
                <w:noProof/>
              </w:rPr>
              <w:instrText xml:space="preserve"> PAGEREF _Toc232338976 \h </w:instrText>
            </w:r>
            <w:r>
              <w:rPr>
                <w:noProof/>
              </w:rPr>
            </w:r>
            <w:r>
              <w:rPr>
                <w:noProof/>
              </w:rPr>
              <w:fldChar w:fldCharType="separate"/>
            </w:r>
            <w:r>
              <w:rPr>
                <w:noProof/>
              </w:rPr>
              <w:t>176</w:t>
            </w:r>
            <w:r>
              <w:rPr>
                <w:noProof/>
              </w:rPr>
              <w:fldChar w:fldCharType="end"/>
            </w:r>
          </w:hyperlink>
        </w:p>
        <w:p w14:paraId="005C533A" w14:textId="4CEB103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7" w:history="1">
            <w:r w:rsidRPr="009529C5">
              <w:rPr>
                <w:rStyle w:val="Hyperlink"/>
                <w:noProof/>
              </w:rPr>
              <w:t>Key Features &amp; Method of Implementation</w:t>
            </w:r>
            <w:r>
              <w:rPr>
                <w:noProof/>
              </w:rPr>
              <w:tab/>
            </w:r>
            <w:r>
              <w:rPr>
                <w:noProof/>
              </w:rPr>
              <w:fldChar w:fldCharType="begin"/>
            </w:r>
            <w:r>
              <w:rPr>
                <w:noProof/>
              </w:rPr>
              <w:instrText xml:space="preserve"> PAGEREF _Toc232338977 \h </w:instrText>
            </w:r>
            <w:r>
              <w:rPr>
                <w:noProof/>
              </w:rPr>
            </w:r>
            <w:r>
              <w:rPr>
                <w:noProof/>
              </w:rPr>
              <w:fldChar w:fldCharType="separate"/>
            </w:r>
            <w:r>
              <w:rPr>
                <w:noProof/>
              </w:rPr>
              <w:t>177</w:t>
            </w:r>
            <w:r>
              <w:rPr>
                <w:noProof/>
              </w:rPr>
              <w:fldChar w:fldCharType="end"/>
            </w:r>
          </w:hyperlink>
        </w:p>
        <w:p w14:paraId="70F17FDB" w14:textId="7FC25DA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8" w:history="1">
            <w:r w:rsidRPr="009529C5">
              <w:rPr>
                <w:rStyle w:val="Hyperlink"/>
                <w:noProof/>
              </w:rPr>
              <w:t>Dedicated User Persona</w:t>
            </w:r>
            <w:r>
              <w:rPr>
                <w:noProof/>
              </w:rPr>
              <w:tab/>
            </w:r>
            <w:r>
              <w:rPr>
                <w:noProof/>
              </w:rPr>
              <w:fldChar w:fldCharType="begin"/>
            </w:r>
            <w:r>
              <w:rPr>
                <w:noProof/>
              </w:rPr>
              <w:instrText xml:space="preserve"> PAGEREF _Toc232338978 \h </w:instrText>
            </w:r>
            <w:r>
              <w:rPr>
                <w:noProof/>
              </w:rPr>
            </w:r>
            <w:r>
              <w:rPr>
                <w:noProof/>
              </w:rPr>
              <w:fldChar w:fldCharType="separate"/>
            </w:r>
            <w:r>
              <w:rPr>
                <w:noProof/>
              </w:rPr>
              <w:t>177</w:t>
            </w:r>
            <w:r>
              <w:rPr>
                <w:noProof/>
              </w:rPr>
              <w:fldChar w:fldCharType="end"/>
            </w:r>
          </w:hyperlink>
        </w:p>
        <w:p w14:paraId="7BC2DFB4" w14:textId="4467600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79" w:history="1">
            <w:r w:rsidRPr="009529C5">
              <w:rPr>
                <w:rStyle w:val="Hyperlink"/>
                <w:noProof/>
              </w:rPr>
              <w:t>Integrations</w:t>
            </w:r>
            <w:r>
              <w:rPr>
                <w:noProof/>
              </w:rPr>
              <w:tab/>
            </w:r>
            <w:r>
              <w:rPr>
                <w:noProof/>
              </w:rPr>
              <w:fldChar w:fldCharType="begin"/>
            </w:r>
            <w:r>
              <w:rPr>
                <w:noProof/>
              </w:rPr>
              <w:instrText xml:space="preserve"> PAGEREF _Toc232338979 \h </w:instrText>
            </w:r>
            <w:r>
              <w:rPr>
                <w:noProof/>
              </w:rPr>
            </w:r>
            <w:r>
              <w:rPr>
                <w:noProof/>
              </w:rPr>
              <w:fldChar w:fldCharType="separate"/>
            </w:r>
            <w:r>
              <w:rPr>
                <w:noProof/>
              </w:rPr>
              <w:t>177</w:t>
            </w:r>
            <w:r>
              <w:rPr>
                <w:noProof/>
              </w:rPr>
              <w:fldChar w:fldCharType="end"/>
            </w:r>
          </w:hyperlink>
        </w:p>
        <w:p w14:paraId="7E0D013C" w14:textId="11B5FCD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0" w:history="1">
            <w:r w:rsidRPr="009529C5">
              <w:rPr>
                <w:rStyle w:val="Hyperlink"/>
                <w:noProof/>
              </w:rPr>
              <w:t>Purpose</w:t>
            </w:r>
            <w:r>
              <w:rPr>
                <w:noProof/>
              </w:rPr>
              <w:tab/>
            </w:r>
            <w:r>
              <w:rPr>
                <w:noProof/>
              </w:rPr>
              <w:fldChar w:fldCharType="begin"/>
            </w:r>
            <w:r>
              <w:rPr>
                <w:noProof/>
              </w:rPr>
              <w:instrText xml:space="preserve"> PAGEREF _Toc232338980 \h </w:instrText>
            </w:r>
            <w:r>
              <w:rPr>
                <w:noProof/>
              </w:rPr>
            </w:r>
            <w:r>
              <w:rPr>
                <w:noProof/>
              </w:rPr>
              <w:fldChar w:fldCharType="separate"/>
            </w:r>
            <w:r>
              <w:rPr>
                <w:noProof/>
              </w:rPr>
              <w:t>177</w:t>
            </w:r>
            <w:r>
              <w:rPr>
                <w:noProof/>
              </w:rPr>
              <w:fldChar w:fldCharType="end"/>
            </w:r>
          </w:hyperlink>
        </w:p>
        <w:p w14:paraId="53F55CF2" w14:textId="799F270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1" w:history="1">
            <w:r w:rsidRPr="009529C5">
              <w:rPr>
                <w:rStyle w:val="Hyperlink"/>
                <w:noProof/>
              </w:rPr>
              <w:t>Key Features &amp; Method of Implementation</w:t>
            </w:r>
            <w:r>
              <w:rPr>
                <w:noProof/>
              </w:rPr>
              <w:tab/>
            </w:r>
            <w:r>
              <w:rPr>
                <w:noProof/>
              </w:rPr>
              <w:fldChar w:fldCharType="begin"/>
            </w:r>
            <w:r>
              <w:rPr>
                <w:noProof/>
              </w:rPr>
              <w:instrText xml:space="preserve"> PAGEREF _Toc232338981 \h </w:instrText>
            </w:r>
            <w:r>
              <w:rPr>
                <w:noProof/>
              </w:rPr>
            </w:r>
            <w:r>
              <w:rPr>
                <w:noProof/>
              </w:rPr>
              <w:fldChar w:fldCharType="separate"/>
            </w:r>
            <w:r>
              <w:rPr>
                <w:noProof/>
              </w:rPr>
              <w:t>177</w:t>
            </w:r>
            <w:r>
              <w:rPr>
                <w:noProof/>
              </w:rPr>
              <w:fldChar w:fldCharType="end"/>
            </w:r>
          </w:hyperlink>
        </w:p>
        <w:p w14:paraId="06FB9D63" w14:textId="1D507A9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2" w:history="1">
            <w:r w:rsidRPr="009529C5">
              <w:rPr>
                <w:rStyle w:val="Hyperlink"/>
                <w:noProof/>
              </w:rPr>
              <w:t>Integrations</w:t>
            </w:r>
            <w:r>
              <w:rPr>
                <w:noProof/>
              </w:rPr>
              <w:tab/>
            </w:r>
            <w:r>
              <w:rPr>
                <w:noProof/>
              </w:rPr>
              <w:fldChar w:fldCharType="begin"/>
            </w:r>
            <w:r>
              <w:rPr>
                <w:noProof/>
              </w:rPr>
              <w:instrText xml:space="preserve"> PAGEREF _Toc232338982 \h </w:instrText>
            </w:r>
            <w:r>
              <w:rPr>
                <w:noProof/>
              </w:rPr>
            </w:r>
            <w:r>
              <w:rPr>
                <w:noProof/>
              </w:rPr>
              <w:fldChar w:fldCharType="separate"/>
            </w:r>
            <w:r>
              <w:rPr>
                <w:noProof/>
              </w:rPr>
              <w:t>177</w:t>
            </w:r>
            <w:r>
              <w:rPr>
                <w:noProof/>
              </w:rPr>
              <w:fldChar w:fldCharType="end"/>
            </w:r>
          </w:hyperlink>
        </w:p>
        <w:p w14:paraId="7DD1A0E6" w14:textId="3DB3D5B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3" w:history="1">
            <w:r w:rsidRPr="009529C5">
              <w:rPr>
                <w:rStyle w:val="Hyperlink"/>
                <w:noProof/>
              </w:rPr>
              <w:t>Purpose</w:t>
            </w:r>
            <w:r>
              <w:rPr>
                <w:noProof/>
              </w:rPr>
              <w:tab/>
            </w:r>
            <w:r>
              <w:rPr>
                <w:noProof/>
              </w:rPr>
              <w:fldChar w:fldCharType="begin"/>
            </w:r>
            <w:r>
              <w:rPr>
                <w:noProof/>
              </w:rPr>
              <w:instrText xml:space="preserve"> PAGEREF _Toc232338983 \h </w:instrText>
            </w:r>
            <w:r>
              <w:rPr>
                <w:noProof/>
              </w:rPr>
            </w:r>
            <w:r>
              <w:rPr>
                <w:noProof/>
              </w:rPr>
              <w:fldChar w:fldCharType="separate"/>
            </w:r>
            <w:r>
              <w:rPr>
                <w:noProof/>
              </w:rPr>
              <w:t>177</w:t>
            </w:r>
            <w:r>
              <w:rPr>
                <w:noProof/>
              </w:rPr>
              <w:fldChar w:fldCharType="end"/>
            </w:r>
          </w:hyperlink>
        </w:p>
        <w:p w14:paraId="6E1691C3" w14:textId="04B41D3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4" w:history="1">
            <w:r w:rsidRPr="009529C5">
              <w:rPr>
                <w:rStyle w:val="Hyperlink"/>
                <w:noProof/>
              </w:rPr>
              <w:t>Key Features &amp; Method of Implementation</w:t>
            </w:r>
            <w:r>
              <w:rPr>
                <w:noProof/>
              </w:rPr>
              <w:tab/>
            </w:r>
            <w:r>
              <w:rPr>
                <w:noProof/>
              </w:rPr>
              <w:fldChar w:fldCharType="begin"/>
            </w:r>
            <w:r>
              <w:rPr>
                <w:noProof/>
              </w:rPr>
              <w:instrText xml:space="preserve"> PAGEREF _Toc232338984 \h </w:instrText>
            </w:r>
            <w:r>
              <w:rPr>
                <w:noProof/>
              </w:rPr>
            </w:r>
            <w:r>
              <w:rPr>
                <w:noProof/>
              </w:rPr>
              <w:fldChar w:fldCharType="separate"/>
            </w:r>
            <w:r>
              <w:rPr>
                <w:noProof/>
              </w:rPr>
              <w:t>178</w:t>
            </w:r>
            <w:r>
              <w:rPr>
                <w:noProof/>
              </w:rPr>
              <w:fldChar w:fldCharType="end"/>
            </w:r>
          </w:hyperlink>
        </w:p>
        <w:p w14:paraId="72E2C991" w14:textId="48C9E1B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5" w:history="1">
            <w:r w:rsidRPr="009529C5">
              <w:rPr>
                <w:rStyle w:val="Hyperlink"/>
                <w:noProof/>
              </w:rPr>
              <w:t>Integrations</w:t>
            </w:r>
            <w:r>
              <w:rPr>
                <w:noProof/>
              </w:rPr>
              <w:tab/>
            </w:r>
            <w:r>
              <w:rPr>
                <w:noProof/>
              </w:rPr>
              <w:fldChar w:fldCharType="begin"/>
            </w:r>
            <w:r>
              <w:rPr>
                <w:noProof/>
              </w:rPr>
              <w:instrText xml:space="preserve"> PAGEREF _Toc232338985 \h </w:instrText>
            </w:r>
            <w:r>
              <w:rPr>
                <w:noProof/>
              </w:rPr>
            </w:r>
            <w:r>
              <w:rPr>
                <w:noProof/>
              </w:rPr>
              <w:fldChar w:fldCharType="separate"/>
            </w:r>
            <w:r>
              <w:rPr>
                <w:noProof/>
              </w:rPr>
              <w:t>178</w:t>
            </w:r>
            <w:r>
              <w:rPr>
                <w:noProof/>
              </w:rPr>
              <w:fldChar w:fldCharType="end"/>
            </w:r>
          </w:hyperlink>
        </w:p>
        <w:p w14:paraId="015BB6E4" w14:textId="6335C91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6" w:history="1">
            <w:r w:rsidRPr="009529C5">
              <w:rPr>
                <w:rStyle w:val="Hyperlink"/>
                <w:noProof/>
              </w:rPr>
              <w:t>Purpose</w:t>
            </w:r>
            <w:r>
              <w:rPr>
                <w:noProof/>
              </w:rPr>
              <w:tab/>
            </w:r>
            <w:r>
              <w:rPr>
                <w:noProof/>
              </w:rPr>
              <w:fldChar w:fldCharType="begin"/>
            </w:r>
            <w:r>
              <w:rPr>
                <w:noProof/>
              </w:rPr>
              <w:instrText xml:space="preserve"> PAGEREF _Toc232338986 \h </w:instrText>
            </w:r>
            <w:r>
              <w:rPr>
                <w:noProof/>
              </w:rPr>
            </w:r>
            <w:r>
              <w:rPr>
                <w:noProof/>
              </w:rPr>
              <w:fldChar w:fldCharType="separate"/>
            </w:r>
            <w:r>
              <w:rPr>
                <w:noProof/>
              </w:rPr>
              <w:t>178</w:t>
            </w:r>
            <w:r>
              <w:rPr>
                <w:noProof/>
              </w:rPr>
              <w:fldChar w:fldCharType="end"/>
            </w:r>
          </w:hyperlink>
        </w:p>
        <w:p w14:paraId="3683FC01" w14:textId="163CC0C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7" w:history="1">
            <w:r w:rsidRPr="009529C5">
              <w:rPr>
                <w:rStyle w:val="Hyperlink"/>
                <w:noProof/>
              </w:rPr>
              <w:t>Key Features &amp; Method of Implementation</w:t>
            </w:r>
            <w:r>
              <w:rPr>
                <w:noProof/>
              </w:rPr>
              <w:tab/>
            </w:r>
            <w:r>
              <w:rPr>
                <w:noProof/>
              </w:rPr>
              <w:fldChar w:fldCharType="begin"/>
            </w:r>
            <w:r>
              <w:rPr>
                <w:noProof/>
              </w:rPr>
              <w:instrText xml:space="preserve"> PAGEREF _Toc232338987 \h </w:instrText>
            </w:r>
            <w:r>
              <w:rPr>
                <w:noProof/>
              </w:rPr>
            </w:r>
            <w:r>
              <w:rPr>
                <w:noProof/>
              </w:rPr>
              <w:fldChar w:fldCharType="separate"/>
            </w:r>
            <w:r>
              <w:rPr>
                <w:noProof/>
              </w:rPr>
              <w:t>178</w:t>
            </w:r>
            <w:r>
              <w:rPr>
                <w:noProof/>
              </w:rPr>
              <w:fldChar w:fldCharType="end"/>
            </w:r>
          </w:hyperlink>
        </w:p>
        <w:p w14:paraId="00678E88" w14:textId="6D511BF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88" w:history="1">
            <w:r w:rsidRPr="009529C5">
              <w:rPr>
                <w:rStyle w:val="Hyperlink"/>
                <w:noProof/>
              </w:rPr>
              <w:t>Integrations</w:t>
            </w:r>
            <w:r>
              <w:rPr>
                <w:noProof/>
              </w:rPr>
              <w:tab/>
            </w:r>
            <w:r>
              <w:rPr>
                <w:noProof/>
              </w:rPr>
              <w:fldChar w:fldCharType="begin"/>
            </w:r>
            <w:r>
              <w:rPr>
                <w:noProof/>
              </w:rPr>
              <w:instrText xml:space="preserve"> PAGEREF _Toc232338988 \h </w:instrText>
            </w:r>
            <w:r>
              <w:rPr>
                <w:noProof/>
              </w:rPr>
            </w:r>
            <w:r>
              <w:rPr>
                <w:noProof/>
              </w:rPr>
              <w:fldChar w:fldCharType="separate"/>
            </w:r>
            <w:r>
              <w:rPr>
                <w:noProof/>
              </w:rPr>
              <w:t>179</w:t>
            </w:r>
            <w:r>
              <w:rPr>
                <w:noProof/>
              </w:rPr>
              <w:fldChar w:fldCharType="end"/>
            </w:r>
          </w:hyperlink>
        </w:p>
        <w:p w14:paraId="1FD3A005" w14:textId="365BE2E7"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8989" w:history="1">
            <w:r w:rsidRPr="009529C5">
              <w:rPr>
                <w:rStyle w:val="Hyperlink"/>
                <w:noProof/>
              </w:rPr>
              <w:t>10.78.</w:t>
            </w:r>
            <w:r>
              <w:rPr>
                <w:rFonts w:asciiTheme="minorHAnsi" w:eastAsiaTheme="minorEastAsia" w:hAnsiTheme="minorHAnsi"/>
                <w:noProof/>
                <w:color w:val="auto"/>
                <w:kern w:val="2"/>
                <w:sz w:val="24"/>
                <w:szCs w:val="21"/>
                <w14:ligatures w14:val="standardContextual"/>
              </w:rPr>
              <w:tab/>
            </w:r>
            <w:r w:rsidRPr="009529C5">
              <w:rPr>
                <w:rStyle w:val="Hyperlink"/>
                <w:noProof/>
              </w:rPr>
              <w:t>5.66  Pricing, Subscription &amp; Billing (Razorpay)</w:t>
            </w:r>
            <w:r>
              <w:rPr>
                <w:noProof/>
              </w:rPr>
              <w:tab/>
            </w:r>
            <w:r>
              <w:rPr>
                <w:noProof/>
              </w:rPr>
              <w:fldChar w:fldCharType="begin"/>
            </w:r>
            <w:r>
              <w:rPr>
                <w:noProof/>
              </w:rPr>
              <w:instrText xml:space="preserve"> PAGEREF _Toc232338989 \h </w:instrText>
            </w:r>
            <w:r>
              <w:rPr>
                <w:noProof/>
              </w:rPr>
            </w:r>
            <w:r>
              <w:rPr>
                <w:noProof/>
              </w:rPr>
              <w:fldChar w:fldCharType="separate"/>
            </w:r>
            <w:r>
              <w:rPr>
                <w:noProof/>
              </w:rPr>
              <w:t>179</w:t>
            </w:r>
            <w:r>
              <w:rPr>
                <w:noProof/>
              </w:rPr>
              <w:fldChar w:fldCharType="end"/>
            </w:r>
          </w:hyperlink>
        </w:p>
        <w:p w14:paraId="14AEA488" w14:textId="289AB67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0" w:history="1">
            <w:r w:rsidRPr="009529C5">
              <w:rPr>
                <w:rStyle w:val="Hyperlink"/>
                <w:noProof/>
              </w:rPr>
              <w:t>Purpose</w:t>
            </w:r>
            <w:r>
              <w:rPr>
                <w:noProof/>
              </w:rPr>
              <w:tab/>
            </w:r>
            <w:r>
              <w:rPr>
                <w:noProof/>
              </w:rPr>
              <w:fldChar w:fldCharType="begin"/>
            </w:r>
            <w:r>
              <w:rPr>
                <w:noProof/>
              </w:rPr>
              <w:instrText xml:space="preserve"> PAGEREF _Toc232338990 \h </w:instrText>
            </w:r>
            <w:r>
              <w:rPr>
                <w:noProof/>
              </w:rPr>
            </w:r>
            <w:r>
              <w:rPr>
                <w:noProof/>
              </w:rPr>
              <w:fldChar w:fldCharType="separate"/>
            </w:r>
            <w:r>
              <w:rPr>
                <w:noProof/>
              </w:rPr>
              <w:t>179</w:t>
            </w:r>
            <w:r>
              <w:rPr>
                <w:noProof/>
              </w:rPr>
              <w:fldChar w:fldCharType="end"/>
            </w:r>
          </w:hyperlink>
        </w:p>
        <w:p w14:paraId="0AEAA690" w14:textId="524BABF2"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1" w:history="1">
            <w:r w:rsidRPr="009529C5">
              <w:rPr>
                <w:rStyle w:val="Hyperlink"/>
                <w:noProof/>
              </w:rPr>
              <w:t>5.66.1  Commercial Model (hybrid, dual-metered)</w:t>
            </w:r>
            <w:r>
              <w:rPr>
                <w:noProof/>
              </w:rPr>
              <w:tab/>
            </w:r>
            <w:r>
              <w:rPr>
                <w:noProof/>
              </w:rPr>
              <w:fldChar w:fldCharType="begin"/>
            </w:r>
            <w:r>
              <w:rPr>
                <w:noProof/>
              </w:rPr>
              <w:instrText xml:space="preserve"> PAGEREF _Toc232338991 \h </w:instrText>
            </w:r>
            <w:r>
              <w:rPr>
                <w:noProof/>
              </w:rPr>
            </w:r>
            <w:r>
              <w:rPr>
                <w:noProof/>
              </w:rPr>
              <w:fldChar w:fldCharType="separate"/>
            </w:r>
            <w:r>
              <w:rPr>
                <w:noProof/>
              </w:rPr>
              <w:t>179</w:t>
            </w:r>
            <w:r>
              <w:rPr>
                <w:noProof/>
              </w:rPr>
              <w:fldChar w:fldCharType="end"/>
            </w:r>
          </w:hyperlink>
        </w:p>
        <w:p w14:paraId="67049BC8" w14:textId="57A0F6A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2" w:history="1">
            <w:r w:rsidRPr="009529C5">
              <w:rPr>
                <w:rStyle w:val="Hyperlink"/>
                <w:noProof/>
              </w:rPr>
              <w:t>5.66.2  Deployment-Model Pricing</w:t>
            </w:r>
            <w:r>
              <w:rPr>
                <w:noProof/>
              </w:rPr>
              <w:tab/>
            </w:r>
            <w:r>
              <w:rPr>
                <w:noProof/>
              </w:rPr>
              <w:fldChar w:fldCharType="begin"/>
            </w:r>
            <w:r>
              <w:rPr>
                <w:noProof/>
              </w:rPr>
              <w:instrText xml:space="preserve"> PAGEREF _Toc232338992 \h </w:instrText>
            </w:r>
            <w:r>
              <w:rPr>
                <w:noProof/>
              </w:rPr>
            </w:r>
            <w:r>
              <w:rPr>
                <w:noProof/>
              </w:rPr>
              <w:fldChar w:fldCharType="separate"/>
            </w:r>
            <w:r>
              <w:rPr>
                <w:noProof/>
              </w:rPr>
              <w:t>180</w:t>
            </w:r>
            <w:r>
              <w:rPr>
                <w:noProof/>
              </w:rPr>
              <w:fldChar w:fldCharType="end"/>
            </w:r>
          </w:hyperlink>
        </w:p>
        <w:p w14:paraId="36D92DB6" w14:textId="3926916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3" w:history="1">
            <w:r w:rsidRPr="009529C5">
              <w:rPr>
                <w:rStyle w:val="Hyperlink"/>
                <w:noProof/>
              </w:rPr>
              <w:t>5.66.3  Tier Packaging (SaaS)</w:t>
            </w:r>
            <w:r>
              <w:rPr>
                <w:noProof/>
              </w:rPr>
              <w:tab/>
            </w:r>
            <w:r>
              <w:rPr>
                <w:noProof/>
              </w:rPr>
              <w:fldChar w:fldCharType="begin"/>
            </w:r>
            <w:r>
              <w:rPr>
                <w:noProof/>
              </w:rPr>
              <w:instrText xml:space="preserve"> PAGEREF _Toc232338993 \h </w:instrText>
            </w:r>
            <w:r>
              <w:rPr>
                <w:noProof/>
              </w:rPr>
            </w:r>
            <w:r>
              <w:rPr>
                <w:noProof/>
              </w:rPr>
              <w:fldChar w:fldCharType="separate"/>
            </w:r>
            <w:r>
              <w:rPr>
                <w:noProof/>
              </w:rPr>
              <w:t>180</w:t>
            </w:r>
            <w:r>
              <w:rPr>
                <w:noProof/>
              </w:rPr>
              <w:fldChar w:fldCharType="end"/>
            </w:r>
          </w:hyperlink>
        </w:p>
        <w:p w14:paraId="44BB61BA" w14:textId="0C4E9DD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4" w:history="1">
            <w:r w:rsidRPr="009529C5">
              <w:rPr>
                <w:rStyle w:val="Hyperlink"/>
                <w:noProof/>
              </w:rPr>
              <w:t>5.66.4  Subscription, Dual Metering &amp; Razorpay</w:t>
            </w:r>
            <w:r>
              <w:rPr>
                <w:noProof/>
              </w:rPr>
              <w:tab/>
            </w:r>
            <w:r>
              <w:rPr>
                <w:noProof/>
              </w:rPr>
              <w:fldChar w:fldCharType="begin"/>
            </w:r>
            <w:r>
              <w:rPr>
                <w:noProof/>
              </w:rPr>
              <w:instrText xml:space="preserve"> PAGEREF _Toc232338994 \h </w:instrText>
            </w:r>
            <w:r>
              <w:rPr>
                <w:noProof/>
              </w:rPr>
            </w:r>
            <w:r>
              <w:rPr>
                <w:noProof/>
              </w:rPr>
              <w:fldChar w:fldCharType="separate"/>
            </w:r>
            <w:r>
              <w:rPr>
                <w:noProof/>
              </w:rPr>
              <w:t>180</w:t>
            </w:r>
            <w:r>
              <w:rPr>
                <w:noProof/>
              </w:rPr>
              <w:fldChar w:fldCharType="end"/>
            </w:r>
          </w:hyperlink>
        </w:p>
        <w:p w14:paraId="63A108C4" w14:textId="7894B0D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5" w:history="1">
            <w:r w:rsidRPr="009529C5">
              <w:rPr>
                <w:rStyle w:val="Hyperlink"/>
                <w:noProof/>
              </w:rPr>
              <w:t>Key Features (automation &amp; AI)</w:t>
            </w:r>
            <w:r>
              <w:rPr>
                <w:noProof/>
              </w:rPr>
              <w:tab/>
            </w:r>
            <w:r>
              <w:rPr>
                <w:noProof/>
              </w:rPr>
              <w:fldChar w:fldCharType="begin"/>
            </w:r>
            <w:r>
              <w:rPr>
                <w:noProof/>
              </w:rPr>
              <w:instrText xml:space="preserve"> PAGEREF _Toc232338995 \h </w:instrText>
            </w:r>
            <w:r>
              <w:rPr>
                <w:noProof/>
              </w:rPr>
            </w:r>
            <w:r>
              <w:rPr>
                <w:noProof/>
              </w:rPr>
              <w:fldChar w:fldCharType="separate"/>
            </w:r>
            <w:r>
              <w:rPr>
                <w:noProof/>
              </w:rPr>
              <w:t>180</w:t>
            </w:r>
            <w:r>
              <w:rPr>
                <w:noProof/>
              </w:rPr>
              <w:fldChar w:fldCharType="end"/>
            </w:r>
          </w:hyperlink>
        </w:p>
        <w:p w14:paraId="33DA2C22" w14:textId="073BCD5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6" w:history="1">
            <w:r w:rsidRPr="009529C5">
              <w:rPr>
                <w:rStyle w:val="Hyperlink"/>
                <w:noProof/>
              </w:rPr>
              <w:t>RBI Alignment</w:t>
            </w:r>
            <w:r>
              <w:rPr>
                <w:noProof/>
              </w:rPr>
              <w:tab/>
            </w:r>
            <w:r>
              <w:rPr>
                <w:noProof/>
              </w:rPr>
              <w:fldChar w:fldCharType="begin"/>
            </w:r>
            <w:r>
              <w:rPr>
                <w:noProof/>
              </w:rPr>
              <w:instrText xml:space="preserve"> PAGEREF _Toc232338996 \h </w:instrText>
            </w:r>
            <w:r>
              <w:rPr>
                <w:noProof/>
              </w:rPr>
            </w:r>
            <w:r>
              <w:rPr>
                <w:noProof/>
              </w:rPr>
              <w:fldChar w:fldCharType="separate"/>
            </w:r>
            <w:r>
              <w:rPr>
                <w:noProof/>
              </w:rPr>
              <w:t>181</w:t>
            </w:r>
            <w:r>
              <w:rPr>
                <w:noProof/>
              </w:rPr>
              <w:fldChar w:fldCharType="end"/>
            </w:r>
          </w:hyperlink>
        </w:p>
        <w:p w14:paraId="53DBE187" w14:textId="211D2AF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7" w:history="1">
            <w:r w:rsidRPr="009529C5">
              <w:rPr>
                <w:rStyle w:val="Hyperlink"/>
                <w:noProof/>
              </w:rPr>
              <w:t>Integrations</w:t>
            </w:r>
            <w:r>
              <w:rPr>
                <w:noProof/>
              </w:rPr>
              <w:tab/>
            </w:r>
            <w:r>
              <w:rPr>
                <w:noProof/>
              </w:rPr>
              <w:fldChar w:fldCharType="begin"/>
            </w:r>
            <w:r>
              <w:rPr>
                <w:noProof/>
              </w:rPr>
              <w:instrText xml:space="preserve"> PAGEREF _Toc232338997 \h </w:instrText>
            </w:r>
            <w:r>
              <w:rPr>
                <w:noProof/>
              </w:rPr>
            </w:r>
            <w:r>
              <w:rPr>
                <w:noProof/>
              </w:rPr>
              <w:fldChar w:fldCharType="separate"/>
            </w:r>
            <w:r>
              <w:rPr>
                <w:noProof/>
              </w:rPr>
              <w:t>181</w:t>
            </w:r>
            <w:r>
              <w:rPr>
                <w:noProof/>
              </w:rPr>
              <w:fldChar w:fldCharType="end"/>
            </w:r>
          </w:hyperlink>
        </w:p>
        <w:p w14:paraId="3567D554" w14:textId="3D2A616C"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8998" w:history="1">
            <w:r w:rsidRPr="009529C5">
              <w:rPr>
                <w:rStyle w:val="Hyperlink"/>
                <w:noProof/>
              </w:rPr>
              <w:t>21.1.</w:t>
            </w:r>
            <w:r>
              <w:rPr>
                <w:rFonts w:asciiTheme="minorHAnsi" w:eastAsiaTheme="minorEastAsia" w:hAnsiTheme="minorHAnsi"/>
                <w:noProof/>
                <w:color w:val="auto"/>
                <w:kern w:val="2"/>
                <w:sz w:val="24"/>
                <w:szCs w:val="21"/>
                <w14:ligatures w14:val="standardContextual"/>
              </w:rPr>
              <w:tab/>
            </w:r>
            <w:r w:rsidRPr="009529C5">
              <w:rPr>
                <w:rStyle w:val="Hyperlink"/>
                <w:noProof/>
              </w:rPr>
              <w:t>Unique Credit Lines</w:t>
            </w:r>
            <w:r>
              <w:rPr>
                <w:noProof/>
              </w:rPr>
              <w:tab/>
            </w:r>
            <w:r>
              <w:rPr>
                <w:noProof/>
              </w:rPr>
              <w:fldChar w:fldCharType="begin"/>
            </w:r>
            <w:r>
              <w:rPr>
                <w:noProof/>
              </w:rPr>
              <w:instrText xml:space="preserve"> PAGEREF _Toc232338998 \h </w:instrText>
            </w:r>
            <w:r>
              <w:rPr>
                <w:noProof/>
              </w:rPr>
            </w:r>
            <w:r>
              <w:rPr>
                <w:noProof/>
              </w:rPr>
              <w:fldChar w:fldCharType="separate"/>
            </w:r>
            <w:r>
              <w:rPr>
                <w:noProof/>
              </w:rPr>
              <w:t>187</w:t>
            </w:r>
            <w:r>
              <w:rPr>
                <w:noProof/>
              </w:rPr>
              <w:fldChar w:fldCharType="end"/>
            </w:r>
          </w:hyperlink>
        </w:p>
        <w:p w14:paraId="6B6FD6D2" w14:textId="748A04E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8999" w:history="1">
            <w:r w:rsidRPr="009529C5">
              <w:rPr>
                <w:rStyle w:val="Hyperlink"/>
                <w:noProof/>
              </w:rPr>
              <w:t>7.1 Elastic Credit Line</w:t>
            </w:r>
            <w:r>
              <w:rPr>
                <w:noProof/>
              </w:rPr>
              <w:tab/>
            </w:r>
            <w:r>
              <w:rPr>
                <w:noProof/>
              </w:rPr>
              <w:fldChar w:fldCharType="begin"/>
            </w:r>
            <w:r>
              <w:rPr>
                <w:noProof/>
              </w:rPr>
              <w:instrText xml:space="preserve"> PAGEREF _Toc232338999 \h </w:instrText>
            </w:r>
            <w:r>
              <w:rPr>
                <w:noProof/>
              </w:rPr>
            </w:r>
            <w:r>
              <w:rPr>
                <w:noProof/>
              </w:rPr>
              <w:fldChar w:fldCharType="separate"/>
            </w:r>
            <w:r>
              <w:rPr>
                <w:noProof/>
              </w:rPr>
              <w:t>187</w:t>
            </w:r>
            <w:r>
              <w:rPr>
                <w:noProof/>
              </w:rPr>
              <w:fldChar w:fldCharType="end"/>
            </w:r>
          </w:hyperlink>
        </w:p>
        <w:p w14:paraId="3C91384A" w14:textId="7D6E10D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00" w:history="1">
            <w:r w:rsidRPr="009529C5">
              <w:rPr>
                <w:rStyle w:val="Hyperlink"/>
                <w:noProof/>
              </w:rPr>
              <w:t>7.2 Credit Line on UPI</w:t>
            </w:r>
            <w:r>
              <w:rPr>
                <w:noProof/>
              </w:rPr>
              <w:tab/>
            </w:r>
            <w:r>
              <w:rPr>
                <w:noProof/>
              </w:rPr>
              <w:fldChar w:fldCharType="begin"/>
            </w:r>
            <w:r>
              <w:rPr>
                <w:noProof/>
              </w:rPr>
              <w:instrText xml:space="preserve"> PAGEREF _Toc232339000 \h </w:instrText>
            </w:r>
            <w:r>
              <w:rPr>
                <w:noProof/>
              </w:rPr>
            </w:r>
            <w:r>
              <w:rPr>
                <w:noProof/>
              </w:rPr>
              <w:fldChar w:fldCharType="separate"/>
            </w:r>
            <w:r>
              <w:rPr>
                <w:noProof/>
              </w:rPr>
              <w:t>187</w:t>
            </w:r>
            <w:r>
              <w:rPr>
                <w:noProof/>
              </w:rPr>
              <w:fldChar w:fldCharType="end"/>
            </w:r>
          </w:hyperlink>
        </w:p>
        <w:p w14:paraId="2A294E6B" w14:textId="7FC5CC3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01" w:history="1">
            <w:r w:rsidRPr="009529C5">
              <w:rPr>
                <w:rStyle w:val="Hyperlink"/>
                <w:noProof/>
              </w:rPr>
              <w:t>7.3 Supply Chain Finance (SCF)</w:t>
            </w:r>
            <w:r>
              <w:rPr>
                <w:noProof/>
              </w:rPr>
              <w:tab/>
            </w:r>
            <w:r>
              <w:rPr>
                <w:noProof/>
              </w:rPr>
              <w:fldChar w:fldCharType="begin"/>
            </w:r>
            <w:r>
              <w:rPr>
                <w:noProof/>
              </w:rPr>
              <w:instrText xml:space="preserve"> PAGEREF _Toc232339001 \h </w:instrText>
            </w:r>
            <w:r>
              <w:rPr>
                <w:noProof/>
              </w:rPr>
            </w:r>
            <w:r>
              <w:rPr>
                <w:noProof/>
              </w:rPr>
              <w:fldChar w:fldCharType="separate"/>
            </w:r>
            <w:r>
              <w:rPr>
                <w:noProof/>
              </w:rPr>
              <w:t>188</w:t>
            </w:r>
            <w:r>
              <w:rPr>
                <w:noProof/>
              </w:rPr>
              <w:fldChar w:fldCharType="end"/>
            </w:r>
          </w:hyperlink>
        </w:p>
        <w:p w14:paraId="0DB2290E" w14:textId="19A01EA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02" w:history="1">
            <w:r w:rsidRPr="009529C5">
              <w:rPr>
                <w:rStyle w:val="Hyperlink"/>
                <w:noProof/>
              </w:rPr>
              <w:t>7.4 Co-Lending &amp; Direct Assignment</w:t>
            </w:r>
            <w:r>
              <w:rPr>
                <w:noProof/>
              </w:rPr>
              <w:tab/>
            </w:r>
            <w:r>
              <w:rPr>
                <w:noProof/>
              </w:rPr>
              <w:fldChar w:fldCharType="begin"/>
            </w:r>
            <w:r>
              <w:rPr>
                <w:noProof/>
              </w:rPr>
              <w:instrText xml:space="preserve"> PAGEREF _Toc232339002 \h </w:instrText>
            </w:r>
            <w:r>
              <w:rPr>
                <w:noProof/>
              </w:rPr>
            </w:r>
            <w:r>
              <w:rPr>
                <w:noProof/>
              </w:rPr>
              <w:fldChar w:fldCharType="separate"/>
            </w:r>
            <w:r>
              <w:rPr>
                <w:noProof/>
              </w:rPr>
              <w:t>188</w:t>
            </w:r>
            <w:r>
              <w:rPr>
                <w:noProof/>
              </w:rPr>
              <w:fldChar w:fldCharType="end"/>
            </w:r>
          </w:hyperlink>
        </w:p>
        <w:p w14:paraId="06DDAAD2" w14:textId="62FCA93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03" w:history="1">
            <w:r w:rsidRPr="009529C5">
              <w:rPr>
                <w:rStyle w:val="Hyperlink"/>
                <w:noProof/>
              </w:rPr>
              <w:t>7.5 Asset Finance</w:t>
            </w:r>
            <w:r>
              <w:rPr>
                <w:noProof/>
              </w:rPr>
              <w:tab/>
            </w:r>
            <w:r>
              <w:rPr>
                <w:noProof/>
              </w:rPr>
              <w:fldChar w:fldCharType="begin"/>
            </w:r>
            <w:r>
              <w:rPr>
                <w:noProof/>
              </w:rPr>
              <w:instrText xml:space="preserve"> PAGEREF _Toc232339003 \h </w:instrText>
            </w:r>
            <w:r>
              <w:rPr>
                <w:noProof/>
              </w:rPr>
            </w:r>
            <w:r>
              <w:rPr>
                <w:noProof/>
              </w:rPr>
              <w:fldChar w:fldCharType="separate"/>
            </w:r>
            <w:r>
              <w:rPr>
                <w:noProof/>
              </w:rPr>
              <w:t>188</w:t>
            </w:r>
            <w:r>
              <w:rPr>
                <w:noProof/>
              </w:rPr>
              <w:fldChar w:fldCharType="end"/>
            </w:r>
          </w:hyperlink>
        </w:p>
        <w:p w14:paraId="00EEFEA1" w14:textId="4466371C"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04" w:history="1">
            <w:r w:rsidRPr="009529C5">
              <w:rPr>
                <w:rStyle w:val="Hyperlink"/>
                <w:noProof/>
              </w:rPr>
              <w:t>22.</w:t>
            </w:r>
            <w:r>
              <w:rPr>
                <w:rFonts w:asciiTheme="minorHAnsi" w:eastAsiaTheme="minorEastAsia" w:hAnsiTheme="minorHAnsi"/>
                <w:noProof/>
                <w:color w:val="auto"/>
                <w:kern w:val="2"/>
                <w:sz w:val="24"/>
                <w:szCs w:val="21"/>
                <w14:ligatures w14:val="standardContextual"/>
              </w:rPr>
              <w:tab/>
            </w:r>
            <w:r w:rsidRPr="009529C5">
              <w:rPr>
                <w:rStyle w:val="Hyperlink"/>
                <w:noProof/>
              </w:rPr>
              <w:t>AI Integration Strategy &amp; Architecture</w:t>
            </w:r>
            <w:r>
              <w:rPr>
                <w:noProof/>
              </w:rPr>
              <w:tab/>
            </w:r>
            <w:r>
              <w:rPr>
                <w:noProof/>
              </w:rPr>
              <w:fldChar w:fldCharType="begin"/>
            </w:r>
            <w:r>
              <w:rPr>
                <w:noProof/>
              </w:rPr>
              <w:instrText xml:space="preserve"> PAGEREF _Toc232339004 \h </w:instrText>
            </w:r>
            <w:r>
              <w:rPr>
                <w:noProof/>
              </w:rPr>
            </w:r>
            <w:r>
              <w:rPr>
                <w:noProof/>
              </w:rPr>
              <w:fldChar w:fldCharType="separate"/>
            </w:r>
            <w:r>
              <w:rPr>
                <w:noProof/>
              </w:rPr>
              <w:t>188</w:t>
            </w:r>
            <w:r>
              <w:rPr>
                <w:noProof/>
              </w:rPr>
              <w:fldChar w:fldCharType="end"/>
            </w:r>
          </w:hyperlink>
        </w:p>
        <w:p w14:paraId="6BAB0CC6" w14:textId="2C41AB7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05" w:history="1">
            <w:r w:rsidRPr="009529C5">
              <w:rPr>
                <w:rStyle w:val="Hyperlink"/>
                <w:noProof/>
              </w:rPr>
              <w:t>22.1.</w:t>
            </w:r>
            <w:r>
              <w:rPr>
                <w:rFonts w:asciiTheme="minorHAnsi" w:eastAsiaTheme="minorEastAsia" w:hAnsiTheme="minorHAnsi"/>
                <w:noProof/>
                <w:color w:val="auto"/>
                <w:kern w:val="2"/>
                <w:sz w:val="24"/>
                <w:szCs w:val="21"/>
                <w14:ligatures w14:val="standardContextual"/>
              </w:rPr>
              <w:tab/>
            </w:r>
            <w:r w:rsidRPr="009529C5">
              <w:rPr>
                <w:rStyle w:val="Hyperlink"/>
                <w:noProof/>
              </w:rPr>
              <w:t>AI-POWERED LENDING</w:t>
            </w:r>
            <w:r>
              <w:rPr>
                <w:noProof/>
              </w:rPr>
              <w:tab/>
            </w:r>
            <w:r>
              <w:rPr>
                <w:noProof/>
              </w:rPr>
              <w:fldChar w:fldCharType="begin"/>
            </w:r>
            <w:r>
              <w:rPr>
                <w:noProof/>
              </w:rPr>
              <w:instrText xml:space="preserve"> PAGEREF _Toc232339005 \h </w:instrText>
            </w:r>
            <w:r>
              <w:rPr>
                <w:noProof/>
              </w:rPr>
            </w:r>
            <w:r>
              <w:rPr>
                <w:noProof/>
              </w:rPr>
              <w:fldChar w:fldCharType="separate"/>
            </w:r>
            <w:r>
              <w:rPr>
                <w:noProof/>
              </w:rPr>
              <w:t>188</w:t>
            </w:r>
            <w:r>
              <w:rPr>
                <w:noProof/>
              </w:rPr>
              <w:fldChar w:fldCharType="end"/>
            </w:r>
          </w:hyperlink>
        </w:p>
        <w:p w14:paraId="1C16012B" w14:textId="7DC80D5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06" w:history="1">
            <w:r w:rsidRPr="009529C5">
              <w:rPr>
                <w:rStyle w:val="Hyperlink"/>
                <w:noProof/>
              </w:rPr>
              <w:t>8.1 pennApps Studio (Low-Code / No-Code)</w:t>
            </w:r>
            <w:r>
              <w:rPr>
                <w:noProof/>
              </w:rPr>
              <w:tab/>
            </w:r>
            <w:r>
              <w:rPr>
                <w:noProof/>
              </w:rPr>
              <w:fldChar w:fldCharType="begin"/>
            </w:r>
            <w:r>
              <w:rPr>
                <w:noProof/>
              </w:rPr>
              <w:instrText xml:space="preserve"> PAGEREF _Toc232339006 \h </w:instrText>
            </w:r>
            <w:r>
              <w:rPr>
                <w:noProof/>
              </w:rPr>
            </w:r>
            <w:r>
              <w:rPr>
                <w:noProof/>
              </w:rPr>
              <w:fldChar w:fldCharType="separate"/>
            </w:r>
            <w:r>
              <w:rPr>
                <w:noProof/>
              </w:rPr>
              <w:t>189</w:t>
            </w:r>
            <w:r>
              <w:rPr>
                <w:noProof/>
              </w:rPr>
              <w:fldChar w:fldCharType="end"/>
            </w:r>
          </w:hyperlink>
        </w:p>
        <w:p w14:paraId="13378998" w14:textId="00DD26A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07" w:history="1">
            <w:r w:rsidRPr="009529C5">
              <w:rPr>
                <w:rStyle w:val="Hyperlink"/>
                <w:noProof/>
              </w:rPr>
              <w:t>22.2.</w:t>
            </w:r>
            <w:r>
              <w:rPr>
                <w:rFonts w:asciiTheme="minorHAnsi" w:eastAsiaTheme="minorEastAsia" w:hAnsiTheme="minorHAnsi"/>
                <w:noProof/>
                <w:color w:val="auto"/>
                <w:kern w:val="2"/>
                <w:sz w:val="24"/>
                <w:szCs w:val="21"/>
                <w14:ligatures w14:val="standardContextual"/>
              </w:rPr>
              <w:tab/>
            </w:r>
            <w:r w:rsidRPr="009529C5">
              <w:rPr>
                <w:rStyle w:val="Hyperlink"/>
                <w:noProof/>
              </w:rPr>
              <w:t>6.1  AI Vision &amp; Objectives</w:t>
            </w:r>
            <w:r>
              <w:rPr>
                <w:noProof/>
              </w:rPr>
              <w:tab/>
            </w:r>
            <w:r>
              <w:rPr>
                <w:noProof/>
              </w:rPr>
              <w:fldChar w:fldCharType="begin"/>
            </w:r>
            <w:r>
              <w:rPr>
                <w:noProof/>
              </w:rPr>
              <w:instrText xml:space="preserve"> PAGEREF _Toc232339007 \h </w:instrText>
            </w:r>
            <w:r>
              <w:rPr>
                <w:noProof/>
              </w:rPr>
            </w:r>
            <w:r>
              <w:rPr>
                <w:noProof/>
              </w:rPr>
              <w:fldChar w:fldCharType="separate"/>
            </w:r>
            <w:r>
              <w:rPr>
                <w:noProof/>
              </w:rPr>
              <w:t>189</w:t>
            </w:r>
            <w:r>
              <w:rPr>
                <w:noProof/>
              </w:rPr>
              <w:fldChar w:fldCharType="end"/>
            </w:r>
          </w:hyperlink>
        </w:p>
        <w:p w14:paraId="54A63DD2" w14:textId="51D6921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08" w:history="1">
            <w:r w:rsidRPr="009529C5">
              <w:rPr>
                <w:rStyle w:val="Hyperlink"/>
                <w:noProof/>
              </w:rPr>
              <w:t>22.3.</w:t>
            </w:r>
            <w:r>
              <w:rPr>
                <w:rFonts w:asciiTheme="minorHAnsi" w:eastAsiaTheme="minorEastAsia" w:hAnsiTheme="minorHAnsi"/>
                <w:noProof/>
                <w:color w:val="auto"/>
                <w:kern w:val="2"/>
                <w:sz w:val="24"/>
                <w:szCs w:val="21"/>
                <w14:ligatures w14:val="standardContextual"/>
              </w:rPr>
              <w:tab/>
            </w:r>
            <w:r w:rsidRPr="009529C5">
              <w:rPr>
                <w:rStyle w:val="Hyperlink"/>
                <w:noProof/>
              </w:rPr>
              <w:t>6.2  Guiding Principles — Alignment to RBI FREE-AI</w:t>
            </w:r>
            <w:r>
              <w:rPr>
                <w:noProof/>
              </w:rPr>
              <w:tab/>
            </w:r>
            <w:r>
              <w:rPr>
                <w:noProof/>
              </w:rPr>
              <w:fldChar w:fldCharType="begin"/>
            </w:r>
            <w:r>
              <w:rPr>
                <w:noProof/>
              </w:rPr>
              <w:instrText xml:space="preserve"> PAGEREF _Toc232339008 \h </w:instrText>
            </w:r>
            <w:r>
              <w:rPr>
                <w:noProof/>
              </w:rPr>
            </w:r>
            <w:r>
              <w:rPr>
                <w:noProof/>
              </w:rPr>
              <w:fldChar w:fldCharType="separate"/>
            </w:r>
            <w:r>
              <w:rPr>
                <w:noProof/>
              </w:rPr>
              <w:t>189</w:t>
            </w:r>
            <w:r>
              <w:rPr>
                <w:noProof/>
              </w:rPr>
              <w:fldChar w:fldCharType="end"/>
            </w:r>
          </w:hyperlink>
        </w:p>
        <w:p w14:paraId="089E8493" w14:textId="65761B8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09" w:history="1">
            <w:r w:rsidRPr="009529C5">
              <w:rPr>
                <w:rStyle w:val="Hyperlink"/>
                <w:noProof/>
              </w:rPr>
              <w:t>22.4.</w:t>
            </w:r>
            <w:r>
              <w:rPr>
                <w:rFonts w:asciiTheme="minorHAnsi" w:eastAsiaTheme="minorEastAsia" w:hAnsiTheme="minorHAnsi"/>
                <w:noProof/>
                <w:color w:val="auto"/>
                <w:kern w:val="2"/>
                <w:sz w:val="24"/>
                <w:szCs w:val="21"/>
                <w14:ligatures w14:val="standardContextual"/>
              </w:rPr>
              <w:tab/>
            </w:r>
            <w:r w:rsidRPr="009529C5">
              <w:rPr>
                <w:rStyle w:val="Hyperlink"/>
                <w:noProof/>
              </w:rPr>
              <w:t>6.3  AI Reference Architecture</w:t>
            </w:r>
            <w:r>
              <w:rPr>
                <w:noProof/>
              </w:rPr>
              <w:tab/>
            </w:r>
            <w:r>
              <w:rPr>
                <w:noProof/>
              </w:rPr>
              <w:fldChar w:fldCharType="begin"/>
            </w:r>
            <w:r>
              <w:rPr>
                <w:noProof/>
              </w:rPr>
              <w:instrText xml:space="preserve"> PAGEREF _Toc232339009 \h </w:instrText>
            </w:r>
            <w:r>
              <w:rPr>
                <w:noProof/>
              </w:rPr>
            </w:r>
            <w:r>
              <w:rPr>
                <w:noProof/>
              </w:rPr>
              <w:fldChar w:fldCharType="separate"/>
            </w:r>
            <w:r>
              <w:rPr>
                <w:noProof/>
              </w:rPr>
              <w:t>191</w:t>
            </w:r>
            <w:r>
              <w:rPr>
                <w:noProof/>
              </w:rPr>
              <w:fldChar w:fldCharType="end"/>
            </w:r>
          </w:hyperlink>
        </w:p>
        <w:p w14:paraId="4450A25D" w14:textId="55CE3A4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10" w:history="1">
            <w:r w:rsidRPr="009529C5">
              <w:rPr>
                <w:rStyle w:val="Hyperlink"/>
                <w:noProof/>
              </w:rPr>
              <w:t>22.5.</w:t>
            </w:r>
            <w:r>
              <w:rPr>
                <w:rFonts w:asciiTheme="minorHAnsi" w:eastAsiaTheme="minorEastAsia" w:hAnsiTheme="minorHAnsi"/>
                <w:noProof/>
                <w:color w:val="auto"/>
                <w:kern w:val="2"/>
                <w:sz w:val="24"/>
                <w:szCs w:val="21"/>
                <w14:ligatures w14:val="standardContextual"/>
              </w:rPr>
              <w:tab/>
            </w:r>
            <w:r w:rsidRPr="009529C5">
              <w:rPr>
                <w:rStyle w:val="Hyperlink"/>
                <w:noProof/>
              </w:rPr>
              <w:t>6.4  AI Use Cases by Module (Predictive / ML)</w:t>
            </w:r>
            <w:r>
              <w:rPr>
                <w:noProof/>
              </w:rPr>
              <w:tab/>
            </w:r>
            <w:r>
              <w:rPr>
                <w:noProof/>
              </w:rPr>
              <w:fldChar w:fldCharType="begin"/>
            </w:r>
            <w:r>
              <w:rPr>
                <w:noProof/>
              </w:rPr>
              <w:instrText xml:space="preserve"> PAGEREF _Toc232339010 \h </w:instrText>
            </w:r>
            <w:r>
              <w:rPr>
                <w:noProof/>
              </w:rPr>
            </w:r>
            <w:r>
              <w:rPr>
                <w:noProof/>
              </w:rPr>
              <w:fldChar w:fldCharType="separate"/>
            </w:r>
            <w:r>
              <w:rPr>
                <w:noProof/>
              </w:rPr>
              <w:t>192</w:t>
            </w:r>
            <w:r>
              <w:rPr>
                <w:noProof/>
              </w:rPr>
              <w:fldChar w:fldCharType="end"/>
            </w:r>
          </w:hyperlink>
        </w:p>
        <w:p w14:paraId="6471B501" w14:textId="3D8159D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1" w:history="1">
            <w:r w:rsidRPr="009529C5">
              <w:rPr>
                <w:rStyle w:val="Hyperlink"/>
                <w:noProof/>
              </w:rPr>
              <w:t>6.4.1  AI-Driven Data-Quality &amp; Error Detection</w:t>
            </w:r>
            <w:r>
              <w:rPr>
                <w:noProof/>
              </w:rPr>
              <w:tab/>
            </w:r>
            <w:r>
              <w:rPr>
                <w:noProof/>
              </w:rPr>
              <w:fldChar w:fldCharType="begin"/>
            </w:r>
            <w:r>
              <w:rPr>
                <w:noProof/>
              </w:rPr>
              <w:instrText xml:space="preserve"> PAGEREF _Toc232339011 \h </w:instrText>
            </w:r>
            <w:r>
              <w:rPr>
                <w:noProof/>
              </w:rPr>
            </w:r>
            <w:r>
              <w:rPr>
                <w:noProof/>
              </w:rPr>
              <w:fldChar w:fldCharType="separate"/>
            </w:r>
            <w:r>
              <w:rPr>
                <w:noProof/>
              </w:rPr>
              <w:t>192</w:t>
            </w:r>
            <w:r>
              <w:rPr>
                <w:noProof/>
              </w:rPr>
              <w:fldChar w:fldCharType="end"/>
            </w:r>
          </w:hyperlink>
        </w:p>
        <w:p w14:paraId="7939E4CA" w14:textId="35FBD1F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2" w:history="1">
            <w:r w:rsidRPr="009529C5">
              <w:rPr>
                <w:rStyle w:val="Hyperlink"/>
                <w:noProof/>
              </w:rPr>
              <w:t>6.4.2  AI &amp; Automation Coverage Matrix (All Modules)</w:t>
            </w:r>
            <w:r>
              <w:rPr>
                <w:noProof/>
              </w:rPr>
              <w:tab/>
            </w:r>
            <w:r>
              <w:rPr>
                <w:noProof/>
              </w:rPr>
              <w:fldChar w:fldCharType="begin"/>
            </w:r>
            <w:r>
              <w:rPr>
                <w:noProof/>
              </w:rPr>
              <w:instrText xml:space="preserve"> PAGEREF _Toc232339012 \h </w:instrText>
            </w:r>
            <w:r>
              <w:rPr>
                <w:noProof/>
              </w:rPr>
            </w:r>
            <w:r>
              <w:rPr>
                <w:noProof/>
              </w:rPr>
              <w:fldChar w:fldCharType="separate"/>
            </w:r>
            <w:r>
              <w:rPr>
                <w:noProof/>
              </w:rPr>
              <w:t>192</w:t>
            </w:r>
            <w:r>
              <w:rPr>
                <w:noProof/>
              </w:rPr>
              <w:fldChar w:fldCharType="end"/>
            </w:r>
          </w:hyperlink>
        </w:p>
        <w:p w14:paraId="3D0B1C22" w14:textId="37DFAB8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13" w:history="1">
            <w:r w:rsidRPr="009529C5">
              <w:rPr>
                <w:rStyle w:val="Hyperlink"/>
                <w:noProof/>
              </w:rPr>
              <w:t>22.6.</w:t>
            </w:r>
            <w:r>
              <w:rPr>
                <w:rFonts w:asciiTheme="minorHAnsi" w:eastAsiaTheme="minorEastAsia" w:hAnsiTheme="minorHAnsi"/>
                <w:noProof/>
                <w:color w:val="auto"/>
                <w:kern w:val="2"/>
                <w:sz w:val="24"/>
                <w:szCs w:val="21"/>
                <w14:ligatures w14:val="standardContextual"/>
              </w:rPr>
              <w:tab/>
            </w:r>
            <w:r w:rsidRPr="009529C5">
              <w:rPr>
                <w:rStyle w:val="Hyperlink"/>
                <w:noProof/>
              </w:rPr>
              <w:t>6.5  Generative AI (GenAI) Use Cases</w:t>
            </w:r>
            <w:r>
              <w:rPr>
                <w:noProof/>
              </w:rPr>
              <w:tab/>
            </w:r>
            <w:r>
              <w:rPr>
                <w:noProof/>
              </w:rPr>
              <w:fldChar w:fldCharType="begin"/>
            </w:r>
            <w:r>
              <w:rPr>
                <w:noProof/>
              </w:rPr>
              <w:instrText xml:space="preserve"> PAGEREF _Toc232339013 \h </w:instrText>
            </w:r>
            <w:r>
              <w:rPr>
                <w:noProof/>
              </w:rPr>
            </w:r>
            <w:r>
              <w:rPr>
                <w:noProof/>
              </w:rPr>
              <w:fldChar w:fldCharType="separate"/>
            </w:r>
            <w:r>
              <w:rPr>
                <w:noProof/>
              </w:rPr>
              <w:t>194</w:t>
            </w:r>
            <w:r>
              <w:rPr>
                <w:noProof/>
              </w:rPr>
              <w:fldChar w:fldCharType="end"/>
            </w:r>
          </w:hyperlink>
        </w:p>
        <w:p w14:paraId="6E431CD7" w14:textId="694B326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4" w:history="1">
            <w:r w:rsidRPr="009529C5">
              <w:rPr>
                <w:rStyle w:val="Hyperlink"/>
                <w:noProof/>
              </w:rPr>
              <w:t>6.5.1  Intelligent Document Processing</w:t>
            </w:r>
            <w:r>
              <w:rPr>
                <w:noProof/>
              </w:rPr>
              <w:tab/>
            </w:r>
            <w:r>
              <w:rPr>
                <w:noProof/>
              </w:rPr>
              <w:fldChar w:fldCharType="begin"/>
            </w:r>
            <w:r>
              <w:rPr>
                <w:noProof/>
              </w:rPr>
              <w:instrText xml:space="preserve"> PAGEREF _Toc232339014 \h </w:instrText>
            </w:r>
            <w:r>
              <w:rPr>
                <w:noProof/>
              </w:rPr>
            </w:r>
            <w:r>
              <w:rPr>
                <w:noProof/>
              </w:rPr>
              <w:fldChar w:fldCharType="separate"/>
            </w:r>
            <w:r>
              <w:rPr>
                <w:noProof/>
              </w:rPr>
              <w:t>194</w:t>
            </w:r>
            <w:r>
              <w:rPr>
                <w:noProof/>
              </w:rPr>
              <w:fldChar w:fldCharType="end"/>
            </w:r>
          </w:hyperlink>
        </w:p>
        <w:p w14:paraId="1FB651CE" w14:textId="2ED54D2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5" w:history="1">
            <w:r w:rsidRPr="009529C5">
              <w:rPr>
                <w:rStyle w:val="Hyperlink"/>
                <w:noProof/>
              </w:rPr>
              <w:t>6.5.2  Borrower-Facing Conversational Assistant</w:t>
            </w:r>
            <w:r>
              <w:rPr>
                <w:noProof/>
              </w:rPr>
              <w:tab/>
            </w:r>
            <w:r>
              <w:rPr>
                <w:noProof/>
              </w:rPr>
              <w:fldChar w:fldCharType="begin"/>
            </w:r>
            <w:r>
              <w:rPr>
                <w:noProof/>
              </w:rPr>
              <w:instrText xml:space="preserve"> PAGEREF _Toc232339015 \h </w:instrText>
            </w:r>
            <w:r>
              <w:rPr>
                <w:noProof/>
              </w:rPr>
            </w:r>
            <w:r>
              <w:rPr>
                <w:noProof/>
              </w:rPr>
              <w:fldChar w:fldCharType="separate"/>
            </w:r>
            <w:r>
              <w:rPr>
                <w:noProof/>
              </w:rPr>
              <w:t>195</w:t>
            </w:r>
            <w:r>
              <w:rPr>
                <w:noProof/>
              </w:rPr>
              <w:fldChar w:fldCharType="end"/>
            </w:r>
          </w:hyperlink>
        </w:p>
        <w:p w14:paraId="306CFC51" w14:textId="02D41AA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6" w:history="1">
            <w:r w:rsidRPr="009529C5">
              <w:rPr>
                <w:rStyle w:val="Hyperlink"/>
                <w:noProof/>
              </w:rPr>
              <w:t>6.5.3  Agent-Assist (Operations &amp; Collections Copilot)</w:t>
            </w:r>
            <w:r>
              <w:rPr>
                <w:noProof/>
              </w:rPr>
              <w:tab/>
            </w:r>
            <w:r>
              <w:rPr>
                <w:noProof/>
              </w:rPr>
              <w:fldChar w:fldCharType="begin"/>
            </w:r>
            <w:r>
              <w:rPr>
                <w:noProof/>
              </w:rPr>
              <w:instrText xml:space="preserve"> PAGEREF _Toc232339016 \h </w:instrText>
            </w:r>
            <w:r>
              <w:rPr>
                <w:noProof/>
              </w:rPr>
            </w:r>
            <w:r>
              <w:rPr>
                <w:noProof/>
              </w:rPr>
              <w:fldChar w:fldCharType="separate"/>
            </w:r>
            <w:r>
              <w:rPr>
                <w:noProof/>
              </w:rPr>
              <w:t>195</w:t>
            </w:r>
            <w:r>
              <w:rPr>
                <w:noProof/>
              </w:rPr>
              <w:fldChar w:fldCharType="end"/>
            </w:r>
          </w:hyperlink>
        </w:p>
        <w:p w14:paraId="601876E8" w14:textId="6C816A7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7" w:history="1">
            <w:r w:rsidRPr="009529C5">
              <w:rPr>
                <w:rStyle w:val="Hyperlink"/>
                <w:noProof/>
              </w:rPr>
              <w:t>6.5.4  Compliance &amp; Knowledge Copilot</w:t>
            </w:r>
            <w:r>
              <w:rPr>
                <w:noProof/>
              </w:rPr>
              <w:tab/>
            </w:r>
            <w:r>
              <w:rPr>
                <w:noProof/>
              </w:rPr>
              <w:fldChar w:fldCharType="begin"/>
            </w:r>
            <w:r>
              <w:rPr>
                <w:noProof/>
              </w:rPr>
              <w:instrText xml:space="preserve"> PAGEREF _Toc232339017 \h </w:instrText>
            </w:r>
            <w:r>
              <w:rPr>
                <w:noProof/>
              </w:rPr>
            </w:r>
            <w:r>
              <w:rPr>
                <w:noProof/>
              </w:rPr>
              <w:fldChar w:fldCharType="separate"/>
            </w:r>
            <w:r>
              <w:rPr>
                <w:noProof/>
              </w:rPr>
              <w:t>195</w:t>
            </w:r>
            <w:r>
              <w:rPr>
                <w:noProof/>
              </w:rPr>
              <w:fldChar w:fldCharType="end"/>
            </w:r>
          </w:hyperlink>
        </w:p>
        <w:p w14:paraId="25968710" w14:textId="4F92BBD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8" w:history="1">
            <w:r w:rsidRPr="009529C5">
              <w:rPr>
                <w:rStyle w:val="Hyperlink"/>
                <w:noProof/>
              </w:rPr>
              <w:t>6.5.5  Developer &amp; Operations Productivity</w:t>
            </w:r>
            <w:r>
              <w:rPr>
                <w:noProof/>
              </w:rPr>
              <w:tab/>
            </w:r>
            <w:r>
              <w:rPr>
                <w:noProof/>
              </w:rPr>
              <w:fldChar w:fldCharType="begin"/>
            </w:r>
            <w:r>
              <w:rPr>
                <w:noProof/>
              </w:rPr>
              <w:instrText xml:space="preserve"> PAGEREF _Toc232339018 \h </w:instrText>
            </w:r>
            <w:r>
              <w:rPr>
                <w:noProof/>
              </w:rPr>
            </w:r>
            <w:r>
              <w:rPr>
                <w:noProof/>
              </w:rPr>
              <w:fldChar w:fldCharType="separate"/>
            </w:r>
            <w:r>
              <w:rPr>
                <w:noProof/>
              </w:rPr>
              <w:t>195</w:t>
            </w:r>
            <w:r>
              <w:rPr>
                <w:noProof/>
              </w:rPr>
              <w:fldChar w:fldCharType="end"/>
            </w:r>
          </w:hyperlink>
        </w:p>
        <w:p w14:paraId="1AC8300E" w14:textId="72AF7BF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19" w:history="1">
            <w:r w:rsidRPr="009529C5">
              <w:rPr>
                <w:rStyle w:val="Hyperlink"/>
                <w:noProof/>
              </w:rPr>
              <w:t>6.5.6  Synthetic Data &amp; Testing</w:t>
            </w:r>
            <w:r>
              <w:rPr>
                <w:noProof/>
              </w:rPr>
              <w:tab/>
            </w:r>
            <w:r>
              <w:rPr>
                <w:noProof/>
              </w:rPr>
              <w:fldChar w:fldCharType="begin"/>
            </w:r>
            <w:r>
              <w:rPr>
                <w:noProof/>
              </w:rPr>
              <w:instrText xml:space="preserve"> PAGEREF _Toc232339019 \h </w:instrText>
            </w:r>
            <w:r>
              <w:rPr>
                <w:noProof/>
              </w:rPr>
            </w:r>
            <w:r>
              <w:rPr>
                <w:noProof/>
              </w:rPr>
              <w:fldChar w:fldCharType="separate"/>
            </w:r>
            <w:r>
              <w:rPr>
                <w:noProof/>
              </w:rPr>
              <w:t>195</w:t>
            </w:r>
            <w:r>
              <w:rPr>
                <w:noProof/>
              </w:rPr>
              <w:fldChar w:fldCharType="end"/>
            </w:r>
          </w:hyperlink>
        </w:p>
        <w:p w14:paraId="0CE84841" w14:textId="33D7CDA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20" w:history="1">
            <w:r w:rsidRPr="009529C5">
              <w:rPr>
                <w:rStyle w:val="Hyperlink"/>
                <w:noProof/>
              </w:rPr>
              <w:t>22.7.</w:t>
            </w:r>
            <w:r>
              <w:rPr>
                <w:rFonts w:asciiTheme="minorHAnsi" w:eastAsiaTheme="minorEastAsia" w:hAnsiTheme="minorHAnsi"/>
                <w:noProof/>
                <w:color w:val="auto"/>
                <w:kern w:val="2"/>
                <w:sz w:val="24"/>
                <w:szCs w:val="21"/>
                <w14:ligatures w14:val="standardContextual"/>
              </w:rPr>
              <w:tab/>
            </w:r>
            <w:r w:rsidRPr="009529C5">
              <w:rPr>
                <w:rStyle w:val="Hyperlink"/>
                <w:noProof/>
              </w:rPr>
              <w:t>6.6  Agentic AI (Supervised Autonomy)</w:t>
            </w:r>
            <w:r>
              <w:rPr>
                <w:noProof/>
              </w:rPr>
              <w:tab/>
            </w:r>
            <w:r>
              <w:rPr>
                <w:noProof/>
              </w:rPr>
              <w:fldChar w:fldCharType="begin"/>
            </w:r>
            <w:r>
              <w:rPr>
                <w:noProof/>
              </w:rPr>
              <w:instrText xml:space="preserve"> PAGEREF _Toc232339020 \h </w:instrText>
            </w:r>
            <w:r>
              <w:rPr>
                <w:noProof/>
              </w:rPr>
            </w:r>
            <w:r>
              <w:rPr>
                <w:noProof/>
              </w:rPr>
              <w:fldChar w:fldCharType="separate"/>
            </w:r>
            <w:r>
              <w:rPr>
                <w:noProof/>
              </w:rPr>
              <w:t>195</w:t>
            </w:r>
            <w:r>
              <w:rPr>
                <w:noProof/>
              </w:rPr>
              <w:fldChar w:fldCharType="end"/>
            </w:r>
          </w:hyperlink>
        </w:p>
        <w:p w14:paraId="46289DCF" w14:textId="10FA014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21" w:history="1">
            <w:r w:rsidRPr="009529C5">
              <w:rPr>
                <w:rStyle w:val="Hyperlink"/>
                <w:noProof/>
              </w:rPr>
              <w:t>22.8.</w:t>
            </w:r>
            <w:r>
              <w:rPr>
                <w:rFonts w:asciiTheme="minorHAnsi" w:eastAsiaTheme="minorEastAsia" w:hAnsiTheme="minorHAnsi"/>
                <w:noProof/>
                <w:color w:val="auto"/>
                <w:kern w:val="2"/>
                <w:sz w:val="24"/>
                <w:szCs w:val="21"/>
                <w14:ligatures w14:val="standardContextual"/>
              </w:rPr>
              <w:tab/>
            </w:r>
            <w:r w:rsidRPr="009529C5">
              <w:rPr>
                <w:rStyle w:val="Hyperlink"/>
                <w:noProof/>
              </w:rPr>
              <w:t>6.7  Data Strategy for AI</w:t>
            </w:r>
            <w:r>
              <w:rPr>
                <w:noProof/>
              </w:rPr>
              <w:tab/>
            </w:r>
            <w:r>
              <w:rPr>
                <w:noProof/>
              </w:rPr>
              <w:fldChar w:fldCharType="begin"/>
            </w:r>
            <w:r>
              <w:rPr>
                <w:noProof/>
              </w:rPr>
              <w:instrText xml:space="preserve"> PAGEREF _Toc232339021 \h </w:instrText>
            </w:r>
            <w:r>
              <w:rPr>
                <w:noProof/>
              </w:rPr>
            </w:r>
            <w:r>
              <w:rPr>
                <w:noProof/>
              </w:rPr>
              <w:fldChar w:fldCharType="separate"/>
            </w:r>
            <w:r>
              <w:rPr>
                <w:noProof/>
              </w:rPr>
              <w:t>196</w:t>
            </w:r>
            <w:r>
              <w:rPr>
                <w:noProof/>
              </w:rPr>
              <w:fldChar w:fldCharType="end"/>
            </w:r>
          </w:hyperlink>
        </w:p>
        <w:p w14:paraId="1F3AF0E2" w14:textId="6F9FFC0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22" w:history="1">
            <w:r w:rsidRPr="009529C5">
              <w:rPr>
                <w:rStyle w:val="Hyperlink"/>
                <w:noProof/>
              </w:rPr>
              <w:t>22.9.</w:t>
            </w:r>
            <w:r>
              <w:rPr>
                <w:rFonts w:asciiTheme="minorHAnsi" w:eastAsiaTheme="minorEastAsia" w:hAnsiTheme="minorHAnsi"/>
                <w:noProof/>
                <w:color w:val="auto"/>
                <w:kern w:val="2"/>
                <w:sz w:val="24"/>
                <w:szCs w:val="21"/>
                <w14:ligatures w14:val="standardContextual"/>
              </w:rPr>
              <w:tab/>
            </w:r>
            <w:r w:rsidRPr="009529C5">
              <w:rPr>
                <w:rStyle w:val="Hyperlink"/>
                <w:noProof/>
              </w:rPr>
              <w:t>6.8  MLOps Lifecycle</w:t>
            </w:r>
            <w:r>
              <w:rPr>
                <w:noProof/>
              </w:rPr>
              <w:tab/>
            </w:r>
            <w:r>
              <w:rPr>
                <w:noProof/>
              </w:rPr>
              <w:fldChar w:fldCharType="begin"/>
            </w:r>
            <w:r>
              <w:rPr>
                <w:noProof/>
              </w:rPr>
              <w:instrText xml:space="preserve"> PAGEREF _Toc232339022 \h </w:instrText>
            </w:r>
            <w:r>
              <w:rPr>
                <w:noProof/>
              </w:rPr>
            </w:r>
            <w:r>
              <w:rPr>
                <w:noProof/>
              </w:rPr>
              <w:fldChar w:fldCharType="separate"/>
            </w:r>
            <w:r>
              <w:rPr>
                <w:noProof/>
              </w:rPr>
              <w:t>196</w:t>
            </w:r>
            <w:r>
              <w:rPr>
                <w:noProof/>
              </w:rPr>
              <w:fldChar w:fldCharType="end"/>
            </w:r>
          </w:hyperlink>
        </w:p>
        <w:p w14:paraId="3337CA0C" w14:textId="3F96E92B"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23" w:history="1">
            <w:r w:rsidRPr="009529C5">
              <w:rPr>
                <w:rStyle w:val="Hyperlink"/>
                <w:noProof/>
              </w:rPr>
              <w:t>22.10.</w:t>
            </w:r>
            <w:r>
              <w:rPr>
                <w:rFonts w:asciiTheme="minorHAnsi" w:eastAsiaTheme="minorEastAsia" w:hAnsiTheme="minorHAnsi"/>
                <w:noProof/>
                <w:color w:val="auto"/>
                <w:kern w:val="2"/>
                <w:sz w:val="24"/>
                <w:szCs w:val="21"/>
                <w14:ligatures w14:val="standardContextual"/>
              </w:rPr>
              <w:tab/>
            </w:r>
            <w:r w:rsidRPr="009529C5">
              <w:rPr>
                <w:rStyle w:val="Hyperlink"/>
                <w:noProof/>
              </w:rPr>
              <w:t>6.9  Responsible AI &amp; Model Governance</w:t>
            </w:r>
            <w:r>
              <w:rPr>
                <w:noProof/>
              </w:rPr>
              <w:tab/>
            </w:r>
            <w:r>
              <w:rPr>
                <w:noProof/>
              </w:rPr>
              <w:fldChar w:fldCharType="begin"/>
            </w:r>
            <w:r>
              <w:rPr>
                <w:noProof/>
              </w:rPr>
              <w:instrText xml:space="preserve"> PAGEREF _Toc232339023 \h </w:instrText>
            </w:r>
            <w:r>
              <w:rPr>
                <w:noProof/>
              </w:rPr>
            </w:r>
            <w:r>
              <w:rPr>
                <w:noProof/>
              </w:rPr>
              <w:fldChar w:fldCharType="separate"/>
            </w:r>
            <w:r>
              <w:rPr>
                <w:noProof/>
              </w:rPr>
              <w:t>196</w:t>
            </w:r>
            <w:r>
              <w:rPr>
                <w:noProof/>
              </w:rPr>
              <w:fldChar w:fldCharType="end"/>
            </w:r>
          </w:hyperlink>
        </w:p>
        <w:p w14:paraId="7E4EEDD2" w14:textId="79FEB07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24" w:history="1">
            <w:r w:rsidRPr="009529C5">
              <w:rPr>
                <w:rStyle w:val="Hyperlink"/>
                <w:noProof/>
              </w:rPr>
              <w:t>Form 6.9 — AI Model Card / Registry Entry</w:t>
            </w:r>
            <w:r>
              <w:rPr>
                <w:noProof/>
              </w:rPr>
              <w:tab/>
            </w:r>
            <w:r>
              <w:rPr>
                <w:noProof/>
              </w:rPr>
              <w:fldChar w:fldCharType="begin"/>
            </w:r>
            <w:r>
              <w:rPr>
                <w:noProof/>
              </w:rPr>
              <w:instrText xml:space="preserve"> PAGEREF _Toc232339024 \h </w:instrText>
            </w:r>
            <w:r>
              <w:rPr>
                <w:noProof/>
              </w:rPr>
            </w:r>
            <w:r>
              <w:rPr>
                <w:noProof/>
              </w:rPr>
              <w:fldChar w:fldCharType="separate"/>
            </w:r>
            <w:r>
              <w:rPr>
                <w:noProof/>
              </w:rPr>
              <w:t>197</w:t>
            </w:r>
            <w:r>
              <w:rPr>
                <w:noProof/>
              </w:rPr>
              <w:fldChar w:fldCharType="end"/>
            </w:r>
          </w:hyperlink>
        </w:p>
        <w:p w14:paraId="35068BB9" w14:textId="3E15BBD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25" w:history="1">
            <w:r w:rsidRPr="009529C5">
              <w:rPr>
                <w:rStyle w:val="Hyperlink"/>
                <w:noProof/>
              </w:rPr>
              <w:t>22.11.</w:t>
            </w:r>
            <w:r>
              <w:rPr>
                <w:rFonts w:asciiTheme="minorHAnsi" w:eastAsiaTheme="minorEastAsia" w:hAnsiTheme="minorHAnsi"/>
                <w:noProof/>
                <w:color w:val="auto"/>
                <w:kern w:val="2"/>
                <w:sz w:val="24"/>
                <w:szCs w:val="21"/>
                <w14:ligatures w14:val="standardContextual"/>
              </w:rPr>
              <w:tab/>
            </w:r>
            <w:r w:rsidRPr="009529C5">
              <w:rPr>
                <w:rStyle w:val="Hyperlink"/>
                <w:noProof/>
              </w:rPr>
              <w:t>6.10  Model Sourcing</w:t>
            </w:r>
            <w:r>
              <w:rPr>
                <w:noProof/>
              </w:rPr>
              <w:tab/>
            </w:r>
            <w:r>
              <w:rPr>
                <w:noProof/>
              </w:rPr>
              <w:fldChar w:fldCharType="begin"/>
            </w:r>
            <w:r>
              <w:rPr>
                <w:noProof/>
              </w:rPr>
              <w:instrText xml:space="preserve"> PAGEREF _Toc232339025 \h </w:instrText>
            </w:r>
            <w:r>
              <w:rPr>
                <w:noProof/>
              </w:rPr>
            </w:r>
            <w:r>
              <w:rPr>
                <w:noProof/>
              </w:rPr>
              <w:fldChar w:fldCharType="separate"/>
            </w:r>
            <w:r>
              <w:rPr>
                <w:noProof/>
              </w:rPr>
              <w:t>197</w:t>
            </w:r>
            <w:r>
              <w:rPr>
                <w:noProof/>
              </w:rPr>
              <w:fldChar w:fldCharType="end"/>
            </w:r>
          </w:hyperlink>
        </w:p>
        <w:p w14:paraId="572B0A67" w14:textId="5F39AC5B"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26" w:history="1">
            <w:r w:rsidRPr="009529C5">
              <w:rPr>
                <w:rStyle w:val="Hyperlink"/>
                <w:noProof/>
              </w:rPr>
              <w:t>22.12.</w:t>
            </w:r>
            <w:r>
              <w:rPr>
                <w:rFonts w:asciiTheme="minorHAnsi" w:eastAsiaTheme="minorEastAsia" w:hAnsiTheme="minorHAnsi"/>
                <w:noProof/>
                <w:color w:val="auto"/>
                <w:kern w:val="2"/>
                <w:sz w:val="24"/>
                <w:szCs w:val="21"/>
                <w14:ligatures w14:val="standardContextual"/>
              </w:rPr>
              <w:tab/>
            </w:r>
            <w:r w:rsidRPr="009529C5">
              <w:rPr>
                <w:rStyle w:val="Hyperlink"/>
                <w:noProof/>
              </w:rPr>
              <w:t>6.11  AI Risk Management &amp; Guardrails</w:t>
            </w:r>
            <w:r>
              <w:rPr>
                <w:noProof/>
              </w:rPr>
              <w:tab/>
            </w:r>
            <w:r>
              <w:rPr>
                <w:noProof/>
              </w:rPr>
              <w:fldChar w:fldCharType="begin"/>
            </w:r>
            <w:r>
              <w:rPr>
                <w:noProof/>
              </w:rPr>
              <w:instrText xml:space="preserve"> PAGEREF _Toc232339026 \h </w:instrText>
            </w:r>
            <w:r>
              <w:rPr>
                <w:noProof/>
              </w:rPr>
            </w:r>
            <w:r>
              <w:rPr>
                <w:noProof/>
              </w:rPr>
              <w:fldChar w:fldCharType="separate"/>
            </w:r>
            <w:r>
              <w:rPr>
                <w:noProof/>
              </w:rPr>
              <w:t>198</w:t>
            </w:r>
            <w:r>
              <w:rPr>
                <w:noProof/>
              </w:rPr>
              <w:fldChar w:fldCharType="end"/>
            </w:r>
          </w:hyperlink>
        </w:p>
        <w:p w14:paraId="293AF539" w14:textId="0F2F791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27" w:history="1">
            <w:r w:rsidRPr="009529C5">
              <w:rPr>
                <w:rStyle w:val="Hyperlink"/>
                <w:noProof/>
              </w:rPr>
              <w:t>22.13.</w:t>
            </w:r>
            <w:r>
              <w:rPr>
                <w:rFonts w:asciiTheme="minorHAnsi" w:eastAsiaTheme="minorEastAsia" w:hAnsiTheme="minorHAnsi"/>
                <w:noProof/>
                <w:color w:val="auto"/>
                <w:kern w:val="2"/>
                <w:sz w:val="24"/>
                <w:szCs w:val="21"/>
                <w14:ligatures w14:val="standardContextual"/>
              </w:rPr>
              <w:tab/>
            </w:r>
            <w:r w:rsidRPr="009529C5">
              <w:rPr>
                <w:rStyle w:val="Hyperlink"/>
                <w:noProof/>
              </w:rPr>
              <w:t>6.12  AI Adoption Roadmap (Governed)</w:t>
            </w:r>
            <w:r>
              <w:rPr>
                <w:noProof/>
              </w:rPr>
              <w:tab/>
            </w:r>
            <w:r>
              <w:rPr>
                <w:noProof/>
              </w:rPr>
              <w:fldChar w:fldCharType="begin"/>
            </w:r>
            <w:r>
              <w:rPr>
                <w:noProof/>
              </w:rPr>
              <w:instrText xml:space="preserve"> PAGEREF _Toc232339027 \h </w:instrText>
            </w:r>
            <w:r>
              <w:rPr>
                <w:noProof/>
              </w:rPr>
            </w:r>
            <w:r>
              <w:rPr>
                <w:noProof/>
              </w:rPr>
              <w:fldChar w:fldCharType="separate"/>
            </w:r>
            <w:r>
              <w:rPr>
                <w:noProof/>
              </w:rPr>
              <w:t>199</w:t>
            </w:r>
            <w:r>
              <w:rPr>
                <w:noProof/>
              </w:rPr>
              <w:fldChar w:fldCharType="end"/>
            </w:r>
          </w:hyperlink>
        </w:p>
        <w:p w14:paraId="55DE6372" w14:textId="0AE884DF"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28" w:history="1">
            <w:r w:rsidRPr="009529C5">
              <w:rPr>
                <w:rStyle w:val="Hyperlink"/>
                <w:noProof/>
              </w:rPr>
              <w:t>22.14.</w:t>
            </w:r>
            <w:r>
              <w:rPr>
                <w:rFonts w:asciiTheme="minorHAnsi" w:eastAsiaTheme="minorEastAsia" w:hAnsiTheme="minorHAnsi"/>
                <w:noProof/>
                <w:color w:val="auto"/>
                <w:kern w:val="2"/>
                <w:sz w:val="24"/>
                <w:szCs w:val="21"/>
                <w14:ligatures w14:val="standardContextual"/>
              </w:rPr>
              <w:tab/>
            </w:r>
            <w:r w:rsidRPr="009529C5">
              <w:rPr>
                <w:rStyle w:val="Hyperlink"/>
                <w:noProof/>
              </w:rPr>
              <w:t>6.13  End-to-End Automation Blueprint</w:t>
            </w:r>
            <w:r>
              <w:rPr>
                <w:noProof/>
              </w:rPr>
              <w:tab/>
            </w:r>
            <w:r>
              <w:rPr>
                <w:noProof/>
              </w:rPr>
              <w:fldChar w:fldCharType="begin"/>
            </w:r>
            <w:r>
              <w:rPr>
                <w:noProof/>
              </w:rPr>
              <w:instrText xml:space="preserve"> PAGEREF _Toc232339028 \h </w:instrText>
            </w:r>
            <w:r>
              <w:rPr>
                <w:noProof/>
              </w:rPr>
            </w:r>
            <w:r>
              <w:rPr>
                <w:noProof/>
              </w:rPr>
              <w:fldChar w:fldCharType="separate"/>
            </w:r>
            <w:r>
              <w:rPr>
                <w:noProof/>
              </w:rPr>
              <w:t>199</w:t>
            </w:r>
            <w:r>
              <w:rPr>
                <w:noProof/>
              </w:rPr>
              <w:fldChar w:fldCharType="end"/>
            </w:r>
          </w:hyperlink>
        </w:p>
        <w:p w14:paraId="4F9A0127" w14:textId="087AC10B"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29" w:history="1">
            <w:r w:rsidRPr="009529C5">
              <w:rPr>
                <w:rStyle w:val="Hyperlink"/>
                <w:noProof/>
              </w:rPr>
              <w:t>22.15.</w:t>
            </w:r>
            <w:r>
              <w:rPr>
                <w:rFonts w:asciiTheme="minorHAnsi" w:eastAsiaTheme="minorEastAsia" w:hAnsiTheme="minorHAnsi"/>
                <w:noProof/>
                <w:color w:val="auto"/>
                <w:kern w:val="2"/>
                <w:sz w:val="24"/>
                <w:szCs w:val="21"/>
                <w14:ligatures w14:val="standardContextual"/>
              </w:rPr>
              <w:tab/>
            </w:r>
            <w:r w:rsidRPr="009529C5">
              <w:rPr>
                <w:rStyle w:val="Hyperlink"/>
                <w:noProof/>
              </w:rPr>
              <w:t>6.14  How Claude Is Integrated (Mechanics)</w:t>
            </w:r>
            <w:r>
              <w:rPr>
                <w:noProof/>
              </w:rPr>
              <w:tab/>
            </w:r>
            <w:r>
              <w:rPr>
                <w:noProof/>
              </w:rPr>
              <w:fldChar w:fldCharType="begin"/>
            </w:r>
            <w:r>
              <w:rPr>
                <w:noProof/>
              </w:rPr>
              <w:instrText xml:space="preserve"> PAGEREF _Toc232339029 \h </w:instrText>
            </w:r>
            <w:r>
              <w:rPr>
                <w:noProof/>
              </w:rPr>
            </w:r>
            <w:r>
              <w:rPr>
                <w:noProof/>
              </w:rPr>
              <w:fldChar w:fldCharType="separate"/>
            </w:r>
            <w:r>
              <w:rPr>
                <w:noProof/>
              </w:rPr>
              <w:t>200</w:t>
            </w:r>
            <w:r>
              <w:rPr>
                <w:noProof/>
              </w:rPr>
              <w:fldChar w:fldCharType="end"/>
            </w:r>
          </w:hyperlink>
        </w:p>
        <w:p w14:paraId="622B0EDB" w14:textId="59E8206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030" w:history="1">
            <w:r w:rsidRPr="009529C5">
              <w:rPr>
                <w:rStyle w:val="Hyperlink"/>
                <w:noProof/>
              </w:rPr>
              <w:t>22.16.</w:t>
            </w:r>
            <w:r>
              <w:rPr>
                <w:rFonts w:asciiTheme="minorHAnsi" w:eastAsiaTheme="minorEastAsia" w:hAnsiTheme="minorHAnsi"/>
                <w:noProof/>
                <w:color w:val="auto"/>
                <w:kern w:val="2"/>
                <w:sz w:val="24"/>
                <w:szCs w:val="21"/>
                <w14:ligatures w14:val="standardContextual"/>
              </w:rPr>
              <w:tab/>
            </w:r>
            <w:r w:rsidRPr="009529C5">
              <w:rPr>
                <w:rStyle w:val="Hyperlink"/>
                <w:noProof/>
              </w:rPr>
              <w:t>6.15  API-Driven Automation &amp; Verification Fabric</w:t>
            </w:r>
            <w:r>
              <w:rPr>
                <w:noProof/>
              </w:rPr>
              <w:tab/>
            </w:r>
            <w:r>
              <w:rPr>
                <w:noProof/>
              </w:rPr>
              <w:fldChar w:fldCharType="begin"/>
            </w:r>
            <w:r>
              <w:rPr>
                <w:noProof/>
              </w:rPr>
              <w:instrText xml:space="preserve"> PAGEREF _Toc232339030 \h </w:instrText>
            </w:r>
            <w:r>
              <w:rPr>
                <w:noProof/>
              </w:rPr>
            </w:r>
            <w:r>
              <w:rPr>
                <w:noProof/>
              </w:rPr>
              <w:fldChar w:fldCharType="separate"/>
            </w:r>
            <w:r>
              <w:rPr>
                <w:noProof/>
              </w:rPr>
              <w:t>200</w:t>
            </w:r>
            <w:r>
              <w:rPr>
                <w:noProof/>
              </w:rPr>
              <w:fldChar w:fldCharType="end"/>
            </w:r>
          </w:hyperlink>
        </w:p>
        <w:p w14:paraId="28E5D1A9" w14:textId="249ABEEF"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31" w:history="1">
            <w:r w:rsidRPr="009529C5">
              <w:rPr>
                <w:rStyle w:val="Hyperlink"/>
                <w:noProof/>
              </w:rPr>
              <w:t>23.</w:t>
            </w:r>
            <w:r>
              <w:rPr>
                <w:rFonts w:asciiTheme="minorHAnsi" w:eastAsiaTheme="minorEastAsia" w:hAnsiTheme="minorHAnsi"/>
                <w:noProof/>
                <w:color w:val="auto"/>
                <w:kern w:val="2"/>
                <w:sz w:val="24"/>
                <w:szCs w:val="21"/>
                <w14:ligatures w14:val="standardContextual"/>
              </w:rPr>
              <w:tab/>
            </w:r>
            <w:r w:rsidRPr="009529C5">
              <w:rPr>
                <w:rStyle w:val="Hyperlink"/>
                <w:noProof/>
              </w:rPr>
              <w:t>Non-Functional Architecture (Cross-Cutting)</w:t>
            </w:r>
            <w:r>
              <w:rPr>
                <w:noProof/>
              </w:rPr>
              <w:tab/>
            </w:r>
            <w:r>
              <w:rPr>
                <w:noProof/>
              </w:rPr>
              <w:fldChar w:fldCharType="begin"/>
            </w:r>
            <w:r>
              <w:rPr>
                <w:noProof/>
              </w:rPr>
              <w:instrText xml:space="preserve"> PAGEREF _Toc232339031 \h </w:instrText>
            </w:r>
            <w:r>
              <w:rPr>
                <w:noProof/>
              </w:rPr>
            </w:r>
            <w:r>
              <w:rPr>
                <w:noProof/>
              </w:rPr>
              <w:fldChar w:fldCharType="separate"/>
            </w:r>
            <w:r>
              <w:rPr>
                <w:noProof/>
              </w:rPr>
              <w:t>202</w:t>
            </w:r>
            <w:r>
              <w:rPr>
                <w:noProof/>
              </w:rPr>
              <w:fldChar w:fldCharType="end"/>
            </w:r>
          </w:hyperlink>
        </w:p>
        <w:p w14:paraId="13A8FBAA" w14:textId="6F85419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32" w:history="1">
            <w:r w:rsidRPr="009529C5">
              <w:rPr>
                <w:rStyle w:val="Hyperlink"/>
                <w:noProof/>
              </w:rPr>
              <w:t>23.1.</w:t>
            </w:r>
            <w:r>
              <w:rPr>
                <w:rFonts w:asciiTheme="minorHAnsi" w:eastAsiaTheme="minorEastAsia" w:hAnsiTheme="minorHAnsi"/>
                <w:noProof/>
                <w:color w:val="auto"/>
                <w:kern w:val="2"/>
                <w:sz w:val="24"/>
                <w:szCs w:val="21"/>
                <w14:ligatures w14:val="standardContextual"/>
              </w:rPr>
              <w:tab/>
            </w:r>
            <w:r w:rsidRPr="009529C5">
              <w:rPr>
                <w:rStyle w:val="Hyperlink"/>
                <w:noProof/>
              </w:rPr>
              <w:t>7.1  Indicative Service-Level Targets</w:t>
            </w:r>
            <w:r>
              <w:rPr>
                <w:noProof/>
              </w:rPr>
              <w:tab/>
            </w:r>
            <w:r>
              <w:rPr>
                <w:noProof/>
              </w:rPr>
              <w:fldChar w:fldCharType="begin"/>
            </w:r>
            <w:r>
              <w:rPr>
                <w:noProof/>
              </w:rPr>
              <w:instrText xml:space="preserve"> PAGEREF _Toc232339032 \h </w:instrText>
            </w:r>
            <w:r>
              <w:rPr>
                <w:noProof/>
              </w:rPr>
            </w:r>
            <w:r>
              <w:rPr>
                <w:noProof/>
              </w:rPr>
              <w:fldChar w:fldCharType="separate"/>
            </w:r>
            <w:r>
              <w:rPr>
                <w:noProof/>
              </w:rPr>
              <w:t>203</w:t>
            </w:r>
            <w:r>
              <w:rPr>
                <w:noProof/>
              </w:rPr>
              <w:fldChar w:fldCharType="end"/>
            </w:r>
          </w:hyperlink>
        </w:p>
        <w:p w14:paraId="54CB763C" w14:textId="1D6A131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33" w:history="1">
            <w:r w:rsidRPr="009529C5">
              <w:rPr>
                <w:rStyle w:val="Hyperlink"/>
                <w:noProof/>
              </w:rPr>
              <w:t>23.2.</w:t>
            </w:r>
            <w:r>
              <w:rPr>
                <w:rFonts w:asciiTheme="minorHAnsi" w:eastAsiaTheme="minorEastAsia" w:hAnsiTheme="minorHAnsi"/>
                <w:noProof/>
                <w:color w:val="auto"/>
                <w:kern w:val="2"/>
                <w:sz w:val="24"/>
                <w:szCs w:val="21"/>
                <w14:ligatures w14:val="standardContextual"/>
              </w:rPr>
              <w:tab/>
            </w:r>
            <w:r w:rsidRPr="009529C5">
              <w:rPr>
                <w:rStyle w:val="Hyperlink"/>
                <w:noProof/>
              </w:rPr>
              <w:t>7.2  Engineering Quick-Reference</w:t>
            </w:r>
            <w:r>
              <w:rPr>
                <w:noProof/>
              </w:rPr>
              <w:tab/>
            </w:r>
            <w:r>
              <w:rPr>
                <w:noProof/>
              </w:rPr>
              <w:fldChar w:fldCharType="begin"/>
            </w:r>
            <w:r>
              <w:rPr>
                <w:noProof/>
              </w:rPr>
              <w:instrText xml:space="preserve"> PAGEREF _Toc232339033 \h </w:instrText>
            </w:r>
            <w:r>
              <w:rPr>
                <w:noProof/>
              </w:rPr>
            </w:r>
            <w:r>
              <w:rPr>
                <w:noProof/>
              </w:rPr>
              <w:fldChar w:fldCharType="separate"/>
            </w:r>
            <w:r>
              <w:rPr>
                <w:noProof/>
              </w:rPr>
              <w:t>203</w:t>
            </w:r>
            <w:r>
              <w:rPr>
                <w:noProof/>
              </w:rPr>
              <w:fldChar w:fldCharType="end"/>
            </w:r>
          </w:hyperlink>
        </w:p>
        <w:p w14:paraId="1C83AE98" w14:textId="05F040FE"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34" w:history="1">
            <w:r w:rsidRPr="009529C5">
              <w:rPr>
                <w:rStyle w:val="Hyperlink"/>
                <w:noProof/>
              </w:rPr>
              <w:t>24.</w:t>
            </w:r>
            <w:r>
              <w:rPr>
                <w:rFonts w:asciiTheme="minorHAnsi" w:eastAsiaTheme="minorEastAsia" w:hAnsiTheme="minorHAnsi"/>
                <w:noProof/>
                <w:color w:val="auto"/>
                <w:kern w:val="2"/>
                <w:sz w:val="24"/>
                <w:szCs w:val="21"/>
                <w14:ligatures w14:val="standardContextual"/>
              </w:rPr>
              <w:tab/>
            </w:r>
            <w:r w:rsidRPr="009529C5">
              <w:rPr>
                <w:rStyle w:val="Hyperlink"/>
                <w:noProof/>
              </w:rPr>
              <w:t>14. Reporting, Dashboards &amp; MIS</w:t>
            </w:r>
            <w:r>
              <w:rPr>
                <w:noProof/>
              </w:rPr>
              <w:tab/>
            </w:r>
            <w:r>
              <w:rPr>
                <w:noProof/>
              </w:rPr>
              <w:fldChar w:fldCharType="begin"/>
            </w:r>
            <w:r>
              <w:rPr>
                <w:noProof/>
              </w:rPr>
              <w:instrText xml:space="preserve"> PAGEREF _Toc232339034 \h </w:instrText>
            </w:r>
            <w:r>
              <w:rPr>
                <w:noProof/>
              </w:rPr>
            </w:r>
            <w:r>
              <w:rPr>
                <w:noProof/>
              </w:rPr>
              <w:fldChar w:fldCharType="separate"/>
            </w:r>
            <w:r>
              <w:rPr>
                <w:noProof/>
              </w:rPr>
              <w:t>204</w:t>
            </w:r>
            <w:r>
              <w:rPr>
                <w:noProof/>
              </w:rPr>
              <w:fldChar w:fldCharType="end"/>
            </w:r>
          </w:hyperlink>
        </w:p>
        <w:p w14:paraId="02CDCC0C" w14:textId="4D29DD0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35" w:history="1">
            <w:r w:rsidRPr="009529C5">
              <w:rPr>
                <w:rStyle w:val="Hyperlink"/>
                <w:noProof/>
              </w:rPr>
              <w:t>24.1.</w:t>
            </w:r>
            <w:r>
              <w:rPr>
                <w:rFonts w:asciiTheme="minorHAnsi" w:eastAsiaTheme="minorEastAsia" w:hAnsiTheme="minorHAnsi"/>
                <w:noProof/>
                <w:color w:val="auto"/>
                <w:kern w:val="2"/>
                <w:sz w:val="24"/>
                <w:szCs w:val="21"/>
                <w14:ligatures w14:val="standardContextual"/>
              </w:rPr>
              <w:tab/>
            </w:r>
            <w:r w:rsidRPr="009529C5">
              <w:rPr>
                <w:rStyle w:val="Hyperlink"/>
                <w:noProof/>
              </w:rPr>
              <w:t>14.1 Status Reports (Operations)</w:t>
            </w:r>
            <w:r>
              <w:rPr>
                <w:noProof/>
              </w:rPr>
              <w:tab/>
            </w:r>
            <w:r>
              <w:rPr>
                <w:noProof/>
              </w:rPr>
              <w:fldChar w:fldCharType="begin"/>
            </w:r>
            <w:r>
              <w:rPr>
                <w:noProof/>
              </w:rPr>
              <w:instrText xml:space="preserve"> PAGEREF _Toc232339035 \h </w:instrText>
            </w:r>
            <w:r>
              <w:rPr>
                <w:noProof/>
              </w:rPr>
            </w:r>
            <w:r>
              <w:rPr>
                <w:noProof/>
              </w:rPr>
              <w:fldChar w:fldCharType="separate"/>
            </w:r>
            <w:r>
              <w:rPr>
                <w:noProof/>
              </w:rPr>
              <w:t>204</w:t>
            </w:r>
            <w:r>
              <w:rPr>
                <w:noProof/>
              </w:rPr>
              <w:fldChar w:fldCharType="end"/>
            </w:r>
          </w:hyperlink>
        </w:p>
        <w:p w14:paraId="2C199F22" w14:textId="6C90C74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36" w:history="1">
            <w:r w:rsidRPr="009529C5">
              <w:rPr>
                <w:rStyle w:val="Hyperlink"/>
                <w:noProof/>
              </w:rPr>
              <w:t>24.2.</w:t>
            </w:r>
            <w:r>
              <w:rPr>
                <w:rFonts w:asciiTheme="minorHAnsi" w:eastAsiaTheme="minorEastAsia" w:hAnsiTheme="minorHAnsi"/>
                <w:noProof/>
                <w:color w:val="auto"/>
                <w:kern w:val="2"/>
                <w:sz w:val="24"/>
                <w:szCs w:val="21"/>
                <w14:ligatures w14:val="standardContextual"/>
              </w:rPr>
              <w:tab/>
            </w:r>
            <w:r w:rsidRPr="009529C5">
              <w:rPr>
                <w:rStyle w:val="Hyperlink"/>
                <w:noProof/>
              </w:rPr>
              <w:t>14.2 Collection Reports</w:t>
            </w:r>
            <w:r>
              <w:rPr>
                <w:noProof/>
              </w:rPr>
              <w:tab/>
            </w:r>
            <w:r>
              <w:rPr>
                <w:noProof/>
              </w:rPr>
              <w:fldChar w:fldCharType="begin"/>
            </w:r>
            <w:r>
              <w:rPr>
                <w:noProof/>
              </w:rPr>
              <w:instrText xml:space="preserve"> PAGEREF _Toc232339036 \h </w:instrText>
            </w:r>
            <w:r>
              <w:rPr>
                <w:noProof/>
              </w:rPr>
            </w:r>
            <w:r>
              <w:rPr>
                <w:noProof/>
              </w:rPr>
              <w:fldChar w:fldCharType="separate"/>
            </w:r>
            <w:r>
              <w:rPr>
                <w:noProof/>
              </w:rPr>
              <w:t>204</w:t>
            </w:r>
            <w:r>
              <w:rPr>
                <w:noProof/>
              </w:rPr>
              <w:fldChar w:fldCharType="end"/>
            </w:r>
          </w:hyperlink>
        </w:p>
        <w:p w14:paraId="6DFAACB9" w14:textId="363B359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37" w:history="1">
            <w:r w:rsidRPr="009529C5">
              <w:rPr>
                <w:rStyle w:val="Hyperlink"/>
                <w:noProof/>
              </w:rPr>
              <w:t>24.3.</w:t>
            </w:r>
            <w:r>
              <w:rPr>
                <w:rFonts w:asciiTheme="minorHAnsi" w:eastAsiaTheme="minorEastAsia" w:hAnsiTheme="minorHAnsi"/>
                <w:noProof/>
                <w:color w:val="auto"/>
                <w:kern w:val="2"/>
                <w:sz w:val="24"/>
                <w:szCs w:val="21"/>
                <w14:ligatures w14:val="standardContextual"/>
              </w:rPr>
              <w:tab/>
            </w:r>
            <w:r w:rsidRPr="009529C5">
              <w:rPr>
                <w:rStyle w:val="Hyperlink"/>
                <w:noProof/>
              </w:rPr>
              <w:t>14.3 MIS / Business Summary Reports</w:t>
            </w:r>
            <w:r>
              <w:rPr>
                <w:noProof/>
              </w:rPr>
              <w:tab/>
            </w:r>
            <w:r>
              <w:rPr>
                <w:noProof/>
              </w:rPr>
              <w:fldChar w:fldCharType="begin"/>
            </w:r>
            <w:r>
              <w:rPr>
                <w:noProof/>
              </w:rPr>
              <w:instrText xml:space="preserve"> PAGEREF _Toc232339037 \h </w:instrText>
            </w:r>
            <w:r>
              <w:rPr>
                <w:noProof/>
              </w:rPr>
            </w:r>
            <w:r>
              <w:rPr>
                <w:noProof/>
              </w:rPr>
              <w:fldChar w:fldCharType="separate"/>
            </w:r>
            <w:r>
              <w:rPr>
                <w:noProof/>
              </w:rPr>
              <w:t>204</w:t>
            </w:r>
            <w:r>
              <w:rPr>
                <w:noProof/>
              </w:rPr>
              <w:fldChar w:fldCharType="end"/>
            </w:r>
          </w:hyperlink>
        </w:p>
        <w:p w14:paraId="44C13017" w14:textId="265C14A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38" w:history="1">
            <w:r w:rsidRPr="009529C5">
              <w:rPr>
                <w:rStyle w:val="Hyperlink"/>
                <w:noProof/>
              </w:rPr>
              <w:t>24.4.</w:t>
            </w:r>
            <w:r>
              <w:rPr>
                <w:rFonts w:asciiTheme="minorHAnsi" w:eastAsiaTheme="minorEastAsia" w:hAnsiTheme="minorHAnsi"/>
                <w:noProof/>
                <w:color w:val="auto"/>
                <w:kern w:val="2"/>
                <w:sz w:val="24"/>
                <w:szCs w:val="21"/>
                <w14:ligatures w14:val="standardContextual"/>
              </w:rPr>
              <w:tab/>
            </w:r>
            <w:r w:rsidRPr="009529C5">
              <w:rPr>
                <w:rStyle w:val="Hyperlink"/>
                <w:noProof/>
              </w:rPr>
              <w:t>14.4 Executive &amp; Branch Dashboards</w:t>
            </w:r>
            <w:r>
              <w:rPr>
                <w:noProof/>
              </w:rPr>
              <w:tab/>
            </w:r>
            <w:r>
              <w:rPr>
                <w:noProof/>
              </w:rPr>
              <w:fldChar w:fldCharType="begin"/>
            </w:r>
            <w:r>
              <w:rPr>
                <w:noProof/>
              </w:rPr>
              <w:instrText xml:space="preserve"> PAGEREF _Toc232339038 \h </w:instrText>
            </w:r>
            <w:r>
              <w:rPr>
                <w:noProof/>
              </w:rPr>
            </w:r>
            <w:r>
              <w:rPr>
                <w:noProof/>
              </w:rPr>
              <w:fldChar w:fldCharType="separate"/>
            </w:r>
            <w:r>
              <w:rPr>
                <w:noProof/>
              </w:rPr>
              <w:t>205</w:t>
            </w:r>
            <w:r>
              <w:rPr>
                <w:noProof/>
              </w:rPr>
              <w:fldChar w:fldCharType="end"/>
            </w:r>
          </w:hyperlink>
        </w:p>
        <w:p w14:paraId="425EB800" w14:textId="0D576C00"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39" w:history="1">
            <w:r w:rsidRPr="009529C5">
              <w:rPr>
                <w:rStyle w:val="Hyperlink"/>
                <w:noProof/>
              </w:rPr>
              <w:t>25.</w:t>
            </w:r>
            <w:r>
              <w:rPr>
                <w:rFonts w:asciiTheme="minorHAnsi" w:eastAsiaTheme="minorEastAsia" w:hAnsiTheme="minorHAnsi"/>
                <w:noProof/>
                <w:color w:val="auto"/>
                <w:kern w:val="2"/>
                <w:sz w:val="24"/>
                <w:szCs w:val="21"/>
                <w14:ligatures w14:val="standardContextual"/>
              </w:rPr>
              <w:tab/>
            </w:r>
            <w:r w:rsidRPr="009529C5">
              <w:rPr>
                <w:rStyle w:val="Hyperlink"/>
                <w:noProof/>
              </w:rPr>
              <w:t>15. System Architecture</w:t>
            </w:r>
            <w:r>
              <w:rPr>
                <w:noProof/>
              </w:rPr>
              <w:tab/>
            </w:r>
            <w:r>
              <w:rPr>
                <w:noProof/>
              </w:rPr>
              <w:fldChar w:fldCharType="begin"/>
            </w:r>
            <w:r>
              <w:rPr>
                <w:noProof/>
              </w:rPr>
              <w:instrText xml:space="preserve"> PAGEREF _Toc232339039 \h </w:instrText>
            </w:r>
            <w:r>
              <w:rPr>
                <w:noProof/>
              </w:rPr>
            </w:r>
            <w:r>
              <w:rPr>
                <w:noProof/>
              </w:rPr>
              <w:fldChar w:fldCharType="separate"/>
            </w:r>
            <w:r>
              <w:rPr>
                <w:noProof/>
              </w:rPr>
              <w:t>206</w:t>
            </w:r>
            <w:r>
              <w:rPr>
                <w:noProof/>
              </w:rPr>
              <w:fldChar w:fldCharType="end"/>
            </w:r>
          </w:hyperlink>
        </w:p>
        <w:p w14:paraId="46C5A314" w14:textId="6A4C05E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0" w:history="1">
            <w:r w:rsidRPr="009529C5">
              <w:rPr>
                <w:rStyle w:val="Hyperlink"/>
                <w:noProof/>
              </w:rPr>
              <w:t>25.1.</w:t>
            </w:r>
            <w:r>
              <w:rPr>
                <w:rFonts w:asciiTheme="minorHAnsi" w:eastAsiaTheme="minorEastAsia" w:hAnsiTheme="minorHAnsi"/>
                <w:noProof/>
                <w:color w:val="auto"/>
                <w:kern w:val="2"/>
                <w:sz w:val="24"/>
                <w:szCs w:val="21"/>
                <w14:ligatures w14:val="standardContextual"/>
              </w:rPr>
              <w:tab/>
            </w:r>
            <w:r w:rsidRPr="009529C5">
              <w:rPr>
                <w:rStyle w:val="Hyperlink"/>
                <w:noProof/>
              </w:rPr>
              <w:t>15.1 Architecture Overview</w:t>
            </w:r>
            <w:r>
              <w:rPr>
                <w:noProof/>
              </w:rPr>
              <w:tab/>
            </w:r>
            <w:r>
              <w:rPr>
                <w:noProof/>
              </w:rPr>
              <w:fldChar w:fldCharType="begin"/>
            </w:r>
            <w:r>
              <w:rPr>
                <w:noProof/>
              </w:rPr>
              <w:instrText xml:space="preserve"> PAGEREF _Toc232339040 \h </w:instrText>
            </w:r>
            <w:r>
              <w:rPr>
                <w:noProof/>
              </w:rPr>
            </w:r>
            <w:r>
              <w:rPr>
                <w:noProof/>
              </w:rPr>
              <w:fldChar w:fldCharType="separate"/>
            </w:r>
            <w:r>
              <w:rPr>
                <w:noProof/>
              </w:rPr>
              <w:t>206</w:t>
            </w:r>
            <w:r>
              <w:rPr>
                <w:noProof/>
              </w:rPr>
              <w:fldChar w:fldCharType="end"/>
            </w:r>
          </w:hyperlink>
        </w:p>
        <w:p w14:paraId="270E1042" w14:textId="356D540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1" w:history="1">
            <w:r w:rsidRPr="009529C5">
              <w:rPr>
                <w:rStyle w:val="Hyperlink"/>
                <w:noProof/>
              </w:rPr>
              <w:t>25.2.</w:t>
            </w:r>
            <w:r>
              <w:rPr>
                <w:rFonts w:asciiTheme="minorHAnsi" w:eastAsiaTheme="minorEastAsia" w:hAnsiTheme="minorHAnsi"/>
                <w:noProof/>
                <w:color w:val="auto"/>
                <w:kern w:val="2"/>
                <w:sz w:val="24"/>
                <w:szCs w:val="21"/>
                <w14:ligatures w14:val="standardContextual"/>
              </w:rPr>
              <w:tab/>
            </w:r>
            <w:r w:rsidRPr="009529C5">
              <w:rPr>
                <w:rStyle w:val="Hyperlink"/>
                <w:noProof/>
              </w:rPr>
              <w:t>15.2 Technology Stack</w:t>
            </w:r>
            <w:r>
              <w:rPr>
                <w:noProof/>
              </w:rPr>
              <w:tab/>
            </w:r>
            <w:r>
              <w:rPr>
                <w:noProof/>
              </w:rPr>
              <w:fldChar w:fldCharType="begin"/>
            </w:r>
            <w:r>
              <w:rPr>
                <w:noProof/>
              </w:rPr>
              <w:instrText xml:space="preserve"> PAGEREF _Toc232339041 \h </w:instrText>
            </w:r>
            <w:r>
              <w:rPr>
                <w:noProof/>
              </w:rPr>
            </w:r>
            <w:r>
              <w:rPr>
                <w:noProof/>
              </w:rPr>
              <w:fldChar w:fldCharType="separate"/>
            </w:r>
            <w:r>
              <w:rPr>
                <w:noProof/>
              </w:rPr>
              <w:t>206</w:t>
            </w:r>
            <w:r>
              <w:rPr>
                <w:noProof/>
              </w:rPr>
              <w:fldChar w:fldCharType="end"/>
            </w:r>
          </w:hyperlink>
        </w:p>
        <w:p w14:paraId="61926D38" w14:textId="3565FC7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2" w:history="1">
            <w:r w:rsidRPr="009529C5">
              <w:rPr>
                <w:rStyle w:val="Hyperlink"/>
                <w:noProof/>
              </w:rPr>
              <w:t>25.3.</w:t>
            </w:r>
            <w:r>
              <w:rPr>
                <w:rFonts w:asciiTheme="minorHAnsi" w:eastAsiaTheme="minorEastAsia" w:hAnsiTheme="minorHAnsi"/>
                <w:noProof/>
                <w:color w:val="auto"/>
                <w:kern w:val="2"/>
                <w:sz w:val="24"/>
                <w:szCs w:val="21"/>
                <w14:ligatures w14:val="standardContextual"/>
              </w:rPr>
              <w:tab/>
            </w:r>
            <w:r w:rsidRPr="009529C5">
              <w:rPr>
                <w:rStyle w:val="Hyperlink"/>
                <w:noProof/>
              </w:rPr>
              <w:t>15.3 Database Schema — Key Tables</w:t>
            </w:r>
            <w:r>
              <w:rPr>
                <w:noProof/>
              </w:rPr>
              <w:tab/>
            </w:r>
            <w:r>
              <w:rPr>
                <w:noProof/>
              </w:rPr>
              <w:fldChar w:fldCharType="begin"/>
            </w:r>
            <w:r>
              <w:rPr>
                <w:noProof/>
              </w:rPr>
              <w:instrText xml:space="preserve"> PAGEREF _Toc232339042 \h </w:instrText>
            </w:r>
            <w:r>
              <w:rPr>
                <w:noProof/>
              </w:rPr>
            </w:r>
            <w:r>
              <w:rPr>
                <w:noProof/>
              </w:rPr>
              <w:fldChar w:fldCharType="separate"/>
            </w:r>
            <w:r>
              <w:rPr>
                <w:noProof/>
              </w:rPr>
              <w:t>206</w:t>
            </w:r>
            <w:r>
              <w:rPr>
                <w:noProof/>
              </w:rPr>
              <w:fldChar w:fldCharType="end"/>
            </w:r>
          </w:hyperlink>
        </w:p>
        <w:p w14:paraId="4974F4DB" w14:textId="48522B5D"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43" w:history="1">
            <w:r w:rsidRPr="009529C5">
              <w:rPr>
                <w:rStyle w:val="Hyperlink"/>
                <w:noProof/>
              </w:rPr>
              <w:t>26.</w:t>
            </w:r>
            <w:r>
              <w:rPr>
                <w:rFonts w:asciiTheme="minorHAnsi" w:eastAsiaTheme="minorEastAsia" w:hAnsiTheme="minorHAnsi"/>
                <w:noProof/>
                <w:color w:val="auto"/>
                <w:kern w:val="2"/>
                <w:sz w:val="24"/>
                <w:szCs w:val="21"/>
                <w14:ligatures w14:val="standardContextual"/>
              </w:rPr>
              <w:tab/>
            </w:r>
            <w:r w:rsidRPr="009529C5">
              <w:rPr>
                <w:rStyle w:val="Hyperlink"/>
                <w:noProof/>
              </w:rPr>
              <w:t>16. Security, Compliance &amp; Data Protection</w:t>
            </w:r>
            <w:r>
              <w:rPr>
                <w:noProof/>
              </w:rPr>
              <w:tab/>
            </w:r>
            <w:r>
              <w:rPr>
                <w:noProof/>
              </w:rPr>
              <w:fldChar w:fldCharType="begin"/>
            </w:r>
            <w:r>
              <w:rPr>
                <w:noProof/>
              </w:rPr>
              <w:instrText xml:space="preserve"> PAGEREF _Toc232339043 \h </w:instrText>
            </w:r>
            <w:r>
              <w:rPr>
                <w:noProof/>
              </w:rPr>
            </w:r>
            <w:r>
              <w:rPr>
                <w:noProof/>
              </w:rPr>
              <w:fldChar w:fldCharType="separate"/>
            </w:r>
            <w:r>
              <w:rPr>
                <w:noProof/>
              </w:rPr>
              <w:t>208</w:t>
            </w:r>
            <w:r>
              <w:rPr>
                <w:noProof/>
              </w:rPr>
              <w:fldChar w:fldCharType="end"/>
            </w:r>
          </w:hyperlink>
        </w:p>
        <w:p w14:paraId="26E24489" w14:textId="736905C5"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44" w:history="1">
            <w:r w:rsidRPr="009529C5">
              <w:rPr>
                <w:rStyle w:val="Hyperlink"/>
                <w:noProof/>
              </w:rPr>
              <w:t>27.</w:t>
            </w:r>
            <w:r>
              <w:rPr>
                <w:rFonts w:asciiTheme="minorHAnsi" w:eastAsiaTheme="minorEastAsia" w:hAnsiTheme="minorHAnsi"/>
                <w:noProof/>
                <w:color w:val="auto"/>
                <w:kern w:val="2"/>
                <w:sz w:val="24"/>
                <w:szCs w:val="21"/>
                <w14:ligatures w14:val="standardContextual"/>
              </w:rPr>
              <w:tab/>
            </w:r>
            <w:r w:rsidRPr="009529C5">
              <w:rPr>
                <w:rStyle w:val="Hyperlink"/>
                <w:noProof/>
              </w:rPr>
              <w:t>17. Implementation Roadmap</w:t>
            </w:r>
            <w:r>
              <w:rPr>
                <w:noProof/>
              </w:rPr>
              <w:tab/>
            </w:r>
            <w:r>
              <w:rPr>
                <w:noProof/>
              </w:rPr>
              <w:fldChar w:fldCharType="begin"/>
            </w:r>
            <w:r>
              <w:rPr>
                <w:noProof/>
              </w:rPr>
              <w:instrText xml:space="preserve"> PAGEREF _Toc232339044 \h </w:instrText>
            </w:r>
            <w:r>
              <w:rPr>
                <w:noProof/>
              </w:rPr>
            </w:r>
            <w:r>
              <w:rPr>
                <w:noProof/>
              </w:rPr>
              <w:fldChar w:fldCharType="separate"/>
            </w:r>
            <w:r>
              <w:rPr>
                <w:noProof/>
              </w:rPr>
              <w:t>209</w:t>
            </w:r>
            <w:r>
              <w:rPr>
                <w:noProof/>
              </w:rPr>
              <w:fldChar w:fldCharType="end"/>
            </w:r>
          </w:hyperlink>
        </w:p>
        <w:p w14:paraId="516C007A" w14:textId="2A0ABA8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5" w:history="1">
            <w:r w:rsidRPr="009529C5">
              <w:rPr>
                <w:rStyle w:val="Hyperlink"/>
                <w:noProof/>
              </w:rPr>
              <w:t>27.1.</w:t>
            </w:r>
            <w:r>
              <w:rPr>
                <w:rFonts w:asciiTheme="minorHAnsi" w:eastAsiaTheme="minorEastAsia" w:hAnsiTheme="minorHAnsi"/>
                <w:noProof/>
                <w:color w:val="auto"/>
                <w:kern w:val="2"/>
                <w:sz w:val="24"/>
                <w:szCs w:val="21"/>
                <w14:ligatures w14:val="standardContextual"/>
              </w:rPr>
              <w:tab/>
            </w:r>
            <w:r w:rsidRPr="009529C5">
              <w:rPr>
                <w:rStyle w:val="Hyperlink"/>
                <w:noProof/>
              </w:rPr>
              <w:t>Priority Classification</w:t>
            </w:r>
            <w:r>
              <w:rPr>
                <w:noProof/>
              </w:rPr>
              <w:tab/>
            </w:r>
            <w:r>
              <w:rPr>
                <w:noProof/>
              </w:rPr>
              <w:fldChar w:fldCharType="begin"/>
            </w:r>
            <w:r>
              <w:rPr>
                <w:noProof/>
              </w:rPr>
              <w:instrText xml:space="preserve"> PAGEREF _Toc232339045 \h </w:instrText>
            </w:r>
            <w:r>
              <w:rPr>
                <w:noProof/>
              </w:rPr>
            </w:r>
            <w:r>
              <w:rPr>
                <w:noProof/>
              </w:rPr>
              <w:fldChar w:fldCharType="separate"/>
            </w:r>
            <w:r>
              <w:rPr>
                <w:noProof/>
              </w:rPr>
              <w:t>209</w:t>
            </w:r>
            <w:r>
              <w:rPr>
                <w:noProof/>
              </w:rPr>
              <w:fldChar w:fldCharType="end"/>
            </w:r>
          </w:hyperlink>
        </w:p>
        <w:p w14:paraId="375B37D1" w14:textId="2669FD23"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46" w:history="1">
            <w:r w:rsidRPr="009529C5">
              <w:rPr>
                <w:rStyle w:val="Hyperlink"/>
                <w:noProof/>
              </w:rPr>
              <w:t>1.</w:t>
            </w:r>
            <w:r>
              <w:rPr>
                <w:rFonts w:asciiTheme="minorHAnsi" w:eastAsiaTheme="minorEastAsia" w:hAnsiTheme="minorHAnsi"/>
                <w:noProof/>
                <w:color w:val="auto"/>
                <w:kern w:val="2"/>
                <w:sz w:val="24"/>
                <w:szCs w:val="21"/>
                <w14:ligatures w14:val="standardContextual"/>
              </w:rPr>
              <w:tab/>
            </w:r>
            <w:r w:rsidRPr="009529C5">
              <w:rPr>
                <w:rStyle w:val="Hyperlink"/>
                <w:noProof/>
              </w:rPr>
              <w:t>Security Architecture</w:t>
            </w:r>
            <w:r>
              <w:rPr>
                <w:noProof/>
              </w:rPr>
              <w:tab/>
            </w:r>
            <w:r>
              <w:rPr>
                <w:noProof/>
              </w:rPr>
              <w:fldChar w:fldCharType="begin"/>
            </w:r>
            <w:r>
              <w:rPr>
                <w:noProof/>
              </w:rPr>
              <w:instrText xml:space="preserve"> PAGEREF _Toc232339046 \h </w:instrText>
            </w:r>
            <w:r>
              <w:rPr>
                <w:noProof/>
              </w:rPr>
            </w:r>
            <w:r>
              <w:rPr>
                <w:noProof/>
              </w:rPr>
              <w:fldChar w:fldCharType="separate"/>
            </w:r>
            <w:r>
              <w:rPr>
                <w:noProof/>
              </w:rPr>
              <w:t>209</w:t>
            </w:r>
            <w:r>
              <w:rPr>
                <w:noProof/>
              </w:rPr>
              <w:fldChar w:fldCharType="end"/>
            </w:r>
          </w:hyperlink>
        </w:p>
        <w:p w14:paraId="41790B31" w14:textId="48D01E1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7" w:history="1">
            <w:r w:rsidRPr="009529C5">
              <w:rPr>
                <w:rStyle w:val="Hyperlink"/>
                <w:noProof/>
              </w:rPr>
              <w:t>1.1.</w:t>
            </w:r>
            <w:r>
              <w:rPr>
                <w:rFonts w:asciiTheme="minorHAnsi" w:eastAsiaTheme="minorEastAsia" w:hAnsiTheme="minorHAnsi"/>
                <w:noProof/>
                <w:color w:val="auto"/>
                <w:kern w:val="2"/>
                <w:sz w:val="24"/>
                <w:szCs w:val="21"/>
                <w14:ligatures w14:val="standardContextual"/>
              </w:rPr>
              <w:tab/>
            </w:r>
            <w:r w:rsidRPr="009529C5">
              <w:rPr>
                <w:rStyle w:val="Hyperlink"/>
                <w:noProof/>
              </w:rPr>
              <w:t>8.1  Control Domains</w:t>
            </w:r>
            <w:r>
              <w:rPr>
                <w:noProof/>
              </w:rPr>
              <w:tab/>
            </w:r>
            <w:r>
              <w:rPr>
                <w:noProof/>
              </w:rPr>
              <w:fldChar w:fldCharType="begin"/>
            </w:r>
            <w:r>
              <w:rPr>
                <w:noProof/>
              </w:rPr>
              <w:instrText xml:space="preserve"> PAGEREF _Toc232339047 \h </w:instrText>
            </w:r>
            <w:r>
              <w:rPr>
                <w:noProof/>
              </w:rPr>
            </w:r>
            <w:r>
              <w:rPr>
                <w:noProof/>
              </w:rPr>
              <w:fldChar w:fldCharType="separate"/>
            </w:r>
            <w:r>
              <w:rPr>
                <w:noProof/>
              </w:rPr>
              <w:t>209</w:t>
            </w:r>
            <w:r>
              <w:rPr>
                <w:noProof/>
              </w:rPr>
              <w:fldChar w:fldCharType="end"/>
            </w:r>
          </w:hyperlink>
        </w:p>
        <w:p w14:paraId="5BAF2E77" w14:textId="0F42B4E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8" w:history="1">
            <w:r w:rsidRPr="009529C5">
              <w:rPr>
                <w:rStyle w:val="Hyperlink"/>
                <w:noProof/>
              </w:rPr>
              <w:t>1.2.</w:t>
            </w:r>
            <w:r>
              <w:rPr>
                <w:rFonts w:asciiTheme="minorHAnsi" w:eastAsiaTheme="minorEastAsia" w:hAnsiTheme="minorHAnsi"/>
                <w:noProof/>
                <w:color w:val="auto"/>
                <w:kern w:val="2"/>
                <w:sz w:val="24"/>
                <w:szCs w:val="21"/>
                <w14:ligatures w14:val="standardContextual"/>
              </w:rPr>
              <w:tab/>
            </w:r>
            <w:r w:rsidRPr="009529C5">
              <w:rPr>
                <w:rStyle w:val="Hyperlink"/>
                <w:noProof/>
              </w:rPr>
              <w:t>8.2  Threat Considerations</w:t>
            </w:r>
            <w:r>
              <w:rPr>
                <w:noProof/>
              </w:rPr>
              <w:tab/>
            </w:r>
            <w:r>
              <w:rPr>
                <w:noProof/>
              </w:rPr>
              <w:fldChar w:fldCharType="begin"/>
            </w:r>
            <w:r>
              <w:rPr>
                <w:noProof/>
              </w:rPr>
              <w:instrText xml:space="preserve"> PAGEREF _Toc232339048 \h </w:instrText>
            </w:r>
            <w:r>
              <w:rPr>
                <w:noProof/>
              </w:rPr>
            </w:r>
            <w:r>
              <w:rPr>
                <w:noProof/>
              </w:rPr>
              <w:fldChar w:fldCharType="separate"/>
            </w:r>
            <w:r>
              <w:rPr>
                <w:noProof/>
              </w:rPr>
              <w:t>210</w:t>
            </w:r>
            <w:r>
              <w:rPr>
                <w:noProof/>
              </w:rPr>
              <w:fldChar w:fldCharType="end"/>
            </w:r>
          </w:hyperlink>
        </w:p>
        <w:p w14:paraId="6A967900" w14:textId="298A2E4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49" w:history="1">
            <w:r w:rsidRPr="009529C5">
              <w:rPr>
                <w:rStyle w:val="Hyperlink"/>
                <w:noProof/>
              </w:rPr>
              <w:t>1.3.</w:t>
            </w:r>
            <w:r>
              <w:rPr>
                <w:rFonts w:asciiTheme="minorHAnsi" w:eastAsiaTheme="minorEastAsia" w:hAnsiTheme="minorHAnsi"/>
                <w:noProof/>
                <w:color w:val="auto"/>
                <w:kern w:val="2"/>
                <w:sz w:val="24"/>
                <w:szCs w:val="21"/>
                <w14:ligatures w14:val="standardContextual"/>
              </w:rPr>
              <w:tab/>
            </w:r>
            <w:r w:rsidRPr="009529C5">
              <w:rPr>
                <w:rStyle w:val="Hyperlink"/>
                <w:noProof/>
              </w:rPr>
              <w:t>8.3  Audit Trail as a Security Control</w:t>
            </w:r>
            <w:r>
              <w:rPr>
                <w:noProof/>
              </w:rPr>
              <w:tab/>
            </w:r>
            <w:r>
              <w:rPr>
                <w:noProof/>
              </w:rPr>
              <w:fldChar w:fldCharType="begin"/>
            </w:r>
            <w:r>
              <w:rPr>
                <w:noProof/>
              </w:rPr>
              <w:instrText xml:space="preserve"> PAGEREF _Toc232339049 \h </w:instrText>
            </w:r>
            <w:r>
              <w:rPr>
                <w:noProof/>
              </w:rPr>
            </w:r>
            <w:r>
              <w:rPr>
                <w:noProof/>
              </w:rPr>
              <w:fldChar w:fldCharType="separate"/>
            </w:r>
            <w:r>
              <w:rPr>
                <w:noProof/>
              </w:rPr>
              <w:t>210</w:t>
            </w:r>
            <w:r>
              <w:rPr>
                <w:noProof/>
              </w:rPr>
              <w:fldChar w:fldCharType="end"/>
            </w:r>
          </w:hyperlink>
        </w:p>
        <w:p w14:paraId="29ACD2D0" w14:textId="694413BC"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0" w:history="1">
            <w:r w:rsidRPr="009529C5">
              <w:rPr>
                <w:rStyle w:val="Hyperlink"/>
                <w:noProof/>
              </w:rPr>
              <w:t>1.4.</w:t>
            </w:r>
            <w:r>
              <w:rPr>
                <w:rFonts w:asciiTheme="minorHAnsi" w:eastAsiaTheme="minorEastAsia" w:hAnsiTheme="minorHAnsi"/>
                <w:noProof/>
                <w:color w:val="auto"/>
                <w:kern w:val="2"/>
                <w:sz w:val="24"/>
                <w:szCs w:val="21"/>
                <w14:ligatures w14:val="standardContextual"/>
              </w:rPr>
              <w:tab/>
            </w:r>
            <w:r w:rsidRPr="009529C5">
              <w:rPr>
                <w:rStyle w:val="Hyperlink"/>
                <w:noProof/>
              </w:rPr>
              <w:t>8.4  Authentication, Access Control &amp; Password Management</w:t>
            </w:r>
            <w:r>
              <w:rPr>
                <w:noProof/>
              </w:rPr>
              <w:tab/>
            </w:r>
            <w:r>
              <w:rPr>
                <w:noProof/>
              </w:rPr>
              <w:fldChar w:fldCharType="begin"/>
            </w:r>
            <w:r>
              <w:rPr>
                <w:noProof/>
              </w:rPr>
              <w:instrText xml:space="preserve"> PAGEREF _Toc232339050 \h </w:instrText>
            </w:r>
            <w:r>
              <w:rPr>
                <w:noProof/>
              </w:rPr>
            </w:r>
            <w:r>
              <w:rPr>
                <w:noProof/>
              </w:rPr>
              <w:fldChar w:fldCharType="separate"/>
            </w:r>
            <w:r>
              <w:rPr>
                <w:noProof/>
              </w:rPr>
              <w:t>210</w:t>
            </w:r>
            <w:r>
              <w:rPr>
                <w:noProof/>
              </w:rPr>
              <w:fldChar w:fldCharType="end"/>
            </w:r>
          </w:hyperlink>
        </w:p>
        <w:p w14:paraId="662038EC" w14:textId="2B50649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1" w:history="1">
            <w:r w:rsidRPr="009529C5">
              <w:rPr>
                <w:rStyle w:val="Hyperlink"/>
                <w:noProof/>
              </w:rPr>
              <w:t>1.5.</w:t>
            </w:r>
            <w:r>
              <w:rPr>
                <w:rFonts w:asciiTheme="minorHAnsi" w:eastAsiaTheme="minorEastAsia" w:hAnsiTheme="minorHAnsi"/>
                <w:noProof/>
                <w:color w:val="auto"/>
                <w:kern w:val="2"/>
                <w:sz w:val="24"/>
                <w:szCs w:val="21"/>
                <w14:ligatures w14:val="standardContextual"/>
              </w:rPr>
              <w:tab/>
            </w:r>
            <w:r w:rsidRPr="009529C5">
              <w:rPr>
                <w:rStyle w:val="Hyperlink"/>
                <w:noProof/>
              </w:rPr>
              <w:t>8.5  Hardening &amp; Resilience to Attack</w:t>
            </w:r>
            <w:r>
              <w:rPr>
                <w:noProof/>
              </w:rPr>
              <w:tab/>
            </w:r>
            <w:r>
              <w:rPr>
                <w:noProof/>
              </w:rPr>
              <w:fldChar w:fldCharType="begin"/>
            </w:r>
            <w:r>
              <w:rPr>
                <w:noProof/>
              </w:rPr>
              <w:instrText xml:space="preserve"> PAGEREF _Toc232339051 \h </w:instrText>
            </w:r>
            <w:r>
              <w:rPr>
                <w:noProof/>
              </w:rPr>
            </w:r>
            <w:r>
              <w:rPr>
                <w:noProof/>
              </w:rPr>
              <w:fldChar w:fldCharType="separate"/>
            </w:r>
            <w:r>
              <w:rPr>
                <w:noProof/>
              </w:rPr>
              <w:t>211</w:t>
            </w:r>
            <w:r>
              <w:rPr>
                <w:noProof/>
              </w:rPr>
              <w:fldChar w:fldCharType="end"/>
            </w:r>
          </w:hyperlink>
        </w:p>
        <w:p w14:paraId="7D349AE2" w14:textId="2C6DE128"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2" w:history="1">
            <w:r w:rsidRPr="009529C5">
              <w:rPr>
                <w:rStyle w:val="Hyperlink"/>
                <w:noProof/>
              </w:rPr>
              <w:t>1.6.</w:t>
            </w:r>
            <w:r>
              <w:rPr>
                <w:rFonts w:asciiTheme="minorHAnsi" w:eastAsiaTheme="minorEastAsia" w:hAnsiTheme="minorHAnsi"/>
                <w:noProof/>
                <w:color w:val="auto"/>
                <w:kern w:val="2"/>
                <w:sz w:val="24"/>
                <w:szCs w:val="21"/>
                <w14:ligatures w14:val="standardContextual"/>
              </w:rPr>
              <w:tab/>
            </w:r>
            <w:r w:rsidRPr="009529C5">
              <w:rPr>
                <w:rStyle w:val="Hyperlink"/>
                <w:noProof/>
              </w:rPr>
              <w:t>8.6  Certifications, Compliance Roadmap &amp; Data Localisation</w:t>
            </w:r>
            <w:r>
              <w:rPr>
                <w:noProof/>
              </w:rPr>
              <w:tab/>
            </w:r>
            <w:r>
              <w:rPr>
                <w:noProof/>
              </w:rPr>
              <w:fldChar w:fldCharType="begin"/>
            </w:r>
            <w:r>
              <w:rPr>
                <w:noProof/>
              </w:rPr>
              <w:instrText xml:space="preserve"> PAGEREF _Toc232339052 \h </w:instrText>
            </w:r>
            <w:r>
              <w:rPr>
                <w:noProof/>
              </w:rPr>
            </w:r>
            <w:r>
              <w:rPr>
                <w:noProof/>
              </w:rPr>
              <w:fldChar w:fldCharType="separate"/>
            </w:r>
            <w:r>
              <w:rPr>
                <w:noProof/>
              </w:rPr>
              <w:t>211</w:t>
            </w:r>
            <w:r>
              <w:rPr>
                <w:noProof/>
              </w:rPr>
              <w:fldChar w:fldCharType="end"/>
            </w:r>
          </w:hyperlink>
        </w:p>
        <w:p w14:paraId="6626D88B" w14:textId="1C3B3CA3"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53" w:history="1">
            <w:r w:rsidRPr="009529C5">
              <w:rPr>
                <w:rStyle w:val="Hyperlink"/>
                <w:noProof/>
              </w:rPr>
              <w:t>2.</w:t>
            </w:r>
            <w:r>
              <w:rPr>
                <w:rFonts w:asciiTheme="minorHAnsi" w:eastAsiaTheme="minorEastAsia" w:hAnsiTheme="minorHAnsi"/>
                <w:noProof/>
                <w:color w:val="auto"/>
                <w:kern w:val="2"/>
                <w:sz w:val="24"/>
                <w:szCs w:val="21"/>
                <w14:ligatures w14:val="standardContextual"/>
              </w:rPr>
              <w:tab/>
            </w:r>
            <w:r w:rsidRPr="009529C5">
              <w:rPr>
                <w:rStyle w:val="Hyperlink"/>
                <w:noProof/>
              </w:rPr>
              <w:t>HR Management Module</w:t>
            </w:r>
            <w:r>
              <w:rPr>
                <w:noProof/>
              </w:rPr>
              <w:tab/>
            </w:r>
            <w:r>
              <w:rPr>
                <w:noProof/>
              </w:rPr>
              <w:fldChar w:fldCharType="begin"/>
            </w:r>
            <w:r>
              <w:rPr>
                <w:noProof/>
              </w:rPr>
              <w:instrText xml:space="preserve"> PAGEREF _Toc232339053 \h </w:instrText>
            </w:r>
            <w:r>
              <w:rPr>
                <w:noProof/>
              </w:rPr>
            </w:r>
            <w:r>
              <w:rPr>
                <w:noProof/>
              </w:rPr>
              <w:fldChar w:fldCharType="separate"/>
            </w:r>
            <w:r>
              <w:rPr>
                <w:noProof/>
              </w:rPr>
              <w:t>212</w:t>
            </w:r>
            <w:r>
              <w:rPr>
                <w:noProof/>
              </w:rPr>
              <w:fldChar w:fldCharType="end"/>
            </w:r>
          </w:hyperlink>
        </w:p>
        <w:p w14:paraId="7B4E43DB" w14:textId="251DC95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4" w:history="1">
            <w:r w:rsidRPr="009529C5">
              <w:rPr>
                <w:rStyle w:val="Hyperlink"/>
                <w:noProof/>
              </w:rPr>
              <w:t>2.1.</w:t>
            </w:r>
            <w:r>
              <w:rPr>
                <w:rFonts w:asciiTheme="minorHAnsi" w:eastAsiaTheme="minorEastAsia" w:hAnsiTheme="minorHAnsi"/>
                <w:noProof/>
                <w:color w:val="auto"/>
                <w:kern w:val="2"/>
                <w:sz w:val="24"/>
                <w:szCs w:val="21"/>
                <w14:ligatures w14:val="standardContextual"/>
              </w:rPr>
              <w:tab/>
            </w:r>
            <w:r w:rsidRPr="009529C5">
              <w:rPr>
                <w:rStyle w:val="Hyperlink"/>
                <w:noProof/>
              </w:rPr>
              <w:t>8.1 Employee Management</w:t>
            </w:r>
            <w:r>
              <w:rPr>
                <w:noProof/>
              </w:rPr>
              <w:tab/>
            </w:r>
            <w:r>
              <w:rPr>
                <w:noProof/>
              </w:rPr>
              <w:fldChar w:fldCharType="begin"/>
            </w:r>
            <w:r>
              <w:rPr>
                <w:noProof/>
              </w:rPr>
              <w:instrText xml:space="preserve"> PAGEREF _Toc232339054 \h </w:instrText>
            </w:r>
            <w:r>
              <w:rPr>
                <w:noProof/>
              </w:rPr>
            </w:r>
            <w:r>
              <w:rPr>
                <w:noProof/>
              </w:rPr>
              <w:fldChar w:fldCharType="separate"/>
            </w:r>
            <w:r>
              <w:rPr>
                <w:noProof/>
              </w:rPr>
              <w:t>212</w:t>
            </w:r>
            <w:r>
              <w:rPr>
                <w:noProof/>
              </w:rPr>
              <w:fldChar w:fldCharType="end"/>
            </w:r>
          </w:hyperlink>
        </w:p>
        <w:p w14:paraId="048E0FF7" w14:textId="0D45D3B0"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5" w:history="1">
            <w:r w:rsidRPr="009529C5">
              <w:rPr>
                <w:rStyle w:val="Hyperlink"/>
                <w:noProof/>
              </w:rPr>
              <w:t>2.2.</w:t>
            </w:r>
            <w:r>
              <w:rPr>
                <w:rFonts w:asciiTheme="minorHAnsi" w:eastAsiaTheme="minorEastAsia" w:hAnsiTheme="minorHAnsi"/>
                <w:noProof/>
                <w:color w:val="auto"/>
                <w:kern w:val="2"/>
                <w:sz w:val="24"/>
                <w:szCs w:val="21"/>
                <w14:ligatures w14:val="standardContextual"/>
              </w:rPr>
              <w:tab/>
            </w:r>
            <w:r w:rsidRPr="009529C5">
              <w:rPr>
                <w:rStyle w:val="Hyperlink"/>
                <w:noProof/>
              </w:rPr>
              <w:t>8.2 Attendance &amp; Payroll</w:t>
            </w:r>
            <w:r>
              <w:rPr>
                <w:noProof/>
              </w:rPr>
              <w:tab/>
            </w:r>
            <w:r>
              <w:rPr>
                <w:noProof/>
              </w:rPr>
              <w:fldChar w:fldCharType="begin"/>
            </w:r>
            <w:r>
              <w:rPr>
                <w:noProof/>
              </w:rPr>
              <w:instrText xml:space="preserve"> PAGEREF _Toc232339055 \h </w:instrText>
            </w:r>
            <w:r>
              <w:rPr>
                <w:noProof/>
              </w:rPr>
            </w:r>
            <w:r>
              <w:rPr>
                <w:noProof/>
              </w:rPr>
              <w:fldChar w:fldCharType="separate"/>
            </w:r>
            <w:r>
              <w:rPr>
                <w:noProof/>
              </w:rPr>
              <w:t>212</w:t>
            </w:r>
            <w:r>
              <w:rPr>
                <w:noProof/>
              </w:rPr>
              <w:fldChar w:fldCharType="end"/>
            </w:r>
          </w:hyperlink>
        </w:p>
        <w:p w14:paraId="59071D51" w14:textId="2B55963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6" w:history="1">
            <w:r w:rsidRPr="009529C5">
              <w:rPr>
                <w:rStyle w:val="Hyperlink"/>
                <w:noProof/>
              </w:rPr>
              <w:t>2.3.</w:t>
            </w:r>
            <w:r>
              <w:rPr>
                <w:rFonts w:asciiTheme="minorHAnsi" w:eastAsiaTheme="minorEastAsia" w:hAnsiTheme="minorHAnsi"/>
                <w:noProof/>
                <w:color w:val="auto"/>
                <w:kern w:val="2"/>
                <w:sz w:val="24"/>
                <w:szCs w:val="21"/>
                <w14:ligatures w14:val="standardContextual"/>
              </w:rPr>
              <w:tab/>
            </w:r>
            <w:r w:rsidRPr="009529C5">
              <w:rPr>
                <w:rStyle w:val="Hyperlink"/>
                <w:noProof/>
              </w:rPr>
              <w:t>8.3 Access Control List — Detailed Permission Management</w:t>
            </w:r>
            <w:r>
              <w:rPr>
                <w:noProof/>
              </w:rPr>
              <w:tab/>
            </w:r>
            <w:r>
              <w:rPr>
                <w:noProof/>
              </w:rPr>
              <w:fldChar w:fldCharType="begin"/>
            </w:r>
            <w:r>
              <w:rPr>
                <w:noProof/>
              </w:rPr>
              <w:instrText xml:space="preserve"> PAGEREF _Toc232339056 \h </w:instrText>
            </w:r>
            <w:r>
              <w:rPr>
                <w:noProof/>
              </w:rPr>
            </w:r>
            <w:r>
              <w:rPr>
                <w:noProof/>
              </w:rPr>
              <w:fldChar w:fldCharType="separate"/>
            </w:r>
            <w:r>
              <w:rPr>
                <w:noProof/>
              </w:rPr>
              <w:t>213</w:t>
            </w:r>
            <w:r>
              <w:rPr>
                <w:noProof/>
              </w:rPr>
              <w:fldChar w:fldCharType="end"/>
            </w:r>
          </w:hyperlink>
        </w:p>
        <w:p w14:paraId="00FC9B2D" w14:textId="0E1FB5DE"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57" w:history="1">
            <w:r w:rsidRPr="009529C5">
              <w:rPr>
                <w:rStyle w:val="Hyperlink"/>
                <w:noProof/>
              </w:rPr>
              <w:t>3.</w:t>
            </w:r>
            <w:r>
              <w:rPr>
                <w:rFonts w:asciiTheme="minorHAnsi" w:eastAsiaTheme="minorEastAsia" w:hAnsiTheme="minorHAnsi"/>
                <w:noProof/>
                <w:color w:val="auto"/>
                <w:kern w:val="2"/>
                <w:sz w:val="24"/>
                <w:szCs w:val="21"/>
                <w14:ligatures w14:val="standardContextual"/>
              </w:rPr>
              <w:tab/>
            </w:r>
            <w:r w:rsidRPr="009529C5">
              <w:rPr>
                <w:rStyle w:val="Hyperlink"/>
                <w:noProof/>
              </w:rPr>
              <w:t>9. Fraud Analysis, KYC &amp; Verification Engine</w:t>
            </w:r>
            <w:r>
              <w:rPr>
                <w:noProof/>
              </w:rPr>
              <w:tab/>
            </w:r>
            <w:r>
              <w:rPr>
                <w:noProof/>
              </w:rPr>
              <w:fldChar w:fldCharType="begin"/>
            </w:r>
            <w:r>
              <w:rPr>
                <w:noProof/>
              </w:rPr>
              <w:instrText xml:space="preserve"> PAGEREF _Toc232339057 \h </w:instrText>
            </w:r>
            <w:r>
              <w:rPr>
                <w:noProof/>
              </w:rPr>
            </w:r>
            <w:r>
              <w:rPr>
                <w:noProof/>
              </w:rPr>
              <w:fldChar w:fldCharType="separate"/>
            </w:r>
            <w:r>
              <w:rPr>
                <w:noProof/>
              </w:rPr>
              <w:t>214</w:t>
            </w:r>
            <w:r>
              <w:rPr>
                <w:noProof/>
              </w:rPr>
              <w:fldChar w:fldCharType="end"/>
            </w:r>
          </w:hyperlink>
        </w:p>
        <w:p w14:paraId="75D9AC4A" w14:textId="5B7C0B5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8" w:history="1">
            <w:r w:rsidRPr="009529C5">
              <w:rPr>
                <w:rStyle w:val="Hyperlink"/>
                <w:noProof/>
              </w:rPr>
              <w:t>3.1.</w:t>
            </w:r>
            <w:r>
              <w:rPr>
                <w:rFonts w:asciiTheme="minorHAnsi" w:eastAsiaTheme="minorEastAsia" w:hAnsiTheme="minorHAnsi"/>
                <w:noProof/>
                <w:color w:val="auto"/>
                <w:kern w:val="2"/>
                <w:sz w:val="24"/>
                <w:szCs w:val="21"/>
                <w14:ligatures w14:val="standardContextual"/>
              </w:rPr>
              <w:tab/>
            </w:r>
            <w:r w:rsidRPr="009529C5">
              <w:rPr>
                <w:rStyle w:val="Hyperlink"/>
                <w:noProof/>
              </w:rPr>
              <w:t>9.1 eKYC Document Verification Flow</w:t>
            </w:r>
            <w:r>
              <w:rPr>
                <w:noProof/>
              </w:rPr>
              <w:tab/>
            </w:r>
            <w:r>
              <w:rPr>
                <w:noProof/>
              </w:rPr>
              <w:fldChar w:fldCharType="begin"/>
            </w:r>
            <w:r>
              <w:rPr>
                <w:noProof/>
              </w:rPr>
              <w:instrText xml:space="preserve"> PAGEREF _Toc232339058 \h </w:instrText>
            </w:r>
            <w:r>
              <w:rPr>
                <w:noProof/>
              </w:rPr>
            </w:r>
            <w:r>
              <w:rPr>
                <w:noProof/>
              </w:rPr>
              <w:fldChar w:fldCharType="separate"/>
            </w:r>
            <w:r>
              <w:rPr>
                <w:noProof/>
              </w:rPr>
              <w:t>214</w:t>
            </w:r>
            <w:r>
              <w:rPr>
                <w:noProof/>
              </w:rPr>
              <w:fldChar w:fldCharType="end"/>
            </w:r>
          </w:hyperlink>
        </w:p>
        <w:p w14:paraId="3AB393C3" w14:textId="14BF062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59" w:history="1">
            <w:r w:rsidRPr="009529C5">
              <w:rPr>
                <w:rStyle w:val="Hyperlink"/>
                <w:noProof/>
              </w:rPr>
              <w:t>3.2.</w:t>
            </w:r>
            <w:r>
              <w:rPr>
                <w:rFonts w:asciiTheme="minorHAnsi" w:eastAsiaTheme="minorEastAsia" w:hAnsiTheme="minorHAnsi"/>
                <w:noProof/>
                <w:color w:val="auto"/>
                <w:kern w:val="2"/>
                <w:sz w:val="24"/>
                <w:szCs w:val="21"/>
                <w14:ligatures w14:val="standardContextual"/>
              </w:rPr>
              <w:tab/>
            </w:r>
            <w:r w:rsidRPr="009529C5">
              <w:rPr>
                <w:rStyle w:val="Hyperlink"/>
                <w:noProof/>
              </w:rPr>
              <w:t>9.2 CKYC — Central KYC Registry Process</w:t>
            </w:r>
            <w:r>
              <w:rPr>
                <w:noProof/>
              </w:rPr>
              <w:tab/>
            </w:r>
            <w:r>
              <w:rPr>
                <w:noProof/>
              </w:rPr>
              <w:fldChar w:fldCharType="begin"/>
            </w:r>
            <w:r>
              <w:rPr>
                <w:noProof/>
              </w:rPr>
              <w:instrText xml:space="preserve"> PAGEREF _Toc232339059 \h </w:instrText>
            </w:r>
            <w:r>
              <w:rPr>
                <w:noProof/>
              </w:rPr>
            </w:r>
            <w:r>
              <w:rPr>
                <w:noProof/>
              </w:rPr>
              <w:fldChar w:fldCharType="separate"/>
            </w:r>
            <w:r>
              <w:rPr>
                <w:noProof/>
              </w:rPr>
              <w:t>214</w:t>
            </w:r>
            <w:r>
              <w:rPr>
                <w:noProof/>
              </w:rPr>
              <w:fldChar w:fldCharType="end"/>
            </w:r>
          </w:hyperlink>
        </w:p>
        <w:p w14:paraId="16386F0B" w14:textId="5F93D2A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0" w:history="1">
            <w:r w:rsidRPr="009529C5">
              <w:rPr>
                <w:rStyle w:val="Hyperlink"/>
                <w:noProof/>
              </w:rPr>
              <w:t>3.3.</w:t>
            </w:r>
            <w:r>
              <w:rPr>
                <w:rFonts w:asciiTheme="minorHAnsi" w:eastAsiaTheme="minorEastAsia" w:hAnsiTheme="minorHAnsi"/>
                <w:noProof/>
                <w:color w:val="auto"/>
                <w:kern w:val="2"/>
                <w:sz w:val="24"/>
                <w:szCs w:val="21"/>
                <w14:ligatures w14:val="standardContextual"/>
              </w:rPr>
              <w:tab/>
            </w:r>
            <w:r w:rsidRPr="009529C5">
              <w:rPr>
                <w:rStyle w:val="Hyperlink"/>
                <w:noProof/>
              </w:rPr>
              <w:t>9.3 Fraud Detection Rules</w:t>
            </w:r>
            <w:r>
              <w:rPr>
                <w:noProof/>
              </w:rPr>
              <w:tab/>
            </w:r>
            <w:r>
              <w:rPr>
                <w:noProof/>
              </w:rPr>
              <w:fldChar w:fldCharType="begin"/>
            </w:r>
            <w:r>
              <w:rPr>
                <w:noProof/>
              </w:rPr>
              <w:instrText xml:space="preserve"> PAGEREF _Toc232339060 \h </w:instrText>
            </w:r>
            <w:r>
              <w:rPr>
                <w:noProof/>
              </w:rPr>
            </w:r>
            <w:r>
              <w:rPr>
                <w:noProof/>
              </w:rPr>
              <w:fldChar w:fldCharType="separate"/>
            </w:r>
            <w:r>
              <w:rPr>
                <w:noProof/>
              </w:rPr>
              <w:t>214</w:t>
            </w:r>
            <w:r>
              <w:rPr>
                <w:noProof/>
              </w:rPr>
              <w:fldChar w:fldCharType="end"/>
            </w:r>
          </w:hyperlink>
        </w:p>
        <w:p w14:paraId="0E08AC40" w14:textId="0DC4D1CB"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61" w:history="1">
            <w:r w:rsidRPr="009529C5">
              <w:rPr>
                <w:rStyle w:val="Hyperlink"/>
                <w:noProof/>
              </w:rPr>
              <w:t>4.</w:t>
            </w:r>
            <w:r>
              <w:rPr>
                <w:rFonts w:asciiTheme="minorHAnsi" w:eastAsiaTheme="minorEastAsia" w:hAnsiTheme="minorHAnsi"/>
                <w:noProof/>
                <w:color w:val="auto"/>
                <w:kern w:val="2"/>
                <w:sz w:val="24"/>
                <w:szCs w:val="21"/>
                <w14:ligatures w14:val="standardContextual"/>
              </w:rPr>
              <w:tab/>
            </w:r>
            <w:r w:rsidRPr="009529C5">
              <w:rPr>
                <w:rStyle w:val="Hyperlink"/>
                <w:noProof/>
              </w:rPr>
              <w:t>10. Third-Party Integrations &amp; API Layer</w:t>
            </w:r>
            <w:r>
              <w:rPr>
                <w:noProof/>
              </w:rPr>
              <w:tab/>
            </w:r>
            <w:r>
              <w:rPr>
                <w:noProof/>
              </w:rPr>
              <w:fldChar w:fldCharType="begin"/>
            </w:r>
            <w:r>
              <w:rPr>
                <w:noProof/>
              </w:rPr>
              <w:instrText xml:space="preserve"> PAGEREF _Toc232339061 \h </w:instrText>
            </w:r>
            <w:r>
              <w:rPr>
                <w:noProof/>
              </w:rPr>
            </w:r>
            <w:r>
              <w:rPr>
                <w:noProof/>
              </w:rPr>
              <w:fldChar w:fldCharType="separate"/>
            </w:r>
            <w:r>
              <w:rPr>
                <w:noProof/>
              </w:rPr>
              <w:t>216</w:t>
            </w:r>
            <w:r>
              <w:rPr>
                <w:noProof/>
              </w:rPr>
              <w:fldChar w:fldCharType="end"/>
            </w:r>
          </w:hyperlink>
        </w:p>
        <w:p w14:paraId="7DC4D003" w14:textId="7092D15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2" w:history="1">
            <w:r w:rsidRPr="009529C5">
              <w:rPr>
                <w:rStyle w:val="Hyperlink"/>
                <w:noProof/>
              </w:rPr>
              <w:t>4.1.</w:t>
            </w:r>
            <w:r>
              <w:rPr>
                <w:rFonts w:asciiTheme="minorHAnsi" w:eastAsiaTheme="minorEastAsia" w:hAnsiTheme="minorHAnsi"/>
                <w:noProof/>
                <w:color w:val="auto"/>
                <w:kern w:val="2"/>
                <w:sz w:val="24"/>
                <w:szCs w:val="21"/>
                <w14:ligatures w14:val="standardContextual"/>
              </w:rPr>
              <w:tab/>
            </w:r>
            <w:r w:rsidRPr="009529C5">
              <w:rPr>
                <w:rStyle w:val="Hyperlink"/>
                <w:noProof/>
              </w:rPr>
              <w:t>10.1 Integration Map</w:t>
            </w:r>
            <w:r>
              <w:rPr>
                <w:noProof/>
              </w:rPr>
              <w:tab/>
            </w:r>
            <w:r>
              <w:rPr>
                <w:noProof/>
              </w:rPr>
              <w:fldChar w:fldCharType="begin"/>
            </w:r>
            <w:r>
              <w:rPr>
                <w:noProof/>
              </w:rPr>
              <w:instrText xml:space="preserve"> PAGEREF _Toc232339062 \h </w:instrText>
            </w:r>
            <w:r>
              <w:rPr>
                <w:noProof/>
              </w:rPr>
            </w:r>
            <w:r>
              <w:rPr>
                <w:noProof/>
              </w:rPr>
              <w:fldChar w:fldCharType="separate"/>
            </w:r>
            <w:r>
              <w:rPr>
                <w:noProof/>
              </w:rPr>
              <w:t>216</w:t>
            </w:r>
            <w:r>
              <w:rPr>
                <w:noProof/>
              </w:rPr>
              <w:fldChar w:fldCharType="end"/>
            </w:r>
          </w:hyperlink>
        </w:p>
        <w:p w14:paraId="026D0F36" w14:textId="68309E0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3" w:history="1">
            <w:r w:rsidRPr="009529C5">
              <w:rPr>
                <w:rStyle w:val="Hyperlink"/>
                <w:noProof/>
              </w:rPr>
              <w:t>4.2.</w:t>
            </w:r>
            <w:r>
              <w:rPr>
                <w:rFonts w:asciiTheme="minorHAnsi" w:eastAsiaTheme="minorEastAsia" w:hAnsiTheme="minorHAnsi"/>
                <w:noProof/>
                <w:color w:val="auto"/>
                <w:kern w:val="2"/>
                <w:sz w:val="24"/>
                <w:szCs w:val="21"/>
                <w14:ligatures w14:val="standardContextual"/>
              </w:rPr>
              <w:tab/>
            </w:r>
            <w:r w:rsidRPr="009529C5">
              <w:rPr>
                <w:rStyle w:val="Hyperlink"/>
                <w:noProof/>
              </w:rPr>
              <w:t>10.2 API Architecture for Finbyx</w:t>
            </w:r>
            <w:r>
              <w:rPr>
                <w:noProof/>
              </w:rPr>
              <w:tab/>
            </w:r>
            <w:r>
              <w:rPr>
                <w:noProof/>
              </w:rPr>
              <w:fldChar w:fldCharType="begin"/>
            </w:r>
            <w:r>
              <w:rPr>
                <w:noProof/>
              </w:rPr>
              <w:instrText xml:space="preserve"> PAGEREF _Toc232339063 \h </w:instrText>
            </w:r>
            <w:r>
              <w:rPr>
                <w:noProof/>
              </w:rPr>
            </w:r>
            <w:r>
              <w:rPr>
                <w:noProof/>
              </w:rPr>
              <w:fldChar w:fldCharType="separate"/>
            </w:r>
            <w:r>
              <w:rPr>
                <w:noProof/>
              </w:rPr>
              <w:t>216</w:t>
            </w:r>
            <w:r>
              <w:rPr>
                <w:noProof/>
              </w:rPr>
              <w:fldChar w:fldCharType="end"/>
            </w:r>
          </w:hyperlink>
        </w:p>
        <w:p w14:paraId="2CED315B" w14:textId="0EE5796A"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64" w:history="1">
            <w:r w:rsidRPr="009529C5">
              <w:rPr>
                <w:rStyle w:val="Hyperlink"/>
                <w:noProof/>
              </w:rPr>
              <w:t>5.</w:t>
            </w:r>
            <w:r>
              <w:rPr>
                <w:rFonts w:asciiTheme="minorHAnsi" w:eastAsiaTheme="minorEastAsia" w:hAnsiTheme="minorHAnsi"/>
                <w:noProof/>
                <w:color w:val="auto"/>
                <w:kern w:val="2"/>
                <w:sz w:val="24"/>
                <w:szCs w:val="21"/>
                <w14:ligatures w14:val="standardContextual"/>
              </w:rPr>
              <w:tab/>
            </w:r>
            <w:r w:rsidRPr="009529C5">
              <w:rPr>
                <w:rStyle w:val="Hyperlink"/>
                <w:noProof/>
              </w:rPr>
              <w:t>11. Notification System — SMS, Email &amp; WhatsApp</w:t>
            </w:r>
            <w:r>
              <w:rPr>
                <w:noProof/>
              </w:rPr>
              <w:tab/>
            </w:r>
            <w:r>
              <w:rPr>
                <w:noProof/>
              </w:rPr>
              <w:fldChar w:fldCharType="begin"/>
            </w:r>
            <w:r>
              <w:rPr>
                <w:noProof/>
              </w:rPr>
              <w:instrText xml:space="preserve"> PAGEREF _Toc232339064 \h </w:instrText>
            </w:r>
            <w:r>
              <w:rPr>
                <w:noProof/>
              </w:rPr>
            </w:r>
            <w:r>
              <w:rPr>
                <w:noProof/>
              </w:rPr>
              <w:fldChar w:fldCharType="separate"/>
            </w:r>
            <w:r>
              <w:rPr>
                <w:noProof/>
              </w:rPr>
              <w:t>218</w:t>
            </w:r>
            <w:r>
              <w:rPr>
                <w:noProof/>
              </w:rPr>
              <w:fldChar w:fldCharType="end"/>
            </w:r>
          </w:hyperlink>
        </w:p>
        <w:p w14:paraId="228B4661" w14:textId="15DA9B3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5" w:history="1">
            <w:r w:rsidRPr="009529C5">
              <w:rPr>
                <w:rStyle w:val="Hyperlink"/>
                <w:noProof/>
              </w:rPr>
              <w:t>5.1.</w:t>
            </w:r>
            <w:r>
              <w:rPr>
                <w:rFonts w:asciiTheme="minorHAnsi" w:eastAsiaTheme="minorEastAsia" w:hAnsiTheme="minorHAnsi"/>
                <w:noProof/>
                <w:color w:val="auto"/>
                <w:kern w:val="2"/>
                <w:sz w:val="24"/>
                <w:szCs w:val="21"/>
                <w14:ligatures w14:val="standardContextual"/>
              </w:rPr>
              <w:tab/>
            </w:r>
            <w:r w:rsidRPr="009529C5">
              <w:rPr>
                <w:rStyle w:val="Hyperlink"/>
                <w:noProof/>
              </w:rPr>
              <w:t>11.1 Notification Trigger Map</w:t>
            </w:r>
            <w:r>
              <w:rPr>
                <w:noProof/>
              </w:rPr>
              <w:tab/>
            </w:r>
            <w:r>
              <w:rPr>
                <w:noProof/>
              </w:rPr>
              <w:fldChar w:fldCharType="begin"/>
            </w:r>
            <w:r>
              <w:rPr>
                <w:noProof/>
              </w:rPr>
              <w:instrText xml:space="preserve"> PAGEREF _Toc232339065 \h </w:instrText>
            </w:r>
            <w:r>
              <w:rPr>
                <w:noProof/>
              </w:rPr>
            </w:r>
            <w:r>
              <w:rPr>
                <w:noProof/>
              </w:rPr>
              <w:fldChar w:fldCharType="separate"/>
            </w:r>
            <w:r>
              <w:rPr>
                <w:noProof/>
              </w:rPr>
              <w:t>218</w:t>
            </w:r>
            <w:r>
              <w:rPr>
                <w:noProof/>
              </w:rPr>
              <w:fldChar w:fldCharType="end"/>
            </w:r>
          </w:hyperlink>
        </w:p>
        <w:p w14:paraId="5417CB4F" w14:textId="58661C3C"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6" w:history="1">
            <w:r w:rsidRPr="009529C5">
              <w:rPr>
                <w:rStyle w:val="Hyperlink"/>
                <w:noProof/>
              </w:rPr>
              <w:t>5.2.</w:t>
            </w:r>
            <w:r>
              <w:rPr>
                <w:rFonts w:asciiTheme="minorHAnsi" w:eastAsiaTheme="minorEastAsia" w:hAnsiTheme="minorHAnsi"/>
                <w:noProof/>
                <w:color w:val="auto"/>
                <w:kern w:val="2"/>
                <w:sz w:val="24"/>
                <w:szCs w:val="21"/>
                <w14:ligatures w14:val="standardContextual"/>
              </w:rPr>
              <w:tab/>
            </w:r>
            <w:r w:rsidRPr="009529C5">
              <w:rPr>
                <w:rStyle w:val="Hyperlink"/>
                <w:noProof/>
              </w:rPr>
              <w:t>11.2 Notification Configuration</w:t>
            </w:r>
            <w:r>
              <w:rPr>
                <w:noProof/>
              </w:rPr>
              <w:tab/>
            </w:r>
            <w:r>
              <w:rPr>
                <w:noProof/>
              </w:rPr>
              <w:fldChar w:fldCharType="begin"/>
            </w:r>
            <w:r>
              <w:rPr>
                <w:noProof/>
              </w:rPr>
              <w:instrText xml:space="preserve"> PAGEREF _Toc232339066 \h </w:instrText>
            </w:r>
            <w:r>
              <w:rPr>
                <w:noProof/>
              </w:rPr>
            </w:r>
            <w:r>
              <w:rPr>
                <w:noProof/>
              </w:rPr>
              <w:fldChar w:fldCharType="separate"/>
            </w:r>
            <w:r>
              <w:rPr>
                <w:noProof/>
              </w:rPr>
              <w:t>218</w:t>
            </w:r>
            <w:r>
              <w:rPr>
                <w:noProof/>
              </w:rPr>
              <w:fldChar w:fldCharType="end"/>
            </w:r>
          </w:hyperlink>
        </w:p>
        <w:p w14:paraId="2FDF67E6" w14:textId="61997612"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67" w:history="1">
            <w:r w:rsidRPr="009529C5">
              <w:rPr>
                <w:rStyle w:val="Hyperlink"/>
                <w:noProof/>
              </w:rPr>
              <w:t>6.</w:t>
            </w:r>
            <w:r>
              <w:rPr>
                <w:rFonts w:asciiTheme="minorHAnsi" w:eastAsiaTheme="minorEastAsia" w:hAnsiTheme="minorHAnsi"/>
                <w:noProof/>
                <w:color w:val="auto"/>
                <w:kern w:val="2"/>
                <w:sz w:val="24"/>
                <w:szCs w:val="21"/>
                <w14:ligatures w14:val="standardContextual"/>
              </w:rPr>
              <w:tab/>
            </w:r>
            <w:r w:rsidRPr="009529C5">
              <w:rPr>
                <w:rStyle w:val="Hyperlink"/>
                <w:noProof/>
              </w:rPr>
              <w:t>Data Privacy &amp; DPDP Compliance</w:t>
            </w:r>
            <w:r>
              <w:rPr>
                <w:noProof/>
              </w:rPr>
              <w:tab/>
            </w:r>
            <w:r>
              <w:rPr>
                <w:noProof/>
              </w:rPr>
              <w:fldChar w:fldCharType="begin"/>
            </w:r>
            <w:r>
              <w:rPr>
                <w:noProof/>
              </w:rPr>
              <w:instrText xml:space="preserve"> PAGEREF _Toc232339067 \h </w:instrText>
            </w:r>
            <w:r>
              <w:rPr>
                <w:noProof/>
              </w:rPr>
            </w:r>
            <w:r>
              <w:rPr>
                <w:noProof/>
              </w:rPr>
              <w:fldChar w:fldCharType="separate"/>
            </w:r>
            <w:r>
              <w:rPr>
                <w:noProof/>
              </w:rPr>
              <w:t>218</w:t>
            </w:r>
            <w:r>
              <w:rPr>
                <w:noProof/>
              </w:rPr>
              <w:fldChar w:fldCharType="end"/>
            </w:r>
          </w:hyperlink>
        </w:p>
        <w:p w14:paraId="28A19FFF" w14:textId="3960B7A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8" w:history="1">
            <w:r w:rsidRPr="009529C5">
              <w:rPr>
                <w:rStyle w:val="Hyperlink"/>
                <w:noProof/>
              </w:rPr>
              <w:t>6.1.</w:t>
            </w:r>
            <w:r>
              <w:rPr>
                <w:rFonts w:asciiTheme="minorHAnsi" w:eastAsiaTheme="minorEastAsia" w:hAnsiTheme="minorHAnsi"/>
                <w:noProof/>
                <w:color w:val="auto"/>
                <w:kern w:val="2"/>
                <w:sz w:val="24"/>
                <w:szCs w:val="21"/>
                <w14:ligatures w14:val="standardContextual"/>
              </w:rPr>
              <w:tab/>
            </w:r>
            <w:r w:rsidRPr="009529C5">
              <w:rPr>
                <w:rStyle w:val="Hyperlink"/>
                <w:noProof/>
              </w:rPr>
              <w:t>9.1  Privacy-by-Design Controls</w:t>
            </w:r>
            <w:r>
              <w:rPr>
                <w:noProof/>
              </w:rPr>
              <w:tab/>
            </w:r>
            <w:r>
              <w:rPr>
                <w:noProof/>
              </w:rPr>
              <w:fldChar w:fldCharType="begin"/>
            </w:r>
            <w:r>
              <w:rPr>
                <w:noProof/>
              </w:rPr>
              <w:instrText xml:space="preserve"> PAGEREF _Toc232339068 \h </w:instrText>
            </w:r>
            <w:r>
              <w:rPr>
                <w:noProof/>
              </w:rPr>
            </w:r>
            <w:r>
              <w:rPr>
                <w:noProof/>
              </w:rPr>
              <w:fldChar w:fldCharType="separate"/>
            </w:r>
            <w:r>
              <w:rPr>
                <w:noProof/>
              </w:rPr>
              <w:t>219</w:t>
            </w:r>
            <w:r>
              <w:rPr>
                <w:noProof/>
              </w:rPr>
              <w:fldChar w:fldCharType="end"/>
            </w:r>
          </w:hyperlink>
        </w:p>
        <w:p w14:paraId="5B83D160" w14:textId="25B751E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69" w:history="1">
            <w:r w:rsidRPr="009529C5">
              <w:rPr>
                <w:rStyle w:val="Hyperlink"/>
                <w:noProof/>
              </w:rPr>
              <w:t>6.2.</w:t>
            </w:r>
            <w:r>
              <w:rPr>
                <w:rFonts w:asciiTheme="minorHAnsi" w:eastAsiaTheme="minorEastAsia" w:hAnsiTheme="minorHAnsi"/>
                <w:noProof/>
                <w:color w:val="auto"/>
                <w:kern w:val="2"/>
                <w:sz w:val="24"/>
                <w:szCs w:val="21"/>
                <w14:ligatures w14:val="standardContextual"/>
              </w:rPr>
              <w:tab/>
            </w:r>
            <w:r w:rsidRPr="009529C5">
              <w:rPr>
                <w:rStyle w:val="Hyperlink"/>
                <w:noProof/>
              </w:rPr>
              <w:t>9.2  Consent Ledger (data captured)</w:t>
            </w:r>
            <w:r>
              <w:rPr>
                <w:noProof/>
              </w:rPr>
              <w:tab/>
            </w:r>
            <w:r>
              <w:rPr>
                <w:noProof/>
              </w:rPr>
              <w:fldChar w:fldCharType="begin"/>
            </w:r>
            <w:r>
              <w:rPr>
                <w:noProof/>
              </w:rPr>
              <w:instrText xml:space="preserve"> PAGEREF _Toc232339069 \h </w:instrText>
            </w:r>
            <w:r>
              <w:rPr>
                <w:noProof/>
              </w:rPr>
            </w:r>
            <w:r>
              <w:rPr>
                <w:noProof/>
              </w:rPr>
              <w:fldChar w:fldCharType="separate"/>
            </w:r>
            <w:r>
              <w:rPr>
                <w:noProof/>
              </w:rPr>
              <w:t>219</w:t>
            </w:r>
            <w:r>
              <w:rPr>
                <w:noProof/>
              </w:rPr>
              <w:fldChar w:fldCharType="end"/>
            </w:r>
          </w:hyperlink>
        </w:p>
        <w:p w14:paraId="6B04449C" w14:textId="59ADF1DC"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70" w:history="1">
            <w:r w:rsidRPr="009529C5">
              <w:rPr>
                <w:rStyle w:val="Hyperlink"/>
                <w:noProof/>
              </w:rPr>
              <w:t>7.</w:t>
            </w:r>
            <w:r>
              <w:rPr>
                <w:rFonts w:asciiTheme="minorHAnsi" w:eastAsiaTheme="minorEastAsia" w:hAnsiTheme="minorHAnsi"/>
                <w:noProof/>
                <w:color w:val="auto"/>
                <w:kern w:val="2"/>
                <w:sz w:val="24"/>
                <w:szCs w:val="21"/>
                <w14:ligatures w14:val="standardContextual"/>
              </w:rPr>
              <w:tab/>
            </w:r>
            <w:r w:rsidRPr="009529C5">
              <w:rPr>
                <w:rStyle w:val="Hyperlink"/>
                <w:noProof/>
              </w:rPr>
              <w:t>Data Architecture</w:t>
            </w:r>
            <w:r>
              <w:rPr>
                <w:noProof/>
              </w:rPr>
              <w:tab/>
            </w:r>
            <w:r>
              <w:rPr>
                <w:noProof/>
              </w:rPr>
              <w:fldChar w:fldCharType="begin"/>
            </w:r>
            <w:r>
              <w:rPr>
                <w:noProof/>
              </w:rPr>
              <w:instrText xml:space="preserve"> PAGEREF _Toc232339070 \h </w:instrText>
            </w:r>
            <w:r>
              <w:rPr>
                <w:noProof/>
              </w:rPr>
            </w:r>
            <w:r>
              <w:rPr>
                <w:noProof/>
              </w:rPr>
              <w:fldChar w:fldCharType="separate"/>
            </w:r>
            <w:r>
              <w:rPr>
                <w:noProof/>
              </w:rPr>
              <w:t>220</w:t>
            </w:r>
            <w:r>
              <w:rPr>
                <w:noProof/>
              </w:rPr>
              <w:fldChar w:fldCharType="end"/>
            </w:r>
          </w:hyperlink>
        </w:p>
        <w:p w14:paraId="1DC914BA" w14:textId="6CBE603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1" w:history="1">
            <w:r w:rsidRPr="009529C5">
              <w:rPr>
                <w:rStyle w:val="Hyperlink"/>
                <w:noProof/>
              </w:rPr>
              <w:t>7.1.</w:t>
            </w:r>
            <w:r>
              <w:rPr>
                <w:rFonts w:asciiTheme="minorHAnsi" w:eastAsiaTheme="minorEastAsia" w:hAnsiTheme="minorHAnsi"/>
                <w:noProof/>
                <w:color w:val="auto"/>
                <w:kern w:val="2"/>
                <w:sz w:val="24"/>
                <w:szCs w:val="21"/>
                <w14:ligatures w14:val="standardContextual"/>
              </w:rPr>
              <w:tab/>
            </w:r>
            <w:r w:rsidRPr="009529C5">
              <w:rPr>
                <w:rStyle w:val="Hyperlink"/>
                <w:noProof/>
              </w:rPr>
              <w:t>10.1  Core Domain Entities</w:t>
            </w:r>
            <w:r>
              <w:rPr>
                <w:noProof/>
              </w:rPr>
              <w:tab/>
            </w:r>
            <w:r>
              <w:rPr>
                <w:noProof/>
              </w:rPr>
              <w:fldChar w:fldCharType="begin"/>
            </w:r>
            <w:r>
              <w:rPr>
                <w:noProof/>
              </w:rPr>
              <w:instrText xml:space="preserve"> PAGEREF _Toc232339071 \h </w:instrText>
            </w:r>
            <w:r>
              <w:rPr>
                <w:noProof/>
              </w:rPr>
            </w:r>
            <w:r>
              <w:rPr>
                <w:noProof/>
              </w:rPr>
              <w:fldChar w:fldCharType="separate"/>
            </w:r>
            <w:r>
              <w:rPr>
                <w:noProof/>
              </w:rPr>
              <w:t>220</w:t>
            </w:r>
            <w:r>
              <w:rPr>
                <w:noProof/>
              </w:rPr>
              <w:fldChar w:fldCharType="end"/>
            </w:r>
          </w:hyperlink>
        </w:p>
        <w:p w14:paraId="462CE761" w14:textId="2433F26C"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2" w:history="1">
            <w:r w:rsidRPr="009529C5">
              <w:rPr>
                <w:rStyle w:val="Hyperlink"/>
                <w:noProof/>
              </w:rPr>
              <w:t>7.2.</w:t>
            </w:r>
            <w:r>
              <w:rPr>
                <w:rFonts w:asciiTheme="minorHAnsi" w:eastAsiaTheme="minorEastAsia" w:hAnsiTheme="minorHAnsi"/>
                <w:noProof/>
                <w:color w:val="auto"/>
                <w:kern w:val="2"/>
                <w:sz w:val="24"/>
                <w:szCs w:val="21"/>
                <w14:ligatures w14:val="standardContextual"/>
              </w:rPr>
              <w:tab/>
            </w:r>
            <w:r w:rsidRPr="009529C5">
              <w:rPr>
                <w:rStyle w:val="Hyperlink"/>
                <w:noProof/>
              </w:rPr>
              <w:t>10.2  Data Stores</w:t>
            </w:r>
            <w:r>
              <w:rPr>
                <w:noProof/>
              </w:rPr>
              <w:tab/>
            </w:r>
            <w:r>
              <w:rPr>
                <w:noProof/>
              </w:rPr>
              <w:fldChar w:fldCharType="begin"/>
            </w:r>
            <w:r>
              <w:rPr>
                <w:noProof/>
              </w:rPr>
              <w:instrText xml:space="preserve"> PAGEREF _Toc232339072 \h </w:instrText>
            </w:r>
            <w:r>
              <w:rPr>
                <w:noProof/>
              </w:rPr>
            </w:r>
            <w:r>
              <w:rPr>
                <w:noProof/>
              </w:rPr>
              <w:fldChar w:fldCharType="separate"/>
            </w:r>
            <w:r>
              <w:rPr>
                <w:noProof/>
              </w:rPr>
              <w:t>221</w:t>
            </w:r>
            <w:r>
              <w:rPr>
                <w:noProof/>
              </w:rPr>
              <w:fldChar w:fldCharType="end"/>
            </w:r>
          </w:hyperlink>
        </w:p>
        <w:p w14:paraId="43B55CD7" w14:textId="17931B0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3" w:history="1">
            <w:r w:rsidRPr="009529C5">
              <w:rPr>
                <w:rStyle w:val="Hyperlink"/>
                <w:noProof/>
              </w:rPr>
              <w:t>7.3.</w:t>
            </w:r>
            <w:r>
              <w:rPr>
                <w:rFonts w:asciiTheme="minorHAnsi" w:eastAsiaTheme="minorEastAsia" w:hAnsiTheme="minorHAnsi"/>
                <w:noProof/>
                <w:color w:val="auto"/>
                <w:kern w:val="2"/>
                <w:sz w:val="24"/>
                <w:szCs w:val="21"/>
                <w14:ligatures w14:val="standardContextual"/>
              </w:rPr>
              <w:tab/>
            </w:r>
            <w:r w:rsidRPr="009529C5">
              <w:rPr>
                <w:rStyle w:val="Hyperlink"/>
                <w:noProof/>
              </w:rPr>
              <w:t>10.3  Data Governance</w:t>
            </w:r>
            <w:r>
              <w:rPr>
                <w:noProof/>
              </w:rPr>
              <w:tab/>
            </w:r>
            <w:r>
              <w:rPr>
                <w:noProof/>
              </w:rPr>
              <w:fldChar w:fldCharType="begin"/>
            </w:r>
            <w:r>
              <w:rPr>
                <w:noProof/>
              </w:rPr>
              <w:instrText xml:space="preserve"> PAGEREF _Toc232339073 \h </w:instrText>
            </w:r>
            <w:r>
              <w:rPr>
                <w:noProof/>
              </w:rPr>
            </w:r>
            <w:r>
              <w:rPr>
                <w:noProof/>
              </w:rPr>
              <w:fldChar w:fldCharType="separate"/>
            </w:r>
            <w:r>
              <w:rPr>
                <w:noProof/>
              </w:rPr>
              <w:t>221</w:t>
            </w:r>
            <w:r>
              <w:rPr>
                <w:noProof/>
              </w:rPr>
              <w:fldChar w:fldCharType="end"/>
            </w:r>
          </w:hyperlink>
        </w:p>
        <w:p w14:paraId="1FB76D76" w14:textId="2F84D40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4" w:history="1">
            <w:r w:rsidRPr="009529C5">
              <w:rPr>
                <w:rStyle w:val="Hyperlink"/>
                <w:noProof/>
              </w:rPr>
              <w:t>7.4.</w:t>
            </w:r>
            <w:r>
              <w:rPr>
                <w:rFonts w:asciiTheme="minorHAnsi" w:eastAsiaTheme="minorEastAsia" w:hAnsiTheme="minorHAnsi"/>
                <w:noProof/>
                <w:color w:val="auto"/>
                <w:kern w:val="2"/>
                <w:sz w:val="24"/>
                <w:szCs w:val="21"/>
                <w14:ligatures w14:val="standardContextual"/>
              </w:rPr>
              <w:tab/>
            </w:r>
            <w:r w:rsidRPr="009529C5">
              <w:rPr>
                <w:rStyle w:val="Hyperlink"/>
                <w:noProof/>
              </w:rPr>
              <w:t>10.4  Effective-Dated (Bitemporal) Data Model</w:t>
            </w:r>
            <w:r>
              <w:rPr>
                <w:noProof/>
              </w:rPr>
              <w:tab/>
            </w:r>
            <w:r>
              <w:rPr>
                <w:noProof/>
              </w:rPr>
              <w:fldChar w:fldCharType="begin"/>
            </w:r>
            <w:r>
              <w:rPr>
                <w:noProof/>
              </w:rPr>
              <w:instrText xml:space="preserve"> PAGEREF _Toc232339074 \h </w:instrText>
            </w:r>
            <w:r>
              <w:rPr>
                <w:noProof/>
              </w:rPr>
            </w:r>
            <w:r>
              <w:rPr>
                <w:noProof/>
              </w:rPr>
              <w:fldChar w:fldCharType="separate"/>
            </w:r>
            <w:r>
              <w:rPr>
                <w:noProof/>
              </w:rPr>
              <w:t>221</w:t>
            </w:r>
            <w:r>
              <w:rPr>
                <w:noProof/>
              </w:rPr>
              <w:fldChar w:fldCharType="end"/>
            </w:r>
          </w:hyperlink>
        </w:p>
        <w:p w14:paraId="5AEF1B09" w14:textId="1DA7392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5" w:history="1">
            <w:r w:rsidRPr="009529C5">
              <w:rPr>
                <w:rStyle w:val="Hyperlink"/>
                <w:noProof/>
              </w:rPr>
              <w:t>7.5.</w:t>
            </w:r>
            <w:r>
              <w:rPr>
                <w:rFonts w:asciiTheme="minorHAnsi" w:eastAsiaTheme="minorEastAsia" w:hAnsiTheme="minorHAnsi"/>
                <w:noProof/>
                <w:color w:val="auto"/>
                <w:kern w:val="2"/>
                <w:sz w:val="24"/>
                <w:szCs w:val="21"/>
                <w14:ligatures w14:val="standardContextual"/>
              </w:rPr>
              <w:tab/>
            </w:r>
            <w:r w:rsidRPr="009529C5">
              <w:rPr>
                <w:rStyle w:val="Hyperlink"/>
                <w:noProof/>
              </w:rPr>
              <w:t>10.5  Batch, End-of-Day &amp; Scheduling</w:t>
            </w:r>
            <w:r>
              <w:rPr>
                <w:noProof/>
              </w:rPr>
              <w:tab/>
            </w:r>
            <w:r>
              <w:rPr>
                <w:noProof/>
              </w:rPr>
              <w:fldChar w:fldCharType="begin"/>
            </w:r>
            <w:r>
              <w:rPr>
                <w:noProof/>
              </w:rPr>
              <w:instrText xml:space="preserve"> PAGEREF _Toc232339075 \h </w:instrText>
            </w:r>
            <w:r>
              <w:rPr>
                <w:noProof/>
              </w:rPr>
            </w:r>
            <w:r>
              <w:rPr>
                <w:noProof/>
              </w:rPr>
              <w:fldChar w:fldCharType="separate"/>
            </w:r>
            <w:r>
              <w:rPr>
                <w:noProof/>
              </w:rPr>
              <w:t>222</w:t>
            </w:r>
            <w:r>
              <w:rPr>
                <w:noProof/>
              </w:rPr>
              <w:fldChar w:fldCharType="end"/>
            </w:r>
          </w:hyperlink>
        </w:p>
        <w:p w14:paraId="21ED19F0" w14:textId="58A06CB3"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76" w:history="1">
            <w:r w:rsidRPr="009529C5">
              <w:rPr>
                <w:rStyle w:val="Hyperlink"/>
                <w:noProof/>
              </w:rPr>
              <w:t>8.</w:t>
            </w:r>
            <w:r>
              <w:rPr>
                <w:rFonts w:asciiTheme="minorHAnsi" w:eastAsiaTheme="minorEastAsia" w:hAnsiTheme="minorHAnsi"/>
                <w:noProof/>
                <w:color w:val="auto"/>
                <w:kern w:val="2"/>
                <w:sz w:val="24"/>
                <w:szCs w:val="21"/>
                <w14:ligatures w14:val="standardContextual"/>
              </w:rPr>
              <w:tab/>
            </w:r>
            <w:r w:rsidRPr="009529C5">
              <w:rPr>
                <w:rStyle w:val="Hyperlink"/>
                <w:noProof/>
              </w:rPr>
              <w:t>Quality Assurance &amp; Testing Strategy</w:t>
            </w:r>
            <w:r>
              <w:rPr>
                <w:noProof/>
              </w:rPr>
              <w:tab/>
            </w:r>
            <w:r>
              <w:rPr>
                <w:noProof/>
              </w:rPr>
              <w:fldChar w:fldCharType="begin"/>
            </w:r>
            <w:r>
              <w:rPr>
                <w:noProof/>
              </w:rPr>
              <w:instrText xml:space="preserve"> PAGEREF _Toc232339076 \h </w:instrText>
            </w:r>
            <w:r>
              <w:rPr>
                <w:noProof/>
              </w:rPr>
            </w:r>
            <w:r>
              <w:rPr>
                <w:noProof/>
              </w:rPr>
              <w:fldChar w:fldCharType="separate"/>
            </w:r>
            <w:r>
              <w:rPr>
                <w:noProof/>
              </w:rPr>
              <w:t>222</w:t>
            </w:r>
            <w:r>
              <w:rPr>
                <w:noProof/>
              </w:rPr>
              <w:fldChar w:fldCharType="end"/>
            </w:r>
          </w:hyperlink>
        </w:p>
        <w:p w14:paraId="2008D4B8" w14:textId="7897CE59" w:rsidR="00F27E5E" w:rsidRDefault="00F27E5E">
          <w:pPr>
            <w:pStyle w:val="TOC1"/>
            <w:tabs>
              <w:tab w:val="left" w:pos="420"/>
              <w:tab w:val="right" w:leader="dot" w:pos="9350"/>
            </w:tabs>
            <w:rPr>
              <w:rFonts w:asciiTheme="minorHAnsi" w:eastAsiaTheme="minorEastAsia" w:hAnsiTheme="minorHAnsi"/>
              <w:noProof/>
              <w:color w:val="auto"/>
              <w:kern w:val="2"/>
              <w:sz w:val="24"/>
              <w:szCs w:val="21"/>
              <w14:ligatures w14:val="standardContextual"/>
            </w:rPr>
          </w:pPr>
          <w:hyperlink w:anchor="_Toc232339077" w:history="1">
            <w:r w:rsidRPr="009529C5">
              <w:rPr>
                <w:rStyle w:val="Hyperlink"/>
                <w:noProof/>
              </w:rPr>
              <w:t>9.</w:t>
            </w:r>
            <w:r>
              <w:rPr>
                <w:rFonts w:asciiTheme="minorHAnsi" w:eastAsiaTheme="minorEastAsia" w:hAnsiTheme="minorHAnsi"/>
                <w:noProof/>
                <w:color w:val="auto"/>
                <w:kern w:val="2"/>
                <w:sz w:val="24"/>
                <w:szCs w:val="21"/>
                <w14:ligatures w14:val="standardContextual"/>
              </w:rPr>
              <w:tab/>
            </w:r>
            <w:r w:rsidRPr="009529C5">
              <w:rPr>
                <w:rStyle w:val="Hyperlink"/>
                <w:noProof/>
              </w:rPr>
              <w:t>DevOps, Release &amp; Operations</w:t>
            </w:r>
            <w:r>
              <w:rPr>
                <w:noProof/>
              </w:rPr>
              <w:tab/>
            </w:r>
            <w:r>
              <w:rPr>
                <w:noProof/>
              </w:rPr>
              <w:fldChar w:fldCharType="begin"/>
            </w:r>
            <w:r>
              <w:rPr>
                <w:noProof/>
              </w:rPr>
              <w:instrText xml:space="preserve"> PAGEREF _Toc232339077 \h </w:instrText>
            </w:r>
            <w:r>
              <w:rPr>
                <w:noProof/>
              </w:rPr>
            </w:r>
            <w:r>
              <w:rPr>
                <w:noProof/>
              </w:rPr>
              <w:fldChar w:fldCharType="separate"/>
            </w:r>
            <w:r>
              <w:rPr>
                <w:noProof/>
              </w:rPr>
              <w:t>223</w:t>
            </w:r>
            <w:r>
              <w:rPr>
                <w:noProof/>
              </w:rPr>
              <w:fldChar w:fldCharType="end"/>
            </w:r>
          </w:hyperlink>
        </w:p>
        <w:p w14:paraId="0DD56A18" w14:textId="4DD1F72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8" w:history="1">
            <w:r w:rsidRPr="009529C5">
              <w:rPr>
                <w:rStyle w:val="Hyperlink"/>
                <w:noProof/>
              </w:rPr>
              <w:t>9.1.</w:t>
            </w:r>
            <w:r>
              <w:rPr>
                <w:rFonts w:asciiTheme="minorHAnsi" w:eastAsiaTheme="minorEastAsia" w:hAnsiTheme="minorHAnsi"/>
                <w:noProof/>
                <w:color w:val="auto"/>
                <w:kern w:val="2"/>
                <w:sz w:val="24"/>
                <w:szCs w:val="21"/>
                <w14:ligatures w14:val="standardContextual"/>
              </w:rPr>
              <w:tab/>
            </w:r>
            <w:r w:rsidRPr="009529C5">
              <w:rPr>
                <w:rStyle w:val="Hyperlink"/>
                <w:noProof/>
              </w:rPr>
              <w:t>12.1  CI/CD &amp; Infrastructure as Code</w:t>
            </w:r>
            <w:r>
              <w:rPr>
                <w:noProof/>
              </w:rPr>
              <w:tab/>
            </w:r>
            <w:r>
              <w:rPr>
                <w:noProof/>
              </w:rPr>
              <w:fldChar w:fldCharType="begin"/>
            </w:r>
            <w:r>
              <w:rPr>
                <w:noProof/>
              </w:rPr>
              <w:instrText xml:space="preserve"> PAGEREF _Toc232339078 \h </w:instrText>
            </w:r>
            <w:r>
              <w:rPr>
                <w:noProof/>
              </w:rPr>
            </w:r>
            <w:r>
              <w:rPr>
                <w:noProof/>
              </w:rPr>
              <w:fldChar w:fldCharType="separate"/>
            </w:r>
            <w:r>
              <w:rPr>
                <w:noProof/>
              </w:rPr>
              <w:t>223</w:t>
            </w:r>
            <w:r>
              <w:rPr>
                <w:noProof/>
              </w:rPr>
              <w:fldChar w:fldCharType="end"/>
            </w:r>
          </w:hyperlink>
        </w:p>
        <w:p w14:paraId="4F53C6A0" w14:textId="0CCFF75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79" w:history="1">
            <w:r w:rsidRPr="009529C5">
              <w:rPr>
                <w:rStyle w:val="Hyperlink"/>
                <w:noProof/>
              </w:rPr>
              <w:t>9.2.</w:t>
            </w:r>
            <w:r>
              <w:rPr>
                <w:rFonts w:asciiTheme="minorHAnsi" w:eastAsiaTheme="minorEastAsia" w:hAnsiTheme="minorHAnsi"/>
                <w:noProof/>
                <w:color w:val="auto"/>
                <w:kern w:val="2"/>
                <w:sz w:val="24"/>
                <w:szCs w:val="21"/>
                <w14:ligatures w14:val="standardContextual"/>
              </w:rPr>
              <w:tab/>
            </w:r>
            <w:r w:rsidRPr="009529C5">
              <w:rPr>
                <w:rStyle w:val="Hyperlink"/>
                <w:noProof/>
              </w:rPr>
              <w:t>12.2  Release Management</w:t>
            </w:r>
            <w:r>
              <w:rPr>
                <w:noProof/>
              </w:rPr>
              <w:tab/>
            </w:r>
            <w:r>
              <w:rPr>
                <w:noProof/>
              </w:rPr>
              <w:fldChar w:fldCharType="begin"/>
            </w:r>
            <w:r>
              <w:rPr>
                <w:noProof/>
              </w:rPr>
              <w:instrText xml:space="preserve"> PAGEREF _Toc232339079 \h </w:instrText>
            </w:r>
            <w:r>
              <w:rPr>
                <w:noProof/>
              </w:rPr>
            </w:r>
            <w:r>
              <w:rPr>
                <w:noProof/>
              </w:rPr>
              <w:fldChar w:fldCharType="separate"/>
            </w:r>
            <w:r>
              <w:rPr>
                <w:noProof/>
              </w:rPr>
              <w:t>223</w:t>
            </w:r>
            <w:r>
              <w:rPr>
                <w:noProof/>
              </w:rPr>
              <w:fldChar w:fldCharType="end"/>
            </w:r>
          </w:hyperlink>
        </w:p>
        <w:p w14:paraId="5BF7D2E5" w14:textId="0CACFFB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0" w:history="1">
            <w:r w:rsidRPr="009529C5">
              <w:rPr>
                <w:rStyle w:val="Hyperlink"/>
                <w:noProof/>
              </w:rPr>
              <w:t>9.3.</w:t>
            </w:r>
            <w:r>
              <w:rPr>
                <w:rFonts w:asciiTheme="minorHAnsi" w:eastAsiaTheme="minorEastAsia" w:hAnsiTheme="minorHAnsi"/>
                <w:noProof/>
                <w:color w:val="auto"/>
                <w:kern w:val="2"/>
                <w:sz w:val="24"/>
                <w:szCs w:val="21"/>
                <w14:ligatures w14:val="standardContextual"/>
              </w:rPr>
              <w:tab/>
            </w:r>
            <w:r w:rsidRPr="009529C5">
              <w:rPr>
                <w:rStyle w:val="Hyperlink"/>
                <w:noProof/>
              </w:rPr>
              <w:t>12.3  Observability, SRE &amp; Resilience Engineering</w:t>
            </w:r>
            <w:r>
              <w:rPr>
                <w:noProof/>
              </w:rPr>
              <w:tab/>
            </w:r>
            <w:r>
              <w:rPr>
                <w:noProof/>
              </w:rPr>
              <w:fldChar w:fldCharType="begin"/>
            </w:r>
            <w:r>
              <w:rPr>
                <w:noProof/>
              </w:rPr>
              <w:instrText xml:space="preserve"> PAGEREF _Toc232339080 \h </w:instrText>
            </w:r>
            <w:r>
              <w:rPr>
                <w:noProof/>
              </w:rPr>
            </w:r>
            <w:r>
              <w:rPr>
                <w:noProof/>
              </w:rPr>
              <w:fldChar w:fldCharType="separate"/>
            </w:r>
            <w:r>
              <w:rPr>
                <w:noProof/>
              </w:rPr>
              <w:t>223</w:t>
            </w:r>
            <w:r>
              <w:rPr>
                <w:noProof/>
              </w:rPr>
              <w:fldChar w:fldCharType="end"/>
            </w:r>
          </w:hyperlink>
        </w:p>
        <w:p w14:paraId="4D62952D" w14:textId="7C257EB2"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81" w:history="1">
            <w:r w:rsidRPr="009529C5">
              <w:rPr>
                <w:rStyle w:val="Hyperlink"/>
                <w:noProof/>
              </w:rPr>
              <w:t>10.</w:t>
            </w:r>
            <w:r>
              <w:rPr>
                <w:rFonts w:asciiTheme="minorHAnsi" w:eastAsiaTheme="minorEastAsia" w:hAnsiTheme="minorHAnsi"/>
                <w:noProof/>
                <w:color w:val="auto"/>
                <w:kern w:val="2"/>
                <w:sz w:val="24"/>
                <w:szCs w:val="21"/>
                <w14:ligatures w14:val="standardContextual"/>
              </w:rPr>
              <w:tab/>
            </w:r>
            <w:r w:rsidRPr="009529C5">
              <w:rPr>
                <w:rStyle w:val="Hyperlink"/>
                <w:noProof/>
              </w:rPr>
              <w:t>Data Migration &amp; Tenant Onboarding</w:t>
            </w:r>
            <w:r>
              <w:rPr>
                <w:noProof/>
              </w:rPr>
              <w:tab/>
            </w:r>
            <w:r>
              <w:rPr>
                <w:noProof/>
              </w:rPr>
              <w:fldChar w:fldCharType="begin"/>
            </w:r>
            <w:r>
              <w:rPr>
                <w:noProof/>
              </w:rPr>
              <w:instrText xml:space="preserve"> PAGEREF _Toc232339081 \h </w:instrText>
            </w:r>
            <w:r>
              <w:rPr>
                <w:noProof/>
              </w:rPr>
            </w:r>
            <w:r>
              <w:rPr>
                <w:noProof/>
              </w:rPr>
              <w:fldChar w:fldCharType="separate"/>
            </w:r>
            <w:r>
              <w:rPr>
                <w:noProof/>
              </w:rPr>
              <w:t>224</w:t>
            </w:r>
            <w:r>
              <w:rPr>
                <w:noProof/>
              </w:rPr>
              <w:fldChar w:fldCharType="end"/>
            </w:r>
          </w:hyperlink>
        </w:p>
        <w:p w14:paraId="5A01AE19" w14:textId="03FD52C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2" w:history="1">
            <w:r w:rsidRPr="009529C5">
              <w:rPr>
                <w:rStyle w:val="Hyperlink"/>
                <w:noProof/>
              </w:rPr>
              <w:t>10.1.</w:t>
            </w:r>
            <w:r>
              <w:rPr>
                <w:rFonts w:asciiTheme="minorHAnsi" w:eastAsiaTheme="minorEastAsia" w:hAnsiTheme="minorHAnsi"/>
                <w:noProof/>
                <w:color w:val="auto"/>
                <w:kern w:val="2"/>
                <w:sz w:val="24"/>
                <w:szCs w:val="21"/>
                <w14:ligatures w14:val="standardContextual"/>
              </w:rPr>
              <w:tab/>
            </w:r>
            <w:r w:rsidRPr="009529C5">
              <w:rPr>
                <w:rStyle w:val="Hyperlink"/>
                <w:noProof/>
              </w:rPr>
              <w:t>13.1  Migration Approach</w:t>
            </w:r>
            <w:r>
              <w:rPr>
                <w:noProof/>
              </w:rPr>
              <w:tab/>
            </w:r>
            <w:r>
              <w:rPr>
                <w:noProof/>
              </w:rPr>
              <w:fldChar w:fldCharType="begin"/>
            </w:r>
            <w:r>
              <w:rPr>
                <w:noProof/>
              </w:rPr>
              <w:instrText xml:space="preserve"> PAGEREF _Toc232339082 \h </w:instrText>
            </w:r>
            <w:r>
              <w:rPr>
                <w:noProof/>
              </w:rPr>
            </w:r>
            <w:r>
              <w:rPr>
                <w:noProof/>
              </w:rPr>
              <w:fldChar w:fldCharType="separate"/>
            </w:r>
            <w:r>
              <w:rPr>
                <w:noProof/>
              </w:rPr>
              <w:t>224</w:t>
            </w:r>
            <w:r>
              <w:rPr>
                <w:noProof/>
              </w:rPr>
              <w:fldChar w:fldCharType="end"/>
            </w:r>
          </w:hyperlink>
        </w:p>
        <w:p w14:paraId="0D80CB41" w14:textId="0A3AD70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3" w:history="1">
            <w:r w:rsidRPr="009529C5">
              <w:rPr>
                <w:rStyle w:val="Hyperlink"/>
                <w:noProof/>
              </w:rPr>
              <w:t>10.2.</w:t>
            </w:r>
            <w:r>
              <w:rPr>
                <w:rFonts w:asciiTheme="minorHAnsi" w:eastAsiaTheme="minorEastAsia" w:hAnsiTheme="minorHAnsi"/>
                <w:noProof/>
                <w:color w:val="auto"/>
                <w:kern w:val="2"/>
                <w:sz w:val="24"/>
                <w:szCs w:val="21"/>
                <w14:ligatures w14:val="standardContextual"/>
              </w:rPr>
              <w:tab/>
            </w:r>
            <w:r w:rsidRPr="009529C5">
              <w:rPr>
                <w:rStyle w:val="Hyperlink"/>
                <w:noProof/>
              </w:rPr>
              <w:t>13.2  Tenant Onboarding (configuration)</w:t>
            </w:r>
            <w:r>
              <w:rPr>
                <w:noProof/>
              </w:rPr>
              <w:tab/>
            </w:r>
            <w:r>
              <w:rPr>
                <w:noProof/>
              </w:rPr>
              <w:fldChar w:fldCharType="begin"/>
            </w:r>
            <w:r>
              <w:rPr>
                <w:noProof/>
              </w:rPr>
              <w:instrText xml:space="preserve"> PAGEREF _Toc232339083 \h </w:instrText>
            </w:r>
            <w:r>
              <w:rPr>
                <w:noProof/>
              </w:rPr>
            </w:r>
            <w:r>
              <w:rPr>
                <w:noProof/>
              </w:rPr>
              <w:fldChar w:fldCharType="separate"/>
            </w:r>
            <w:r>
              <w:rPr>
                <w:noProof/>
              </w:rPr>
              <w:t>224</w:t>
            </w:r>
            <w:r>
              <w:rPr>
                <w:noProof/>
              </w:rPr>
              <w:fldChar w:fldCharType="end"/>
            </w:r>
          </w:hyperlink>
        </w:p>
        <w:p w14:paraId="21022BBF" w14:textId="6ADF0F2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4" w:history="1">
            <w:r w:rsidRPr="009529C5">
              <w:rPr>
                <w:rStyle w:val="Hyperlink"/>
                <w:noProof/>
              </w:rPr>
              <w:t>10.3.</w:t>
            </w:r>
            <w:r>
              <w:rPr>
                <w:rFonts w:asciiTheme="minorHAnsi" w:eastAsiaTheme="minorEastAsia" w:hAnsiTheme="minorHAnsi"/>
                <w:noProof/>
                <w:color w:val="auto"/>
                <w:kern w:val="2"/>
                <w:sz w:val="24"/>
                <w:szCs w:val="21"/>
                <w14:ligatures w14:val="standardContextual"/>
              </w:rPr>
              <w:tab/>
            </w:r>
            <w:r w:rsidRPr="009529C5">
              <w:rPr>
                <w:rStyle w:val="Hyperlink"/>
                <w:noProof/>
              </w:rPr>
              <w:t>13.3  Demo / Sandbox Tenant &amp; Configuration Migration</w:t>
            </w:r>
            <w:r>
              <w:rPr>
                <w:noProof/>
              </w:rPr>
              <w:tab/>
            </w:r>
            <w:r>
              <w:rPr>
                <w:noProof/>
              </w:rPr>
              <w:fldChar w:fldCharType="begin"/>
            </w:r>
            <w:r>
              <w:rPr>
                <w:noProof/>
              </w:rPr>
              <w:instrText xml:space="preserve"> PAGEREF _Toc232339084 \h </w:instrText>
            </w:r>
            <w:r>
              <w:rPr>
                <w:noProof/>
              </w:rPr>
            </w:r>
            <w:r>
              <w:rPr>
                <w:noProof/>
              </w:rPr>
              <w:fldChar w:fldCharType="separate"/>
            </w:r>
            <w:r>
              <w:rPr>
                <w:noProof/>
              </w:rPr>
              <w:t>224</w:t>
            </w:r>
            <w:r>
              <w:rPr>
                <w:noProof/>
              </w:rPr>
              <w:fldChar w:fldCharType="end"/>
            </w:r>
          </w:hyperlink>
        </w:p>
        <w:p w14:paraId="6B54FB87" w14:textId="2BD0F0B1"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85" w:history="1">
            <w:r w:rsidRPr="009529C5">
              <w:rPr>
                <w:rStyle w:val="Hyperlink"/>
                <w:noProof/>
              </w:rPr>
              <w:t>11.</w:t>
            </w:r>
            <w:r>
              <w:rPr>
                <w:rFonts w:asciiTheme="minorHAnsi" w:eastAsiaTheme="minorEastAsia" w:hAnsiTheme="minorHAnsi"/>
                <w:noProof/>
                <w:color w:val="auto"/>
                <w:kern w:val="2"/>
                <w:sz w:val="24"/>
                <w:szCs w:val="21"/>
                <w14:ligatures w14:val="standardContextual"/>
              </w:rPr>
              <w:tab/>
            </w:r>
            <w:r w:rsidRPr="009529C5">
              <w:rPr>
                <w:rStyle w:val="Hyperlink"/>
                <w:noProof/>
              </w:rPr>
              <w:t>Business Continuity &amp; Disaster Recovery</w:t>
            </w:r>
            <w:r>
              <w:rPr>
                <w:noProof/>
              </w:rPr>
              <w:tab/>
            </w:r>
            <w:r>
              <w:rPr>
                <w:noProof/>
              </w:rPr>
              <w:fldChar w:fldCharType="begin"/>
            </w:r>
            <w:r>
              <w:rPr>
                <w:noProof/>
              </w:rPr>
              <w:instrText xml:space="preserve"> PAGEREF _Toc232339085 \h </w:instrText>
            </w:r>
            <w:r>
              <w:rPr>
                <w:noProof/>
              </w:rPr>
            </w:r>
            <w:r>
              <w:rPr>
                <w:noProof/>
              </w:rPr>
              <w:fldChar w:fldCharType="separate"/>
            </w:r>
            <w:r>
              <w:rPr>
                <w:noProof/>
              </w:rPr>
              <w:t>225</w:t>
            </w:r>
            <w:r>
              <w:rPr>
                <w:noProof/>
              </w:rPr>
              <w:fldChar w:fldCharType="end"/>
            </w:r>
          </w:hyperlink>
        </w:p>
        <w:p w14:paraId="36424C46" w14:textId="0797B55E"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86" w:history="1">
            <w:r w:rsidRPr="009529C5">
              <w:rPr>
                <w:rStyle w:val="Hyperlink"/>
                <w:noProof/>
              </w:rPr>
              <w:t>12.</w:t>
            </w:r>
            <w:r>
              <w:rPr>
                <w:rFonts w:asciiTheme="minorHAnsi" w:eastAsiaTheme="minorEastAsia" w:hAnsiTheme="minorHAnsi"/>
                <w:noProof/>
                <w:color w:val="auto"/>
                <w:kern w:val="2"/>
                <w:sz w:val="24"/>
                <w:szCs w:val="21"/>
                <w14:ligatures w14:val="standardContextual"/>
              </w:rPr>
              <w:tab/>
            </w:r>
            <w:r w:rsidRPr="009529C5">
              <w:rPr>
                <w:rStyle w:val="Hyperlink"/>
                <w:noProof/>
              </w:rPr>
              <w:t>Regulatory Compliance &amp; Reference Framework</w:t>
            </w:r>
            <w:r>
              <w:rPr>
                <w:noProof/>
              </w:rPr>
              <w:tab/>
            </w:r>
            <w:r>
              <w:rPr>
                <w:noProof/>
              </w:rPr>
              <w:fldChar w:fldCharType="begin"/>
            </w:r>
            <w:r>
              <w:rPr>
                <w:noProof/>
              </w:rPr>
              <w:instrText xml:space="preserve"> PAGEREF _Toc232339086 \h </w:instrText>
            </w:r>
            <w:r>
              <w:rPr>
                <w:noProof/>
              </w:rPr>
            </w:r>
            <w:r>
              <w:rPr>
                <w:noProof/>
              </w:rPr>
              <w:fldChar w:fldCharType="separate"/>
            </w:r>
            <w:r>
              <w:rPr>
                <w:noProof/>
              </w:rPr>
              <w:t>225</w:t>
            </w:r>
            <w:r>
              <w:rPr>
                <w:noProof/>
              </w:rPr>
              <w:fldChar w:fldCharType="end"/>
            </w:r>
          </w:hyperlink>
        </w:p>
        <w:p w14:paraId="2874F85E" w14:textId="702EC56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7" w:history="1">
            <w:r w:rsidRPr="009529C5">
              <w:rPr>
                <w:rStyle w:val="Hyperlink"/>
                <w:noProof/>
              </w:rPr>
              <w:t>12.1.</w:t>
            </w:r>
            <w:r>
              <w:rPr>
                <w:rFonts w:asciiTheme="minorHAnsi" w:eastAsiaTheme="minorEastAsia" w:hAnsiTheme="minorHAnsi"/>
                <w:noProof/>
                <w:color w:val="auto"/>
                <w:kern w:val="2"/>
                <w:sz w:val="24"/>
                <w:szCs w:val="21"/>
                <w14:ligatures w14:val="standardContextual"/>
              </w:rPr>
              <w:tab/>
            </w:r>
            <w:r w:rsidRPr="009529C5">
              <w:rPr>
                <w:rStyle w:val="Hyperlink"/>
                <w:noProof/>
              </w:rPr>
              <w:t>15.1  Regulatory Mapping Matrix</w:t>
            </w:r>
            <w:r>
              <w:rPr>
                <w:noProof/>
              </w:rPr>
              <w:tab/>
            </w:r>
            <w:r>
              <w:rPr>
                <w:noProof/>
              </w:rPr>
              <w:fldChar w:fldCharType="begin"/>
            </w:r>
            <w:r>
              <w:rPr>
                <w:noProof/>
              </w:rPr>
              <w:instrText xml:space="preserve"> PAGEREF _Toc232339087 \h </w:instrText>
            </w:r>
            <w:r>
              <w:rPr>
                <w:noProof/>
              </w:rPr>
            </w:r>
            <w:r>
              <w:rPr>
                <w:noProof/>
              </w:rPr>
              <w:fldChar w:fldCharType="separate"/>
            </w:r>
            <w:r>
              <w:rPr>
                <w:noProof/>
              </w:rPr>
              <w:t>226</w:t>
            </w:r>
            <w:r>
              <w:rPr>
                <w:noProof/>
              </w:rPr>
              <w:fldChar w:fldCharType="end"/>
            </w:r>
          </w:hyperlink>
        </w:p>
        <w:p w14:paraId="2A68E6F2" w14:textId="2D264DE8"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8" w:history="1">
            <w:r w:rsidRPr="009529C5">
              <w:rPr>
                <w:rStyle w:val="Hyperlink"/>
                <w:noProof/>
              </w:rPr>
              <w:t>12.2.</w:t>
            </w:r>
            <w:r>
              <w:rPr>
                <w:rFonts w:asciiTheme="minorHAnsi" w:eastAsiaTheme="minorEastAsia" w:hAnsiTheme="minorHAnsi"/>
                <w:noProof/>
                <w:color w:val="auto"/>
                <w:kern w:val="2"/>
                <w:sz w:val="24"/>
                <w:szCs w:val="21"/>
                <w14:ligatures w14:val="standardContextual"/>
              </w:rPr>
              <w:tab/>
            </w:r>
            <w:r w:rsidRPr="009529C5">
              <w:rPr>
                <w:rStyle w:val="Hyperlink"/>
                <w:noProof/>
              </w:rPr>
              <w:t>15.2  Regulatory Reference Register (Source Citations for Developers)</w:t>
            </w:r>
            <w:r>
              <w:rPr>
                <w:noProof/>
              </w:rPr>
              <w:tab/>
            </w:r>
            <w:r>
              <w:rPr>
                <w:noProof/>
              </w:rPr>
              <w:fldChar w:fldCharType="begin"/>
            </w:r>
            <w:r>
              <w:rPr>
                <w:noProof/>
              </w:rPr>
              <w:instrText xml:space="preserve"> PAGEREF _Toc232339088 \h </w:instrText>
            </w:r>
            <w:r>
              <w:rPr>
                <w:noProof/>
              </w:rPr>
            </w:r>
            <w:r>
              <w:rPr>
                <w:noProof/>
              </w:rPr>
              <w:fldChar w:fldCharType="separate"/>
            </w:r>
            <w:r>
              <w:rPr>
                <w:noProof/>
              </w:rPr>
              <w:t>230</w:t>
            </w:r>
            <w:r>
              <w:rPr>
                <w:noProof/>
              </w:rPr>
              <w:fldChar w:fldCharType="end"/>
            </w:r>
          </w:hyperlink>
        </w:p>
        <w:p w14:paraId="15709F9E" w14:textId="37D1C80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89" w:history="1">
            <w:r w:rsidRPr="009529C5">
              <w:rPr>
                <w:rStyle w:val="Hyperlink"/>
                <w:noProof/>
              </w:rPr>
              <w:t>12.3.</w:t>
            </w:r>
            <w:r>
              <w:rPr>
                <w:rFonts w:asciiTheme="minorHAnsi" w:eastAsiaTheme="minorEastAsia" w:hAnsiTheme="minorHAnsi"/>
                <w:noProof/>
                <w:color w:val="auto"/>
                <w:kern w:val="2"/>
                <w:sz w:val="24"/>
                <w:szCs w:val="21"/>
                <w14:ligatures w14:val="standardContextual"/>
              </w:rPr>
              <w:tab/>
            </w:r>
            <w:r w:rsidRPr="009529C5">
              <w:rPr>
                <w:rStyle w:val="Hyperlink"/>
                <w:noProof/>
              </w:rPr>
              <w:t>15.3  Requirement-to-Module-to-Regulation Traceability Matrix</w:t>
            </w:r>
            <w:r>
              <w:rPr>
                <w:noProof/>
              </w:rPr>
              <w:tab/>
            </w:r>
            <w:r>
              <w:rPr>
                <w:noProof/>
              </w:rPr>
              <w:fldChar w:fldCharType="begin"/>
            </w:r>
            <w:r>
              <w:rPr>
                <w:noProof/>
              </w:rPr>
              <w:instrText xml:space="preserve"> PAGEREF _Toc232339089 \h </w:instrText>
            </w:r>
            <w:r>
              <w:rPr>
                <w:noProof/>
              </w:rPr>
            </w:r>
            <w:r>
              <w:rPr>
                <w:noProof/>
              </w:rPr>
              <w:fldChar w:fldCharType="separate"/>
            </w:r>
            <w:r>
              <w:rPr>
                <w:noProof/>
              </w:rPr>
              <w:t>241</w:t>
            </w:r>
            <w:r>
              <w:rPr>
                <w:noProof/>
              </w:rPr>
              <w:fldChar w:fldCharType="end"/>
            </w:r>
          </w:hyperlink>
        </w:p>
        <w:p w14:paraId="1CA831BD" w14:textId="0A76D489"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090" w:history="1">
            <w:r w:rsidRPr="009529C5">
              <w:rPr>
                <w:rStyle w:val="Hyperlink"/>
                <w:noProof/>
              </w:rPr>
              <w:t>13.</w:t>
            </w:r>
            <w:r>
              <w:rPr>
                <w:rFonts w:asciiTheme="minorHAnsi" w:eastAsiaTheme="minorEastAsia" w:hAnsiTheme="minorHAnsi"/>
                <w:noProof/>
                <w:color w:val="auto"/>
                <w:kern w:val="2"/>
                <w:sz w:val="24"/>
                <w:szCs w:val="21"/>
                <w14:ligatures w14:val="standardContextual"/>
              </w:rPr>
              <w:tab/>
            </w:r>
            <w:r w:rsidRPr="009529C5">
              <w:rPr>
                <w:rStyle w:val="Hyperlink"/>
                <w:noProof/>
              </w:rPr>
              <w:t>Accounting &amp; Financial Reporting</w:t>
            </w:r>
            <w:r>
              <w:rPr>
                <w:noProof/>
              </w:rPr>
              <w:tab/>
            </w:r>
            <w:r>
              <w:rPr>
                <w:noProof/>
              </w:rPr>
              <w:fldChar w:fldCharType="begin"/>
            </w:r>
            <w:r>
              <w:rPr>
                <w:noProof/>
              </w:rPr>
              <w:instrText xml:space="preserve"> PAGEREF _Toc232339090 \h </w:instrText>
            </w:r>
            <w:r>
              <w:rPr>
                <w:noProof/>
              </w:rPr>
            </w:r>
            <w:r>
              <w:rPr>
                <w:noProof/>
              </w:rPr>
              <w:fldChar w:fldCharType="separate"/>
            </w:r>
            <w:r>
              <w:rPr>
                <w:noProof/>
              </w:rPr>
              <w:t>248</w:t>
            </w:r>
            <w:r>
              <w:rPr>
                <w:noProof/>
              </w:rPr>
              <w:fldChar w:fldCharType="end"/>
            </w:r>
          </w:hyperlink>
        </w:p>
        <w:p w14:paraId="7B88E21E" w14:textId="04A0EFB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1" w:history="1">
            <w:r w:rsidRPr="009529C5">
              <w:rPr>
                <w:rStyle w:val="Hyperlink"/>
                <w:noProof/>
              </w:rPr>
              <w:t>13.1.</w:t>
            </w:r>
            <w:r>
              <w:rPr>
                <w:rFonts w:asciiTheme="minorHAnsi" w:eastAsiaTheme="minorEastAsia" w:hAnsiTheme="minorHAnsi"/>
                <w:noProof/>
                <w:color w:val="auto"/>
                <w:kern w:val="2"/>
                <w:sz w:val="24"/>
                <w:szCs w:val="21"/>
                <w14:ligatures w14:val="standardContextual"/>
              </w:rPr>
              <w:tab/>
            </w:r>
            <w:r w:rsidRPr="009529C5">
              <w:rPr>
                <w:rStyle w:val="Hyperlink"/>
                <w:noProof/>
              </w:rPr>
              <w:t>16.1  Applicable Accounting Framework</w:t>
            </w:r>
            <w:r>
              <w:rPr>
                <w:noProof/>
              </w:rPr>
              <w:tab/>
            </w:r>
            <w:r>
              <w:rPr>
                <w:noProof/>
              </w:rPr>
              <w:fldChar w:fldCharType="begin"/>
            </w:r>
            <w:r>
              <w:rPr>
                <w:noProof/>
              </w:rPr>
              <w:instrText xml:space="preserve"> PAGEREF _Toc232339091 \h </w:instrText>
            </w:r>
            <w:r>
              <w:rPr>
                <w:noProof/>
              </w:rPr>
            </w:r>
            <w:r>
              <w:rPr>
                <w:noProof/>
              </w:rPr>
              <w:fldChar w:fldCharType="separate"/>
            </w:r>
            <w:r>
              <w:rPr>
                <w:noProof/>
              </w:rPr>
              <w:t>248</w:t>
            </w:r>
            <w:r>
              <w:rPr>
                <w:noProof/>
              </w:rPr>
              <w:fldChar w:fldCharType="end"/>
            </w:r>
          </w:hyperlink>
        </w:p>
        <w:p w14:paraId="4D579D85" w14:textId="24B9A21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2" w:history="1">
            <w:r w:rsidRPr="009529C5">
              <w:rPr>
                <w:rStyle w:val="Hyperlink"/>
                <w:noProof/>
              </w:rPr>
              <w:t>13.2.</w:t>
            </w:r>
            <w:r>
              <w:rPr>
                <w:rFonts w:asciiTheme="minorHAnsi" w:eastAsiaTheme="minorEastAsia" w:hAnsiTheme="minorHAnsi"/>
                <w:noProof/>
                <w:color w:val="auto"/>
                <w:kern w:val="2"/>
                <w:sz w:val="24"/>
                <w:szCs w:val="21"/>
                <w14:ligatures w14:val="standardContextual"/>
              </w:rPr>
              <w:tab/>
            </w:r>
            <w:r w:rsidRPr="009529C5">
              <w:rPr>
                <w:rStyle w:val="Hyperlink"/>
                <w:noProof/>
              </w:rPr>
              <w:t>16.2  Key Accounting Standards Applied</w:t>
            </w:r>
            <w:r>
              <w:rPr>
                <w:noProof/>
              </w:rPr>
              <w:tab/>
            </w:r>
            <w:r>
              <w:rPr>
                <w:noProof/>
              </w:rPr>
              <w:fldChar w:fldCharType="begin"/>
            </w:r>
            <w:r>
              <w:rPr>
                <w:noProof/>
              </w:rPr>
              <w:instrText xml:space="preserve"> PAGEREF _Toc232339092 \h </w:instrText>
            </w:r>
            <w:r>
              <w:rPr>
                <w:noProof/>
              </w:rPr>
            </w:r>
            <w:r>
              <w:rPr>
                <w:noProof/>
              </w:rPr>
              <w:fldChar w:fldCharType="separate"/>
            </w:r>
            <w:r>
              <w:rPr>
                <w:noProof/>
              </w:rPr>
              <w:t>248</w:t>
            </w:r>
            <w:r>
              <w:rPr>
                <w:noProof/>
              </w:rPr>
              <w:fldChar w:fldCharType="end"/>
            </w:r>
          </w:hyperlink>
        </w:p>
        <w:p w14:paraId="3542E47D" w14:textId="27D0F18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3" w:history="1">
            <w:r w:rsidRPr="009529C5">
              <w:rPr>
                <w:rStyle w:val="Hyperlink"/>
                <w:noProof/>
              </w:rPr>
              <w:t>13.3.</w:t>
            </w:r>
            <w:r>
              <w:rPr>
                <w:rFonts w:asciiTheme="minorHAnsi" w:eastAsiaTheme="minorEastAsia" w:hAnsiTheme="minorHAnsi"/>
                <w:noProof/>
                <w:color w:val="auto"/>
                <w:kern w:val="2"/>
                <w:sz w:val="24"/>
                <w:szCs w:val="21"/>
                <w14:ligatures w14:val="standardContextual"/>
              </w:rPr>
              <w:tab/>
            </w:r>
            <w:r w:rsidRPr="009529C5">
              <w:rPr>
                <w:rStyle w:val="Hyperlink"/>
                <w:noProof/>
              </w:rPr>
              <w:t>16.3  Chart of Accounts &amp; General Ledger</w:t>
            </w:r>
            <w:r>
              <w:rPr>
                <w:noProof/>
              </w:rPr>
              <w:tab/>
            </w:r>
            <w:r>
              <w:rPr>
                <w:noProof/>
              </w:rPr>
              <w:fldChar w:fldCharType="begin"/>
            </w:r>
            <w:r>
              <w:rPr>
                <w:noProof/>
              </w:rPr>
              <w:instrText xml:space="preserve"> PAGEREF _Toc232339093 \h </w:instrText>
            </w:r>
            <w:r>
              <w:rPr>
                <w:noProof/>
              </w:rPr>
            </w:r>
            <w:r>
              <w:rPr>
                <w:noProof/>
              </w:rPr>
              <w:fldChar w:fldCharType="separate"/>
            </w:r>
            <w:r>
              <w:rPr>
                <w:noProof/>
              </w:rPr>
              <w:t>249</w:t>
            </w:r>
            <w:r>
              <w:rPr>
                <w:noProof/>
              </w:rPr>
              <w:fldChar w:fldCharType="end"/>
            </w:r>
          </w:hyperlink>
        </w:p>
        <w:p w14:paraId="62445BD6" w14:textId="2467021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94" w:history="1">
            <w:r w:rsidRPr="009529C5">
              <w:rPr>
                <w:rStyle w:val="Hyperlink"/>
                <w:noProof/>
              </w:rPr>
              <w:t>Form 16.1 — Chart of Accounts Entry</w:t>
            </w:r>
            <w:r>
              <w:rPr>
                <w:noProof/>
              </w:rPr>
              <w:tab/>
            </w:r>
            <w:r>
              <w:rPr>
                <w:noProof/>
              </w:rPr>
              <w:fldChar w:fldCharType="begin"/>
            </w:r>
            <w:r>
              <w:rPr>
                <w:noProof/>
              </w:rPr>
              <w:instrText xml:space="preserve"> PAGEREF _Toc232339094 \h </w:instrText>
            </w:r>
            <w:r>
              <w:rPr>
                <w:noProof/>
              </w:rPr>
            </w:r>
            <w:r>
              <w:rPr>
                <w:noProof/>
              </w:rPr>
              <w:fldChar w:fldCharType="separate"/>
            </w:r>
            <w:r>
              <w:rPr>
                <w:noProof/>
              </w:rPr>
              <w:t>250</w:t>
            </w:r>
            <w:r>
              <w:rPr>
                <w:noProof/>
              </w:rPr>
              <w:fldChar w:fldCharType="end"/>
            </w:r>
          </w:hyperlink>
        </w:p>
        <w:p w14:paraId="73840511" w14:textId="6BC618F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5" w:history="1">
            <w:r w:rsidRPr="009529C5">
              <w:rPr>
                <w:rStyle w:val="Hyperlink"/>
                <w:noProof/>
              </w:rPr>
              <w:t>13.4.</w:t>
            </w:r>
            <w:r>
              <w:rPr>
                <w:rFonts w:asciiTheme="minorHAnsi" w:eastAsiaTheme="minorEastAsia" w:hAnsiTheme="minorHAnsi"/>
                <w:noProof/>
                <w:color w:val="auto"/>
                <w:kern w:val="2"/>
                <w:sz w:val="24"/>
                <w:szCs w:val="21"/>
                <w14:ligatures w14:val="standardContextual"/>
              </w:rPr>
              <w:tab/>
            </w:r>
            <w:r w:rsidRPr="009529C5">
              <w:rPr>
                <w:rStyle w:val="Hyperlink"/>
                <w:noProof/>
              </w:rPr>
              <w:t>16.4  Automated Accounting Engine (Event → Journal)</w:t>
            </w:r>
            <w:r>
              <w:rPr>
                <w:noProof/>
              </w:rPr>
              <w:tab/>
            </w:r>
            <w:r>
              <w:rPr>
                <w:noProof/>
              </w:rPr>
              <w:fldChar w:fldCharType="begin"/>
            </w:r>
            <w:r>
              <w:rPr>
                <w:noProof/>
              </w:rPr>
              <w:instrText xml:space="preserve"> PAGEREF _Toc232339095 \h </w:instrText>
            </w:r>
            <w:r>
              <w:rPr>
                <w:noProof/>
              </w:rPr>
            </w:r>
            <w:r>
              <w:rPr>
                <w:noProof/>
              </w:rPr>
              <w:fldChar w:fldCharType="separate"/>
            </w:r>
            <w:r>
              <w:rPr>
                <w:noProof/>
              </w:rPr>
              <w:t>250</w:t>
            </w:r>
            <w:r>
              <w:rPr>
                <w:noProof/>
              </w:rPr>
              <w:fldChar w:fldCharType="end"/>
            </w:r>
          </w:hyperlink>
        </w:p>
        <w:p w14:paraId="2AC365B2" w14:textId="5B19C64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096" w:history="1">
            <w:r w:rsidRPr="009529C5">
              <w:rPr>
                <w:rStyle w:val="Hyperlink"/>
                <w:noProof/>
              </w:rPr>
              <w:t>Form 16.2 — Journal Entry</w:t>
            </w:r>
            <w:r>
              <w:rPr>
                <w:noProof/>
              </w:rPr>
              <w:tab/>
            </w:r>
            <w:r>
              <w:rPr>
                <w:noProof/>
              </w:rPr>
              <w:fldChar w:fldCharType="begin"/>
            </w:r>
            <w:r>
              <w:rPr>
                <w:noProof/>
              </w:rPr>
              <w:instrText xml:space="preserve"> PAGEREF _Toc232339096 \h </w:instrText>
            </w:r>
            <w:r>
              <w:rPr>
                <w:noProof/>
              </w:rPr>
            </w:r>
            <w:r>
              <w:rPr>
                <w:noProof/>
              </w:rPr>
              <w:fldChar w:fldCharType="separate"/>
            </w:r>
            <w:r>
              <w:rPr>
                <w:noProof/>
              </w:rPr>
              <w:t>250</w:t>
            </w:r>
            <w:r>
              <w:rPr>
                <w:noProof/>
              </w:rPr>
              <w:fldChar w:fldCharType="end"/>
            </w:r>
          </w:hyperlink>
        </w:p>
        <w:p w14:paraId="2521358F" w14:textId="1386B79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7" w:history="1">
            <w:r w:rsidRPr="009529C5">
              <w:rPr>
                <w:rStyle w:val="Hyperlink"/>
                <w:noProof/>
              </w:rPr>
              <w:t>13.5.</w:t>
            </w:r>
            <w:r>
              <w:rPr>
                <w:rFonts w:asciiTheme="minorHAnsi" w:eastAsiaTheme="minorEastAsia" w:hAnsiTheme="minorHAnsi"/>
                <w:noProof/>
                <w:color w:val="auto"/>
                <w:kern w:val="2"/>
                <w:sz w:val="24"/>
                <w:szCs w:val="21"/>
                <w14:ligatures w14:val="standardContextual"/>
              </w:rPr>
              <w:tab/>
            </w:r>
            <w:r w:rsidRPr="009529C5">
              <w:rPr>
                <w:rStyle w:val="Hyperlink"/>
                <w:noProof/>
              </w:rPr>
              <w:t>16.5  Income Recognition — EIR &amp; NPA</w:t>
            </w:r>
            <w:r>
              <w:rPr>
                <w:noProof/>
              </w:rPr>
              <w:tab/>
            </w:r>
            <w:r>
              <w:rPr>
                <w:noProof/>
              </w:rPr>
              <w:fldChar w:fldCharType="begin"/>
            </w:r>
            <w:r>
              <w:rPr>
                <w:noProof/>
              </w:rPr>
              <w:instrText xml:space="preserve"> PAGEREF _Toc232339097 \h </w:instrText>
            </w:r>
            <w:r>
              <w:rPr>
                <w:noProof/>
              </w:rPr>
            </w:r>
            <w:r>
              <w:rPr>
                <w:noProof/>
              </w:rPr>
              <w:fldChar w:fldCharType="separate"/>
            </w:r>
            <w:r>
              <w:rPr>
                <w:noProof/>
              </w:rPr>
              <w:t>251</w:t>
            </w:r>
            <w:r>
              <w:rPr>
                <w:noProof/>
              </w:rPr>
              <w:fldChar w:fldCharType="end"/>
            </w:r>
          </w:hyperlink>
        </w:p>
        <w:p w14:paraId="061064E7" w14:textId="6908097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8" w:history="1">
            <w:r w:rsidRPr="009529C5">
              <w:rPr>
                <w:rStyle w:val="Hyperlink"/>
                <w:noProof/>
              </w:rPr>
              <w:t>13.6.</w:t>
            </w:r>
            <w:r>
              <w:rPr>
                <w:rFonts w:asciiTheme="minorHAnsi" w:eastAsiaTheme="minorEastAsia" w:hAnsiTheme="minorHAnsi"/>
                <w:noProof/>
                <w:color w:val="auto"/>
                <w:kern w:val="2"/>
                <w:sz w:val="24"/>
                <w:szCs w:val="21"/>
                <w14:ligatures w14:val="standardContextual"/>
              </w:rPr>
              <w:tab/>
            </w:r>
            <w:r w:rsidRPr="009529C5">
              <w:rPr>
                <w:rStyle w:val="Hyperlink"/>
                <w:noProof/>
              </w:rPr>
              <w:t>16.6  ECL, IRACP Prudential Floor &amp; Impairment Reserve</w:t>
            </w:r>
            <w:r>
              <w:rPr>
                <w:noProof/>
              </w:rPr>
              <w:tab/>
            </w:r>
            <w:r>
              <w:rPr>
                <w:noProof/>
              </w:rPr>
              <w:fldChar w:fldCharType="begin"/>
            </w:r>
            <w:r>
              <w:rPr>
                <w:noProof/>
              </w:rPr>
              <w:instrText xml:space="preserve"> PAGEREF _Toc232339098 \h </w:instrText>
            </w:r>
            <w:r>
              <w:rPr>
                <w:noProof/>
              </w:rPr>
            </w:r>
            <w:r>
              <w:rPr>
                <w:noProof/>
              </w:rPr>
              <w:fldChar w:fldCharType="separate"/>
            </w:r>
            <w:r>
              <w:rPr>
                <w:noProof/>
              </w:rPr>
              <w:t>251</w:t>
            </w:r>
            <w:r>
              <w:rPr>
                <w:noProof/>
              </w:rPr>
              <w:fldChar w:fldCharType="end"/>
            </w:r>
          </w:hyperlink>
        </w:p>
        <w:p w14:paraId="3DFB9D01" w14:textId="1FCFCBF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099" w:history="1">
            <w:r w:rsidRPr="009529C5">
              <w:rPr>
                <w:rStyle w:val="Hyperlink"/>
                <w:noProof/>
              </w:rPr>
              <w:t>13.7.</w:t>
            </w:r>
            <w:r>
              <w:rPr>
                <w:rFonts w:asciiTheme="minorHAnsi" w:eastAsiaTheme="minorEastAsia" w:hAnsiTheme="minorHAnsi"/>
                <w:noProof/>
                <w:color w:val="auto"/>
                <w:kern w:val="2"/>
                <w:sz w:val="24"/>
                <w:szCs w:val="21"/>
                <w14:ligatures w14:val="standardContextual"/>
              </w:rPr>
              <w:tab/>
            </w:r>
            <w:r w:rsidRPr="009529C5">
              <w:rPr>
                <w:rStyle w:val="Hyperlink"/>
                <w:noProof/>
              </w:rPr>
              <w:t>16.7  Financial Statements &amp; Period Close</w:t>
            </w:r>
            <w:r>
              <w:rPr>
                <w:noProof/>
              </w:rPr>
              <w:tab/>
            </w:r>
            <w:r>
              <w:rPr>
                <w:noProof/>
              </w:rPr>
              <w:fldChar w:fldCharType="begin"/>
            </w:r>
            <w:r>
              <w:rPr>
                <w:noProof/>
              </w:rPr>
              <w:instrText xml:space="preserve"> PAGEREF _Toc232339099 \h </w:instrText>
            </w:r>
            <w:r>
              <w:rPr>
                <w:noProof/>
              </w:rPr>
            </w:r>
            <w:r>
              <w:rPr>
                <w:noProof/>
              </w:rPr>
              <w:fldChar w:fldCharType="separate"/>
            </w:r>
            <w:r>
              <w:rPr>
                <w:noProof/>
              </w:rPr>
              <w:t>252</w:t>
            </w:r>
            <w:r>
              <w:rPr>
                <w:noProof/>
              </w:rPr>
              <w:fldChar w:fldCharType="end"/>
            </w:r>
          </w:hyperlink>
        </w:p>
        <w:p w14:paraId="78C2F3D8" w14:textId="35EED9F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00" w:history="1">
            <w:r w:rsidRPr="009529C5">
              <w:rPr>
                <w:rStyle w:val="Hyperlink"/>
                <w:noProof/>
              </w:rPr>
              <w:t>13.8.</w:t>
            </w:r>
            <w:r>
              <w:rPr>
                <w:rFonts w:asciiTheme="minorHAnsi" w:eastAsiaTheme="minorEastAsia" w:hAnsiTheme="minorHAnsi"/>
                <w:noProof/>
                <w:color w:val="auto"/>
                <w:kern w:val="2"/>
                <w:sz w:val="24"/>
                <w:szCs w:val="21"/>
                <w14:ligatures w14:val="standardContextual"/>
              </w:rPr>
              <w:tab/>
            </w:r>
            <w:r w:rsidRPr="009529C5">
              <w:rPr>
                <w:rStyle w:val="Hyperlink"/>
                <w:noProof/>
              </w:rPr>
              <w:t>16.8  Taxation (GST, TDS / TCS &amp; Deferred Tax)</w:t>
            </w:r>
            <w:r>
              <w:rPr>
                <w:noProof/>
              </w:rPr>
              <w:tab/>
            </w:r>
            <w:r>
              <w:rPr>
                <w:noProof/>
              </w:rPr>
              <w:fldChar w:fldCharType="begin"/>
            </w:r>
            <w:r>
              <w:rPr>
                <w:noProof/>
              </w:rPr>
              <w:instrText xml:space="preserve"> PAGEREF _Toc232339100 \h </w:instrText>
            </w:r>
            <w:r>
              <w:rPr>
                <w:noProof/>
              </w:rPr>
            </w:r>
            <w:r>
              <w:rPr>
                <w:noProof/>
              </w:rPr>
              <w:fldChar w:fldCharType="separate"/>
            </w:r>
            <w:r>
              <w:rPr>
                <w:noProof/>
              </w:rPr>
              <w:t>252</w:t>
            </w:r>
            <w:r>
              <w:rPr>
                <w:noProof/>
              </w:rPr>
              <w:fldChar w:fldCharType="end"/>
            </w:r>
          </w:hyperlink>
        </w:p>
        <w:p w14:paraId="6A11A66B" w14:textId="5760F49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01" w:history="1">
            <w:r w:rsidRPr="009529C5">
              <w:rPr>
                <w:rStyle w:val="Hyperlink"/>
                <w:noProof/>
              </w:rPr>
              <w:t>13.9.</w:t>
            </w:r>
            <w:r>
              <w:rPr>
                <w:rFonts w:asciiTheme="minorHAnsi" w:eastAsiaTheme="minorEastAsia" w:hAnsiTheme="minorHAnsi"/>
                <w:noProof/>
                <w:color w:val="auto"/>
                <w:kern w:val="2"/>
                <w:sz w:val="24"/>
                <w:szCs w:val="21"/>
                <w14:ligatures w14:val="standardContextual"/>
              </w:rPr>
              <w:tab/>
            </w:r>
            <w:r w:rsidRPr="009529C5">
              <w:rPr>
                <w:rStyle w:val="Hyperlink"/>
                <w:noProof/>
              </w:rPr>
              <w:t>16.9  Audit Trail &amp; Internal Controls</w:t>
            </w:r>
            <w:r>
              <w:rPr>
                <w:noProof/>
              </w:rPr>
              <w:tab/>
            </w:r>
            <w:r>
              <w:rPr>
                <w:noProof/>
              </w:rPr>
              <w:fldChar w:fldCharType="begin"/>
            </w:r>
            <w:r>
              <w:rPr>
                <w:noProof/>
              </w:rPr>
              <w:instrText xml:space="preserve"> PAGEREF _Toc232339101 \h </w:instrText>
            </w:r>
            <w:r>
              <w:rPr>
                <w:noProof/>
              </w:rPr>
            </w:r>
            <w:r>
              <w:rPr>
                <w:noProof/>
              </w:rPr>
              <w:fldChar w:fldCharType="separate"/>
            </w:r>
            <w:r>
              <w:rPr>
                <w:noProof/>
              </w:rPr>
              <w:t>252</w:t>
            </w:r>
            <w:r>
              <w:rPr>
                <w:noProof/>
              </w:rPr>
              <w:fldChar w:fldCharType="end"/>
            </w:r>
          </w:hyperlink>
        </w:p>
        <w:p w14:paraId="422A47F0" w14:textId="73316973"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02" w:history="1">
            <w:r w:rsidRPr="009529C5">
              <w:rPr>
                <w:rStyle w:val="Hyperlink"/>
                <w:noProof/>
              </w:rPr>
              <w:t>13.10.</w:t>
            </w:r>
            <w:r>
              <w:rPr>
                <w:rFonts w:asciiTheme="minorHAnsi" w:eastAsiaTheme="minorEastAsia" w:hAnsiTheme="minorHAnsi"/>
                <w:noProof/>
                <w:color w:val="auto"/>
                <w:kern w:val="2"/>
                <w:sz w:val="24"/>
                <w:szCs w:val="21"/>
                <w14:ligatures w14:val="standardContextual"/>
              </w:rPr>
              <w:tab/>
            </w:r>
            <w:r w:rsidRPr="009529C5">
              <w:rPr>
                <w:rStyle w:val="Hyperlink"/>
                <w:noProof/>
              </w:rPr>
              <w:t>16.10  Multi-Entity Accounting &amp; Consolidation</w:t>
            </w:r>
            <w:r>
              <w:rPr>
                <w:noProof/>
              </w:rPr>
              <w:tab/>
            </w:r>
            <w:r>
              <w:rPr>
                <w:noProof/>
              </w:rPr>
              <w:fldChar w:fldCharType="begin"/>
            </w:r>
            <w:r>
              <w:rPr>
                <w:noProof/>
              </w:rPr>
              <w:instrText xml:space="preserve"> PAGEREF _Toc232339102 \h </w:instrText>
            </w:r>
            <w:r>
              <w:rPr>
                <w:noProof/>
              </w:rPr>
            </w:r>
            <w:r>
              <w:rPr>
                <w:noProof/>
              </w:rPr>
              <w:fldChar w:fldCharType="separate"/>
            </w:r>
            <w:r>
              <w:rPr>
                <w:noProof/>
              </w:rPr>
              <w:t>252</w:t>
            </w:r>
            <w:r>
              <w:rPr>
                <w:noProof/>
              </w:rPr>
              <w:fldChar w:fldCharType="end"/>
            </w:r>
          </w:hyperlink>
        </w:p>
        <w:p w14:paraId="6B169FB2" w14:textId="3434FAE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03" w:history="1">
            <w:r w:rsidRPr="009529C5">
              <w:rPr>
                <w:rStyle w:val="Hyperlink"/>
                <w:noProof/>
              </w:rPr>
              <w:t>13.11.</w:t>
            </w:r>
            <w:r>
              <w:rPr>
                <w:rFonts w:asciiTheme="minorHAnsi" w:eastAsiaTheme="minorEastAsia" w:hAnsiTheme="minorHAnsi"/>
                <w:noProof/>
                <w:color w:val="auto"/>
                <w:kern w:val="2"/>
                <w:sz w:val="24"/>
                <w:szCs w:val="21"/>
                <w14:ligatures w14:val="standardContextual"/>
              </w:rPr>
              <w:tab/>
            </w:r>
            <w:r w:rsidRPr="009529C5">
              <w:rPr>
                <w:rStyle w:val="Hyperlink"/>
                <w:noProof/>
              </w:rPr>
              <w:t>16.11  Back-Dated &amp; Value-Dated Entries</w:t>
            </w:r>
            <w:r>
              <w:rPr>
                <w:noProof/>
              </w:rPr>
              <w:tab/>
            </w:r>
            <w:r>
              <w:rPr>
                <w:noProof/>
              </w:rPr>
              <w:fldChar w:fldCharType="begin"/>
            </w:r>
            <w:r>
              <w:rPr>
                <w:noProof/>
              </w:rPr>
              <w:instrText xml:space="preserve"> PAGEREF _Toc232339103 \h </w:instrText>
            </w:r>
            <w:r>
              <w:rPr>
                <w:noProof/>
              </w:rPr>
            </w:r>
            <w:r>
              <w:rPr>
                <w:noProof/>
              </w:rPr>
              <w:fldChar w:fldCharType="separate"/>
            </w:r>
            <w:r>
              <w:rPr>
                <w:noProof/>
              </w:rPr>
              <w:t>252</w:t>
            </w:r>
            <w:r>
              <w:rPr>
                <w:noProof/>
              </w:rPr>
              <w:fldChar w:fldCharType="end"/>
            </w:r>
          </w:hyperlink>
        </w:p>
        <w:p w14:paraId="5DF963E0" w14:textId="0A5E15A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04" w:history="1">
            <w:r w:rsidRPr="009529C5">
              <w:rPr>
                <w:rStyle w:val="Hyperlink"/>
                <w:noProof/>
              </w:rPr>
              <w:t>13.12.</w:t>
            </w:r>
            <w:r>
              <w:rPr>
                <w:rFonts w:asciiTheme="minorHAnsi" w:eastAsiaTheme="minorEastAsia" w:hAnsiTheme="minorHAnsi"/>
                <w:noProof/>
                <w:color w:val="auto"/>
                <w:kern w:val="2"/>
                <w:sz w:val="24"/>
                <w:szCs w:val="21"/>
                <w14:ligatures w14:val="standardContextual"/>
              </w:rPr>
              <w:tab/>
            </w:r>
            <w:r w:rsidRPr="009529C5">
              <w:rPr>
                <w:rStyle w:val="Hyperlink"/>
                <w:noProof/>
              </w:rPr>
              <w:t>16.12  Borrowings, Capital &amp; Treasury Accounting</w:t>
            </w:r>
            <w:r>
              <w:rPr>
                <w:noProof/>
              </w:rPr>
              <w:tab/>
            </w:r>
            <w:r>
              <w:rPr>
                <w:noProof/>
              </w:rPr>
              <w:fldChar w:fldCharType="begin"/>
            </w:r>
            <w:r>
              <w:rPr>
                <w:noProof/>
              </w:rPr>
              <w:instrText xml:space="preserve"> PAGEREF _Toc232339104 \h </w:instrText>
            </w:r>
            <w:r>
              <w:rPr>
                <w:noProof/>
              </w:rPr>
            </w:r>
            <w:r>
              <w:rPr>
                <w:noProof/>
              </w:rPr>
              <w:fldChar w:fldCharType="separate"/>
            </w:r>
            <w:r>
              <w:rPr>
                <w:noProof/>
              </w:rPr>
              <w:t>253</w:t>
            </w:r>
            <w:r>
              <w:rPr>
                <w:noProof/>
              </w:rPr>
              <w:fldChar w:fldCharType="end"/>
            </w:r>
          </w:hyperlink>
        </w:p>
        <w:p w14:paraId="43797E16" w14:textId="50FFA2F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05" w:history="1">
            <w:r w:rsidRPr="009529C5">
              <w:rPr>
                <w:rStyle w:val="Hyperlink"/>
                <w:noProof/>
              </w:rPr>
              <w:t>13.13.</w:t>
            </w:r>
            <w:r>
              <w:rPr>
                <w:rFonts w:asciiTheme="minorHAnsi" w:eastAsiaTheme="minorEastAsia" w:hAnsiTheme="minorHAnsi"/>
                <w:noProof/>
                <w:color w:val="auto"/>
                <w:kern w:val="2"/>
                <w:sz w:val="24"/>
                <w:szCs w:val="21"/>
                <w14:ligatures w14:val="standardContextual"/>
              </w:rPr>
              <w:tab/>
            </w:r>
            <w:r w:rsidRPr="009529C5">
              <w:rPr>
                <w:rStyle w:val="Hyperlink"/>
                <w:noProof/>
              </w:rPr>
              <w:t>16.13  Management Reporting, Budgeting, Reconciliation &amp; Controls</w:t>
            </w:r>
            <w:r>
              <w:rPr>
                <w:noProof/>
              </w:rPr>
              <w:tab/>
            </w:r>
            <w:r>
              <w:rPr>
                <w:noProof/>
              </w:rPr>
              <w:fldChar w:fldCharType="begin"/>
            </w:r>
            <w:r>
              <w:rPr>
                <w:noProof/>
              </w:rPr>
              <w:instrText xml:space="preserve"> PAGEREF _Toc232339105 \h </w:instrText>
            </w:r>
            <w:r>
              <w:rPr>
                <w:noProof/>
              </w:rPr>
            </w:r>
            <w:r>
              <w:rPr>
                <w:noProof/>
              </w:rPr>
              <w:fldChar w:fldCharType="separate"/>
            </w:r>
            <w:r>
              <w:rPr>
                <w:noProof/>
              </w:rPr>
              <w:t>253</w:t>
            </w:r>
            <w:r>
              <w:rPr>
                <w:noProof/>
              </w:rPr>
              <w:fldChar w:fldCharType="end"/>
            </w:r>
          </w:hyperlink>
        </w:p>
        <w:p w14:paraId="26E6F98C" w14:textId="7AB31559"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06" w:history="1">
            <w:r w:rsidRPr="009529C5">
              <w:rPr>
                <w:rStyle w:val="Hyperlink"/>
                <w:noProof/>
              </w:rPr>
              <w:t>14.</w:t>
            </w:r>
            <w:r>
              <w:rPr>
                <w:rFonts w:asciiTheme="minorHAnsi" w:eastAsiaTheme="minorEastAsia" w:hAnsiTheme="minorHAnsi"/>
                <w:noProof/>
                <w:color w:val="auto"/>
                <w:kern w:val="2"/>
                <w:sz w:val="24"/>
                <w:szCs w:val="21"/>
                <w14:ligatures w14:val="standardContextual"/>
              </w:rPr>
              <w:tab/>
            </w:r>
            <w:r w:rsidRPr="009529C5">
              <w:rPr>
                <w:rStyle w:val="Hyperlink"/>
                <w:noProof/>
              </w:rPr>
              <w:t>Assumptions, Dependencies, Constraints &amp; Risks (RAID)</w:t>
            </w:r>
            <w:r>
              <w:rPr>
                <w:noProof/>
              </w:rPr>
              <w:tab/>
            </w:r>
            <w:r>
              <w:rPr>
                <w:noProof/>
              </w:rPr>
              <w:fldChar w:fldCharType="begin"/>
            </w:r>
            <w:r>
              <w:rPr>
                <w:noProof/>
              </w:rPr>
              <w:instrText xml:space="preserve"> PAGEREF _Toc232339106 \h </w:instrText>
            </w:r>
            <w:r>
              <w:rPr>
                <w:noProof/>
              </w:rPr>
            </w:r>
            <w:r>
              <w:rPr>
                <w:noProof/>
              </w:rPr>
              <w:fldChar w:fldCharType="separate"/>
            </w:r>
            <w:r>
              <w:rPr>
                <w:noProof/>
              </w:rPr>
              <w:t>254</w:t>
            </w:r>
            <w:r>
              <w:rPr>
                <w:noProof/>
              </w:rPr>
              <w:fldChar w:fldCharType="end"/>
            </w:r>
          </w:hyperlink>
        </w:p>
        <w:p w14:paraId="06002463" w14:textId="1203B20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07" w:history="1">
            <w:r w:rsidRPr="009529C5">
              <w:rPr>
                <w:rStyle w:val="Hyperlink"/>
                <w:noProof/>
              </w:rPr>
              <w:t>14.1.</w:t>
            </w:r>
            <w:r>
              <w:rPr>
                <w:rFonts w:asciiTheme="minorHAnsi" w:eastAsiaTheme="minorEastAsia" w:hAnsiTheme="minorHAnsi"/>
                <w:noProof/>
                <w:color w:val="auto"/>
                <w:kern w:val="2"/>
                <w:sz w:val="24"/>
                <w:szCs w:val="21"/>
                <w14:ligatures w14:val="standardContextual"/>
              </w:rPr>
              <w:tab/>
            </w:r>
            <w:r w:rsidRPr="009529C5">
              <w:rPr>
                <w:rStyle w:val="Hyperlink"/>
                <w:noProof/>
              </w:rPr>
              <w:t>17.1  Assumptions</w:t>
            </w:r>
            <w:r>
              <w:rPr>
                <w:noProof/>
              </w:rPr>
              <w:tab/>
            </w:r>
            <w:r>
              <w:rPr>
                <w:noProof/>
              </w:rPr>
              <w:fldChar w:fldCharType="begin"/>
            </w:r>
            <w:r>
              <w:rPr>
                <w:noProof/>
              </w:rPr>
              <w:instrText xml:space="preserve"> PAGEREF _Toc232339107 \h </w:instrText>
            </w:r>
            <w:r>
              <w:rPr>
                <w:noProof/>
              </w:rPr>
            </w:r>
            <w:r>
              <w:rPr>
                <w:noProof/>
              </w:rPr>
              <w:fldChar w:fldCharType="separate"/>
            </w:r>
            <w:r>
              <w:rPr>
                <w:noProof/>
              </w:rPr>
              <w:t>254</w:t>
            </w:r>
            <w:r>
              <w:rPr>
                <w:noProof/>
              </w:rPr>
              <w:fldChar w:fldCharType="end"/>
            </w:r>
          </w:hyperlink>
        </w:p>
        <w:p w14:paraId="4E80AA1A" w14:textId="082D14F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08" w:history="1">
            <w:r w:rsidRPr="009529C5">
              <w:rPr>
                <w:rStyle w:val="Hyperlink"/>
                <w:noProof/>
              </w:rPr>
              <w:t>14.2.</w:t>
            </w:r>
            <w:r>
              <w:rPr>
                <w:rFonts w:asciiTheme="minorHAnsi" w:eastAsiaTheme="minorEastAsia" w:hAnsiTheme="minorHAnsi"/>
                <w:noProof/>
                <w:color w:val="auto"/>
                <w:kern w:val="2"/>
                <w:sz w:val="24"/>
                <w:szCs w:val="21"/>
                <w14:ligatures w14:val="standardContextual"/>
              </w:rPr>
              <w:tab/>
            </w:r>
            <w:r w:rsidRPr="009529C5">
              <w:rPr>
                <w:rStyle w:val="Hyperlink"/>
                <w:noProof/>
              </w:rPr>
              <w:t>17.2  Dependencies</w:t>
            </w:r>
            <w:r>
              <w:rPr>
                <w:noProof/>
              </w:rPr>
              <w:tab/>
            </w:r>
            <w:r>
              <w:rPr>
                <w:noProof/>
              </w:rPr>
              <w:fldChar w:fldCharType="begin"/>
            </w:r>
            <w:r>
              <w:rPr>
                <w:noProof/>
              </w:rPr>
              <w:instrText xml:space="preserve"> PAGEREF _Toc232339108 \h </w:instrText>
            </w:r>
            <w:r>
              <w:rPr>
                <w:noProof/>
              </w:rPr>
            </w:r>
            <w:r>
              <w:rPr>
                <w:noProof/>
              </w:rPr>
              <w:fldChar w:fldCharType="separate"/>
            </w:r>
            <w:r>
              <w:rPr>
                <w:noProof/>
              </w:rPr>
              <w:t>254</w:t>
            </w:r>
            <w:r>
              <w:rPr>
                <w:noProof/>
              </w:rPr>
              <w:fldChar w:fldCharType="end"/>
            </w:r>
          </w:hyperlink>
        </w:p>
        <w:p w14:paraId="390A93DE" w14:textId="5782FB8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09" w:history="1">
            <w:r w:rsidRPr="009529C5">
              <w:rPr>
                <w:rStyle w:val="Hyperlink"/>
                <w:noProof/>
              </w:rPr>
              <w:t>14.3.</w:t>
            </w:r>
            <w:r>
              <w:rPr>
                <w:rFonts w:asciiTheme="minorHAnsi" w:eastAsiaTheme="minorEastAsia" w:hAnsiTheme="minorHAnsi"/>
                <w:noProof/>
                <w:color w:val="auto"/>
                <w:kern w:val="2"/>
                <w:sz w:val="24"/>
                <w:szCs w:val="21"/>
                <w14:ligatures w14:val="standardContextual"/>
              </w:rPr>
              <w:tab/>
            </w:r>
            <w:r w:rsidRPr="009529C5">
              <w:rPr>
                <w:rStyle w:val="Hyperlink"/>
                <w:noProof/>
              </w:rPr>
              <w:t>17.3  Constraints</w:t>
            </w:r>
            <w:r>
              <w:rPr>
                <w:noProof/>
              </w:rPr>
              <w:tab/>
            </w:r>
            <w:r>
              <w:rPr>
                <w:noProof/>
              </w:rPr>
              <w:fldChar w:fldCharType="begin"/>
            </w:r>
            <w:r>
              <w:rPr>
                <w:noProof/>
              </w:rPr>
              <w:instrText xml:space="preserve"> PAGEREF _Toc232339109 \h </w:instrText>
            </w:r>
            <w:r>
              <w:rPr>
                <w:noProof/>
              </w:rPr>
            </w:r>
            <w:r>
              <w:rPr>
                <w:noProof/>
              </w:rPr>
              <w:fldChar w:fldCharType="separate"/>
            </w:r>
            <w:r>
              <w:rPr>
                <w:noProof/>
              </w:rPr>
              <w:t>254</w:t>
            </w:r>
            <w:r>
              <w:rPr>
                <w:noProof/>
              </w:rPr>
              <w:fldChar w:fldCharType="end"/>
            </w:r>
          </w:hyperlink>
        </w:p>
        <w:p w14:paraId="65D77F1E" w14:textId="1BC4805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10" w:history="1">
            <w:r w:rsidRPr="009529C5">
              <w:rPr>
                <w:rStyle w:val="Hyperlink"/>
                <w:noProof/>
              </w:rPr>
              <w:t>14.4.</w:t>
            </w:r>
            <w:r>
              <w:rPr>
                <w:rFonts w:asciiTheme="minorHAnsi" w:eastAsiaTheme="minorEastAsia" w:hAnsiTheme="minorHAnsi"/>
                <w:noProof/>
                <w:color w:val="auto"/>
                <w:kern w:val="2"/>
                <w:sz w:val="24"/>
                <w:szCs w:val="21"/>
                <w14:ligatures w14:val="standardContextual"/>
              </w:rPr>
              <w:tab/>
            </w:r>
            <w:r w:rsidRPr="009529C5">
              <w:rPr>
                <w:rStyle w:val="Hyperlink"/>
                <w:noProof/>
              </w:rPr>
              <w:t>17.4  Risk Register (illustrative)</w:t>
            </w:r>
            <w:r>
              <w:rPr>
                <w:noProof/>
              </w:rPr>
              <w:tab/>
            </w:r>
            <w:r>
              <w:rPr>
                <w:noProof/>
              </w:rPr>
              <w:fldChar w:fldCharType="begin"/>
            </w:r>
            <w:r>
              <w:rPr>
                <w:noProof/>
              </w:rPr>
              <w:instrText xml:space="preserve"> PAGEREF _Toc232339110 \h </w:instrText>
            </w:r>
            <w:r>
              <w:rPr>
                <w:noProof/>
              </w:rPr>
            </w:r>
            <w:r>
              <w:rPr>
                <w:noProof/>
              </w:rPr>
              <w:fldChar w:fldCharType="separate"/>
            </w:r>
            <w:r>
              <w:rPr>
                <w:noProof/>
              </w:rPr>
              <w:t>254</w:t>
            </w:r>
            <w:r>
              <w:rPr>
                <w:noProof/>
              </w:rPr>
              <w:fldChar w:fldCharType="end"/>
            </w:r>
          </w:hyperlink>
        </w:p>
        <w:p w14:paraId="17348914" w14:textId="1DFC53FA"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11" w:history="1">
            <w:r w:rsidRPr="009529C5">
              <w:rPr>
                <w:rStyle w:val="Hyperlink"/>
                <w:noProof/>
              </w:rPr>
              <w:t>15.</w:t>
            </w:r>
            <w:r>
              <w:rPr>
                <w:rFonts w:asciiTheme="minorHAnsi" w:eastAsiaTheme="minorEastAsia" w:hAnsiTheme="minorHAnsi"/>
                <w:noProof/>
                <w:color w:val="auto"/>
                <w:kern w:val="2"/>
                <w:sz w:val="24"/>
                <w:szCs w:val="21"/>
                <w14:ligatures w14:val="standardContextual"/>
              </w:rPr>
              <w:tab/>
            </w:r>
            <w:r w:rsidRPr="009529C5">
              <w:rPr>
                <w:rStyle w:val="Hyperlink"/>
                <w:noProof/>
              </w:rPr>
              <w:t>Commercial, Licensing &amp; SaaS Considerations</w:t>
            </w:r>
            <w:r>
              <w:rPr>
                <w:noProof/>
              </w:rPr>
              <w:tab/>
            </w:r>
            <w:r>
              <w:rPr>
                <w:noProof/>
              </w:rPr>
              <w:fldChar w:fldCharType="begin"/>
            </w:r>
            <w:r>
              <w:rPr>
                <w:noProof/>
              </w:rPr>
              <w:instrText xml:space="preserve"> PAGEREF _Toc232339111 \h </w:instrText>
            </w:r>
            <w:r>
              <w:rPr>
                <w:noProof/>
              </w:rPr>
            </w:r>
            <w:r>
              <w:rPr>
                <w:noProof/>
              </w:rPr>
              <w:fldChar w:fldCharType="separate"/>
            </w:r>
            <w:r>
              <w:rPr>
                <w:noProof/>
              </w:rPr>
              <w:t>255</w:t>
            </w:r>
            <w:r>
              <w:rPr>
                <w:noProof/>
              </w:rPr>
              <w:fldChar w:fldCharType="end"/>
            </w:r>
          </w:hyperlink>
        </w:p>
        <w:p w14:paraId="557B7C50" w14:textId="32C321D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12" w:history="1">
            <w:r w:rsidRPr="009529C5">
              <w:rPr>
                <w:rStyle w:val="Hyperlink"/>
                <w:noProof/>
              </w:rPr>
              <w:t>15.1.</w:t>
            </w:r>
            <w:r>
              <w:rPr>
                <w:rFonts w:asciiTheme="minorHAnsi" w:eastAsiaTheme="minorEastAsia" w:hAnsiTheme="minorHAnsi"/>
                <w:noProof/>
                <w:color w:val="auto"/>
                <w:kern w:val="2"/>
                <w:sz w:val="24"/>
                <w:szCs w:val="21"/>
                <w14:ligatures w14:val="standardContextual"/>
              </w:rPr>
              <w:tab/>
            </w:r>
            <w:r w:rsidRPr="009529C5">
              <w:rPr>
                <w:rStyle w:val="Hyperlink"/>
                <w:noProof/>
              </w:rPr>
              <w:t>18.1  Deployment &amp; Licensing Models</w:t>
            </w:r>
            <w:r>
              <w:rPr>
                <w:noProof/>
              </w:rPr>
              <w:tab/>
            </w:r>
            <w:r>
              <w:rPr>
                <w:noProof/>
              </w:rPr>
              <w:fldChar w:fldCharType="begin"/>
            </w:r>
            <w:r>
              <w:rPr>
                <w:noProof/>
              </w:rPr>
              <w:instrText xml:space="preserve"> PAGEREF _Toc232339112 \h </w:instrText>
            </w:r>
            <w:r>
              <w:rPr>
                <w:noProof/>
              </w:rPr>
            </w:r>
            <w:r>
              <w:rPr>
                <w:noProof/>
              </w:rPr>
              <w:fldChar w:fldCharType="separate"/>
            </w:r>
            <w:r>
              <w:rPr>
                <w:noProof/>
              </w:rPr>
              <w:t>255</w:t>
            </w:r>
            <w:r>
              <w:rPr>
                <w:noProof/>
              </w:rPr>
              <w:fldChar w:fldCharType="end"/>
            </w:r>
          </w:hyperlink>
        </w:p>
        <w:p w14:paraId="7D5CDDCE" w14:textId="1811B4D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13" w:history="1">
            <w:r w:rsidRPr="009529C5">
              <w:rPr>
                <w:rStyle w:val="Hyperlink"/>
                <w:noProof/>
              </w:rPr>
              <w:t>15.2.</w:t>
            </w:r>
            <w:r>
              <w:rPr>
                <w:rFonts w:asciiTheme="minorHAnsi" w:eastAsiaTheme="minorEastAsia" w:hAnsiTheme="minorHAnsi"/>
                <w:noProof/>
                <w:color w:val="auto"/>
                <w:kern w:val="2"/>
                <w:sz w:val="24"/>
                <w:szCs w:val="21"/>
                <w14:ligatures w14:val="standardContextual"/>
              </w:rPr>
              <w:tab/>
            </w:r>
            <w:r w:rsidRPr="009529C5">
              <w:rPr>
                <w:rStyle w:val="Hyperlink"/>
                <w:noProof/>
              </w:rPr>
              <w:t>18.2  Pricing Levers</w:t>
            </w:r>
            <w:r>
              <w:rPr>
                <w:noProof/>
              </w:rPr>
              <w:tab/>
            </w:r>
            <w:r>
              <w:rPr>
                <w:noProof/>
              </w:rPr>
              <w:fldChar w:fldCharType="begin"/>
            </w:r>
            <w:r>
              <w:rPr>
                <w:noProof/>
              </w:rPr>
              <w:instrText xml:space="preserve"> PAGEREF _Toc232339113 \h </w:instrText>
            </w:r>
            <w:r>
              <w:rPr>
                <w:noProof/>
              </w:rPr>
            </w:r>
            <w:r>
              <w:rPr>
                <w:noProof/>
              </w:rPr>
              <w:fldChar w:fldCharType="separate"/>
            </w:r>
            <w:r>
              <w:rPr>
                <w:noProof/>
              </w:rPr>
              <w:t>255</w:t>
            </w:r>
            <w:r>
              <w:rPr>
                <w:noProof/>
              </w:rPr>
              <w:fldChar w:fldCharType="end"/>
            </w:r>
          </w:hyperlink>
        </w:p>
        <w:p w14:paraId="6EB61262" w14:textId="7D290915"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14" w:history="1">
            <w:r w:rsidRPr="009529C5">
              <w:rPr>
                <w:rStyle w:val="Hyperlink"/>
                <w:noProof/>
              </w:rPr>
              <w:t>15.3.</w:t>
            </w:r>
            <w:r>
              <w:rPr>
                <w:rFonts w:asciiTheme="minorHAnsi" w:eastAsiaTheme="minorEastAsia" w:hAnsiTheme="minorHAnsi"/>
                <w:noProof/>
                <w:color w:val="auto"/>
                <w:kern w:val="2"/>
                <w:sz w:val="24"/>
                <w:szCs w:val="21"/>
                <w14:ligatures w14:val="standardContextual"/>
              </w:rPr>
              <w:tab/>
            </w:r>
            <w:r w:rsidRPr="009529C5">
              <w:rPr>
                <w:rStyle w:val="Hyperlink"/>
                <w:noProof/>
              </w:rPr>
              <w:t>18.3  Operating Considerations</w:t>
            </w:r>
            <w:r>
              <w:rPr>
                <w:noProof/>
              </w:rPr>
              <w:tab/>
            </w:r>
            <w:r>
              <w:rPr>
                <w:noProof/>
              </w:rPr>
              <w:fldChar w:fldCharType="begin"/>
            </w:r>
            <w:r>
              <w:rPr>
                <w:noProof/>
              </w:rPr>
              <w:instrText xml:space="preserve"> PAGEREF _Toc232339114 \h </w:instrText>
            </w:r>
            <w:r>
              <w:rPr>
                <w:noProof/>
              </w:rPr>
            </w:r>
            <w:r>
              <w:rPr>
                <w:noProof/>
              </w:rPr>
              <w:fldChar w:fldCharType="separate"/>
            </w:r>
            <w:r>
              <w:rPr>
                <w:noProof/>
              </w:rPr>
              <w:t>255</w:t>
            </w:r>
            <w:r>
              <w:rPr>
                <w:noProof/>
              </w:rPr>
              <w:fldChar w:fldCharType="end"/>
            </w:r>
          </w:hyperlink>
        </w:p>
        <w:p w14:paraId="59EC1EAE" w14:textId="1E0BF7A1"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15" w:history="1">
            <w:r w:rsidRPr="009529C5">
              <w:rPr>
                <w:rStyle w:val="Hyperlink"/>
                <w:noProof/>
              </w:rPr>
              <w:t>16.</w:t>
            </w:r>
            <w:r>
              <w:rPr>
                <w:rFonts w:asciiTheme="minorHAnsi" w:eastAsiaTheme="minorEastAsia" w:hAnsiTheme="minorHAnsi"/>
                <w:noProof/>
                <w:color w:val="auto"/>
                <w:kern w:val="2"/>
                <w:sz w:val="24"/>
                <w:szCs w:val="21"/>
                <w14:ligatures w14:val="standardContextual"/>
              </w:rPr>
              <w:tab/>
            </w:r>
            <w:r w:rsidRPr="009529C5">
              <w:rPr>
                <w:rStyle w:val="Hyperlink"/>
                <w:noProof/>
              </w:rPr>
              <w:t>Implementation Roadmap (Indicative)</w:t>
            </w:r>
            <w:r>
              <w:rPr>
                <w:noProof/>
              </w:rPr>
              <w:tab/>
            </w:r>
            <w:r>
              <w:rPr>
                <w:noProof/>
              </w:rPr>
              <w:fldChar w:fldCharType="begin"/>
            </w:r>
            <w:r>
              <w:rPr>
                <w:noProof/>
              </w:rPr>
              <w:instrText xml:space="preserve"> PAGEREF _Toc232339115 \h </w:instrText>
            </w:r>
            <w:r>
              <w:rPr>
                <w:noProof/>
              </w:rPr>
            </w:r>
            <w:r>
              <w:rPr>
                <w:noProof/>
              </w:rPr>
              <w:fldChar w:fldCharType="separate"/>
            </w:r>
            <w:r>
              <w:rPr>
                <w:noProof/>
              </w:rPr>
              <w:t>256</w:t>
            </w:r>
            <w:r>
              <w:rPr>
                <w:noProof/>
              </w:rPr>
              <w:fldChar w:fldCharType="end"/>
            </w:r>
          </w:hyperlink>
        </w:p>
        <w:p w14:paraId="5261D466" w14:textId="244B4F6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16" w:history="1">
            <w:r w:rsidRPr="009529C5">
              <w:rPr>
                <w:rStyle w:val="Hyperlink"/>
                <w:noProof/>
              </w:rPr>
              <w:t>16.1.</w:t>
            </w:r>
            <w:r>
              <w:rPr>
                <w:rFonts w:asciiTheme="minorHAnsi" w:eastAsiaTheme="minorEastAsia" w:hAnsiTheme="minorHAnsi"/>
                <w:noProof/>
                <w:color w:val="auto"/>
                <w:kern w:val="2"/>
                <w:sz w:val="24"/>
                <w:szCs w:val="21"/>
                <w14:ligatures w14:val="standardContextual"/>
              </w:rPr>
              <w:tab/>
            </w:r>
            <w:r w:rsidRPr="009529C5">
              <w:rPr>
                <w:rStyle w:val="Hyperlink"/>
                <w:noProof/>
              </w:rPr>
              <w:t>19.1  Indicative Effort &amp; Sequencing</w:t>
            </w:r>
            <w:r>
              <w:rPr>
                <w:noProof/>
              </w:rPr>
              <w:tab/>
            </w:r>
            <w:r>
              <w:rPr>
                <w:noProof/>
              </w:rPr>
              <w:fldChar w:fldCharType="begin"/>
            </w:r>
            <w:r>
              <w:rPr>
                <w:noProof/>
              </w:rPr>
              <w:instrText xml:space="preserve"> PAGEREF _Toc232339116 \h </w:instrText>
            </w:r>
            <w:r>
              <w:rPr>
                <w:noProof/>
              </w:rPr>
            </w:r>
            <w:r>
              <w:rPr>
                <w:noProof/>
              </w:rPr>
              <w:fldChar w:fldCharType="separate"/>
            </w:r>
            <w:r>
              <w:rPr>
                <w:noProof/>
              </w:rPr>
              <w:t>257</w:t>
            </w:r>
            <w:r>
              <w:rPr>
                <w:noProof/>
              </w:rPr>
              <w:fldChar w:fldCharType="end"/>
            </w:r>
          </w:hyperlink>
        </w:p>
        <w:p w14:paraId="0E1E2912" w14:textId="3DFB482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17" w:history="1">
            <w:r w:rsidRPr="009529C5">
              <w:rPr>
                <w:rStyle w:val="Hyperlink"/>
                <w:noProof/>
              </w:rPr>
              <w:t>16.2.</w:t>
            </w:r>
            <w:r>
              <w:rPr>
                <w:rFonts w:asciiTheme="minorHAnsi" w:eastAsiaTheme="minorEastAsia" w:hAnsiTheme="minorHAnsi"/>
                <w:noProof/>
                <w:color w:val="auto"/>
                <w:kern w:val="2"/>
                <w:sz w:val="24"/>
                <w:szCs w:val="21"/>
                <w14:ligatures w14:val="standardContextual"/>
              </w:rPr>
              <w:tab/>
            </w:r>
            <w:r w:rsidRPr="009529C5">
              <w:rPr>
                <w:rStyle w:val="Hyperlink"/>
                <w:noProof/>
              </w:rPr>
              <w:t>19.2  Sizing &amp; Deployment Guidance</w:t>
            </w:r>
            <w:r>
              <w:rPr>
                <w:noProof/>
              </w:rPr>
              <w:tab/>
            </w:r>
            <w:r>
              <w:rPr>
                <w:noProof/>
              </w:rPr>
              <w:fldChar w:fldCharType="begin"/>
            </w:r>
            <w:r>
              <w:rPr>
                <w:noProof/>
              </w:rPr>
              <w:instrText xml:space="preserve"> PAGEREF _Toc232339117 \h </w:instrText>
            </w:r>
            <w:r>
              <w:rPr>
                <w:noProof/>
              </w:rPr>
            </w:r>
            <w:r>
              <w:rPr>
                <w:noProof/>
              </w:rPr>
              <w:fldChar w:fldCharType="separate"/>
            </w:r>
            <w:r>
              <w:rPr>
                <w:noProof/>
              </w:rPr>
              <w:t>258</w:t>
            </w:r>
            <w:r>
              <w:rPr>
                <w:noProof/>
              </w:rPr>
              <w:fldChar w:fldCharType="end"/>
            </w:r>
          </w:hyperlink>
        </w:p>
        <w:p w14:paraId="361A4D1D" w14:textId="097B7973"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18" w:history="1">
            <w:r w:rsidRPr="009529C5">
              <w:rPr>
                <w:rStyle w:val="Hyperlink"/>
                <w:noProof/>
              </w:rPr>
              <w:t>17.</w:t>
            </w:r>
            <w:r>
              <w:rPr>
                <w:rFonts w:asciiTheme="minorHAnsi" w:eastAsiaTheme="minorEastAsia" w:hAnsiTheme="minorHAnsi"/>
                <w:noProof/>
                <w:color w:val="auto"/>
                <w:kern w:val="2"/>
                <w:sz w:val="24"/>
                <w:szCs w:val="21"/>
                <w14:ligatures w14:val="standardContextual"/>
              </w:rPr>
              <w:tab/>
            </w:r>
            <w:r w:rsidRPr="009529C5">
              <w:rPr>
                <w:rStyle w:val="Hyperlink"/>
                <w:noProof/>
              </w:rPr>
              <w:t>Glossary</w:t>
            </w:r>
            <w:r>
              <w:rPr>
                <w:noProof/>
              </w:rPr>
              <w:tab/>
            </w:r>
            <w:r>
              <w:rPr>
                <w:noProof/>
              </w:rPr>
              <w:fldChar w:fldCharType="begin"/>
            </w:r>
            <w:r>
              <w:rPr>
                <w:noProof/>
              </w:rPr>
              <w:instrText xml:space="preserve"> PAGEREF _Toc232339118 \h </w:instrText>
            </w:r>
            <w:r>
              <w:rPr>
                <w:noProof/>
              </w:rPr>
            </w:r>
            <w:r>
              <w:rPr>
                <w:noProof/>
              </w:rPr>
              <w:fldChar w:fldCharType="separate"/>
            </w:r>
            <w:r>
              <w:rPr>
                <w:noProof/>
              </w:rPr>
              <w:t>259</w:t>
            </w:r>
            <w:r>
              <w:rPr>
                <w:noProof/>
              </w:rPr>
              <w:fldChar w:fldCharType="end"/>
            </w:r>
          </w:hyperlink>
        </w:p>
        <w:p w14:paraId="2A0D2681" w14:textId="45338041"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19" w:history="1">
            <w:r w:rsidRPr="009529C5">
              <w:rPr>
                <w:rStyle w:val="Hyperlink"/>
                <w:noProof/>
              </w:rPr>
              <w:t>18.</w:t>
            </w:r>
            <w:r>
              <w:rPr>
                <w:rFonts w:asciiTheme="minorHAnsi" w:eastAsiaTheme="minorEastAsia" w:hAnsiTheme="minorHAnsi"/>
                <w:noProof/>
                <w:color w:val="auto"/>
                <w:kern w:val="2"/>
                <w:sz w:val="24"/>
                <w:szCs w:val="21"/>
                <w14:ligatures w14:val="standardContextual"/>
              </w:rPr>
              <w:tab/>
            </w:r>
            <w:r w:rsidRPr="009529C5">
              <w:rPr>
                <w:rStyle w:val="Hyperlink"/>
                <w:noProof/>
              </w:rPr>
              <w:t>Appendices</w:t>
            </w:r>
            <w:r>
              <w:rPr>
                <w:noProof/>
              </w:rPr>
              <w:tab/>
            </w:r>
            <w:r>
              <w:rPr>
                <w:noProof/>
              </w:rPr>
              <w:fldChar w:fldCharType="begin"/>
            </w:r>
            <w:r>
              <w:rPr>
                <w:noProof/>
              </w:rPr>
              <w:instrText xml:space="preserve"> PAGEREF _Toc232339119 \h </w:instrText>
            </w:r>
            <w:r>
              <w:rPr>
                <w:noProof/>
              </w:rPr>
            </w:r>
            <w:r>
              <w:rPr>
                <w:noProof/>
              </w:rPr>
              <w:fldChar w:fldCharType="separate"/>
            </w:r>
            <w:r>
              <w:rPr>
                <w:noProof/>
              </w:rPr>
              <w:t>268</w:t>
            </w:r>
            <w:r>
              <w:rPr>
                <w:noProof/>
              </w:rPr>
              <w:fldChar w:fldCharType="end"/>
            </w:r>
          </w:hyperlink>
        </w:p>
        <w:p w14:paraId="558AFBF4" w14:textId="27F74B74"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0" w:history="1">
            <w:r w:rsidRPr="009529C5">
              <w:rPr>
                <w:rStyle w:val="Hyperlink"/>
                <w:noProof/>
              </w:rPr>
              <w:t>18.1.</w:t>
            </w:r>
            <w:r>
              <w:rPr>
                <w:rFonts w:asciiTheme="minorHAnsi" w:eastAsiaTheme="minorEastAsia" w:hAnsiTheme="minorHAnsi"/>
                <w:noProof/>
                <w:color w:val="auto"/>
                <w:kern w:val="2"/>
                <w:sz w:val="24"/>
                <w:szCs w:val="21"/>
                <w14:ligatures w14:val="standardContextual"/>
              </w:rPr>
              <w:tab/>
            </w:r>
            <w:r w:rsidRPr="009529C5">
              <w:rPr>
                <w:rStyle w:val="Hyperlink"/>
                <w:noProof/>
              </w:rPr>
              <w:t>Appendix A — Consolidated Form Catalogue</w:t>
            </w:r>
            <w:r>
              <w:rPr>
                <w:noProof/>
              </w:rPr>
              <w:tab/>
            </w:r>
            <w:r>
              <w:rPr>
                <w:noProof/>
              </w:rPr>
              <w:fldChar w:fldCharType="begin"/>
            </w:r>
            <w:r>
              <w:rPr>
                <w:noProof/>
              </w:rPr>
              <w:instrText xml:space="preserve"> PAGEREF _Toc232339120 \h </w:instrText>
            </w:r>
            <w:r>
              <w:rPr>
                <w:noProof/>
              </w:rPr>
            </w:r>
            <w:r>
              <w:rPr>
                <w:noProof/>
              </w:rPr>
              <w:fldChar w:fldCharType="separate"/>
            </w:r>
            <w:r>
              <w:rPr>
                <w:noProof/>
              </w:rPr>
              <w:t>268</w:t>
            </w:r>
            <w:r>
              <w:rPr>
                <w:noProof/>
              </w:rPr>
              <w:fldChar w:fldCharType="end"/>
            </w:r>
          </w:hyperlink>
        </w:p>
        <w:p w14:paraId="4FF0985B" w14:textId="55D8762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1" w:history="1">
            <w:r w:rsidRPr="009529C5">
              <w:rPr>
                <w:rStyle w:val="Hyperlink"/>
                <w:noProof/>
              </w:rPr>
              <w:t>18.2.</w:t>
            </w:r>
            <w:r>
              <w:rPr>
                <w:rFonts w:asciiTheme="minorHAnsi" w:eastAsiaTheme="minorEastAsia" w:hAnsiTheme="minorHAnsi"/>
                <w:noProof/>
                <w:color w:val="auto"/>
                <w:kern w:val="2"/>
                <w:sz w:val="24"/>
                <w:szCs w:val="21"/>
                <w14:ligatures w14:val="standardContextual"/>
              </w:rPr>
              <w:tab/>
            </w:r>
            <w:r w:rsidRPr="009529C5">
              <w:rPr>
                <w:rStyle w:val="Hyperlink"/>
                <w:noProof/>
              </w:rPr>
              <w:t>Appendix B — Integration Catalogue</w:t>
            </w:r>
            <w:r>
              <w:rPr>
                <w:noProof/>
              </w:rPr>
              <w:tab/>
            </w:r>
            <w:r>
              <w:rPr>
                <w:noProof/>
              </w:rPr>
              <w:fldChar w:fldCharType="begin"/>
            </w:r>
            <w:r>
              <w:rPr>
                <w:noProof/>
              </w:rPr>
              <w:instrText xml:space="preserve"> PAGEREF _Toc232339121 \h </w:instrText>
            </w:r>
            <w:r>
              <w:rPr>
                <w:noProof/>
              </w:rPr>
            </w:r>
            <w:r>
              <w:rPr>
                <w:noProof/>
              </w:rPr>
              <w:fldChar w:fldCharType="separate"/>
            </w:r>
            <w:r>
              <w:rPr>
                <w:noProof/>
              </w:rPr>
              <w:t>270</w:t>
            </w:r>
            <w:r>
              <w:rPr>
                <w:noProof/>
              </w:rPr>
              <w:fldChar w:fldCharType="end"/>
            </w:r>
          </w:hyperlink>
        </w:p>
        <w:p w14:paraId="5C11B74B" w14:textId="61C1A6F6"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2" w:history="1">
            <w:r w:rsidRPr="009529C5">
              <w:rPr>
                <w:rStyle w:val="Hyperlink"/>
                <w:noProof/>
              </w:rPr>
              <w:t>18.3.</w:t>
            </w:r>
            <w:r>
              <w:rPr>
                <w:rFonts w:asciiTheme="minorHAnsi" w:eastAsiaTheme="minorEastAsia" w:hAnsiTheme="minorHAnsi"/>
                <w:noProof/>
                <w:color w:val="auto"/>
                <w:kern w:val="2"/>
                <w:sz w:val="24"/>
                <w:szCs w:val="21"/>
                <w14:ligatures w14:val="standardContextual"/>
              </w:rPr>
              <w:tab/>
            </w:r>
            <w:r w:rsidRPr="009529C5">
              <w:rPr>
                <w:rStyle w:val="Hyperlink"/>
                <w:noProof/>
              </w:rPr>
              <w:t>Appendix C — Document Conventions</w:t>
            </w:r>
            <w:r>
              <w:rPr>
                <w:noProof/>
              </w:rPr>
              <w:tab/>
            </w:r>
            <w:r>
              <w:rPr>
                <w:noProof/>
              </w:rPr>
              <w:fldChar w:fldCharType="begin"/>
            </w:r>
            <w:r>
              <w:rPr>
                <w:noProof/>
              </w:rPr>
              <w:instrText xml:space="preserve"> PAGEREF _Toc232339122 \h </w:instrText>
            </w:r>
            <w:r>
              <w:rPr>
                <w:noProof/>
              </w:rPr>
            </w:r>
            <w:r>
              <w:rPr>
                <w:noProof/>
              </w:rPr>
              <w:fldChar w:fldCharType="separate"/>
            </w:r>
            <w:r>
              <w:rPr>
                <w:noProof/>
              </w:rPr>
              <w:t>271</w:t>
            </w:r>
            <w:r>
              <w:rPr>
                <w:noProof/>
              </w:rPr>
              <w:fldChar w:fldCharType="end"/>
            </w:r>
          </w:hyperlink>
        </w:p>
        <w:p w14:paraId="2EB1A917" w14:textId="728275EB"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23" w:history="1">
            <w:r w:rsidRPr="009529C5">
              <w:rPr>
                <w:rStyle w:val="Hyperlink"/>
                <w:noProof/>
              </w:rPr>
              <w:t>19.</w:t>
            </w:r>
            <w:r>
              <w:rPr>
                <w:rFonts w:asciiTheme="minorHAnsi" w:eastAsiaTheme="minorEastAsia" w:hAnsiTheme="minorHAnsi"/>
                <w:noProof/>
                <w:color w:val="auto"/>
                <w:kern w:val="2"/>
                <w:sz w:val="24"/>
                <w:szCs w:val="21"/>
                <w14:ligatures w14:val="standardContextual"/>
              </w:rPr>
              <w:tab/>
            </w:r>
            <w:r w:rsidRPr="009529C5">
              <w:rPr>
                <w:rStyle w:val="Hyperlink"/>
                <w:noProof/>
              </w:rPr>
              <w:t>Appendix D — Detailed Forms with Field Placeholders</w:t>
            </w:r>
            <w:r>
              <w:rPr>
                <w:noProof/>
              </w:rPr>
              <w:tab/>
            </w:r>
            <w:r>
              <w:rPr>
                <w:noProof/>
              </w:rPr>
              <w:fldChar w:fldCharType="begin"/>
            </w:r>
            <w:r>
              <w:rPr>
                <w:noProof/>
              </w:rPr>
              <w:instrText xml:space="preserve"> PAGEREF _Toc232339123 \h </w:instrText>
            </w:r>
            <w:r>
              <w:rPr>
                <w:noProof/>
              </w:rPr>
            </w:r>
            <w:r>
              <w:rPr>
                <w:noProof/>
              </w:rPr>
              <w:fldChar w:fldCharType="separate"/>
            </w:r>
            <w:r>
              <w:rPr>
                <w:noProof/>
              </w:rPr>
              <w:t>271</w:t>
            </w:r>
            <w:r>
              <w:rPr>
                <w:noProof/>
              </w:rPr>
              <w:fldChar w:fldCharType="end"/>
            </w:r>
          </w:hyperlink>
        </w:p>
        <w:p w14:paraId="70B09FF5" w14:textId="28016CC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4" w:history="1">
            <w:r w:rsidRPr="009529C5">
              <w:rPr>
                <w:rStyle w:val="Hyperlink"/>
                <w:noProof/>
              </w:rPr>
              <w:t>19.1.</w:t>
            </w:r>
            <w:r>
              <w:rPr>
                <w:rFonts w:asciiTheme="minorHAnsi" w:eastAsiaTheme="minorEastAsia" w:hAnsiTheme="minorHAnsi"/>
                <w:noProof/>
                <w:color w:val="auto"/>
                <w:kern w:val="2"/>
                <w:sz w:val="24"/>
                <w:szCs w:val="21"/>
                <w14:ligatures w14:val="standardContextual"/>
              </w:rPr>
              <w:tab/>
            </w:r>
            <w:r w:rsidRPr="009529C5">
              <w:rPr>
                <w:rStyle w:val="Hyperlink"/>
                <w:noProof/>
              </w:rPr>
              <w:t>D.1  Lead Capture Form</w:t>
            </w:r>
            <w:r>
              <w:rPr>
                <w:noProof/>
              </w:rPr>
              <w:tab/>
            </w:r>
            <w:r>
              <w:rPr>
                <w:noProof/>
              </w:rPr>
              <w:fldChar w:fldCharType="begin"/>
            </w:r>
            <w:r>
              <w:rPr>
                <w:noProof/>
              </w:rPr>
              <w:instrText xml:space="preserve"> PAGEREF _Toc232339124 \h </w:instrText>
            </w:r>
            <w:r>
              <w:rPr>
                <w:noProof/>
              </w:rPr>
            </w:r>
            <w:r>
              <w:rPr>
                <w:noProof/>
              </w:rPr>
              <w:fldChar w:fldCharType="separate"/>
            </w:r>
            <w:r>
              <w:rPr>
                <w:noProof/>
              </w:rPr>
              <w:t>272</w:t>
            </w:r>
            <w:r>
              <w:rPr>
                <w:noProof/>
              </w:rPr>
              <w:fldChar w:fldCharType="end"/>
            </w:r>
          </w:hyperlink>
        </w:p>
        <w:p w14:paraId="42F57A95" w14:textId="33AFBF4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5" w:history="1">
            <w:r w:rsidRPr="009529C5">
              <w:rPr>
                <w:rStyle w:val="Hyperlink"/>
                <w:noProof/>
              </w:rPr>
              <w:t>19.2.</w:t>
            </w:r>
            <w:r>
              <w:rPr>
                <w:rFonts w:asciiTheme="minorHAnsi" w:eastAsiaTheme="minorEastAsia" w:hAnsiTheme="minorHAnsi"/>
                <w:noProof/>
                <w:color w:val="auto"/>
                <w:kern w:val="2"/>
                <w:sz w:val="24"/>
                <w:szCs w:val="21"/>
                <w14:ligatures w14:val="standardContextual"/>
              </w:rPr>
              <w:tab/>
            </w:r>
            <w:r w:rsidRPr="009529C5">
              <w:rPr>
                <w:rStyle w:val="Hyperlink"/>
                <w:noProof/>
              </w:rPr>
              <w:t>D.2  Loan Application Form (Borrower)</w:t>
            </w:r>
            <w:r>
              <w:rPr>
                <w:noProof/>
              </w:rPr>
              <w:tab/>
            </w:r>
            <w:r>
              <w:rPr>
                <w:noProof/>
              </w:rPr>
              <w:fldChar w:fldCharType="begin"/>
            </w:r>
            <w:r>
              <w:rPr>
                <w:noProof/>
              </w:rPr>
              <w:instrText xml:space="preserve"> PAGEREF _Toc232339125 \h </w:instrText>
            </w:r>
            <w:r>
              <w:rPr>
                <w:noProof/>
              </w:rPr>
            </w:r>
            <w:r>
              <w:rPr>
                <w:noProof/>
              </w:rPr>
              <w:fldChar w:fldCharType="separate"/>
            </w:r>
            <w:r>
              <w:rPr>
                <w:noProof/>
              </w:rPr>
              <w:t>272</w:t>
            </w:r>
            <w:r>
              <w:rPr>
                <w:noProof/>
              </w:rPr>
              <w:fldChar w:fldCharType="end"/>
            </w:r>
          </w:hyperlink>
        </w:p>
        <w:p w14:paraId="5E6C7447" w14:textId="25BC834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6" w:history="1">
            <w:r w:rsidRPr="009529C5">
              <w:rPr>
                <w:rStyle w:val="Hyperlink"/>
                <w:noProof/>
              </w:rPr>
              <w:t>19.3.</w:t>
            </w:r>
            <w:r>
              <w:rPr>
                <w:rFonts w:asciiTheme="minorHAnsi" w:eastAsiaTheme="minorEastAsia" w:hAnsiTheme="minorHAnsi"/>
                <w:noProof/>
                <w:color w:val="auto"/>
                <w:kern w:val="2"/>
                <w:sz w:val="24"/>
                <w:szCs w:val="21"/>
                <w14:ligatures w14:val="standardContextual"/>
              </w:rPr>
              <w:tab/>
            </w:r>
            <w:r w:rsidRPr="009529C5">
              <w:rPr>
                <w:rStyle w:val="Hyperlink"/>
                <w:noProof/>
              </w:rPr>
              <w:t>D.3  Borrower KYC / Profile Form</w:t>
            </w:r>
            <w:r>
              <w:rPr>
                <w:noProof/>
              </w:rPr>
              <w:tab/>
            </w:r>
            <w:r>
              <w:rPr>
                <w:noProof/>
              </w:rPr>
              <w:fldChar w:fldCharType="begin"/>
            </w:r>
            <w:r>
              <w:rPr>
                <w:noProof/>
              </w:rPr>
              <w:instrText xml:space="preserve"> PAGEREF _Toc232339126 \h </w:instrText>
            </w:r>
            <w:r>
              <w:rPr>
                <w:noProof/>
              </w:rPr>
            </w:r>
            <w:r>
              <w:rPr>
                <w:noProof/>
              </w:rPr>
              <w:fldChar w:fldCharType="separate"/>
            </w:r>
            <w:r>
              <w:rPr>
                <w:noProof/>
              </w:rPr>
              <w:t>273</w:t>
            </w:r>
            <w:r>
              <w:rPr>
                <w:noProof/>
              </w:rPr>
              <w:fldChar w:fldCharType="end"/>
            </w:r>
          </w:hyperlink>
        </w:p>
        <w:p w14:paraId="01B5B2F2" w14:textId="017B45E1"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7" w:history="1">
            <w:r w:rsidRPr="009529C5">
              <w:rPr>
                <w:rStyle w:val="Hyperlink"/>
                <w:noProof/>
              </w:rPr>
              <w:t>19.4.</w:t>
            </w:r>
            <w:r>
              <w:rPr>
                <w:rFonts w:asciiTheme="minorHAnsi" w:eastAsiaTheme="minorEastAsia" w:hAnsiTheme="minorHAnsi"/>
                <w:noProof/>
                <w:color w:val="auto"/>
                <w:kern w:val="2"/>
                <w:sz w:val="24"/>
                <w:szCs w:val="21"/>
                <w14:ligatures w14:val="standardContextual"/>
              </w:rPr>
              <w:tab/>
            </w:r>
            <w:r w:rsidRPr="009529C5">
              <w:rPr>
                <w:rStyle w:val="Hyperlink"/>
                <w:noProof/>
              </w:rPr>
              <w:t>D.4  Branch Setup Form</w:t>
            </w:r>
            <w:r>
              <w:rPr>
                <w:noProof/>
              </w:rPr>
              <w:tab/>
            </w:r>
            <w:r>
              <w:rPr>
                <w:noProof/>
              </w:rPr>
              <w:fldChar w:fldCharType="begin"/>
            </w:r>
            <w:r>
              <w:rPr>
                <w:noProof/>
              </w:rPr>
              <w:instrText xml:space="preserve"> PAGEREF _Toc232339127 \h </w:instrText>
            </w:r>
            <w:r>
              <w:rPr>
                <w:noProof/>
              </w:rPr>
            </w:r>
            <w:r>
              <w:rPr>
                <w:noProof/>
              </w:rPr>
              <w:fldChar w:fldCharType="separate"/>
            </w:r>
            <w:r>
              <w:rPr>
                <w:noProof/>
              </w:rPr>
              <w:t>274</w:t>
            </w:r>
            <w:r>
              <w:rPr>
                <w:noProof/>
              </w:rPr>
              <w:fldChar w:fldCharType="end"/>
            </w:r>
          </w:hyperlink>
        </w:p>
        <w:p w14:paraId="329E97A6" w14:textId="05A51A9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8" w:history="1">
            <w:r w:rsidRPr="009529C5">
              <w:rPr>
                <w:rStyle w:val="Hyperlink"/>
                <w:noProof/>
              </w:rPr>
              <w:t>19.5.</w:t>
            </w:r>
            <w:r>
              <w:rPr>
                <w:rFonts w:asciiTheme="minorHAnsi" w:eastAsiaTheme="minorEastAsia" w:hAnsiTheme="minorHAnsi"/>
                <w:noProof/>
                <w:color w:val="auto"/>
                <w:kern w:val="2"/>
                <w:sz w:val="24"/>
                <w:szCs w:val="21"/>
                <w14:ligatures w14:val="standardContextual"/>
              </w:rPr>
              <w:tab/>
            </w:r>
            <w:r w:rsidRPr="009529C5">
              <w:rPr>
                <w:rStyle w:val="Hyperlink"/>
                <w:noProof/>
              </w:rPr>
              <w:t>D.5  Complaint / Grievance Form</w:t>
            </w:r>
            <w:r>
              <w:rPr>
                <w:noProof/>
              </w:rPr>
              <w:tab/>
            </w:r>
            <w:r>
              <w:rPr>
                <w:noProof/>
              </w:rPr>
              <w:fldChar w:fldCharType="begin"/>
            </w:r>
            <w:r>
              <w:rPr>
                <w:noProof/>
              </w:rPr>
              <w:instrText xml:space="preserve"> PAGEREF _Toc232339128 \h </w:instrText>
            </w:r>
            <w:r>
              <w:rPr>
                <w:noProof/>
              </w:rPr>
            </w:r>
            <w:r>
              <w:rPr>
                <w:noProof/>
              </w:rPr>
              <w:fldChar w:fldCharType="separate"/>
            </w:r>
            <w:r>
              <w:rPr>
                <w:noProof/>
              </w:rPr>
              <w:t>275</w:t>
            </w:r>
            <w:r>
              <w:rPr>
                <w:noProof/>
              </w:rPr>
              <w:fldChar w:fldCharType="end"/>
            </w:r>
          </w:hyperlink>
        </w:p>
        <w:p w14:paraId="092C9BD1" w14:textId="1EB0CE62"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29" w:history="1">
            <w:r w:rsidRPr="009529C5">
              <w:rPr>
                <w:rStyle w:val="Hyperlink"/>
                <w:noProof/>
              </w:rPr>
              <w:t>19.6.</w:t>
            </w:r>
            <w:r>
              <w:rPr>
                <w:rFonts w:asciiTheme="minorHAnsi" w:eastAsiaTheme="minorEastAsia" w:hAnsiTheme="minorHAnsi"/>
                <w:noProof/>
                <w:color w:val="auto"/>
                <w:kern w:val="2"/>
                <w:sz w:val="24"/>
                <w:szCs w:val="21"/>
                <w14:ligatures w14:val="standardContextual"/>
              </w:rPr>
              <w:tab/>
            </w:r>
            <w:r w:rsidRPr="009529C5">
              <w:rPr>
                <w:rStyle w:val="Hyperlink"/>
                <w:noProof/>
              </w:rPr>
              <w:t>D.6  Key Fact Statement (KFS) Form</w:t>
            </w:r>
            <w:r>
              <w:rPr>
                <w:noProof/>
              </w:rPr>
              <w:tab/>
            </w:r>
            <w:r>
              <w:rPr>
                <w:noProof/>
              </w:rPr>
              <w:fldChar w:fldCharType="begin"/>
            </w:r>
            <w:r>
              <w:rPr>
                <w:noProof/>
              </w:rPr>
              <w:instrText xml:space="preserve"> PAGEREF _Toc232339129 \h </w:instrText>
            </w:r>
            <w:r>
              <w:rPr>
                <w:noProof/>
              </w:rPr>
            </w:r>
            <w:r>
              <w:rPr>
                <w:noProof/>
              </w:rPr>
              <w:fldChar w:fldCharType="separate"/>
            </w:r>
            <w:r>
              <w:rPr>
                <w:noProof/>
              </w:rPr>
              <w:t>276</w:t>
            </w:r>
            <w:r>
              <w:rPr>
                <w:noProof/>
              </w:rPr>
              <w:fldChar w:fldCharType="end"/>
            </w:r>
          </w:hyperlink>
        </w:p>
        <w:p w14:paraId="0F62699C" w14:textId="59A7AE6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30" w:history="1">
            <w:r w:rsidRPr="009529C5">
              <w:rPr>
                <w:rStyle w:val="Hyperlink"/>
                <w:noProof/>
              </w:rPr>
              <w:t>D.6.1  KFS Part 1 — Key Facts</w:t>
            </w:r>
            <w:r>
              <w:rPr>
                <w:noProof/>
              </w:rPr>
              <w:tab/>
            </w:r>
            <w:r>
              <w:rPr>
                <w:noProof/>
              </w:rPr>
              <w:fldChar w:fldCharType="begin"/>
            </w:r>
            <w:r>
              <w:rPr>
                <w:noProof/>
              </w:rPr>
              <w:instrText xml:space="preserve"> PAGEREF _Toc232339130 \h </w:instrText>
            </w:r>
            <w:r>
              <w:rPr>
                <w:noProof/>
              </w:rPr>
            </w:r>
            <w:r>
              <w:rPr>
                <w:noProof/>
              </w:rPr>
              <w:fldChar w:fldCharType="separate"/>
            </w:r>
            <w:r>
              <w:rPr>
                <w:noProof/>
              </w:rPr>
              <w:t>276</w:t>
            </w:r>
            <w:r>
              <w:rPr>
                <w:noProof/>
              </w:rPr>
              <w:fldChar w:fldCharType="end"/>
            </w:r>
          </w:hyperlink>
        </w:p>
        <w:p w14:paraId="4D7A407D" w14:textId="2614FDE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31" w:history="1">
            <w:r w:rsidRPr="009529C5">
              <w:rPr>
                <w:rStyle w:val="Hyperlink"/>
                <w:noProof/>
              </w:rPr>
              <w:t>D.6.2  KFS Part 2 — APR Computation Sheet</w:t>
            </w:r>
            <w:r>
              <w:rPr>
                <w:noProof/>
              </w:rPr>
              <w:tab/>
            </w:r>
            <w:r>
              <w:rPr>
                <w:noProof/>
              </w:rPr>
              <w:fldChar w:fldCharType="begin"/>
            </w:r>
            <w:r>
              <w:rPr>
                <w:noProof/>
              </w:rPr>
              <w:instrText xml:space="preserve"> PAGEREF _Toc232339131 \h </w:instrText>
            </w:r>
            <w:r>
              <w:rPr>
                <w:noProof/>
              </w:rPr>
            </w:r>
            <w:r>
              <w:rPr>
                <w:noProof/>
              </w:rPr>
              <w:fldChar w:fldCharType="separate"/>
            </w:r>
            <w:r>
              <w:rPr>
                <w:noProof/>
              </w:rPr>
              <w:t>277</w:t>
            </w:r>
            <w:r>
              <w:rPr>
                <w:noProof/>
              </w:rPr>
              <w:fldChar w:fldCharType="end"/>
            </w:r>
          </w:hyperlink>
        </w:p>
        <w:p w14:paraId="6608EBCD" w14:textId="23690D7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32" w:history="1">
            <w:r w:rsidRPr="009529C5">
              <w:rPr>
                <w:rStyle w:val="Hyperlink"/>
                <w:noProof/>
              </w:rPr>
              <w:t>D.6.3  KFS Part 3 — Qualitative Information &amp; Disclosures</w:t>
            </w:r>
            <w:r>
              <w:rPr>
                <w:noProof/>
              </w:rPr>
              <w:tab/>
            </w:r>
            <w:r>
              <w:rPr>
                <w:noProof/>
              </w:rPr>
              <w:fldChar w:fldCharType="begin"/>
            </w:r>
            <w:r>
              <w:rPr>
                <w:noProof/>
              </w:rPr>
              <w:instrText xml:space="preserve"> PAGEREF _Toc232339132 \h </w:instrText>
            </w:r>
            <w:r>
              <w:rPr>
                <w:noProof/>
              </w:rPr>
            </w:r>
            <w:r>
              <w:rPr>
                <w:noProof/>
              </w:rPr>
              <w:fldChar w:fldCharType="separate"/>
            </w:r>
            <w:r>
              <w:rPr>
                <w:noProof/>
              </w:rPr>
              <w:t>277</w:t>
            </w:r>
            <w:r>
              <w:rPr>
                <w:noProof/>
              </w:rPr>
              <w:fldChar w:fldCharType="end"/>
            </w:r>
          </w:hyperlink>
        </w:p>
        <w:p w14:paraId="7F4B02FE" w14:textId="3AE8F80D"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33" w:history="1">
            <w:r w:rsidRPr="009529C5">
              <w:rPr>
                <w:rStyle w:val="Hyperlink"/>
                <w:noProof/>
              </w:rPr>
              <w:t>19.7.</w:t>
            </w:r>
            <w:r>
              <w:rPr>
                <w:rFonts w:asciiTheme="minorHAnsi" w:eastAsiaTheme="minorEastAsia" w:hAnsiTheme="minorHAnsi"/>
                <w:noProof/>
                <w:color w:val="auto"/>
                <w:kern w:val="2"/>
                <w:sz w:val="24"/>
                <w:szCs w:val="21"/>
                <w14:ligatures w14:val="standardContextual"/>
              </w:rPr>
              <w:tab/>
            </w:r>
            <w:r w:rsidRPr="009529C5">
              <w:rPr>
                <w:rStyle w:val="Hyperlink"/>
                <w:noProof/>
              </w:rPr>
              <w:t>D.7  Co-Lending Arrangement Form</w:t>
            </w:r>
            <w:r>
              <w:rPr>
                <w:noProof/>
              </w:rPr>
              <w:tab/>
            </w:r>
            <w:r>
              <w:rPr>
                <w:noProof/>
              </w:rPr>
              <w:fldChar w:fldCharType="begin"/>
            </w:r>
            <w:r>
              <w:rPr>
                <w:noProof/>
              </w:rPr>
              <w:instrText xml:space="preserve"> PAGEREF _Toc232339133 \h </w:instrText>
            </w:r>
            <w:r>
              <w:rPr>
                <w:noProof/>
              </w:rPr>
            </w:r>
            <w:r>
              <w:rPr>
                <w:noProof/>
              </w:rPr>
              <w:fldChar w:fldCharType="separate"/>
            </w:r>
            <w:r>
              <w:rPr>
                <w:noProof/>
              </w:rPr>
              <w:t>278</w:t>
            </w:r>
            <w:r>
              <w:rPr>
                <w:noProof/>
              </w:rPr>
              <w:fldChar w:fldCharType="end"/>
            </w:r>
          </w:hyperlink>
        </w:p>
        <w:p w14:paraId="7BBEBD36" w14:textId="6A7F71F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34" w:history="1">
            <w:r w:rsidRPr="009529C5">
              <w:rPr>
                <w:rStyle w:val="Hyperlink"/>
                <w:noProof/>
              </w:rPr>
              <w:t>19.8.</w:t>
            </w:r>
            <w:r>
              <w:rPr>
                <w:rFonts w:asciiTheme="minorHAnsi" w:eastAsiaTheme="minorEastAsia" w:hAnsiTheme="minorHAnsi"/>
                <w:noProof/>
                <w:color w:val="auto"/>
                <w:kern w:val="2"/>
                <w:sz w:val="24"/>
                <w:szCs w:val="21"/>
                <w14:ligatures w14:val="standardContextual"/>
              </w:rPr>
              <w:tab/>
            </w:r>
            <w:r w:rsidRPr="009529C5">
              <w:rPr>
                <w:rStyle w:val="Hyperlink"/>
                <w:noProof/>
              </w:rPr>
              <w:t>D.8  Guarantor / Personal Guarantee Form</w:t>
            </w:r>
            <w:r>
              <w:rPr>
                <w:noProof/>
              </w:rPr>
              <w:tab/>
            </w:r>
            <w:r>
              <w:rPr>
                <w:noProof/>
              </w:rPr>
              <w:fldChar w:fldCharType="begin"/>
            </w:r>
            <w:r>
              <w:rPr>
                <w:noProof/>
              </w:rPr>
              <w:instrText xml:space="preserve"> PAGEREF _Toc232339134 \h </w:instrText>
            </w:r>
            <w:r>
              <w:rPr>
                <w:noProof/>
              </w:rPr>
            </w:r>
            <w:r>
              <w:rPr>
                <w:noProof/>
              </w:rPr>
              <w:fldChar w:fldCharType="separate"/>
            </w:r>
            <w:r>
              <w:rPr>
                <w:noProof/>
              </w:rPr>
              <w:t>279</w:t>
            </w:r>
            <w:r>
              <w:rPr>
                <w:noProof/>
              </w:rPr>
              <w:fldChar w:fldCharType="end"/>
            </w:r>
          </w:hyperlink>
        </w:p>
        <w:p w14:paraId="5F6DB2E2" w14:textId="686D9EF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35" w:history="1">
            <w:r w:rsidRPr="009529C5">
              <w:rPr>
                <w:rStyle w:val="Hyperlink"/>
                <w:noProof/>
              </w:rPr>
              <w:t>19.9.</w:t>
            </w:r>
            <w:r>
              <w:rPr>
                <w:rFonts w:asciiTheme="minorHAnsi" w:eastAsiaTheme="minorEastAsia" w:hAnsiTheme="minorHAnsi"/>
                <w:noProof/>
                <w:color w:val="auto"/>
                <w:kern w:val="2"/>
                <w:sz w:val="24"/>
                <w:szCs w:val="21"/>
                <w14:ligatures w14:val="standardContextual"/>
              </w:rPr>
              <w:tab/>
            </w:r>
            <w:r w:rsidRPr="009529C5">
              <w:rPr>
                <w:rStyle w:val="Hyperlink"/>
                <w:noProof/>
              </w:rPr>
              <w:t>D.9  Consent / DPDP Notice &amp; Consent Form</w:t>
            </w:r>
            <w:r>
              <w:rPr>
                <w:noProof/>
              </w:rPr>
              <w:tab/>
            </w:r>
            <w:r>
              <w:rPr>
                <w:noProof/>
              </w:rPr>
              <w:fldChar w:fldCharType="begin"/>
            </w:r>
            <w:r>
              <w:rPr>
                <w:noProof/>
              </w:rPr>
              <w:instrText xml:space="preserve"> PAGEREF _Toc232339135 \h </w:instrText>
            </w:r>
            <w:r>
              <w:rPr>
                <w:noProof/>
              </w:rPr>
            </w:r>
            <w:r>
              <w:rPr>
                <w:noProof/>
              </w:rPr>
              <w:fldChar w:fldCharType="separate"/>
            </w:r>
            <w:r>
              <w:rPr>
                <w:noProof/>
              </w:rPr>
              <w:t>279</w:t>
            </w:r>
            <w:r>
              <w:rPr>
                <w:noProof/>
              </w:rPr>
              <w:fldChar w:fldCharType="end"/>
            </w:r>
          </w:hyperlink>
        </w:p>
        <w:p w14:paraId="0E746218" w14:textId="4D2D8284"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36" w:history="1">
            <w:r w:rsidRPr="009529C5">
              <w:rPr>
                <w:rStyle w:val="Hyperlink"/>
                <w:noProof/>
              </w:rPr>
              <w:t>19.10.</w:t>
            </w:r>
            <w:r>
              <w:rPr>
                <w:rFonts w:asciiTheme="minorHAnsi" w:eastAsiaTheme="minorEastAsia" w:hAnsiTheme="minorHAnsi"/>
                <w:noProof/>
                <w:color w:val="auto"/>
                <w:kern w:val="2"/>
                <w:sz w:val="24"/>
                <w:szCs w:val="21"/>
                <w14:ligatures w14:val="standardContextual"/>
              </w:rPr>
              <w:tab/>
            </w:r>
            <w:r w:rsidRPr="009529C5">
              <w:rPr>
                <w:rStyle w:val="Hyperlink"/>
                <w:noProof/>
              </w:rPr>
              <w:t>D.10  Repayment Mandate Form (eNACH / UPI-Autopay)</w:t>
            </w:r>
            <w:r>
              <w:rPr>
                <w:noProof/>
              </w:rPr>
              <w:tab/>
            </w:r>
            <w:r>
              <w:rPr>
                <w:noProof/>
              </w:rPr>
              <w:fldChar w:fldCharType="begin"/>
            </w:r>
            <w:r>
              <w:rPr>
                <w:noProof/>
              </w:rPr>
              <w:instrText xml:space="preserve"> PAGEREF _Toc232339136 \h </w:instrText>
            </w:r>
            <w:r>
              <w:rPr>
                <w:noProof/>
              </w:rPr>
            </w:r>
            <w:r>
              <w:rPr>
                <w:noProof/>
              </w:rPr>
              <w:fldChar w:fldCharType="separate"/>
            </w:r>
            <w:r>
              <w:rPr>
                <w:noProof/>
              </w:rPr>
              <w:t>280</w:t>
            </w:r>
            <w:r>
              <w:rPr>
                <w:noProof/>
              </w:rPr>
              <w:fldChar w:fldCharType="end"/>
            </w:r>
          </w:hyperlink>
        </w:p>
        <w:p w14:paraId="21E3EBF7" w14:textId="7ED73E7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37" w:history="1">
            <w:r w:rsidRPr="009529C5">
              <w:rPr>
                <w:rStyle w:val="Hyperlink"/>
                <w:noProof/>
              </w:rPr>
              <w:t>19.11.</w:t>
            </w:r>
            <w:r>
              <w:rPr>
                <w:rFonts w:asciiTheme="minorHAnsi" w:eastAsiaTheme="minorEastAsia" w:hAnsiTheme="minorHAnsi"/>
                <w:noProof/>
                <w:color w:val="auto"/>
                <w:kern w:val="2"/>
                <w:sz w:val="24"/>
                <w:szCs w:val="21"/>
                <w14:ligatures w14:val="standardContextual"/>
              </w:rPr>
              <w:tab/>
            </w:r>
            <w:r w:rsidRPr="009529C5">
              <w:rPr>
                <w:rStyle w:val="Hyperlink"/>
                <w:noProof/>
              </w:rPr>
              <w:t>D.11  Charge / Security Registration Form</w:t>
            </w:r>
            <w:r>
              <w:rPr>
                <w:noProof/>
              </w:rPr>
              <w:tab/>
            </w:r>
            <w:r>
              <w:rPr>
                <w:noProof/>
              </w:rPr>
              <w:fldChar w:fldCharType="begin"/>
            </w:r>
            <w:r>
              <w:rPr>
                <w:noProof/>
              </w:rPr>
              <w:instrText xml:space="preserve"> PAGEREF _Toc232339137 \h </w:instrText>
            </w:r>
            <w:r>
              <w:rPr>
                <w:noProof/>
              </w:rPr>
            </w:r>
            <w:r>
              <w:rPr>
                <w:noProof/>
              </w:rPr>
              <w:fldChar w:fldCharType="separate"/>
            </w:r>
            <w:r>
              <w:rPr>
                <w:noProof/>
              </w:rPr>
              <w:t>280</w:t>
            </w:r>
            <w:r>
              <w:rPr>
                <w:noProof/>
              </w:rPr>
              <w:fldChar w:fldCharType="end"/>
            </w:r>
          </w:hyperlink>
        </w:p>
        <w:p w14:paraId="3FE033E1" w14:textId="302EF48A"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38" w:history="1">
            <w:r w:rsidRPr="009529C5">
              <w:rPr>
                <w:rStyle w:val="Hyperlink"/>
                <w:noProof/>
              </w:rPr>
              <w:t>20.</w:t>
            </w:r>
            <w:r>
              <w:rPr>
                <w:rFonts w:asciiTheme="minorHAnsi" w:eastAsiaTheme="minorEastAsia" w:hAnsiTheme="minorHAnsi"/>
                <w:noProof/>
                <w:color w:val="auto"/>
                <w:kern w:val="2"/>
                <w:sz w:val="24"/>
                <w:szCs w:val="21"/>
                <w14:ligatures w14:val="standardContextual"/>
              </w:rPr>
              <w:tab/>
            </w:r>
            <w:r w:rsidRPr="009529C5">
              <w:rPr>
                <w:rStyle w:val="Hyperlink"/>
                <w:noProof/>
              </w:rPr>
              <w:t>Appendix E — Computation, Interest &amp; EMI Formula Reference</w:t>
            </w:r>
            <w:r>
              <w:rPr>
                <w:noProof/>
              </w:rPr>
              <w:tab/>
            </w:r>
            <w:r>
              <w:rPr>
                <w:noProof/>
              </w:rPr>
              <w:fldChar w:fldCharType="begin"/>
            </w:r>
            <w:r>
              <w:rPr>
                <w:noProof/>
              </w:rPr>
              <w:instrText xml:space="preserve"> PAGEREF _Toc232339138 \h </w:instrText>
            </w:r>
            <w:r>
              <w:rPr>
                <w:noProof/>
              </w:rPr>
            </w:r>
            <w:r>
              <w:rPr>
                <w:noProof/>
              </w:rPr>
              <w:fldChar w:fldCharType="separate"/>
            </w:r>
            <w:r>
              <w:rPr>
                <w:noProof/>
              </w:rPr>
              <w:t>282</w:t>
            </w:r>
            <w:r>
              <w:rPr>
                <w:noProof/>
              </w:rPr>
              <w:fldChar w:fldCharType="end"/>
            </w:r>
          </w:hyperlink>
        </w:p>
        <w:p w14:paraId="17330DB7" w14:textId="7AD927B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39" w:history="1">
            <w:r w:rsidRPr="009529C5">
              <w:rPr>
                <w:rStyle w:val="Hyperlink"/>
                <w:noProof/>
              </w:rPr>
              <w:t>20.1.</w:t>
            </w:r>
            <w:r>
              <w:rPr>
                <w:rFonts w:asciiTheme="minorHAnsi" w:eastAsiaTheme="minorEastAsia" w:hAnsiTheme="minorHAnsi"/>
                <w:noProof/>
                <w:color w:val="auto"/>
                <w:kern w:val="2"/>
                <w:sz w:val="24"/>
                <w:szCs w:val="21"/>
                <w14:ligatures w14:val="standardContextual"/>
              </w:rPr>
              <w:tab/>
            </w:r>
            <w:r w:rsidRPr="009529C5">
              <w:rPr>
                <w:rStyle w:val="Hyperlink"/>
                <w:noProof/>
              </w:rPr>
              <w:t>D.32  Compliance Control (CCM) Record</w:t>
            </w:r>
            <w:r>
              <w:rPr>
                <w:noProof/>
              </w:rPr>
              <w:tab/>
            </w:r>
            <w:r>
              <w:rPr>
                <w:noProof/>
              </w:rPr>
              <w:fldChar w:fldCharType="begin"/>
            </w:r>
            <w:r>
              <w:rPr>
                <w:noProof/>
              </w:rPr>
              <w:instrText xml:space="preserve"> PAGEREF _Toc232339139 \h </w:instrText>
            </w:r>
            <w:r>
              <w:rPr>
                <w:noProof/>
              </w:rPr>
            </w:r>
            <w:r>
              <w:rPr>
                <w:noProof/>
              </w:rPr>
              <w:fldChar w:fldCharType="separate"/>
            </w:r>
            <w:r>
              <w:rPr>
                <w:noProof/>
              </w:rPr>
              <w:t>282</w:t>
            </w:r>
            <w:r>
              <w:rPr>
                <w:noProof/>
              </w:rPr>
              <w:fldChar w:fldCharType="end"/>
            </w:r>
          </w:hyperlink>
        </w:p>
        <w:p w14:paraId="1CA1EA31" w14:textId="6097A51F"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0" w:history="1">
            <w:r w:rsidRPr="009529C5">
              <w:rPr>
                <w:rStyle w:val="Hyperlink"/>
                <w:noProof/>
              </w:rPr>
              <w:t>20.2.</w:t>
            </w:r>
            <w:r>
              <w:rPr>
                <w:rFonts w:asciiTheme="minorHAnsi" w:eastAsiaTheme="minorEastAsia" w:hAnsiTheme="minorHAnsi"/>
                <w:noProof/>
                <w:color w:val="auto"/>
                <w:kern w:val="2"/>
                <w:sz w:val="24"/>
                <w:szCs w:val="21"/>
                <w14:ligatures w14:val="standardContextual"/>
              </w:rPr>
              <w:tab/>
            </w:r>
            <w:r w:rsidRPr="009529C5">
              <w:rPr>
                <w:rStyle w:val="Hyperlink"/>
                <w:noProof/>
              </w:rPr>
              <w:t>D.33  Regulatory-Change &amp; Impact Record</w:t>
            </w:r>
            <w:r>
              <w:rPr>
                <w:noProof/>
              </w:rPr>
              <w:tab/>
            </w:r>
            <w:r>
              <w:rPr>
                <w:noProof/>
              </w:rPr>
              <w:fldChar w:fldCharType="begin"/>
            </w:r>
            <w:r>
              <w:rPr>
                <w:noProof/>
              </w:rPr>
              <w:instrText xml:space="preserve"> PAGEREF _Toc232339140 \h </w:instrText>
            </w:r>
            <w:r>
              <w:rPr>
                <w:noProof/>
              </w:rPr>
            </w:r>
            <w:r>
              <w:rPr>
                <w:noProof/>
              </w:rPr>
              <w:fldChar w:fldCharType="separate"/>
            </w:r>
            <w:r>
              <w:rPr>
                <w:noProof/>
              </w:rPr>
              <w:t>282</w:t>
            </w:r>
            <w:r>
              <w:rPr>
                <w:noProof/>
              </w:rPr>
              <w:fldChar w:fldCharType="end"/>
            </w:r>
          </w:hyperlink>
        </w:p>
        <w:p w14:paraId="0AA222EF" w14:textId="71F9122A"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1" w:history="1">
            <w:r w:rsidRPr="009529C5">
              <w:rPr>
                <w:rStyle w:val="Hyperlink"/>
                <w:noProof/>
              </w:rPr>
              <w:t>20.3.</w:t>
            </w:r>
            <w:r>
              <w:rPr>
                <w:rFonts w:asciiTheme="minorHAnsi" w:eastAsiaTheme="minorEastAsia" w:hAnsiTheme="minorHAnsi"/>
                <w:noProof/>
                <w:color w:val="auto"/>
                <w:kern w:val="2"/>
                <w:sz w:val="24"/>
                <w:szCs w:val="21"/>
                <w14:ligatures w14:val="standardContextual"/>
              </w:rPr>
              <w:tab/>
            </w:r>
            <w:r w:rsidRPr="009529C5">
              <w:rPr>
                <w:rStyle w:val="Hyperlink"/>
                <w:noProof/>
              </w:rPr>
              <w:t>D.34  Compliance Posture &amp; Obligation-Calendar Entry</w:t>
            </w:r>
            <w:r>
              <w:rPr>
                <w:noProof/>
              </w:rPr>
              <w:tab/>
            </w:r>
            <w:r>
              <w:rPr>
                <w:noProof/>
              </w:rPr>
              <w:fldChar w:fldCharType="begin"/>
            </w:r>
            <w:r>
              <w:rPr>
                <w:noProof/>
              </w:rPr>
              <w:instrText xml:space="preserve"> PAGEREF _Toc232339141 \h </w:instrText>
            </w:r>
            <w:r>
              <w:rPr>
                <w:noProof/>
              </w:rPr>
            </w:r>
            <w:r>
              <w:rPr>
                <w:noProof/>
              </w:rPr>
              <w:fldChar w:fldCharType="separate"/>
            </w:r>
            <w:r>
              <w:rPr>
                <w:noProof/>
              </w:rPr>
              <w:t>283</w:t>
            </w:r>
            <w:r>
              <w:rPr>
                <w:noProof/>
              </w:rPr>
              <w:fldChar w:fldCharType="end"/>
            </w:r>
          </w:hyperlink>
        </w:p>
        <w:p w14:paraId="0922E918" w14:textId="18BA7D09"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2" w:history="1">
            <w:r w:rsidRPr="009529C5">
              <w:rPr>
                <w:rStyle w:val="Hyperlink"/>
                <w:noProof/>
              </w:rPr>
              <w:t>20.4.</w:t>
            </w:r>
            <w:r>
              <w:rPr>
                <w:rFonts w:asciiTheme="minorHAnsi" w:eastAsiaTheme="minorEastAsia" w:hAnsiTheme="minorHAnsi"/>
                <w:noProof/>
                <w:color w:val="auto"/>
                <w:kern w:val="2"/>
                <w:sz w:val="24"/>
                <w:szCs w:val="21"/>
                <w14:ligatures w14:val="standardContextual"/>
              </w:rPr>
              <w:tab/>
            </w:r>
            <w:r w:rsidRPr="009529C5">
              <w:rPr>
                <w:rStyle w:val="Hyperlink"/>
                <w:noProof/>
              </w:rPr>
              <w:t>D.31  Electronic Execution (e-Sign / e-Stamp / Registration) Record</w:t>
            </w:r>
            <w:r>
              <w:rPr>
                <w:noProof/>
              </w:rPr>
              <w:tab/>
            </w:r>
            <w:r>
              <w:rPr>
                <w:noProof/>
              </w:rPr>
              <w:fldChar w:fldCharType="begin"/>
            </w:r>
            <w:r>
              <w:rPr>
                <w:noProof/>
              </w:rPr>
              <w:instrText xml:space="preserve"> PAGEREF _Toc232339142 \h </w:instrText>
            </w:r>
            <w:r>
              <w:rPr>
                <w:noProof/>
              </w:rPr>
            </w:r>
            <w:r>
              <w:rPr>
                <w:noProof/>
              </w:rPr>
              <w:fldChar w:fldCharType="separate"/>
            </w:r>
            <w:r>
              <w:rPr>
                <w:noProof/>
              </w:rPr>
              <w:t>283</w:t>
            </w:r>
            <w:r>
              <w:rPr>
                <w:noProof/>
              </w:rPr>
              <w:fldChar w:fldCharType="end"/>
            </w:r>
          </w:hyperlink>
        </w:p>
        <w:p w14:paraId="1B54EF06" w14:textId="607075AE"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3" w:history="1">
            <w:r w:rsidRPr="009529C5">
              <w:rPr>
                <w:rStyle w:val="Hyperlink"/>
                <w:noProof/>
              </w:rPr>
              <w:t>20.5.</w:t>
            </w:r>
            <w:r>
              <w:rPr>
                <w:rFonts w:asciiTheme="minorHAnsi" w:eastAsiaTheme="minorEastAsia" w:hAnsiTheme="minorHAnsi"/>
                <w:noProof/>
                <w:color w:val="auto"/>
                <w:kern w:val="2"/>
                <w:sz w:val="24"/>
                <w:szCs w:val="21"/>
                <w14:ligatures w14:val="standardContextual"/>
              </w:rPr>
              <w:tab/>
            </w:r>
            <w:r w:rsidRPr="009529C5">
              <w:rPr>
                <w:rStyle w:val="Hyperlink"/>
                <w:noProof/>
              </w:rPr>
              <w:t>D.29  Institution / Tenant Onboarding Application</w:t>
            </w:r>
            <w:r>
              <w:rPr>
                <w:noProof/>
              </w:rPr>
              <w:tab/>
            </w:r>
            <w:r>
              <w:rPr>
                <w:noProof/>
              </w:rPr>
              <w:fldChar w:fldCharType="begin"/>
            </w:r>
            <w:r>
              <w:rPr>
                <w:noProof/>
              </w:rPr>
              <w:instrText xml:space="preserve"> PAGEREF _Toc232339143 \h </w:instrText>
            </w:r>
            <w:r>
              <w:rPr>
                <w:noProof/>
              </w:rPr>
            </w:r>
            <w:r>
              <w:rPr>
                <w:noProof/>
              </w:rPr>
              <w:fldChar w:fldCharType="separate"/>
            </w:r>
            <w:r>
              <w:rPr>
                <w:noProof/>
              </w:rPr>
              <w:t>284</w:t>
            </w:r>
            <w:r>
              <w:rPr>
                <w:noProof/>
              </w:rPr>
              <w:fldChar w:fldCharType="end"/>
            </w:r>
          </w:hyperlink>
        </w:p>
        <w:p w14:paraId="24628097" w14:textId="4907FAA7"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4" w:history="1">
            <w:r w:rsidRPr="009529C5">
              <w:rPr>
                <w:rStyle w:val="Hyperlink"/>
                <w:noProof/>
              </w:rPr>
              <w:t>20.6.</w:t>
            </w:r>
            <w:r>
              <w:rPr>
                <w:rFonts w:asciiTheme="minorHAnsi" w:eastAsiaTheme="minorEastAsia" w:hAnsiTheme="minorHAnsi"/>
                <w:noProof/>
                <w:color w:val="auto"/>
                <w:kern w:val="2"/>
                <w:sz w:val="24"/>
                <w:szCs w:val="21"/>
                <w14:ligatures w14:val="standardContextual"/>
              </w:rPr>
              <w:tab/>
            </w:r>
            <w:r w:rsidRPr="009529C5">
              <w:rPr>
                <w:rStyle w:val="Hyperlink"/>
                <w:noProof/>
              </w:rPr>
              <w:t>D.30  Tenant Onboarding Stage Tracker</w:t>
            </w:r>
            <w:r>
              <w:rPr>
                <w:noProof/>
              </w:rPr>
              <w:tab/>
            </w:r>
            <w:r>
              <w:rPr>
                <w:noProof/>
              </w:rPr>
              <w:fldChar w:fldCharType="begin"/>
            </w:r>
            <w:r>
              <w:rPr>
                <w:noProof/>
              </w:rPr>
              <w:instrText xml:space="preserve"> PAGEREF _Toc232339144 \h </w:instrText>
            </w:r>
            <w:r>
              <w:rPr>
                <w:noProof/>
              </w:rPr>
            </w:r>
            <w:r>
              <w:rPr>
                <w:noProof/>
              </w:rPr>
              <w:fldChar w:fldCharType="separate"/>
            </w:r>
            <w:r>
              <w:rPr>
                <w:noProof/>
              </w:rPr>
              <w:t>284</w:t>
            </w:r>
            <w:r>
              <w:rPr>
                <w:noProof/>
              </w:rPr>
              <w:fldChar w:fldCharType="end"/>
            </w:r>
          </w:hyperlink>
        </w:p>
        <w:p w14:paraId="71EBD84D" w14:textId="5922E973"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5" w:history="1">
            <w:r w:rsidRPr="009529C5">
              <w:rPr>
                <w:rStyle w:val="Hyperlink"/>
                <w:noProof/>
              </w:rPr>
              <w:t>20.7.</w:t>
            </w:r>
            <w:r>
              <w:rPr>
                <w:rFonts w:asciiTheme="minorHAnsi" w:eastAsiaTheme="minorEastAsia" w:hAnsiTheme="minorHAnsi"/>
                <w:noProof/>
                <w:color w:val="auto"/>
                <w:kern w:val="2"/>
                <w:sz w:val="24"/>
                <w:szCs w:val="21"/>
                <w14:ligatures w14:val="standardContextual"/>
              </w:rPr>
              <w:tab/>
            </w:r>
            <w:r w:rsidRPr="009529C5">
              <w:rPr>
                <w:rStyle w:val="Hyperlink"/>
                <w:noProof/>
              </w:rPr>
              <w:t>D.28  Verification &amp; Automation Result Record</w:t>
            </w:r>
            <w:r>
              <w:rPr>
                <w:noProof/>
              </w:rPr>
              <w:tab/>
            </w:r>
            <w:r>
              <w:rPr>
                <w:noProof/>
              </w:rPr>
              <w:fldChar w:fldCharType="begin"/>
            </w:r>
            <w:r>
              <w:rPr>
                <w:noProof/>
              </w:rPr>
              <w:instrText xml:space="preserve"> PAGEREF _Toc232339145 \h </w:instrText>
            </w:r>
            <w:r>
              <w:rPr>
                <w:noProof/>
              </w:rPr>
            </w:r>
            <w:r>
              <w:rPr>
                <w:noProof/>
              </w:rPr>
              <w:fldChar w:fldCharType="separate"/>
            </w:r>
            <w:r>
              <w:rPr>
                <w:noProof/>
              </w:rPr>
              <w:t>285</w:t>
            </w:r>
            <w:r>
              <w:rPr>
                <w:noProof/>
              </w:rPr>
              <w:fldChar w:fldCharType="end"/>
            </w:r>
          </w:hyperlink>
        </w:p>
        <w:p w14:paraId="7FD5EBB1" w14:textId="048FDD3B"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6" w:history="1">
            <w:r w:rsidRPr="009529C5">
              <w:rPr>
                <w:rStyle w:val="Hyperlink"/>
                <w:noProof/>
              </w:rPr>
              <w:t>20.8.</w:t>
            </w:r>
            <w:r>
              <w:rPr>
                <w:rFonts w:asciiTheme="minorHAnsi" w:eastAsiaTheme="minorEastAsia" w:hAnsiTheme="minorHAnsi"/>
                <w:noProof/>
                <w:color w:val="auto"/>
                <w:kern w:val="2"/>
                <w:sz w:val="24"/>
                <w:szCs w:val="21"/>
                <w14:ligatures w14:val="standardContextual"/>
              </w:rPr>
              <w:tab/>
            </w:r>
            <w:r w:rsidRPr="009529C5">
              <w:rPr>
                <w:rStyle w:val="Hyperlink"/>
                <w:noProof/>
              </w:rPr>
              <w:t>D.27  CBDC / Programmable-Disbursement &amp; Fraud-Network Record</w:t>
            </w:r>
            <w:r>
              <w:rPr>
                <w:noProof/>
              </w:rPr>
              <w:tab/>
            </w:r>
            <w:r>
              <w:rPr>
                <w:noProof/>
              </w:rPr>
              <w:fldChar w:fldCharType="begin"/>
            </w:r>
            <w:r>
              <w:rPr>
                <w:noProof/>
              </w:rPr>
              <w:instrText xml:space="preserve"> PAGEREF _Toc232339146 \h </w:instrText>
            </w:r>
            <w:r>
              <w:rPr>
                <w:noProof/>
              </w:rPr>
            </w:r>
            <w:r>
              <w:rPr>
                <w:noProof/>
              </w:rPr>
              <w:fldChar w:fldCharType="separate"/>
            </w:r>
            <w:r>
              <w:rPr>
                <w:noProof/>
              </w:rPr>
              <w:t>285</w:t>
            </w:r>
            <w:r>
              <w:rPr>
                <w:noProof/>
              </w:rPr>
              <w:fldChar w:fldCharType="end"/>
            </w:r>
          </w:hyperlink>
        </w:p>
        <w:p w14:paraId="4CBFF0E4" w14:textId="531ADDA0" w:rsidR="00F27E5E" w:rsidRDefault="00F27E5E">
          <w:pPr>
            <w:pStyle w:val="TOC2"/>
            <w:tabs>
              <w:tab w:val="left" w:pos="960"/>
              <w:tab w:val="right" w:leader="dot" w:pos="9350"/>
            </w:tabs>
            <w:rPr>
              <w:rFonts w:asciiTheme="minorHAnsi" w:eastAsiaTheme="minorEastAsia" w:hAnsiTheme="minorHAnsi"/>
              <w:noProof/>
              <w:color w:val="auto"/>
              <w:kern w:val="2"/>
              <w:sz w:val="24"/>
              <w:szCs w:val="21"/>
              <w14:ligatures w14:val="standardContextual"/>
            </w:rPr>
          </w:pPr>
          <w:hyperlink w:anchor="_Toc232339147" w:history="1">
            <w:r w:rsidRPr="009529C5">
              <w:rPr>
                <w:rStyle w:val="Hyperlink"/>
                <w:noProof/>
              </w:rPr>
              <w:t>20.9.</w:t>
            </w:r>
            <w:r>
              <w:rPr>
                <w:rFonts w:asciiTheme="minorHAnsi" w:eastAsiaTheme="minorEastAsia" w:hAnsiTheme="minorHAnsi"/>
                <w:noProof/>
                <w:color w:val="auto"/>
                <w:kern w:val="2"/>
                <w:sz w:val="24"/>
                <w:szCs w:val="21"/>
                <w14:ligatures w14:val="standardContextual"/>
              </w:rPr>
              <w:tab/>
            </w:r>
            <w:r w:rsidRPr="009529C5">
              <w:rPr>
                <w:rStyle w:val="Hyperlink"/>
                <w:noProof/>
              </w:rPr>
              <w:t>D.26  Tenant Entity-Type &amp; Regulatory-Profile Configuration</w:t>
            </w:r>
            <w:r>
              <w:rPr>
                <w:noProof/>
              </w:rPr>
              <w:tab/>
            </w:r>
            <w:r>
              <w:rPr>
                <w:noProof/>
              </w:rPr>
              <w:fldChar w:fldCharType="begin"/>
            </w:r>
            <w:r>
              <w:rPr>
                <w:noProof/>
              </w:rPr>
              <w:instrText xml:space="preserve"> PAGEREF _Toc232339147 \h </w:instrText>
            </w:r>
            <w:r>
              <w:rPr>
                <w:noProof/>
              </w:rPr>
            </w:r>
            <w:r>
              <w:rPr>
                <w:noProof/>
              </w:rPr>
              <w:fldChar w:fldCharType="separate"/>
            </w:r>
            <w:r>
              <w:rPr>
                <w:noProof/>
              </w:rPr>
              <w:t>286</w:t>
            </w:r>
            <w:r>
              <w:rPr>
                <w:noProof/>
              </w:rPr>
              <w:fldChar w:fldCharType="end"/>
            </w:r>
          </w:hyperlink>
        </w:p>
        <w:p w14:paraId="7A8943F3" w14:textId="68A6301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48" w:history="1">
            <w:r w:rsidRPr="009529C5">
              <w:rPr>
                <w:rStyle w:val="Hyperlink"/>
                <w:noProof/>
              </w:rPr>
              <w:t>20.10.</w:t>
            </w:r>
            <w:r>
              <w:rPr>
                <w:rFonts w:asciiTheme="minorHAnsi" w:eastAsiaTheme="minorEastAsia" w:hAnsiTheme="minorHAnsi"/>
                <w:noProof/>
                <w:color w:val="auto"/>
                <w:kern w:val="2"/>
                <w:sz w:val="24"/>
                <w:szCs w:val="21"/>
                <w14:ligatures w14:val="standardContextual"/>
              </w:rPr>
              <w:tab/>
            </w:r>
            <w:r w:rsidRPr="009529C5">
              <w:rPr>
                <w:rStyle w:val="Hyperlink"/>
                <w:noProof/>
              </w:rPr>
              <w:t>D.25  Related-Party Transaction &amp; Whistle-Blower Record</w:t>
            </w:r>
            <w:r>
              <w:rPr>
                <w:noProof/>
              </w:rPr>
              <w:tab/>
            </w:r>
            <w:r>
              <w:rPr>
                <w:noProof/>
              </w:rPr>
              <w:fldChar w:fldCharType="begin"/>
            </w:r>
            <w:r>
              <w:rPr>
                <w:noProof/>
              </w:rPr>
              <w:instrText xml:space="preserve"> PAGEREF _Toc232339148 \h </w:instrText>
            </w:r>
            <w:r>
              <w:rPr>
                <w:noProof/>
              </w:rPr>
            </w:r>
            <w:r>
              <w:rPr>
                <w:noProof/>
              </w:rPr>
              <w:fldChar w:fldCharType="separate"/>
            </w:r>
            <w:r>
              <w:rPr>
                <w:noProof/>
              </w:rPr>
              <w:t>286</w:t>
            </w:r>
            <w:r>
              <w:rPr>
                <w:noProof/>
              </w:rPr>
              <w:fldChar w:fldCharType="end"/>
            </w:r>
          </w:hyperlink>
        </w:p>
        <w:p w14:paraId="7F00BB68" w14:textId="6DDEBF9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49" w:history="1">
            <w:r w:rsidRPr="009529C5">
              <w:rPr>
                <w:rStyle w:val="Hyperlink"/>
                <w:noProof/>
              </w:rPr>
              <w:t>20.11.</w:t>
            </w:r>
            <w:r>
              <w:rPr>
                <w:rFonts w:asciiTheme="minorHAnsi" w:eastAsiaTheme="minorEastAsia" w:hAnsiTheme="minorHAnsi"/>
                <w:noProof/>
                <w:color w:val="auto"/>
                <w:kern w:val="2"/>
                <w:sz w:val="24"/>
                <w:szCs w:val="21"/>
                <w14:ligatures w14:val="standardContextual"/>
              </w:rPr>
              <w:tab/>
            </w:r>
            <w:r w:rsidRPr="009529C5">
              <w:rPr>
                <w:rStyle w:val="Hyperlink"/>
                <w:noProof/>
              </w:rPr>
              <w:t>D.20  Credit Card Issuance &amp; MITC Record</w:t>
            </w:r>
            <w:r>
              <w:rPr>
                <w:noProof/>
              </w:rPr>
              <w:tab/>
            </w:r>
            <w:r>
              <w:rPr>
                <w:noProof/>
              </w:rPr>
              <w:fldChar w:fldCharType="begin"/>
            </w:r>
            <w:r>
              <w:rPr>
                <w:noProof/>
              </w:rPr>
              <w:instrText xml:space="preserve"> PAGEREF _Toc232339149 \h </w:instrText>
            </w:r>
            <w:r>
              <w:rPr>
                <w:noProof/>
              </w:rPr>
            </w:r>
            <w:r>
              <w:rPr>
                <w:noProof/>
              </w:rPr>
              <w:fldChar w:fldCharType="separate"/>
            </w:r>
            <w:r>
              <w:rPr>
                <w:noProof/>
              </w:rPr>
              <w:t>287</w:t>
            </w:r>
            <w:r>
              <w:rPr>
                <w:noProof/>
              </w:rPr>
              <w:fldChar w:fldCharType="end"/>
            </w:r>
          </w:hyperlink>
        </w:p>
        <w:p w14:paraId="5A2287D4" w14:textId="7AB62F3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0" w:history="1">
            <w:r w:rsidRPr="009529C5">
              <w:rPr>
                <w:rStyle w:val="Hyperlink"/>
                <w:noProof/>
              </w:rPr>
              <w:t>20.12.</w:t>
            </w:r>
            <w:r>
              <w:rPr>
                <w:rFonts w:asciiTheme="minorHAnsi" w:eastAsiaTheme="minorEastAsia" w:hAnsiTheme="minorHAnsi"/>
                <w:noProof/>
                <w:color w:val="auto"/>
                <w:kern w:val="2"/>
                <w:sz w:val="24"/>
                <w:szCs w:val="21"/>
                <w14:ligatures w14:val="standardContextual"/>
              </w:rPr>
              <w:tab/>
            </w:r>
            <w:r w:rsidRPr="009529C5">
              <w:rPr>
                <w:rStyle w:val="Hyperlink"/>
                <w:noProof/>
              </w:rPr>
              <w:t>D.21  IS Audit / Cyber Incident Record</w:t>
            </w:r>
            <w:r>
              <w:rPr>
                <w:noProof/>
              </w:rPr>
              <w:tab/>
            </w:r>
            <w:r>
              <w:rPr>
                <w:noProof/>
              </w:rPr>
              <w:fldChar w:fldCharType="begin"/>
            </w:r>
            <w:r>
              <w:rPr>
                <w:noProof/>
              </w:rPr>
              <w:instrText xml:space="preserve"> PAGEREF _Toc232339150 \h </w:instrText>
            </w:r>
            <w:r>
              <w:rPr>
                <w:noProof/>
              </w:rPr>
            </w:r>
            <w:r>
              <w:rPr>
                <w:noProof/>
              </w:rPr>
              <w:fldChar w:fldCharType="separate"/>
            </w:r>
            <w:r>
              <w:rPr>
                <w:noProof/>
              </w:rPr>
              <w:t>287</w:t>
            </w:r>
            <w:r>
              <w:rPr>
                <w:noProof/>
              </w:rPr>
              <w:fldChar w:fldCharType="end"/>
            </w:r>
          </w:hyperlink>
        </w:p>
        <w:p w14:paraId="79C1C460" w14:textId="77B6B44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1" w:history="1">
            <w:r w:rsidRPr="009529C5">
              <w:rPr>
                <w:rStyle w:val="Hyperlink"/>
                <w:noProof/>
              </w:rPr>
              <w:t>20.13.</w:t>
            </w:r>
            <w:r>
              <w:rPr>
                <w:rFonts w:asciiTheme="minorHAnsi" w:eastAsiaTheme="minorEastAsia" w:hAnsiTheme="minorHAnsi"/>
                <w:noProof/>
                <w:color w:val="auto"/>
                <w:kern w:val="2"/>
                <w:sz w:val="24"/>
                <w:szCs w:val="21"/>
                <w14:ligatures w14:val="standardContextual"/>
              </w:rPr>
              <w:tab/>
            </w:r>
            <w:r w:rsidRPr="009529C5">
              <w:rPr>
                <w:rStyle w:val="Hyperlink"/>
                <w:noProof/>
              </w:rPr>
              <w:t>D.22  CDS Position &amp; Borrower LEI Record</w:t>
            </w:r>
            <w:r>
              <w:rPr>
                <w:noProof/>
              </w:rPr>
              <w:tab/>
            </w:r>
            <w:r>
              <w:rPr>
                <w:noProof/>
              </w:rPr>
              <w:fldChar w:fldCharType="begin"/>
            </w:r>
            <w:r>
              <w:rPr>
                <w:noProof/>
              </w:rPr>
              <w:instrText xml:space="preserve"> PAGEREF _Toc232339151 \h </w:instrText>
            </w:r>
            <w:r>
              <w:rPr>
                <w:noProof/>
              </w:rPr>
            </w:r>
            <w:r>
              <w:rPr>
                <w:noProof/>
              </w:rPr>
              <w:fldChar w:fldCharType="separate"/>
            </w:r>
            <w:r>
              <w:rPr>
                <w:noProof/>
              </w:rPr>
              <w:t>288</w:t>
            </w:r>
            <w:r>
              <w:rPr>
                <w:noProof/>
              </w:rPr>
              <w:fldChar w:fldCharType="end"/>
            </w:r>
          </w:hyperlink>
        </w:p>
        <w:p w14:paraId="19979A74" w14:textId="7A4B005A"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2" w:history="1">
            <w:r w:rsidRPr="009529C5">
              <w:rPr>
                <w:rStyle w:val="Hyperlink"/>
                <w:noProof/>
              </w:rPr>
              <w:t>20.14.</w:t>
            </w:r>
            <w:r>
              <w:rPr>
                <w:rFonts w:asciiTheme="minorHAnsi" w:eastAsiaTheme="minorEastAsia" w:hAnsiTheme="minorHAnsi"/>
                <w:noProof/>
                <w:color w:val="auto"/>
                <w:kern w:val="2"/>
                <w:sz w:val="24"/>
                <w:szCs w:val="21"/>
                <w14:ligatures w14:val="standardContextual"/>
              </w:rPr>
              <w:tab/>
            </w:r>
            <w:r w:rsidRPr="009529C5">
              <w:rPr>
                <w:rStyle w:val="Hyperlink"/>
                <w:noProof/>
              </w:rPr>
              <w:t>D.23  Project Finance / DCCO &amp; PCE Record</w:t>
            </w:r>
            <w:r>
              <w:rPr>
                <w:noProof/>
              </w:rPr>
              <w:tab/>
            </w:r>
            <w:r>
              <w:rPr>
                <w:noProof/>
              </w:rPr>
              <w:fldChar w:fldCharType="begin"/>
            </w:r>
            <w:r>
              <w:rPr>
                <w:noProof/>
              </w:rPr>
              <w:instrText xml:space="preserve"> PAGEREF _Toc232339152 \h </w:instrText>
            </w:r>
            <w:r>
              <w:rPr>
                <w:noProof/>
              </w:rPr>
            </w:r>
            <w:r>
              <w:rPr>
                <w:noProof/>
              </w:rPr>
              <w:fldChar w:fldCharType="separate"/>
            </w:r>
            <w:r>
              <w:rPr>
                <w:noProof/>
              </w:rPr>
              <w:t>288</w:t>
            </w:r>
            <w:r>
              <w:rPr>
                <w:noProof/>
              </w:rPr>
              <w:fldChar w:fldCharType="end"/>
            </w:r>
          </w:hyperlink>
        </w:p>
        <w:p w14:paraId="680D061E" w14:textId="45CBB8B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3" w:history="1">
            <w:r w:rsidRPr="009529C5">
              <w:rPr>
                <w:rStyle w:val="Hyperlink"/>
                <w:noProof/>
              </w:rPr>
              <w:t>20.15.</w:t>
            </w:r>
            <w:r>
              <w:rPr>
                <w:rFonts w:asciiTheme="minorHAnsi" w:eastAsiaTheme="minorEastAsia" w:hAnsiTheme="minorHAnsi"/>
                <w:noProof/>
                <w:color w:val="auto"/>
                <w:kern w:val="2"/>
                <w:sz w:val="24"/>
                <w:szCs w:val="21"/>
                <w14:ligatures w14:val="standardContextual"/>
              </w:rPr>
              <w:tab/>
            </w:r>
            <w:r w:rsidRPr="009529C5">
              <w:rPr>
                <w:rStyle w:val="Hyperlink"/>
                <w:noProof/>
              </w:rPr>
              <w:t>D.24  Climate Finance / Green Deposit Use-of-Proceeds Record</w:t>
            </w:r>
            <w:r>
              <w:rPr>
                <w:noProof/>
              </w:rPr>
              <w:tab/>
            </w:r>
            <w:r>
              <w:rPr>
                <w:noProof/>
              </w:rPr>
              <w:fldChar w:fldCharType="begin"/>
            </w:r>
            <w:r>
              <w:rPr>
                <w:noProof/>
              </w:rPr>
              <w:instrText xml:space="preserve"> PAGEREF _Toc232339153 \h </w:instrText>
            </w:r>
            <w:r>
              <w:rPr>
                <w:noProof/>
              </w:rPr>
            </w:r>
            <w:r>
              <w:rPr>
                <w:noProof/>
              </w:rPr>
              <w:fldChar w:fldCharType="separate"/>
            </w:r>
            <w:r>
              <w:rPr>
                <w:noProof/>
              </w:rPr>
              <w:t>289</w:t>
            </w:r>
            <w:r>
              <w:rPr>
                <w:noProof/>
              </w:rPr>
              <w:fldChar w:fldCharType="end"/>
            </w:r>
          </w:hyperlink>
        </w:p>
        <w:p w14:paraId="56B08CA8" w14:textId="7405E69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4" w:history="1">
            <w:r w:rsidRPr="009529C5">
              <w:rPr>
                <w:rStyle w:val="Hyperlink"/>
                <w:noProof/>
              </w:rPr>
              <w:t>20.16.</w:t>
            </w:r>
            <w:r>
              <w:rPr>
                <w:rFonts w:asciiTheme="minorHAnsi" w:eastAsiaTheme="minorEastAsia" w:hAnsiTheme="minorHAnsi"/>
                <w:noProof/>
                <w:color w:val="auto"/>
                <w:kern w:val="2"/>
                <w:sz w:val="24"/>
                <w:szCs w:val="21"/>
                <w14:ligatures w14:val="standardContextual"/>
              </w:rPr>
              <w:tab/>
            </w:r>
            <w:r w:rsidRPr="009529C5">
              <w:rPr>
                <w:rStyle w:val="Hyperlink"/>
                <w:noProof/>
              </w:rPr>
              <w:t>D.12  Wilful / Large Defaulter Determination Record</w:t>
            </w:r>
            <w:r>
              <w:rPr>
                <w:noProof/>
              </w:rPr>
              <w:tab/>
            </w:r>
            <w:r>
              <w:rPr>
                <w:noProof/>
              </w:rPr>
              <w:fldChar w:fldCharType="begin"/>
            </w:r>
            <w:r>
              <w:rPr>
                <w:noProof/>
              </w:rPr>
              <w:instrText xml:space="preserve"> PAGEREF _Toc232339154 \h </w:instrText>
            </w:r>
            <w:r>
              <w:rPr>
                <w:noProof/>
              </w:rPr>
            </w:r>
            <w:r>
              <w:rPr>
                <w:noProof/>
              </w:rPr>
              <w:fldChar w:fldCharType="separate"/>
            </w:r>
            <w:r>
              <w:rPr>
                <w:noProof/>
              </w:rPr>
              <w:t>289</w:t>
            </w:r>
            <w:r>
              <w:rPr>
                <w:noProof/>
              </w:rPr>
              <w:fldChar w:fldCharType="end"/>
            </w:r>
          </w:hyperlink>
        </w:p>
        <w:p w14:paraId="4E10E81D" w14:textId="71786F7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5" w:history="1">
            <w:r w:rsidRPr="009529C5">
              <w:rPr>
                <w:rStyle w:val="Hyperlink"/>
                <w:noProof/>
              </w:rPr>
              <w:t>20.17.</w:t>
            </w:r>
            <w:r>
              <w:rPr>
                <w:rFonts w:asciiTheme="minorHAnsi" w:eastAsiaTheme="minorEastAsia" w:hAnsiTheme="minorHAnsi"/>
                <w:noProof/>
                <w:color w:val="auto"/>
                <w:kern w:val="2"/>
                <w:sz w:val="24"/>
                <w:szCs w:val="21"/>
                <w14:ligatures w14:val="standardContextual"/>
              </w:rPr>
              <w:tab/>
            </w:r>
            <w:r w:rsidRPr="009529C5">
              <w:rPr>
                <w:rStyle w:val="Hyperlink"/>
                <w:noProof/>
              </w:rPr>
              <w:t>D.13  Early Warning Signal / Red Flag Account (RFA) Alert</w:t>
            </w:r>
            <w:r>
              <w:rPr>
                <w:noProof/>
              </w:rPr>
              <w:tab/>
            </w:r>
            <w:r>
              <w:rPr>
                <w:noProof/>
              </w:rPr>
              <w:fldChar w:fldCharType="begin"/>
            </w:r>
            <w:r>
              <w:rPr>
                <w:noProof/>
              </w:rPr>
              <w:instrText xml:space="preserve"> PAGEREF _Toc232339155 \h </w:instrText>
            </w:r>
            <w:r>
              <w:rPr>
                <w:noProof/>
              </w:rPr>
            </w:r>
            <w:r>
              <w:rPr>
                <w:noProof/>
              </w:rPr>
              <w:fldChar w:fldCharType="separate"/>
            </w:r>
            <w:r>
              <w:rPr>
                <w:noProof/>
              </w:rPr>
              <w:t>290</w:t>
            </w:r>
            <w:r>
              <w:rPr>
                <w:noProof/>
              </w:rPr>
              <w:fldChar w:fldCharType="end"/>
            </w:r>
          </w:hyperlink>
        </w:p>
        <w:p w14:paraId="79A58DA1" w14:textId="4F2B2959"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6" w:history="1">
            <w:r w:rsidRPr="009529C5">
              <w:rPr>
                <w:rStyle w:val="Hyperlink"/>
                <w:noProof/>
              </w:rPr>
              <w:t>20.18.</w:t>
            </w:r>
            <w:r>
              <w:rPr>
                <w:rFonts w:asciiTheme="minorHAnsi" w:eastAsiaTheme="minorEastAsia" w:hAnsiTheme="minorHAnsi"/>
                <w:noProof/>
                <w:color w:val="auto"/>
                <w:kern w:val="2"/>
                <w:sz w:val="24"/>
                <w:szCs w:val="21"/>
                <w14:ligatures w14:val="standardContextual"/>
              </w:rPr>
              <w:tab/>
            </w:r>
            <w:r w:rsidRPr="009529C5">
              <w:rPr>
                <w:rStyle w:val="Hyperlink"/>
                <w:noProof/>
              </w:rPr>
              <w:t>D.14  Legal Audit of Title Documents Record</w:t>
            </w:r>
            <w:r>
              <w:rPr>
                <w:noProof/>
              </w:rPr>
              <w:tab/>
            </w:r>
            <w:r>
              <w:rPr>
                <w:noProof/>
              </w:rPr>
              <w:fldChar w:fldCharType="begin"/>
            </w:r>
            <w:r>
              <w:rPr>
                <w:noProof/>
              </w:rPr>
              <w:instrText xml:space="preserve"> PAGEREF _Toc232339156 \h </w:instrText>
            </w:r>
            <w:r>
              <w:rPr>
                <w:noProof/>
              </w:rPr>
            </w:r>
            <w:r>
              <w:rPr>
                <w:noProof/>
              </w:rPr>
              <w:fldChar w:fldCharType="separate"/>
            </w:r>
            <w:r>
              <w:rPr>
                <w:noProof/>
              </w:rPr>
              <w:t>290</w:t>
            </w:r>
            <w:r>
              <w:rPr>
                <w:noProof/>
              </w:rPr>
              <w:fldChar w:fldCharType="end"/>
            </w:r>
          </w:hyperlink>
        </w:p>
        <w:p w14:paraId="5F37454F" w14:textId="762C5024"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7" w:history="1">
            <w:r w:rsidRPr="009529C5">
              <w:rPr>
                <w:rStyle w:val="Hyperlink"/>
                <w:noProof/>
              </w:rPr>
              <w:t>20.19.</w:t>
            </w:r>
            <w:r>
              <w:rPr>
                <w:rFonts w:asciiTheme="minorHAnsi" w:eastAsiaTheme="minorEastAsia" w:hAnsiTheme="minorHAnsi"/>
                <w:noProof/>
                <w:color w:val="auto"/>
                <w:kern w:val="2"/>
                <w:sz w:val="24"/>
                <w:szCs w:val="21"/>
                <w14:ligatures w14:val="standardContextual"/>
              </w:rPr>
              <w:tab/>
            </w:r>
            <w:r w:rsidRPr="009529C5">
              <w:rPr>
                <w:rStyle w:val="Hyperlink"/>
                <w:noProof/>
              </w:rPr>
              <w:t>D.15  Outsourcing Agreement &amp; Material-Outsourcing Register</w:t>
            </w:r>
            <w:r>
              <w:rPr>
                <w:noProof/>
              </w:rPr>
              <w:tab/>
            </w:r>
            <w:r>
              <w:rPr>
                <w:noProof/>
              </w:rPr>
              <w:fldChar w:fldCharType="begin"/>
            </w:r>
            <w:r>
              <w:rPr>
                <w:noProof/>
              </w:rPr>
              <w:instrText xml:space="preserve"> PAGEREF _Toc232339157 \h </w:instrText>
            </w:r>
            <w:r>
              <w:rPr>
                <w:noProof/>
              </w:rPr>
            </w:r>
            <w:r>
              <w:rPr>
                <w:noProof/>
              </w:rPr>
              <w:fldChar w:fldCharType="separate"/>
            </w:r>
            <w:r>
              <w:rPr>
                <w:noProof/>
              </w:rPr>
              <w:t>291</w:t>
            </w:r>
            <w:r>
              <w:rPr>
                <w:noProof/>
              </w:rPr>
              <w:fldChar w:fldCharType="end"/>
            </w:r>
          </w:hyperlink>
        </w:p>
        <w:p w14:paraId="666AD039" w14:textId="5B6E3F06"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8" w:history="1">
            <w:r w:rsidRPr="009529C5">
              <w:rPr>
                <w:rStyle w:val="Hyperlink"/>
                <w:noProof/>
              </w:rPr>
              <w:t>20.20.</w:t>
            </w:r>
            <w:r>
              <w:rPr>
                <w:rFonts w:asciiTheme="minorHAnsi" w:eastAsiaTheme="minorEastAsia" w:hAnsiTheme="minorHAnsi"/>
                <w:noProof/>
                <w:color w:val="auto"/>
                <w:kern w:val="2"/>
                <w:sz w:val="24"/>
                <w:szCs w:val="21"/>
                <w14:ligatures w14:val="standardContextual"/>
              </w:rPr>
              <w:tab/>
            </w:r>
            <w:r w:rsidRPr="009529C5">
              <w:rPr>
                <w:rStyle w:val="Hyperlink"/>
                <w:noProof/>
              </w:rPr>
              <w:t>D.16  Operational-Resilience Critical Operation &amp; Impact-Tolerance Record</w:t>
            </w:r>
            <w:r>
              <w:rPr>
                <w:noProof/>
              </w:rPr>
              <w:tab/>
            </w:r>
            <w:r>
              <w:rPr>
                <w:noProof/>
              </w:rPr>
              <w:fldChar w:fldCharType="begin"/>
            </w:r>
            <w:r>
              <w:rPr>
                <w:noProof/>
              </w:rPr>
              <w:instrText xml:space="preserve"> PAGEREF _Toc232339158 \h </w:instrText>
            </w:r>
            <w:r>
              <w:rPr>
                <w:noProof/>
              </w:rPr>
            </w:r>
            <w:r>
              <w:rPr>
                <w:noProof/>
              </w:rPr>
              <w:fldChar w:fldCharType="separate"/>
            </w:r>
            <w:r>
              <w:rPr>
                <w:noProof/>
              </w:rPr>
              <w:t>291</w:t>
            </w:r>
            <w:r>
              <w:rPr>
                <w:noProof/>
              </w:rPr>
              <w:fldChar w:fldCharType="end"/>
            </w:r>
          </w:hyperlink>
        </w:p>
        <w:p w14:paraId="2AC30375" w14:textId="2D4D729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59" w:history="1">
            <w:r w:rsidRPr="009529C5">
              <w:rPr>
                <w:rStyle w:val="Hyperlink"/>
                <w:noProof/>
              </w:rPr>
              <w:t>20.21.</w:t>
            </w:r>
            <w:r>
              <w:rPr>
                <w:rFonts w:asciiTheme="minorHAnsi" w:eastAsiaTheme="minorEastAsia" w:hAnsiTheme="minorHAnsi"/>
                <w:noProof/>
                <w:color w:val="auto"/>
                <w:kern w:val="2"/>
                <w:sz w:val="24"/>
                <w:szCs w:val="21"/>
                <w14:ligatures w14:val="standardContextual"/>
              </w:rPr>
              <w:tab/>
            </w:r>
            <w:r w:rsidRPr="009529C5">
              <w:rPr>
                <w:rStyle w:val="Hyperlink"/>
                <w:noProof/>
              </w:rPr>
              <w:t>D.17  Control-Function Officer Fit-and-Proper Record (CRO / CCO / HIA / KMP)</w:t>
            </w:r>
            <w:r>
              <w:rPr>
                <w:noProof/>
              </w:rPr>
              <w:tab/>
            </w:r>
            <w:r>
              <w:rPr>
                <w:noProof/>
              </w:rPr>
              <w:fldChar w:fldCharType="begin"/>
            </w:r>
            <w:r>
              <w:rPr>
                <w:noProof/>
              </w:rPr>
              <w:instrText xml:space="preserve"> PAGEREF _Toc232339159 \h </w:instrText>
            </w:r>
            <w:r>
              <w:rPr>
                <w:noProof/>
              </w:rPr>
            </w:r>
            <w:r>
              <w:rPr>
                <w:noProof/>
              </w:rPr>
              <w:fldChar w:fldCharType="separate"/>
            </w:r>
            <w:r>
              <w:rPr>
                <w:noProof/>
              </w:rPr>
              <w:t>292</w:t>
            </w:r>
            <w:r>
              <w:rPr>
                <w:noProof/>
              </w:rPr>
              <w:fldChar w:fldCharType="end"/>
            </w:r>
          </w:hyperlink>
        </w:p>
        <w:p w14:paraId="166876CC" w14:textId="5B3DF74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0" w:history="1">
            <w:r w:rsidRPr="009529C5">
              <w:rPr>
                <w:rStyle w:val="Hyperlink"/>
                <w:noProof/>
              </w:rPr>
              <w:t>20.22.</w:t>
            </w:r>
            <w:r>
              <w:rPr>
                <w:rFonts w:asciiTheme="minorHAnsi" w:eastAsiaTheme="minorEastAsia" w:hAnsiTheme="minorHAnsi"/>
                <w:noProof/>
                <w:color w:val="auto"/>
                <w:kern w:val="2"/>
                <w:sz w:val="24"/>
                <w:szCs w:val="21"/>
                <w14:ligatures w14:val="standardContextual"/>
              </w:rPr>
              <w:tab/>
            </w:r>
            <w:r w:rsidRPr="009529C5">
              <w:rPr>
                <w:rStyle w:val="Hyperlink"/>
                <w:noProof/>
              </w:rPr>
              <w:t>D.18  Digital Payment Security Incident Record</w:t>
            </w:r>
            <w:r>
              <w:rPr>
                <w:noProof/>
              </w:rPr>
              <w:tab/>
            </w:r>
            <w:r>
              <w:rPr>
                <w:noProof/>
              </w:rPr>
              <w:fldChar w:fldCharType="begin"/>
            </w:r>
            <w:r>
              <w:rPr>
                <w:noProof/>
              </w:rPr>
              <w:instrText xml:space="preserve"> PAGEREF _Toc232339160 \h </w:instrText>
            </w:r>
            <w:r>
              <w:rPr>
                <w:noProof/>
              </w:rPr>
            </w:r>
            <w:r>
              <w:rPr>
                <w:noProof/>
              </w:rPr>
              <w:fldChar w:fldCharType="separate"/>
            </w:r>
            <w:r>
              <w:rPr>
                <w:noProof/>
              </w:rPr>
              <w:t>292</w:t>
            </w:r>
            <w:r>
              <w:rPr>
                <w:noProof/>
              </w:rPr>
              <w:fldChar w:fldCharType="end"/>
            </w:r>
          </w:hyperlink>
        </w:p>
        <w:p w14:paraId="40A23B0A" w14:textId="7507889E"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1" w:history="1">
            <w:r w:rsidRPr="009529C5">
              <w:rPr>
                <w:rStyle w:val="Hyperlink"/>
                <w:noProof/>
              </w:rPr>
              <w:t>20.23.</w:t>
            </w:r>
            <w:r>
              <w:rPr>
                <w:rFonts w:asciiTheme="minorHAnsi" w:eastAsiaTheme="minorEastAsia" w:hAnsiTheme="minorHAnsi"/>
                <w:noProof/>
                <w:color w:val="auto"/>
                <w:kern w:val="2"/>
                <w:sz w:val="24"/>
                <w:szCs w:val="21"/>
                <w14:ligatures w14:val="standardContextual"/>
              </w:rPr>
              <w:tab/>
            </w:r>
            <w:r w:rsidRPr="009529C5">
              <w:rPr>
                <w:rStyle w:val="Hyperlink"/>
                <w:noProof/>
              </w:rPr>
              <w:t>D.19  Inter-Creditor Agreement / Resolution Plan Record</w:t>
            </w:r>
            <w:r>
              <w:rPr>
                <w:noProof/>
              </w:rPr>
              <w:tab/>
            </w:r>
            <w:r>
              <w:rPr>
                <w:noProof/>
              </w:rPr>
              <w:fldChar w:fldCharType="begin"/>
            </w:r>
            <w:r>
              <w:rPr>
                <w:noProof/>
              </w:rPr>
              <w:instrText xml:space="preserve"> PAGEREF _Toc232339161 \h </w:instrText>
            </w:r>
            <w:r>
              <w:rPr>
                <w:noProof/>
              </w:rPr>
            </w:r>
            <w:r>
              <w:rPr>
                <w:noProof/>
              </w:rPr>
              <w:fldChar w:fldCharType="separate"/>
            </w:r>
            <w:r>
              <w:rPr>
                <w:noProof/>
              </w:rPr>
              <w:t>293</w:t>
            </w:r>
            <w:r>
              <w:rPr>
                <w:noProof/>
              </w:rPr>
              <w:fldChar w:fldCharType="end"/>
            </w:r>
          </w:hyperlink>
        </w:p>
        <w:p w14:paraId="2ABFBAB0" w14:textId="50DBA4B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2" w:history="1">
            <w:r w:rsidRPr="009529C5">
              <w:rPr>
                <w:rStyle w:val="Hyperlink"/>
                <w:noProof/>
              </w:rPr>
              <w:t>20.24.</w:t>
            </w:r>
            <w:r>
              <w:rPr>
                <w:rFonts w:asciiTheme="minorHAnsi" w:eastAsiaTheme="minorEastAsia" w:hAnsiTheme="minorHAnsi"/>
                <w:noProof/>
                <w:color w:val="auto"/>
                <w:kern w:val="2"/>
                <w:sz w:val="24"/>
                <w:szCs w:val="21"/>
                <w14:ligatures w14:val="standardContextual"/>
              </w:rPr>
              <w:tab/>
            </w:r>
            <w:r w:rsidRPr="009529C5">
              <w:rPr>
                <w:rStyle w:val="Hyperlink"/>
                <w:noProof/>
              </w:rPr>
              <w:t>E.1  Periodic rate</w:t>
            </w:r>
            <w:r>
              <w:rPr>
                <w:noProof/>
              </w:rPr>
              <w:tab/>
            </w:r>
            <w:r>
              <w:rPr>
                <w:noProof/>
              </w:rPr>
              <w:fldChar w:fldCharType="begin"/>
            </w:r>
            <w:r>
              <w:rPr>
                <w:noProof/>
              </w:rPr>
              <w:instrText xml:space="preserve"> PAGEREF _Toc232339162 \h </w:instrText>
            </w:r>
            <w:r>
              <w:rPr>
                <w:noProof/>
              </w:rPr>
            </w:r>
            <w:r>
              <w:rPr>
                <w:noProof/>
              </w:rPr>
              <w:fldChar w:fldCharType="separate"/>
            </w:r>
            <w:r>
              <w:rPr>
                <w:noProof/>
              </w:rPr>
              <w:t>293</w:t>
            </w:r>
            <w:r>
              <w:rPr>
                <w:noProof/>
              </w:rPr>
              <w:fldChar w:fldCharType="end"/>
            </w:r>
          </w:hyperlink>
        </w:p>
        <w:p w14:paraId="1869B36D" w14:textId="576EB275"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3" w:history="1">
            <w:r w:rsidRPr="009529C5">
              <w:rPr>
                <w:rStyle w:val="Hyperlink"/>
                <w:noProof/>
              </w:rPr>
              <w:t>20.25.</w:t>
            </w:r>
            <w:r>
              <w:rPr>
                <w:rFonts w:asciiTheme="minorHAnsi" w:eastAsiaTheme="minorEastAsia" w:hAnsiTheme="minorHAnsi"/>
                <w:noProof/>
                <w:color w:val="auto"/>
                <w:kern w:val="2"/>
                <w:sz w:val="24"/>
                <w:szCs w:val="21"/>
                <w14:ligatures w14:val="standardContextual"/>
              </w:rPr>
              <w:tab/>
            </w:r>
            <w:r w:rsidRPr="009529C5">
              <w:rPr>
                <w:rStyle w:val="Hyperlink"/>
                <w:noProof/>
              </w:rPr>
              <w:t>E.2  EMI / EPI on reducing balance (standard)</w:t>
            </w:r>
            <w:r>
              <w:rPr>
                <w:noProof/>
              </w:rPr>
              <w:tab/>
            </w:r>
            <w:r>
              <w:rPr>
                <w:noProof/>
              </w:rPr>
              <w:fldChar w:fldCharType="begin"/>
            </w:r>
            <w:r>
              <w:rPr>
                <w:noProof/>
              </w:rPr>
              <w:instrText xml:space="preserve"> PAGEREF _Toc232339163 \h </w:instrText>
            </w:r>
            <w:r>
              <w:rPr>
                <w:noProof/>
              </w:rPr>
            </w:r>
            <w:r>
              <w:rPr>
                <w:noProof/>
              </w:rPr>
              <w:fldChar w:fldCharType="separate"/>
            </w:r>
            <w:r>
              <w:rPr>
                <w:noProof/>
              </w:rPr>
              <w:t>293</w:t>
            </w:r>
            <w:r>
              <w:rPr>
                <w:noProof/>
              </w:rPr>
              <w:fldChar w:fldCharType="end"/>
            </w:r>
          </w:hyperlink>
        </w:p>
        <w:p w14:paraId="2A152CFF" w14:textId="24AA41A7"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4" w:history="1">
            <w:r w:rsidRPr="009529C5">
              <w:rPr>
                <w:rStyle w:val="Hyperlink"/>
                <w:noProof/>
              </w:rPr>
              <w:t>20.26.</w:t>
            </w:r>
            <w:r>
              <w:rPr>
                <w:rFonts w:asciiTheme="minorHAnsi" w:eastAsiaTheme="minorEastAsia" w:hAnsiTheme="minorHAnsi"/>
                <w:noProof/>
                <w:color w:val="auto"/>
                <w:kern w:val="2"/>
                <w:sz w:val="24"/>
                <w:szCs w:val="21"/>
                <w14:ligatures w14:val="standardContextual"/>
              </w:rPr>
              <w:tab/>
            </w:r>
            <w:r w:rsidRPr="009529C5">
              <w:rPr>
                <w:rStyle w:val="Hyperlink"/>
                <w:noProof/>
              </w:rPr>
              <w:t>E.3  Amortisation split (per instalment)</w:t>
            </w:r>
            <w:r>
              <w:rPr>
                <w:noProof/>
              </w:rPr>
              <w:tab/>
            </w:r>
            <w:r>
              <w:rPr>
                <w:noProof/>
              </w:rPr>
              <w:fldChar w:fldCharType="begin"/>
            </w:r>
            <w:r>
              <w:rPr>
                <w:noProof/>
              </w:rPr>
              <w:instrText xml:space="preserve"> PAGEREF _Toc232339164 \h </w:instrText>
            </w:r>
            <w:r>
              <w:rPr>
                <w:noProof/>
              </w:rPr>
            </w:r>
            <w:r>
              <w:rPr>
                <w:noProof/>
              </w:rPr>
              <w:fldChar w:fldCharType="separate"/>
            </w:r>
            <w:r>
              <w:rPr>
                <w:noProof/>
              </w:rPr>
              <w:t>293</w:t>
            </w:r>
            <w:r>
              <w:rPr>
                <w:noProof/>
              </w:rPr>
              <w:fldChar w:fldCharType="end"/>
            </w:r>
          </w:hyperlink>
        </w:p>
        <w:p w14:paraId="096C08A8" w14:textId="0DE18309"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5" w:history="1">
            <w:r w:rsidRPr="009529C5">
              <w:rPr>
                <w:rStyle w:val="Hyperlink"/>
                <w:noProof/>
              </w:rPr>
              <w:t>20.27.</w:t>
            </w:r>
            <w:r>
              <w:rPr>
                <w:rFonts w:asciiTheme="minorHAnsi" w:eastAsiaTheme="minorEastAsia" w:hAnsiTheme="minorHAnsi"/>
                <w:noProof/>
                <w:color w:val="auto"/>
                <w:kern w:val="2"/>
                <w:sz w:val="24"/>
                <w:szCs w:val="21"/>
                <w14:ligatures w14:val="standardContextual"/>
              </w:rPr>
              <w:tab/>
            </w:r>
            <w:r w:rsidRPr="009529C5">
              <w:rPr>
                <w:rStyle w:val="Hyperlink"/>
                <w:noProof/>
              </w:rPr>
              <w:t>E.4  Outstanding balance after k instalments (closed form)</w:t>
            </w:r>
            <w:r>
              <w:rPr>
                <w:noProof/>
              </w:rPr>
              <w:tab/>
            </w:r>
            <w:r>
              <w:rPr>
                <w:noProof/>
              </w:rPr>
              <w:fldChar w:fldCharType="begin"/>
            </w:r>
            <w:r>
              <w:rPr>
                <w:noProof/>
              </w:rPr>
              <w:instrText xml:space="preserve"> PAGEREF _Toc232339165 \h </w:instrText>
            </w:r>
            <w:r>
              <w:rPr>
                <w:noProof/>
              </w:rPr>
            </w:r>
            <w:r>
              <w:rPr>
                <w:noProof/>
              </w:rPr>
              <w:fldChar w:fldCharType="separate"/>
            </w:r>
            <w:r>
              <w:rPr>
                <w:noProof/>
              </w:rPr>
              <w:t>294</w:t>
            </w:r>
            <w:r>
              <w:rPr>
                <w:noProof/>
              </w:rPr>
              <w:fldChar w:fldCharType="end"/>
            </w:r>
          </w:hyperlink>
        </w:p>
        <w:p w14:paraId="1094DC97" w14:textId="2892E86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6" w:history="1">
            <w:r w:rsidRPr="009529C5">
              <w:rPr>
                <w:rStyle w:val="Hyperlink"/>
                <w:noProof/>
              </w:rPr>
              <w:t>20.28.</w:t>
            </w:r>
            <w:r>
              <w:rPr>
                <w:rFonts w:asciiTheme="minorHAnsi" w:eastAsiaTheme="minorEastAsia" w:hAnsiTheme="minorHAnsi"/>
                <w:noProof/>
                <w:color w:val="auto"/>
                <w:kern w:val="2"/>
                <w:sz w:val="24"/>
                <w:szCs w:val="21"/>
                <w14:ligatures w14:val="standardContextual"/>
              </w:rPr>
              <w:tab/>
            </w:r>
            <w:r w:rsidRPr="009529C5">
              <w:rPr>
                <w:rStyle w:val="Hyperlink"/>
                <w:noProof/>
              </w:rPr>
              <w:t>E.5  Flat-rate interest (e.g., some vehicle/consumer loans)</w:t>
            </w:r>
            <w:r>
              <w:rPr>
                <w:noProof/>
              </w:rPr>
              <w:tab/>
            </w:r>
            <w:r>
              <w:rPr>
                <w:noProof/>
              </w:rPr>
              <w:fldChar w:fldCharType="begin"/>
            </w:r>
            <w:r>
              <w:rPr>
                <w:noProof/>
              </w:rPr>
              <w:instrText xml:space="preserve"> PAGEREF _Toc232339166 \h </w:instrText>
            </w:r>
            <w:r>
              <w:rPr>
                <w:noProof/>
              </w:rPr>
            </w:r>
            <w:r>
              <w:rPr>
                <w:noProof/>
              </w:rPr>
              <w:fldChar w:fldCharType="separate"/>
            </w:r>
            <w:r>
              <w:rPr>
                <w:noProof/>
              </w:rPr>
              <w:t>294</w:t>
            </w:r>
            <w:r>
              <w:rPr>
                <w:noProof/>
              </w:rPr>
              <w:fldChar w:fldCharType="end"/>
            </w:r>
          </w:hyperlink>
        </w:p>
        <w:p w14:paraId="39DF523D" w14:textId="65AF6802"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7" w:history="1">
            <w:r w:rsidRPr="009529C5">
              <w:rPr>
                <w:rStyle w:val="Hyperlink"/>
                <w:noProof/>
              </w:rPr>
              <w:t>20.29.</w:t>
            </w:r>
            <w:r>
              <w:rPr>
                <w:rFonts w:asciiTheme="minorHAnsi" w:eastAsiaTheme="minorEastAsia" w:hAnsiTheme="minorHAnsi"/>
                <w:noProof/>
                <w:color w:val="auto"/>
                <w:kern w:val="2"/>
                <w:sz w:val="24"/>
                <w:szCs w:val="21"/>
                <w14:ligatures w14:val="standardContextual"/>
              </w:rPr>
              <w:tab/>
            </w:r>
            <w:r w:rsidRPr="009529C5">
              <w:rPr>
                <w:rStyle w:val="Hyperlink"/>
                <w:noProof/>
              </w:rPr>
              <w:t>E.6  Bullet / balloon repayment</w:t>
            </w:r>
            <w:r>
              <w:rPr>
                <w:noProof/>
              </w:rPr>
              <w:tab/>
            </w:r>
            <w:r>
              <w:rPr>
                <w:noProof/>
              </w:rPr>
              <w:fldChar w:fldCharType="begin"/>
            </w:r>
            <w:r>
              <w:rPr>
                <w:noProof/>
              </w:rPr>
              <w:instrText xml:space="preserve"> PAGEREF _Toc232339167 \h </w:instrText>
            </w:r>
            <w:r>
              <w:rPr>
                <w:noProof/>
              </w:rPr>
            </w:r>
            <w:r>
              <w:rPr>
                <w:noProof/>
              </w:rPr>
              <w:fldChar w:fldCharType="separate"/>
            </w:r>
            <w:r>
              <w:rPr>
                <w:noProof/>
              </w:rPr>
              <w:t>294</w:t>
            </w:r>
            <w:r>
              <w:rPr>
                <w:noProof/>
              </w:rPr>
              <w:fldChar w:fldCharType="end"/>
            </w:r>
          </w:hyperlink>
        </w:p>
        <w:p w14:paraId="4762CFA4" w14:textId="51DFD8E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8" w:history="1">
            <w:r w:rsidRPr="009529C5">
              <w:rPr>
                <w:rStyle w:val="Hyperlink"/>
                <w:noProof/>
              </w:rPr>
              <w:t>20.30.</w:t>
            </w:r>
            <w:r>
              <w:rPr>
                <w:rFonts w:asciiTheme="minorHAnsi" w:eastAsiaTheme="minorEastAsia" w:hAnsiTheme="minorHAnsi"/>
                <w:noProof/>
                <w:color w:val="auto"/>
                <w:kern w:val="2"/>
                <w:sz w:val="24"/>
                <w:szCs w:val="21"/>
                <w14:ligatures w14:val="standardContextual"/>
              </w:rPr>
              <w:tab/>
            </w:r>
            <w:r w:rsidRPr="009529C5">
              <w:rPr>
                <w:rStyle w:val="Hyperlink"/>
                <w:noProof/>
              </w:rPr>
              <w:t>E.7  Daily-interest / revolving facilities (OD / CC)</w:t>
            </w:r>
            <w:r>
              <w:rPr>
                <w:noProof/>
              </w:rPr>
              <w:tab/>
            </w:r>
            <w:r>
              <w:rPr>
                <w:noProof/>
              </w:rPr>
              <w:fldChar w:fldCharType="begin"/>
            </w:r>
            <w:r>
              <w:rPr>
                <w:noProof/>
              </w:rPr>
              <w:instrText xml:space="preserve"> PAGEREF _Toc232339168 \h </w:instrText>
            </w:r>
            <w:r>
              <w:rPr>
                <w:noProof/>
              </w:rPr>
            </w:r>
            <w:r>
              <w:rPr>
                <w:noProof/>
              </w:rPr>
              <w:fldChar w:fldCharType="separate"/>
            </w:r>
            <w:r>
              <w:rPr>
                <w:noProof/>
              </w:rPr>
              <w:t>294</w:t>
            </w:r>
            <w:r>
              <w:rPr>
                <w:noProof/>
              </w:rPr>
              <w:fldChar w:fldCharType="end"/>
            </w:r>
          </w:hyperlink>
        </w:p>
        <w:p w14:paraId="34C4AC7B" w14:textId="40E20B3C"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69" w:history="1">
            <w:r w:rsidRPr="009529C5">
              <w:rPr>
                <w:rStyle w:val="Hyperlink"/>
                <w:noProof/>
              </w:rPr>
              <w:t>20.31.</w:t>
            </w:r>
            <w:r>
              <w:rPr>
                <w:rFonts w:asciiTheme="minorHAnsi" w:eastAsiaTheme="minorEastAsia" w:hAnsiTheme="minorHAnsi"/>
                <w:noProof/>
                <w:color w:val="auto"/>
                <w:kern w:val="2"/>
                <w:sz w:val="24"/>
                <w:szCs w:val="21"/>
                <w14:ligatures w14:val="standardContextual"/>
              </w:rPr>
              <w:tab/>
            </w:r>
            <w:r w:rsidRPr="009529C5">
              <w:rPr>
                <w:rStyle w:val="Hyperlink"/>
                <w:noProof/>
              </w:rPr>
              <w:t>E.8  Moratorium / holiday period</w:t>
            </w:r>
            <w:r>
              <w:rPr>
                <w:noProof/>
              </w:rPr>
              <w:tab/>
            </w:r>
            <w:r>
              <w:rPr>
                <w:noProof/>
              </w:rPr>
              <w:fldChar w:fldCharType="begin"/>
            </w:r>
            <w:r>
              <w:rPr>
                <w:noProof/>
              </w:rPr>
              <w:instrText xml:space="preserve"> PAGEREF _Toc232339169 \h </w:instrText>
            </w:r>
            <w:r>
              <w:rPr>
                <w:noProof/>
              </w:rPr>
            </w:r>
            <w:r>
              <w:rPr>
                <w:noProof/>
              </w:rPr>
              <w:fldChar w:fldCharType="separate"/>
            </w:r>
            <w:r>
              <w:rPr>
                <w:noProof/>
              </w:rPr>
              <w:t>294</w:t>
            </w:r>
            <w:r>
              <w:rPr>
                <w:noProof/>
              </w:rPr>
              <w:fldChar w:fldCharType="end"/>
            </w:r>
          </w:hyperlink>
        </w:p>
        <w:p w14:paraId="7819C5B8" w14:textId="3833616A"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0" w:history="1">
            <w:r w:rsidRPr="009529C5">
              <w:rPr>
                <w:rStyle w:val="Hyperlink"/>
                <w:noProof/>
              </w:rPr>
              <w:t>20.32.</w:t>
            </w:r>
            <w:r>
              <w:rPr>
                <w:rFonts w:asciiTheme="minorHAnsi" w:eastAsiaTheme="minorEastAsia" w:hAnsiTheme="minorHAnsi"/>
                <w:noProof/>
                <w:color w:val="auto"/>
                <w:kern w:val="2"/>
                <w:sz w:val="24"/>
                <w:szCs w:val="21"/>
                <w14:ligatures w14:val="standardContextual"/>
              </w:rPr>
              <w:tab/>
            </w:r>
            <w:r w:rsidRPr="009529C5">
              <w:rPr>
                <w:rStyle w:val="Hyperlink"/>
                <w:noProof/>
              </w:rPr>
              <w:t>E.9  Annual Percentage Rate (APR) — for the KFS</w:t>
            </w:r>
            <w:r>
              <w:rPr>
                <w:noProof/>
              </w:rPr>
              <w:tab/>
            </w:r>
            <w:r>
              <w:rPr>
                <w:noProof/>
              </w:rPr>
              <w:fldChar w:fldCharType="begin"/>
            </w:r>
            <w:r>
              <w:rPr>
                <w:noProof/>
              </w:rPr>
              <w:instrText xml:space="preserve"> PAGEREF _Toc232339170 \h </w:instrText>
            </w:r>
            <w:r>
              <w:rPr>
                <w:noProof/>
              </w:rPr>
            </w:r>
            <w:r>
              <w:rPr>
                <w:noProof/>
              </w:rPr>
              <w:fldChar w:fldCharType="separate"/>
            </w:r>
            <w:r>
              <w:rPr>
                <w:noProof/>
              </w:rPr>
              <w:t>294</w:t>
            </w:r>
            <w:r>
              <w:rPr>
                <w:noProof/>
              </w:rPr>
              <w:fldChar w:fldCharType="end"/>
            </w:r>
          </w:hyperlink>
        </w:p>
        <w:p w14:paraId="0FC31849" w14:textId="24F3CDB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1" w:history="1">
            <w:r w:rsidRPr="009529C5">
              <w:rPr>
                <w:rStyle w:val="Hyperlink"/>
                <w:noProof/>
              </w:rPr>
              <w:t>20.33.</w:t>
            </w:r>
            <w:r>
              <w:rPr>
                <w:rFonts w:asciiTheme="minorHAnsi" w:eastAsiaTheme="minorEastAsia" w:hAnsiTheme="minorHAnsi"/>
                <w:noProof/>
                <w:color w:val="auto"/>
                <w:kern w:val="2"/>
                <w:sz w:val="24"/>
                <w:szCs w:val="21"/>
                <w14:ligatures w14:val="standardContextual"/>
              </w:rPr>
              <w:tab/>
            </w:r>
            <w:r w:rsidRPr="009529C5">
              <w:rPr>
                <w:rStyle w:val="Hyperlink"/>
                <w:noProof/>
              </w:rPr>
              <w:t>E.10  Effective Interest Rate (EIR) — for accounting (Ind AS 109)</w:t>
            </w:r>
            <w:r>
              <w:rPr>
                <w:noProof/>
              </w:rPr>
              <w:tab/>
            </w:r>
            <w:r>
              <w:rPr>
                <w:noProof/>
              </w:rPr>
              <w:fldChar w:fldCharType="begin"/>
            </w:r>
            <w:r>
              <w:rPr>
                <w:noProof/>
              </w:rPr>
              <w:instrText xml:space="preserve"> PAGEREF _Toc232339171 \h </w:instrText>
            </w:r>
            <w:r>
              <w:rPr>
                <w:noProof/>
              </w:rPr>
            </w:r>
            <w:r>
              <w:rPr>
                <w:noProof/>
              </w:rPr>
              <w:fldChar w:fldCharType="separate"/>
            </w:r>
            <w:r>
              <w:rPr>
                <w:noProof/>
              </w:rPr>
              <w:t>294</w:t>
            </w:r>
            <w:r>
              <w:rPr>
                <w:noProof/>
              </w:rPr>
              <w:fldChar w:fldCharType="end"/>
            </w:r>
          </w:hyperlink>
        </w:p>
        <w:p w14:paraId="4A876656" w14:textId="3EC2382F"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2" w:history="1">
            <w:r w:rsidRPr="009529C5">
              <w:rPr>
                <w:rStyle w:val="Hyperlink"/>
                <w:noProof/>
              </w:rPr>
              <w:t>20.34.</w:t>
            </w:r>
            <w:r>
              <w:rPr>
                <w:rFonts w:asciiTheme="minorHAnsi" w:eastAsiaTheme="minorEastAsia" w:hAnsiTheme="minorHAnsi"/>
                <w:noProof/>
                <w:color w:val="auto"/>
                <w:kern w:val="2"/>
                <w:sz w:val="24"/>
                <w:szCs w:val="21"/>
                <w14:ligatures w14:val="standardContextual"/>
              </w:rPr>
              <w:tab/>
            </w:r>
            <w:r w:rsidRPr="009529C5">
              <w:rPr>
                <w:rStyle w:val="Hyperlink"/>
                <w:noProof/>
              </w:rPr>
              <w:t>E.11  Floating-rate reset</w:t>
            </w:r>
            <w:r>
              <w:rPr>
                <w:noProof/>
              </w:rPr>
              <w:tab/>
            </w:r>
            <w:r>
              <w:rPr>
                <w:noProof/>
              </w:rPr>
              <w:fldChar w:fldCharType="begin"/>
            </w:r>
            <w:r>
              <w:rPr>
                <w:noProof/>
              </w:rPr>
              <w:instrText xml:space="preserve"> PAGEREF _Toc232339172 \h </w:instrText>
            </w:r>
            <w:r>
              <w:rPr>
                <w:noProof/>
              </w:rPr>
            </w:r>
            <w:r>
              <w:rPr>
                <w:noProof/>
              </w:rPr>
              <w:fldChar w:fldCharType="separate"/>
            </w:r>
            <w:r>
              <w:rPr>
                <w:noProof/>
              </w:rPr>
              <w:t>295</w:t>
            </w:r>
            <w:r>
              <w:rPr>
                <w:noProof/>
              </w:rPr>
              <w:fldChar w:fldCharType="end"/>
            </w:r>
          </w:hyperlink>
        </w:p>
        <w:p w14:paraId="476DC576" w14:textId="54127178"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3" w:history="1">
            <w:r w:rsidRPr="009529C5">
              <w:rPr>
                <w:rStyle w:val="Hyperlink"/>
                <w:noProof/>
              </w:rPr>
              <w:t>20.35.</w:t>
            </w:r>
            <w:r>
              <w:rPr>
                <w:rFonts w:asciiTheme="minorHAnsi" w:eastAsiaTheme="minorEastAsia" w:hAnsiTheme="minorHAnsi"/>
                <w:noProof/>
                <w:color w:val="auto"/>
                <w:kern w:val="2"/>
                <w:sz w:val="24"/>
                <w:szCs w:val="21"/>
                <w14:ligatures w14:val="standardContextual"/>
              </w:rPr>
              <w:tab/>
            </w:r>
            <w:r w:rsidRPr="009529C5">
              <w:rPr>
                <w:rStyle w:val="Hyperlink"/>
                <w:noProof/>
              </w:rPr>
              <w:t>E.12  Penal charges, prepayment &amp; foreclosure</w:t>
            </w:r>
            <w:r>
              <w:rPr>
                <w:noProof/>
              </w:rPr>
              <w:tab/>
            </w:r>
            <w:r>
              <w:rPr>
                <w:noProof/>
              </w:rPr>
              <w:fldChar w:fldCharType="begin"/>
            </w:r>
            <w:r>
              <w:rPr>
                <w:noProof/>
              </w:rPr>
              <w:instrText xml:space="preserve"> PAGEREF _Toc232339173 \h </w:instrText>
            </w:r>
            <w:r>
              <w:rPr>
                <w:noProof/>
              </w:rPr>
            </w:r>
            <w:r>
              <w:rPr>
                <w:noProof/>
              </w:rPr>
              <w:fldChar w:fldCharType="separate"/>
            </w:r>
            <w:r>
              <w:rPr>
                <w:noProof/>
              </w:rPr>
              <w:t>295</w:t>
            </w:r>
            <w:r>
              <w:rPr>
                <w:noProof/>
              </w:rPr>
              <w:fldChar w:fldCharType="end"/>
            </w:r>
          </w:hyperlink>
        </w:p>
        <w:p w14:paraId="593D2000" w14:textId="772CF5A0"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4" w:history="1">
            <w:r w:rsidRPr="009529C5">
              <w:rPr>
                <w:rStyle w:val="Hyperlink"/>
                <w:noProof/>
              </w:rPr>
              <w:t>20.36.</w:t>
            </w:r>
            <w:r>
              <w:rPr>
                <w:rFonts w:asciiTheme="minorHAnsi" w:eastAsiaTheme="minorEastAsia" w:hAnsiTheme="minorHAnsi"/>
                <w:noProof/>
                <w:color w:val="auto"/>
                <w:kern w:val="2"/>
                <w:sz w:val="24"/>
                <w:szCs w:val="21"/>
                <w14:ligatures w14:val="standardContextual"/>
              </w:rPr>
              <w:tab/>
            </w:r>
            <w:r w:rsidRPr="009529C5">
              <w:rPr>
                <w:rStyle w:val="Hyperlink"/>
                <w:noProof/>
              </w:rPr>
              <w:t>E.13  Delinquency (DPD) &amp; asset classification</w:t>
            </w:r>
            <w:r>
              <w:rPr>
                <w:noProof/>
              </w:rPr>
              <w:tab/>
            </w:r>
            <w:r>
              <w:rPr>
                <w:noProof/>
              </w:rPr>
              <w:fldChar w:fldCharType="begin"/>
            </w:r>
            <w:r>
              <w:rPr>
                <w:noProof/>
              </w:rPr>
              <w:instrText xml:space="preserve"> PAGEREF _Toc232339174 \h </w:instrText>
            </w:r>
            <w:r>
              <w:rPr>
                <w:noProof/>
              </w:rPr>
            </w:r>
            <w:r>
              <w:rPr>
                <w:noProof/>
              </w:rPr>
              <w:fldChar w:fldCharType="separate"/>
            </w:r>
            <w:r>
              <w:rPr>
                <w:noProof/>
              </w:rPr>
              <w:t>295</w:t>
            </w:r>
            <w:r>
              <w:rPr>
                <w:noProof/>
              </w:rPr>
              <w:fldChar w:fldCharType="end"/>
            </w:r>
          </w:hyperlink>
        </w:p>
        <w:p w14:paraId="19017B91" w14:textId="7EF1E3CD"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5" w:history="1">
            <w:r w:rsidRPr="009529C5">
              <w:rPr>
                <w:rStyle w:val="Hyperlink"/>
                <w:noProof/>
              </w:rPr>
              <w:t>20.37.</w:t>
            </w:r>
            <w:r>
              <w:rPr>
                <w:rFonts w:asciiTheme="minorHAnsi" w:eastAsiaTheme="minorEastAsia" w:hAnsiTheme="minorHAnsi"/>
                <w:noProof/>
                <w:color w:val="auto"/>
                <w:kern w:val="2"/>
                <w:sz w:val="24"/>
                <w:szCs w:val="21"/>
                <w14:ligatures w14:val="standardContextual"/>
              </w:rPr>
              <w:tab/>
            </w:r>
            <w:r w:rsidRPr="009529C5">
              <w:rPr>
                <w:rStyle w:val="Hyperlink"/>
                <w:noProof/>
              </w:rPr>
              <w:t>E.14  Provisioning, LTV &amp; exposure</w:t>
            </w:r>
            <w:r>
              <w:rPr>
                <w:noProof/>
              </w:rPr>
              <w:tab/>
            </w:r>
            <w:r>
              <w:rPr>
                <w:noProof/>
              </w:rPr>
              <w:fldChar w:fldCharType="begin"/>
            </w:r>
            <w:r>
              <w:rPr>
                <w:noProof/>
              </w:rPr>
              <w:instrText xml:space="preserve"> PAGEREF _Toc232339175 \h </w:instrText>
            </w:r>
            <w:r>
              <w:rPr>
                <w:noProof/>
              </w:rPr>
            </w:r>
            <w:r>
              <w:rPr>
                <w:noProof/>
              </w:rPr>
              <w:fldChar w:fldCharType="separate"/>
            </w:r>
            <w:r>
              <w:rPr>
                <w:noProof/>
              </w:rPr>
              <w:t>295</w:t>
            </w:r>
            <w:r>
              <w:rPr>
                <w:noProof/>
              </w:rPr>
              <w:fldChar w:fldCharType="end"/>
            </w:r>
          </w:hyperlink>
        </w:p>
        <w:p w14:paraId="68EE1BCD" w14:textId="1522AE4A" w:rsidR="00F27E5E" w:rsidRDefault="00F27E5E">
          <w:pPr>
            <w:pStyle w:val="TOC2"/>
            <w:tabs>
              <w:tab w:val="left" w:pos="1200"/>
              <w:tab w:val="right" w:leader="dot" w:pos="9350"/>
            </w:tabs>
            <w:rPr>
              <w:rFonts w:asciiTheme="minorHAnsi" w:eastAsiaTheme="minorEastAsia" w:hAnsiTheme="minorHAnsi"/>
              <w:noProof/>
              <w:color w:val="auto"/>
              <w:kern w:val="2"/>
              <w:sz w:val="24"/>
              <w:szCs w:val="21"/>
              <w14:ligatures w14:val="standardContextual"/>
            </w:rPr>
          </w:pPr>
          <w:hyperlink w:anchor="_Toc232339176" w:history="1">
            <w:r w:rsidRPr="009529C5">
              <w:rPr>
                <w:rStyle w:val="Hyperlink"/>
                <w:noProof/>
              </w:rPr>
              <w:t>20.38.</w:t>
            </w:r>
            <w:r>
              <w:rPr>
                <w:rFonts w:asciiTheme="minorHAnsi" w:eastAsiaTheme="minorEastAsia" w:hAnsiTheme="minorHAnsi"/>
                <w:noProof/>
                <w:color w:val="auto"/>
                <w:kern w:val="2"/>
                <w:sz w:val="24"/>
                <w:szCs w:val="21"/>
                <w14:ligatures w14:val="standardContextual"/>
              </w:rPr>
              <w:tab/>
            </w:r>
            <w:r w:rsidRPr="009529C5">
              <w:rPr>
                <w:rStyle w:val="Hyperlink"/>
                <w:noProof/>
              </w:rPr>
              <w:t>E.15  Fair-practices charging of interest (accrual basis)</w:t>
            </w:r>
            <w:r>
              <w:rPr>
                <w:noProof/>
              </w:rPr>
              <w:tab/>
            </w:r>
            <w:r>
              <w:rPr>
                <w:noProof/>
              </w:rPr>
              <w:fldChar w:fldCharType="begin"/>
            </w:r>
            <w:r>
              <w:rPr>
                <w:noProof/>
              </w:rPr>
              <w:instrText xml:space="preserve"> PAGEREF _Toc232339176 \h </w:instrText>
            </w:r>
            <w:r>
              <w:rPr>
                <w:noProof/>
              </w:rPr>
            </w:r>
            <w:r>
              <w:rPr>
                <w:noProof/>
              </w:rPr>
              <w:fldChar w:fldCharType="separate"/>
            </w:r>
            <w:r>
              <w:rPr>
                <w:noProof/>
              </w:rPr>
              <w:t>295</w:t>
            </w:r>
            <w:r>
              <w:rPr>
                <w:noProof/>
              </w:rPr>
              <w:fldChar w:fldCharType="end"/>
            </w:r>
          </w:hyperlink>
        </w:p>
        <w:p w14:paraId="11AD752C" w14:textId="0129270D"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77" w:history="1">
            <w:r w:rsidRPr="009529C5">
              <w:rPr>
                <w:rStyle w:val="Hyperlink"/>
                <w:noProof/>
              </w:rPr>
              <w:t>21.</w:t>
            </w:r>
            <w:r>
              <w:rPr>
                <w:rFonts w:asciiTheme="minorHAnsi" w:eastAsiaTheme="minorEastAsia" w:hAnsiTheme="minorHAnsi"/>
                <w:noProof/>
                <w:color w:val="auto"/>
                <w:kern w:val="2"/>
                <w:sz w:val="24"/>
                <w:szCs w:val="21"/>
                <w14:ligatures w14:val="standardContextual"/>
              </w:rPr>
              <w:tab/>
            </w:r>
            <w:r w:rsidRPr="009529C5">
              <w:rPr>
                <w:rStyle w:val="Hyperlink"/>
                <w:noProof/>
              </w:rPr>
              <w:t>Appendix F — Data Model &amp; Data Dictionary</w:t>
            </w:r>
            <w:r>
              <w:rPr>
                <w:noProof/>
              </w:rPr>
              <w:tab/>
            </w:r>
            <w:r>
              <w:rPr>
                <w:noProof/>
              </w:rPr>
              <w:fldChar w:fldCharType="begin"/>
            </w:r>
            <w:r>
              <w:rPr>
                <w:noProof/>
              </w:rPr>
              <w:instrText xml:space="preserve"> PAGEREF _Toc232339177 \h </w:instrText>
            </w:r>
            <w:r>
              <w:rPr>
                <w:noProof/>
              </w:rPr>
            </w:r>
            <w:r>
              <w:rPr>
                <w:noProof/>
              </w:rPr>
              <w:fldChar w:fldCharType="separate"/>
            </w:r>
            <w:r>
              <w:rPr>
                <w:noProof/>
              </w:rPr>
              <w:t>295</w:t>
            </w:r>
            <w:r>
              <w:rPr>
                <w:noProof/>
              </w:rPr>
              <w:fldChar w:fldCharType="end"/>
            </w:r>
          </w:hyperlink>
        </w:p>
        <w:p w14:paraId="4674C977" w14:textId="02198CB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78" w:history="1">
            <w:r w:rsidRPr="009529C5">
              <w:rPr>
                <w:rStyle w:val="Hyperlink"/>
                <w:noProof/>
              </w:rPr>
              <w:t>Entity-Relationship Overview</w:t>
            </w:r>
            <w:r>
              <w:rPr>
                <w:noProof/>
              </w:rPr>
              <w:tab/>
            </w:r>
            <w:r>
              <w:rPr>
                <w:noProof/>
              </w:rPr>
              <w:fldChar w:fldCharType="begin"/>
            </w:r>
            <w:r>
              <w:rPr>
                <w:noProof/>
              </w:rPr>
              <w:instrText xml:space="preserve"> PAGEREF _Toc232339178 \h </w:instrText>
            </w:r>
            <w:r>
              <w:rPr>
                <w:noProof/>
              </w:rPr>
            </w:r>
            <w:r>
              <w:rPr>
                <w:noProof/>
              </w:rPr>
              <w:fldChar w:fldCharType="separate"/>
            </w:r>
            <w:r>
              <w:rPr>
                <w:noProof/>
              </w:rPr>
              <w:t>296</w:t>
            </w:r>
            <w:r>
              <w:rPr>
                <w:noProof/>
              </w:rPr>
              <w:fldChar w:fldCharType="end"/>
            </w:r>
          </w:hyperlink>
        </w:p>
        <w:p w14:paraId="0961A1B7" w14:textId="5038E90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79" w:history="1">
            <w:r w:rsidRPr="009529C5">
              <w:rPr>
                <w:rStyle w:val="Hyperlink"/>
                <w:noProof/>
              </w:rPr>
              <w:t>F.1  Core Entities (data dictionary)</w:t>
            </w:r>
            <w:r>
              <w:rPr>
                <w:noProof/>
              </w:rPr>
              <w:tab/>
            </w:r>
            <w:r>
              <w:rPr>
                <w:noProof/>
              </w:rPr>
              <w:fldChar w:fldCharType="begin"/>
            </w:r>
            <w:r>
              <w:rPr>
                <w:noProof/>
              </w:rPr>
              <w:instrText xml:space="preserve"> PAGEREF _Toc232339179 \h </w:instrText>
            </w:r>
            <w:r>
              <w:rPr>
                <w:noProof/>
              </w:rPr>
            </w:r>
            <w:r>
              <w:rPr>
                <w:noProof/>
              </w:rPr>
              <w:fldChar w:fldCharType="separate"/>
            </w:r>
            <w:r>
              <w:rPr>
                <w:noProof/>
              </w:rPr>
              <w:t>296</w:t>
            </w:r>
            <w:r>
              <w:rPr>
                <w:noProof/>
              </w:rPr>
              <w:fldChar w:fldCharType="end"/>
            </w:r>
          </w:hyperlink>
        </w:p>
        <w:p w14:paraId="0185A7E6" w14:textId="588E1E66"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80" w:history="1">
            <w:r w:rsidRPr="009529C5">
              <w:rPr>
                <w:rStyle w:val="Hyperlink"/>
                <w:noProof/>
              </w:rPr>
              <w:t>22.</w:t>
            </w:r>
            <w:r>
              <w:rPr>
                <w:rFonts w:asciiTheme="minorHAnsi" w:eastAsiaTheme="minorEastAsia" w:hAnsiTheme="minorHAnsi"/>
                <w:noProof/>
                <w:color w:val="auto"/>
                <w:kern w:val="2"/>
                <w:sz w:val="24"/>
                <w:szCs w:val="21"/>
                <w14:ligatures w14:val="standardContextual"/>
              </w:rPr>
              <w:tab/>
            </w:r>
            <w:r w:rsidRPr="009529C5">
              <w:rPr>
                <w:rStyle w:val="Hyperlink"/>
                <w:noProof/>
              </w:rPr>
              <w:t>Appendix G — API Catalogue (Representative)</w:t>
            </w:r>
            <w:r>
              <w:rPr>
                <w:noProof/>
              </w:rPr>
              <w:tab/>
            </w:r>
            <w:r>
              <w:rPr>
                <w:noProof/>
              </w:rPr>
              <w:fldChar w:fldCharType="begin"/>
            </w:r>
            <w:r>
              <w:rPr>
                <w:noProof/>
              </w:rPr>
              <w:instrText xml:space="preserve"> PAGEREF _Toc232339180 \h </w:instrText>
            </w:r>
            <w:r>
              <w:rPr>
                <w:noProof/>
              </w:rPr>
            </w:r>
            <w:r>
              <w:rPr>
                <w:noProof/>
              </w:rPr>
              <w:fldChar w:fldCharType="separate"/>
            </w:r>
            <w:r>
              <w:rPr>
                <w:noProof/>
              </w:rPr>
              <w:t>297</w:t>
            </w:r>
            <w:r>
              <w:rPr>
                <w:noProof/>
              </w:rPr>
              <w:fldChar w:fldCharType="end"/>
            </w:r>
          </w:hyperlink>
        </w:p>
        <w:p w14:paraId="7F86E1CA" w14:textId="78571D8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1" w:history="1">
            <w:r w:rsidRPr="009529C5">
              <w:rPr>
                <w:rStyle w:val="Hyperlink"/>
                <w:noProof/>
              </w:rPr>
              <w:t>G.1  Verification &amp; Automation API Catalogue (Provider-Abstracted)</w:t>
            </w:r>
            <w:r>
              <w:rPr>
                <w:noProof/>
              </w:rPr>
              <w:tab/>
            </w:r>
            <w:r>
              <w:rPr>
                <w:noProof/>
              </w:rPr>
              <w:fldChar w:fldCharType="begin"/>
            </w:r>
            <w:r>
              <w:rPr>
                <w:noProof/>
              </w:rPr>
              <w:instrText xml:space="preserve"> PAGEREF _Toc232339181 \h </w:instrText>
            </w:r>
            <w:r>
              <w:rPr>
                <w:noProof/>
              </w:rPr>
            </w:r>
            <w:r>
              <w:rPr>
                <w:noProof/>
              </w:rPr>
              <w:fldChar w:fldCharType="separate"/>
            </w:r>
            <w:r>
              <w:rPr>
                <w:noProof/>
              </w:rPr>
              <w:t>297</w:t>
            </w:r>
            <w:r>
              <w:rPr>
                <w:noProof/>
              </w:rPr>
              <w:fldChar w:fldCharType="end"/>
            </w:r>
          </w:hyperlink>
        </w:p>
        <w:p w14:paraId="74910E46" w14:textId="658894F5" w:rsidR="00F27E5E" w:rsidRDefault="00F27E5E">
          <w:pPr>
            <w:pStyle w:val="TOC1"/>
            <w:tabs>
              <w:tab w:val="left" w:pos="720"/>
              <w:tab w:val="right" w:leader="dot" w:pos="9350"/>
            </w:tabs>
            <w:rPr>
              <w:rFonts w:asciiTheme="minorHAnsi" w:eastAsiaTheme="minorEastAsia" w:hAnsiTheme="minorHAnsi"/>
              <w:noProof/>
              <w:color w:val="auto"/>
              <w:kern w:val="2"/>
              <w:sz w:val="24"/>
              <w:szCs w:val="21"/>
              <w14:ligatures w14:val="standardContextual"/>
            </w:rPr>
          </w:pPr>
          <w:hyperlink w:anchor="_Toc232339182" w:history="1">
            <w:r w:rsidRPr="009529C5">
              <w:rPr>
                <w:rStyle w:val="Hyperlink"/>
                <w:noProof/>
              </w:rPr>
              <w:t>23.</w:t>
            </w:r>
            <w:r>
              <w:rPr>
                <w:rFonts w:asciiTheme="minorHAnsi" w:eastAsiaTheme="minorEastAsia" w:hAnsiTheme="minorHAnsi"/>
                <w:noProof/>
                <w:color w:val="auto"/>
                <w:kern w:val="2"/>
                <w:sz w:val="24"/>
                <w:szCs w:val="21"/>
                <w14:ligatures w14:val="standardContextual"/>
              </w:rPr>
              <w:tab/>
            </w:r>
            <w:r w:rsidRPr="009529C5">
              <w:rPr>
                <w:rStyle w:val="Hyperlink"/>
                <w:noProof/>
              </w:rPr>
              <w:t>Appendix H — Field Option Sets &amp; Picklist Values (Reference Data)</w:t>
            </w:r>
            <w:r>
              <w:rPr>
                <w:noProof/>
              </w:rPr>
              <w:tab/>
            </w:r>
            <w:r>
              <w:rPr>
                <w:noProof/>
              </w:rPr>
              <w:fldChar w:fldCharType="begin"/>
            </w:r>
            <w:r>
              <w:rPr>
                <w:noProof/>
              </w:rPr>
              <w:instrText xml:space="preserve"> PAGEREF _Toc232339182 \h </w:instrText>
            </w:r>
            <w:r>
              <w:rPr>
                <w:noProof/>
              </w:rPr>
            </w:r>
            <w:r>
              <w:rPr>
                <w:noProof/>
              </w:rPr>
              <w:fldChar w:fldCharType="separate"/>
            </w:r>
            <w:r>
              <w:rPr>
                <w:noProof/>
              </w:rPr>
              <w:t>298</w:t>
            </w:r>
            <w:r>
              <w:rPr>
                <w:noProof/>
              </w:rPr>
              <w:fldChar w:fldCharType="end"/>
            </w:r>
          </w:hyperlink>
        </w:p>
        <w:p w14:paraId="7BDD7D73" w14:textId="5214485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3" w:history="1">
            <w:r w:rsidRPr="009529C5">
              <w:rPr>
                <w:rStyle w:val="Hyperlink"/>
                <w:noProof/>
              </w:rPr>
              <w:t>H.1  Common / Cross-Cutting</w:t>
            </w:r>
            <w:r>
              <w:rPr>
                <w:noProof/>
              </w:rPr>
              <w:tab/>
            </w:r>
            <w:r>
              <w:rPr>
                <w:noProof/>
              </w:rPr>
              <w:fldChar w:fldCharType="begin"/>
            </w:r>
            <w:r>
              <w:rPr>
                <w:noProof/>
              </w:rPr>
              <w:instrText xml:space="preserve"> PAGEREF _Toc232339183 \h </w:instrText>
            </w:r>
            <w:r>
              <w:rPr>
                <w:noProof/>
              </w:rPr>
            </w:r>
            <w:r>
              <w:rPr>
                <w:noProof/>
              </w:rPr>
              <w:fldChar w:fldCharType="separate"/>
            </w:r>
            <w:r>
              <w:rPr>
                <w:noProof/>
              </w:rPr>
              <w:t>299</w:t>
            </w:r>
            <w:r>
              <w:rPr>
                <w:noProof/>
              </w:rPr>
              <w:fldChar w:fldCharType="end"/>
            </w:r>
          </w:hyperlink>
        </w:p>
        <w:p w14:paraId="7B22A5E0" w14:textId="1D83264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4" w:history="1">
            <w:r w:rsidRPr="009529C5">
              <w:rPr>
                <w:rStyle w:val="Hyperlink"/>
                <w:noProof/>
              </w:rPr>
              <w:t>H.2  Customer &amp; KYC</w:t>
            </w:r>
            <w:r>
              <w:rPr>
                <w:noProof/>
              </w:rPr>
              <w:tab/>
            </w:r>
            <w:r>
              <w:rPr>
                <w:noProof/>
              </w:rPr>
              <w:fldChar w:fldCharType="begin"/>
            </w:r>
            <w:r>
              <w:rPr>
                <w:noProof/>
              </w:rPr>
              <w:instrText xml:space="preserve"> PAGEREF _Toc232339184 \h </w:instrText>
            </w:r>
            <w:r>
              <w:rPr>
                <w:noProof/>
              </w:rPr>
            </w:r>
            <w:r>
              <w:rPr>
                <w:noProof/>
              </w:rPr>
              <w:fldChar w:fldCharType="separate"/>
            </w:r>
            <w:r>
              <w:rPr>
                <w:noProof/>
              </w:rPr>
              <w:t>299</w:t>
            </w:r>
            <w:r>
              <w:rPr>
                <w:noProof/>
              </w:rPr>
              <w:fldChar w:fldCharType="end"/>
            </w:r>
          </w:hyperlink>
        </w:p>
        <w:p w14:paraId="7B428160" w14:textId="3E60C95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5" w:history="1">
            <w:r w:rsidRPr="009529C5">
              <w:rPr>
                <w:rStyle w:val="Hyperlink"/>
                <w:noProof/>
              </w:rPr>
              <w:t>H.3  Lead &amp; Sourcing</w:t>
            </w:r>
            <w:r>
              <w:rPr>
                <w:noProof/>
              </w:rPr>
              <w:tab/>
            </w:r>
            <w:r>
              <w:rPr>
                <w:noProof/>
              </w:rPr>
              <w:fldChar w:fldCharType="begin"/>
            </w:r>
            <w:r>
              <w:rPr>
                <w:noProof/>
              </w:rPr>
              <w:instrText xml:space="preserve"> PAGEREF _Toc232339185 \h </w:instrText>
            </w:r>
            <w:r>
              <w:rPr>
                <w:noProof/>
              </w:rPr>
            </w:r>
            <w:r>
              <w:rPr>
                <w:noProof/>
              </w:rPr>
              <w:fldChar w:fldCharType="separate"/>
            </w:r>
            <w:r>
              <w:rPr>
                <w:noProof/>
              </w:rPr>
              <w:t>299</w:t>
            </w:r>
            <w:r>
              <w:rPr>
                <w:noProof/>
              </w:rPr>
              <w:fldChar w:fldCharType="end"/>
            </w:r>
          </w:hyperlink>
        </w:p>
        <w:p w14:paraId="416A3B95" w14:textId="2257935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6" w:history="1">
            <w:r w:rsidRPr="009529C5">
              <w:rPr>
                <w:rStyle w:val="Hyperlink"/>
                <w:noProof/>
              </w:rPr>
              <w:t>H.4  Product, Application &amp; Repayment</w:t>
            </w:r>
            <w:r>
              <w:rPr>
                <w:noProof/>
              </w:rPr>
              <w:tab/>
            </w:r>
            <w:r>
              <w:rPr>
                <w:noProof/>
              </w:rPr>
              <w:fldChar w:fldCharType="begin"/>
            </w:r>
            <w:r>
              <w:rPr>
                <w:noProof/>
              </w:rPr>
              <w:instrText xml:space="preserve"> PAGEREF _Toc232339186 \h </w:instrText>
            </w:r>
            <w:r>
              <w:rPr>
                <w:noProof/>
              </w:rPr>
            </w:r>
            <w:r>
              <w:rPr>
                <w:noProof/>
              </w:rPr>
              <w:fldChar w:fldCharType="separate"/>
            </w:r>
            <w:r>
              <w:rPr>
                <w:noProof/>
              </w:rPr>
              <w:t>299</w:t>
            </w:r>
            <w:r>
              <w:rPr>
                <w:noProof/>
              </w:rPr>
              <w:fldChar w:fldCharType="end"/>
            </w:r>
          </w:hyperlink>
        </w:p>
        <w:p w14:paraId="237C98C6" w14:textId="07A2F45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7" w:history="1">
            <w:r w:rsidRPr="009529C5">
              <w:rPr>
                <w:rStyle w:val="Hyperlink"/>
                <w:noProof/>
              </w:rPr>
              <w:t>H.5  Collateral &amp; Security</w:t>
            </w:r>
            <w:r>
              <w:rPr>
                <w:noProof/>
              </w:rPr>
              <w:tab/>
            </w:r>
            <w:r>
              <w:rPr>
                <w:noProof/>
              </w:rPr>
              <w:fldChar w:fldCharType="begin"/>
            </w:r>
            <w:r>
              <w:rPr>
                <w:noProof/>
              </w:rPr>
              <w:instrText xml:space="preserve"> PAGEREF _Toc232339187 \h </w:instrText>
            </w:r>
            <w:r>
              <w:rPr>
                <w:noProof/>
              </w:rPr>
            </w:r>
            <w:r>
              <w:rPr>
                <w:noProof/>
              </w:rPr>
              <w:fldChar w:fldCharType="separate"/>
            </w:r>
            <w:r>
              <w:rPr>
                <w:noProof/>
              </w:rPr>
              <w:t>300</w:t>
            </w:r>
            <w:r>
              <w:rPr>
                <w:noProof/>
              </w:rPr>
              <w:fldChar w:fldCharType="end"/>
            </w:r>
          </w:hyperlink>
        </w:p>
        <w:p w14:paraId="7DFDAF01" w14:textId="7D4AF35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8" w:history="1">
            <w:r w:rsidRPr="009529C5">
              <w:rPr>
                <w:rStyle w:val="Hyperlink"/>
                <w:noProof/>
              </w:rPr>
              <w:t>H.6  Servicing, Collections &amp; NPA</w:t>
            </w:r>
            <w:r>
              <w:rPr>
                <w:noProof/>
              </w:rPr>
              <w:tab/>
            </w:r>
            <w:r>
              <w:rPr>
                <w:noProof/>
              </w:rPr>
              <w:fldChar w:fldCharType="begin"/>
            </w:r>
            <w:r>
              <w:rPr>
                <w:noProof/>
              </w:rPr>
              <w:instrText xml:space="preserve"> PAGEREF _Toc232339188 \h </w:instrText>
            </w:r>
            <w:r>
              <w:rPr>
                <w:noProof/>
              </w:rPr>
            </w:r>
            <w:r>
              <w:rPr>
                <w:noProof/>
              </w:rPr>
              <w:fldChar w:fldCharType="separate"/>
            </w:r>
            <w:r>
              <w:rPr>
                <w:noProof/>
              </w:rPr>
              <w:t>300</w:t>
            </w:r>
            <w:r>
              <w:rPr>
                <w:noProof/>
              </w:rPr>
              <w:fldChar w:fldCharType="end"/>
            </w:r>
          </w:hyperlink>
        </w:p>
        <w:p w14:paraId="082FB9B8" w14:textId="70F2907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89" w:history="1">
            <w:r w:rsidRPr="009529C5">
              <w:rPr>
                <w:rStyle w:val="Hyperlink"/>
                <w:noProof/>
              </w:rPr>
              <w:t>H.7  Channel, Co-Lending &amp; DLG</w:t>
            </w:r>
            <w:r>
              <w:rPr>
                <w:noProof/>
              </w:rPr>
              <w:tab/>
            </w:r>
            <w:r>
              <w:rPr>
                <w:noProof/>
              </w:rPr>
              <w:fldChar w:fldCharType="begin"/>
            </w:r>
            <w:r>
              <w:rPr>
                <w:noProof/>
              </w:rPr>
              <w:instrText xml:space="preserve"> PAGEREF _Toc232339189 \h </w:instrText>
            </w:r>
            <w:r>
              <w:rPr>
                <w:noProof/>
              </w:rPr>
            </w:r>
            <w:r>
              <w:rPr>
                <w:noProof/>
              </w:rPr>
              <w:fldChar w:fldCharType="separate"/>
            </w:r>
            <w:r>
              <w:rPr>
                <w:noProof/>
              </w:rPr>
              <w:t>300</w:t>
            </w:r>
            <w:r>
              <w:rPr>
                <w:noProof/>
              </w:rPr>
              <w:fldChar w:fldCharType="end"/>
            </w:r>
          </w:hyperlink>
        </w:p>
        <w:p w14:paraId="29F4812A" w14:textId="5C8F8A7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0" w:history="1">
            <w:r w:rsidRPr="009529C5">
              <w:rPr>
                <w:rStyle w:val="Hyperlink"/>
                <w:noProof/>
              </w:rPr>
              <w:t>H.8  Accounting, Borrowings &amp; Returns</w:t>
            </w:r>
            <w:r>
              <w:rPr>
                <w:noProof/>
              </w:rPr>
              <w:tab/>
            </w:r>
            <w:r>
              <w:rPr>
                <w:noProof/>
              </w:rPr>
              <w:fldChar w:fldCharType="begin"/>
            </w:r>
            <w:r>
              <w:rPr>
                <w:noProof/>
              </w:rPr>
              <w:instrText xml:space="preserve"> PAGEREF _Toc232339190 \h </w:instrText>
            </w:r>
            <w:r>
              <w:rPr>
                <w:noProof/>
              </w:rPr>
            </w:r>
            <w:r>
              <w:rPr>
                <w:noProof/>
              </w:rPr>
              <w:fldChar w:fldCharType="separate"/>
            </w:r>
            <w:r>
              <w:rPr>
                <w:noProof/>
              </w:rPr>
              <w:t>301</w:t>
            </w:r>
            <w:r>
              <w:rPr>
                <w:noProof/>
              </w:rPr>
              <w:fldChar w:fldCharType="end"/>
            </w:r>
          </w:hyperlink>
        </w:p>
        <w:p w14:paraId="240C0060" w14:textId="1683B04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1" w:history="1">
            <w:r w:rsidRPr="009529C5">
              <w:rPr>
                <w:rStyle w:val="Hyperlink"/>
                <w:noProof/>
              </w:rPr>
              <w:t>H.9  Risk, Capital &amp; Limits</w:t>
            </w:r>
            <w:r>
              <w:rPr>
                <w:noProof/>
              </w:rPr>
              <w:tab/>
            </w:r>
            <w:r>
              <w:rPr>
                <w:noProof/>
              </w:rPr>
              <w:fldChar w:fldCharType="begin"/>
            </w:r>
            <w:r>
              <w:rPr>
                <w:noProof/>
              </w:rPr>
              <w:instrText xml:space="preserve"> PAGEREF _Toc232339191 \h </w:instrText>
            </w:r>
            <w:r>
              <w:rPr>
                <w:noProof/>
              </w:rPr>
            </w:r>
            <w:r>
              <w:rPr>
                <w:noProof/>
              </w:rPr>
              <w:fldChar w:fldCharType="separate"/>
            </w:r>
            <w:r>
              <w:rPr>
                <w:noProof/>
              </w:rPr>
              <w:t>301</w:t>
            </w:r>
            <w:r>
              <w:rPr>
                <w:noProof/>
              </w:rPr>
              <w:fldChar w:fldCharType="end"/>
            </w:r>
          </w:hyperlink>
        </w:p>
        <w:p w14:paraId="7B772DBA" w14:textId="13FE1BE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2" w:history="1">
            <w:r w:rsidRPr="009529C5">
              <w:rPr>
                <w:rStyle w:val="Hyperlink"/>
                <w:noProof/>
              </w:rPr>
              <w:t>H.10  Notifications, Grievance &amp; Service</w:t>
            </w:r>
            <w:r>
              <w:rPr>
                <w:noProof/>
              </w:rPr>
              <w:tab/>
            </w:r>
            <w:r>
              <w:rPr>
                <w:noProof/>
              </w:rPr>
              <w:fldChar w:fldCharType="begin"/>
            </w:r>
            <w:r>
              <w:rPr>
                <w:noProof/>
              </w:rPr>
              <w:instrText xml:space="preserve"> PAGEREF _Toc232339192 \h </w:instrText>
            </w:r>
            <w:r>
              <w:rPr>
                <w:noProof/>
              </w:rPr>
            </w:r>
            <w:r>
              <w:rPr>
                <w:noProof/>
              </w:rPr>
              <w:fldChar w:fldCharType="separate"/>
            </w:r>
            <w:r>
              <w:rPr>
                <w:noProof/>
              </w:rPr>
              <w:t>301</w:t>
            </w:r>
            <w:r>
              <w:rPr>
                <w:noProof/>
              </w:rPr>
              <w:fldChar w:fldCharType="end"/>
            </w:r>
          </w:hyperlink>
        </w:p>
        <w:p w14:paraId="26222405" w14:textId="101BA27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3" w:history="1">
            <w:r w:rsidRPr="009529C5">
              <w:rPr>
                <w:rStyle w:val="Hyperlink"/>
                <w:noProof/>
              </w:rPr>
              <w:t>H.11  Insurance, Schemes &amp; Registries</w:t>
            </w:r>
            <w:r>
              <w:rPr>
                <w:noProof/>
              </w:rPr>
              <w:tab/>
            </w:r>
            <w:r>
              <w:rPr>
                <w:noProof/>
              </w:rPr>
              <w:fldChar w:fldCharType="begin"/>
            </w:r>
            <w:r>
              <w:rPr>
                <w:noProof/>
              </w:rPr>
              <w:instrText xml:space="preserve"> PAGEREF _Toc232339193 \h </w:instrText>
            </w:r>
            <w:r>
              <w:rPr>
                <w:noProof/>
              </w:rPr>
            </w:r>
            <w:r>
              <w:rPr>
                <w:noProof/>
              </w:rPr>
              <w:fldChar w:fldCharType="separate"/>
            </w:r>
            <w:r>
              <w:rPr>
                <w:noProof/>
              </w:rPr>
              <w:t>302</w:t>
            </w:r>
            <w:r>
              <w:rPr>
                <w:noProof/>
              </w:rPr>
              <w:fldChar w:fldCharType="end"/>
            </w:r>
          </w:hyperlink>
        </w:p>
        <w:p w14:paraId="06CC996E" w14:textId="412F676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4" w:history="1">
            <w:r w:rsidRPr="009529C5">
              <w:rPr>
                <w:rStyle w:val="Hyperlink"/>
                <w:noProof/>
              </w:rPr>
              <w:t>H.12  Users &amp; Roles</w:t>
            </w:r>
            <w:r>
              <w:rPr>
                <w:noProof/>
              </w:rPr>
              <w:tab/>
            </w:r>
            <w:r>
              <w:rPr>
                <w:noProof/>
              </w:rPr>
              <w:fldChar w:fldCharType="begin"/>
            </w:r>
            <w:r>
              <w:rPr>
                <w:noProof/>
              </w:rPr>
              <w:instrText xml:space="preserve"> PAGEREF _Toc232339194 \h </w:instrText>
            </w:r>
            <w:r>
              <w:rPr>
                <w:noProof/>
              </w:rPr>
            </w:r>
            <w:r>
              <w:rPr>
                <w:noProof/>
              </w:rPr>
              <w:fldChar w:fldCharType="separate"/>
            </w:r>
            <w:r>
              <w:rPr>
                <w:noProof/>
              </w:rPr>
              <w:t>302</w:t>
            </w:r>
            <w:r>
              <w:rPr>
                <w:noProof/>
              </w:rPr>
              <w:fldChar w:fldCharType="end"/>
            </w:r>
          </w:hyperlink>
        </w:p>
        <w:p w14:paraId="7226BA9E" w14:textId="2C20090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5" w:history="1">
            <w:r w:rsidRPr="009529C5">
              <w:rPr>
                <w:rStyle w:val="Hyperlink"/>
                <w:noProof/>
              </w:rPr>
              <w:t>H.13  Wilful-Default Grounds</w:t>
            </w:r>
            <w:r>
              <w:rPr>
                <w:noProof/>
              </w:rPr>
              <w:tab/>
            </w:r>
            <w:r>
              <w:rPr>
                <w:noProof/>
              </w:rPr>
              <w:fldChar w:fldCharType="begin"/>
            </w:r>
            <w:r>
              <w:rPr>
                <w:noProof/>
              </w:rPr>
              <w:instrText xml:space="preserve"> PAGEREF _Toc232339195 \h </w:instrText>
            </w:r>
            <w:r>
              <w:rPr>
                <w:noProof/>
              </w:rPr>
            </w:r>
            <w:r>
              <w:rPr>
                <w:noProof/>
              </w:rPr>
              <w:fldChar w:fldCharType="separate"/>
            </w:r>
            <w:r>
              <w:rPr>
                <w:noProof/>
              </w:rPr>
              <w:t>302</w:t>
            </w:r>
            <w:r>
              <w:rPr>
                <w:noProof/>
              </w:rPr>
              <w:fldChar w:fldCharType="end"/>
            </w:r>
          </w:hyperlink>
        </w:p>
        <w:p w14:paraId="52D23F4D" w14:textId="120708C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6" w:history="1">
            <w:r w:rsidRPr="009529C5">
              <w:rPr>
                <w:rStyle w:val="Hyperlink"/>
                <w:noProof/>
              </w:rPr>
              <w:t>H.14  EWS Indicator Codes (illustrative)</w:t>
            </w:r>
            <w:r>
              <w:rPr>
                <w:noProof/>
              </w:rPr>
              <w:tab/>
            </w:r>
            <w:r>
              <w:rPr>
                <w:noProof/>
              </w:rPr>
              <w:fldChar w:fldCharType="begin"/>
            </w:r>
            <w:r>
              <w:rPr>
                <w:noProof/>
              </w:rPr>
              <w:instrText xml:space="preserve"> PAGEREF _Toc232339196 \h </w:instrText>
            </w:r>
            <w:r>
              <w:rPr>
                <w:noProof/>
              </w:rPr>
            </w:r>
            <w:r>
              <w:rPr>
                <w:noProof/>
              </w:rPr>
              <w:fldChar w:fldCharType="separate"/>
            </w:r>
            <w:r>
              <w:rPr>
                <w:noProof/>
              </w:rPr>
              <w:t>302</w:t>
            </w:r>
            <w:r>
              <w:rPr>
                <w:noProof/>
              </w:rPr>
              <w:fldChar w:fldCharType="end"/>
            </w:r>
          </w:hyperlink>
        </w:p>
        <w:p w14:paraId="66D34935" w14:textId="05FC343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7" w:history="1">
            <w:r w:rsidRPr="009529C5">
              <w:rPr>
                <w:rStyle w:val="Hyperlink"/>
                <w:noProof/>
              </w:rPr>
              <w:t>H.15  Outsourcing Activity &amp; Criticality</w:t>
            </w:r>
            <w:r>
              <w:rPr>
                <w:noProof/>
              </w:rPr>
              <w:tab/>
            </w:r>
            <w:r>
              <w:rPr>
                <w:noProof/>
              </w:rPr>
              <w:fldChar w:fldCharType="begin"/>
            </w:r>
            <w:r>
              <w:rPr>
                <w:noProof/>
              </w:rPr>
              <w:instrText xml:space="preserve"> PAGEREF _Toc232339197 \h </w:instrText>
            </w:r>
            <w:r>
              <w:rPr>
                <w:noProof/>
              </w:rPr>
            </w:r>
            <w:r>
              <w:rPr>
                <w:noProof/>
              </w:rPr>
              <w:fldChar w:fldCharType="separate"/>
            </w:r>
            <w:r>
              <w:rPr>
                <w:noProof/>
              </w:rPr>
              <w:t>302</w:t>
            </w:r>
            <w:r>
              <w:rPr>
                <w:noProof/>
              </w:rPr>
              <w:fldChar w:fldCharType="end"/>
            </w:r>
          </w:hyperlink>
        </w:p>
        <w:p w14:paraId="52AC6718" w14:textId="694BF2F8"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8" w:history="1">
            <w:r w:rsidRPr="009529C5">
              <w:rPr>
                <w:rStyle w:val="Hyperlink"/>
                <w:noProof/>
              </w:rPr>
              <w:t>H.16  BCP Test Type</w:t>
            </w:r>
            <w:r>
              <w:rPr>
                <w:noProof/>
              </w:rPr>
              <w:tab/>
            </w:r>
            <w:r>
              <w:rPr>
                <w:noProof/>
              </w:rPr>
              <w:fldChar w:fldCharType="begin"/>
            </w:r>
            <w:r>
              <w:rPr>
                <w:noProof/>
              </w:rPr>
              <w:instrText xml:space="preserve"> PAGEREF _Toc232339198 \h </w:instrText>
            </w:r>
            <w:r>
              <w:rPr>
                <w:noProof/>
              </w:rPr>
            </w:r>
            <w:r>
              <w:rPr>
                <w:noProof/>
              </w:rPr>
              <w:fldChar w:fldCharType="separate"/>
            </w:r>
            <w:r>
              <w:rPr>
                <w:noProof/>
              </w:rPr>
              <w:t>302</w:t>
            </w:r>
            <w:r>
              <w:rPr>
                <w:noProof/>
              </w:rPr>
              <w:fldChar w:fldCharType="end"/>
            </w:r>
          </w:hyperlink>
        </w:p>
        <w:p w14:paraId="3AFBF2B0" w14:textId="37CD7C5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199" w:history="1">
            <w:r w:rsidRPr="009529C5">
              <w:rPr>
                <w:rStyle w:val="Hyperlink"/>
                <w:noProof/>
              </w:rPr>
              <w:t>H.17  Digital Payment Incident Type</w:t>
            </w:r>
            <w:r>
              <w:rPr>
                <w:noProof/>
              </w:rPr>
              <w:tab/>
            </w:r>
            <w:r>
              <w:rPr>
                <w:noProof/>
              </w:rPr>
              <w:fldChar w:fldCharType="begin"/>
            </w:r>
            <w:r>
              <w:rPr>
                <w:noProof/>
              </w:rPr>
              <w:instrText xml:space="preserve"> PAGEREF _Toc232339199 \h </w:instrText>
            </w:r>
            <w:r>
              <w:rPr>
                <w:noProof/>
              </w:rPr>
            </w:r>
            <w:r>
              <w:rPr>
                <w:noProof/>
              </w:rPr>
              <w:fldChar w:fldCharType="separate"/>
            </w:r>
            <w:r>
              <w:rPr>
                <w:noProof/>
              </w:rPr>
              <w:t>302</w:t>
            </w:r>
            <w:r>
              <w:rPr>
                <w:noProof/>
              </w:rPr>
              <w:fldChar w:fldCharType="end"/>
            </w:r>
          </w:hyperlink>
        </w:p>
        <w:p w14:paraId="6E9A2426" w14:textId="436D1A23"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0" w:history="1">
            <w:r w:rsidRPr="009529C5">
              <w:rPr>
                <w:rStyle w:val="Hyperlink"/>
                <w:noProof/>
              </w:rPr>
              <w:t>H.18  Resolution Plan Type</w:t>
            </w:r>
            <w:r>
              <w:rPr>
                <w:noProof/>
              </w:rPr>
              <w:tab/>
            </w:r>
            <w:r>
              <w:rPr>
                <w:noProof/>
              </w:rPr>
              <w:fldChar w:fldCharType="begin"/>
            </w:r>
            <w:r>
              <w:rPr>
                <w:noProof/>
              </w:rPr>
              <w:instrText xml:space="preserve"> PAGEREF _Toc232339200 \h </w:instrText>
            </w:r>
            <w:r>
              <w:rPr>
                <w:noProof/>
              </w:rPr>
            </w:r>
            <w:r>
              <w:rPr>
                <w:noProof/>
              </w:rPr>
              <w:fldChar w:fldCharType="separate"/>
            </w:r>
            <w:r>
              <w:rPr>
                <w:noProof/>
              </w:rPr>
              <w:t>303</w:t>
            </w:r>
            <w:r>
              <w:rPr>
                <w:noProof/>
              </w:rPr>
              <w:fldChar w:fldCharType="end"/>
            </w:r>
          </w:hyperlink>
        </w:p>
        <w:p w14:paraId="2A69BA52" w14:textId="004EBBB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1" w:history="1">
            <w:r w:rsidRPr="009529C5">
              <w:rPr>
                <w:rStyle w:val="Hyperlink"/>
                <w:noProof/>
              </w:rPr>
              <w:t>H.19  Credit Card Form Factor</w:t>
            </w:r>
            <w:r>
              <w:rPr>
                <w:noProof/>
              </w:rPr>
              <w:tab/>
            </w:r>
            <w:r>
              <w:rPr>
                <w:noProof/>
              </w:rPr>
              <w:fldChar w:fldCharType="begin"/>
            </w:r>
            <w:r>
              <w:rPr>
                <w:noProof/>
              </w:rPr>
              <w:instrText xml:space="preserve"> PAGEREF _Toc232339201 \h </w:instrText>
            </w:r>
            <w:r>
              <w:rPr>
                <w:noProof/>
              </w:rPr>
            </w:r>
            <w:r>
              <w:rPr>
                <w:noProof/>
              </w:rPr>
              <w:fldChar w:fldCharType="separate"/>
            </w:r>
            <w:r>
              <w:rPr>
                <w:noProof/>
              </w:rPr>
              <w:t>303</w:t>
            </w:r>
            <w:r>
              <w:rPr>
                <w:noProof/>
              </w:rPr>
              <w:fldChar w:fldCharType="end"/>
            </w:r>
          </w:hyperlink>
        </w:p>
        <w:p w14:paraId="351DA0A6" w14:textId="5B763D7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2" w:history="1">
            <w:r w:rsidRPr="009529C5">
              <w:rPr>
                <w:rStyle w:val="Hyperlink"/>
                <w:noProof/>
              </w:rPr>
              <w:t>H.20  Project Finance Construction Stage</w:t>
            </w:r>
            <w:r>
              <w:rPr>
                <w:noProof/>
              </w:rPr>
              <w:tab/>
            </w:r>
            <w:r>
              <w:rPr>
                <w:noProof/>
              </w:rPr>
              <w:fldChar w:fldCharType="begin"/>
            </w:r>
            <w:r>
              <w:rPr>
                <w:noProof/>
              </w:rPr>
              <w:instrText xml:space="preserve"> PAGEREF _Toc232339202 \h </w:instrText>
            </w:r>
            <w:r>
              <w:rPr>
                <w:noProof/>
              </w:rPr>
            </w:r>
            <w:r>
              <w:rPr>
                <w:noProof/>
              </w:rPr>
              <w:fldChar w:fldCharType="separate"/>
            </w:r>
            <w:r>
              <w:rPr>
                <w:noProof/>
              </w:rPr>
              <w:t>303</w:t>
            </w:r>
            <w:r>
              <w:rPr>
                <w:noProof/>
              </w:rPr>
              <w:fldChar w:fldCharType="end"/>
            </w:r>
          </w:hyperlink>
        </w:p>
        <w:p w14:paraId="4CA8D75F" w14:textId="3854D01F"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3" w:history="1">
            <w:r w:rsidRPr="009529C5">
              <w:rPr>
                <w:rStyle w:val="Hyperlink"/>
                <w:noProof/>
              </w:rPr>
              <w:t>H.21  Eligible Green / Climate Finance Activity</w:t>
            </w:r>
            <w:r>
              <w:rPr>
                <w:noProof/>
              </w:rPr>
              <w:tab/>
            </w:r>
            <w:r>
              <w:rPr>
                <w:noProof/>
              </w:rPr>
              <w:fldChar w:fldCharType="begin"/>
            </w:r>
            <w:r>
              <w:rPr>
                <w:noProof/>
              </w:rPr>
              <w:instrText xml:space="preserve"> PAGEREF _Toc232339203 \h </w:instrText>
            </w:r>
            <w:r>
              <w:rPr>
                <w:noProof/>
              </w:rPr>
            </w:r>
            <w:r>
              <w:rPr>
                <w:noProof/>
              </w:rPr>
              <w:fldChar w:fldCharType="separate"/>
            </w:r>
            <w:r>
              <w:rPr>
                <w:noProof/>
              </w:rPr>
              <w:t>303</w:t>
            </w:r>
            <w:r>
              <w:rPr>
                <w:noProof/>
              </w:rPr>
              <w:fldChar w:fldCharType="end"/>
            </w:r>
          </w:hyperlink>
        </w:p>
        <w:p w14:paraId="045B33E7" w14:textId="0D6AF84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4" w:history="1">
            <w:r w:rsidRPr="009529C5">
              <w:rPr>
                <w:rStyle w:val="Hyperlink"/>
                <w:noProof/>
              </w:rPr>
              <w:t>H.22  Investment Classification Category</w:t>
            </w:r>
            <w:r>
              <w:rPr>
                <w:noProof/>
              </w:rPr>
              <w:tab/>
            </w:r>
            <w:r>
              <w:rPr>
                <w:noProof/>
              </w:rPr>
              <w:fldChar w:fldCharType="begin"/>
            </w:r>
            <w:r>
              <w:rPr>
                <w:noProof/>
              </w:rPr>
              <w:instrText xml:space="preserve"> PAGEREF _Toc232339204 \h </w:instrText>
            </w:r>
            <w:r>
              <w:rPr>
                <w:noProof/>
              </w:rPr>
            </w:r>
            <w:r>
              <w:rPr>
                <w:noProof/>
              </w:rPr>
              <w:fldChar w:fldCharType="separate"/>
            </w:r>
            <w:r>
              <w:rPr>
                <w:noProof/>
              </w:rPr>
              <w:t>303</w:t>
            </w:r>
            <w:r>
              <w:rPr>
                <w:noProof/>
              </w:rPr>
              <w:fldChar w:fldCharType="end"/>
            </w:r>
          </w:hyperlink>
        </w:p>
        <w:p w14:paraId="39E2D6F9" w14:textId="06C0FEB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5" w:history="1">
            <w:r w:rsidRPr="009529C5">
              <w:rPr>
                <w:rStyle w:val="Hyperlink"/>
                <w:noProof/>
              </w:rPr>
              <w:t>H.23  Cyber / IS Audit Record Type &amp; Layer</w:t>
            </w:r>
            <w:r>
              <w:rPr>
                <w:noProof/>
              </w:rPr>
              <w:tab/>
            </w:r>
            <w:r>
              <w:rPr>
                <w:noProof/>
              </w:rPr>
              <w:fldChar w:fldCharType="begin"/>
            </w:r>
            <w:r>
              <w:rPr>
                <w:noProof/>
              </w:rPr>
              <w:instrText xml:space="preserve"> PAGEREF _Toc232339205 \h </w:instrText>
            </w:r>
            <w:r>
              <w:rPr>
                <w:noProof/>
              </w:rPr>
            </w:r>
            <w:r>
              <w:rPr>
                <w:noProof/>
              </w:rPr>
              <w:fldChar w:fldCharType="separate"/>
            </w:r>
            <w:r>
              <w:rPr>
                <w:noProof/>
              </w:rPr>
              <w:t>303</w:t>
            </w:r>
            <w:r>
              <w:rPr>
                <w:noProof/>
              </w:rPr>
              <w:fldChar w:fldCharType="end"/>
            </w:r>
          </w:hyperlink>
        </w:p>
        <w:p w14:paraId="4E5DCED2" w14:textId="463EBA7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6" w:history="1">
            <w:r w:rsidRPr="009529C5">
              <w:rPr>
                <w:rStyle w:val="Hyperlink"/>
                <w:noProof/>
              </w:rPr>
              <w:t>H.24  Related-Party Relationship &amp; Integrity Record Type</w:t>
            </w:r>
            <w:r>
              <w:rPr>
                <w:noProof/>
              </w:rPr>
              <w:tab/>
            </w:r>
            <w:r>
              <w:rPr>
                <w:noProof/>
              </w:rPr>
              <w:fldChar w:fldCharType="begin"/>
            </w:r>
            <w:r>
              <w:rPr>
                <w:noProof/>
              </w:rPr>
              <w:instrText xml:space="preserve"> PAGEREF _Toc232339206 \h </w:instrText>
            </w:r>
            <w:r>
              <w:rPr>
                <w:noProof/>
              </w:rPr>
            </w:r>
            <w:r>
              <w:rPr>
                <w:noProof/>
              </w:rPr>
              <w:fldChar w:fldCharType="separate"/>
            </w:r>
            <w:r>
              <w:rPr>
                <w:noProof/>
              </w:rPr>
              <w:t>303</w:t>
            </w:r>
            <w:r>
              <w:rPr>
                <w:noProof/>
              </w:rPr>
              <w:fldChar w:fldCharType="end"/>
            </w:r>
          </w:hyperlink>
        </w:p>
        <w:p w14:paraId="7FD42940" w14:textId="4F934AF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7" w:history="1">
            <w:r w:rsidRPr="009529C5">
              <w:rPr>
                <w:rStyle w:val="Hyperlink"/>
                <w:noProof/>
              </w:rPr>
              <w:t>H.25  Fraud Monitoring Return (FMR) Fraud Category</w:t>
            </w:r>
            <w:r>
              <w:rPr>
                <w:noProof/>
              </w:rPr>
              <w:tab/>
            </w:r>
            <w:r>
              <w:rPr>
                <w:noProof/>
              </w:rPr>
              <w:fldChar w:fldCharType="begin"/>
            </w:r>
            <w:r>
              <w:rPr>
                <w:noProof/>
              </w:rPr>
              <w:instrText xml:space="preserve"> PAGEREF _Toc232339207 \h </w:instrText>
            </w:r>
            <w:r>
              <w:rPr>
                <w:noProof/>
              </w:rPr>
            </w:r>
            <w:r>
              <w:rPr>
                <w:noProof/>
              </w:rPr>
              <w:fldChar w:fldCharType="separate"/>
            </w:r>
            <w:r>
              <w:rPr>
                <w:noProof/>
              </w:rPr>
              <w:t>303</w:t>
            </w:r>
            <w:r>
              <w:rPr>
                <w:noProof/>
              </w:rPr>
              <w:fldChar w:fldCharType="end"/>
            </w:r>
          </w:hyperlink>
        </w:p>
        <w:p w14:paraId="093F69B9" w14:textId="7776DE8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8" w:history="1">
            <w:r w:rsidRPr="009529C5">
              <w:rPr>
                <w:rStyle w:val="Hyperlink"/>
                <w:noProof/>
              </w:rPr>
              <w:t>H.26  FIU-IND Report Type</w:t>
            </w:r>
            <w:r>
              <w:rPr>
                <w:noProof/>
              </w:rPr>
              <w:tab/>
            </w:r>
            <w:r>
              <w:rPr>
                <w:noProof/>
              </w:rPr>
              <w:fldChar w:fldCharType="begin"/>
            </w:r>
            <w:r>
              <w:rPr>
                <w:noProof/>
              </w:rPr>
              <w:instrText xml:space="preserve"> PAGEREF _Toc232339208 \h </w:instrText>
            </w:r>
            <w:r>
              <w:rPr>
                <w:noProof/>
              </w:rPr>
            </w:r>
            <w:r>
              <w:rPr>
                <w:noProof/>
              </w:rPr>
              <w:fldChar w:fldCharType="separate"/>
            </w:r>
            <w:r>
              <w:rPr>
                <w:noProof/>
              </w:rPr>
              <w:t>304</w:t>
            </w:r>
            <w:r>
              <w:rPr>
                <w:noProof/>
              </w:rPr>
              <w:fldChar w:fldCharType="end"/>
            </w:r>
          </w:hyperlink>
        </w:p>
        <w:p w14:paraId="60C7A038" w14:textId="04F3FA2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09" w:history="1">
            <w:r w:rsidRPr="009529C5">
              <w:rPr>
                <w:rStyle w:val="Hyperlink"/>
                <w:noProof/>
              </w:rPr>
              <w:t>H.27  KYC Risk Category &amp; Periodic-Updation Cycle</w:t>
            </w:r>
            <w:r>
              <w:rPr>
                <w:noProof/>
              </w:rPr>
              <w:tab/>
            </w:r>
            <w:r>
              <w:rPr>
                <w:noProof/>
              </w:rPr>
              <w:fldChar w:fldCharType="begin"/>
            </w:r>
            <w:r>
              <w:rPr>
                <w:noProof/>
              </w:rPr>
              <w:instrText xml:space="preserve"> PAGEREF _Toc232339209 \h </w:instrText>
            </w:r>
            <w:r>
              <w:rPr>
                <w:noProof/>
              </w:rPr>
            </w:r>
            <w:r>
              <w:rPr>
                <w:noProof/>
              </w:rPr>
              <w:fldChar w:fldCharType="separate"/>
            </w:r>
            <w:r>
              <w:rPr>
                <w:noProof/>
              </w:rPr>
              <w:t>304</w:t>
            </w:r>
            <w:r>
              <w:rPr>
                <w:noProof/>
              </w:rPr>
              <w:fldChar w:fldCharType="end"/>
            </w:r>
          </w:hyperlink>
        </w:p>
        <w:p w14:paraId="655A5F28" w14:textId="12D17F5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0" w:history="1">
            <w:r w:rsidRPr="009529C5">
              <w:rPr>
                <w:rStyle w:val="Hyperlink"/>
                <w:noProof/>
              </w:rPr>
              <w:t>H.28  Beneficial-Owner Identification Threshold</w:t>
            </w:r>
            <w:r>
              <w:rPr>
                <w:noProof/>
              </w:rPr>
              <w:tab/>
            </w:r>
            <w:r>
              <w:rPr>
                <w:noProof/>
              </w:rPr>
              <w:fldChar w:fldCharType="begin"/>
            </w:r>
            <w:r>
              <w:rPr>
                <w:noProof/>
              </w:rPr>
              <w:instrText xml:space="preserve"> PAGEREF _Toc232339210 \h </w:instrText>
            </w:r>
            <w:r>
              <w:rPr>
                <w:noProof/>
              </w:rPr>
            </w:r>
            <w:r>
              <w:rPr>
                <w:noProof/>
              </w:rPr>
              <w:fldChar w:fldCharType="separate"/>
            </w:r>
            <w:r>
              <w:rPr>
                <w:noProof/>
              </w:rPr>
              <w:t>304</w:t>
            </w:r>
            <w:r>
              <w:rPr>
                <w:noProof/>
              </w:rPr>
              <w:fldChar w:fldCharType="end"/>
            </w:r>
          </w:hyperlink>
        </w:p>
        <w:p w14:paraId="57016110" w14:textId="720BB89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1" w:history="1">
            <w:r w:rsidRPr="009529C5">
              <w:rPr>
                <w:rStyle w:val="Hyperlink"/>
                <w:noProof/>
              </w:rPr>
              <w:t>H.29  Officially Valid Document (OVD) Type</w:t>
            </w:r>
            <w:r>
              <w:rPr>
                <w:noProof/>
              </w:rPr>
              <w:tab/>
            </w:r>
            <w:r>
              <w:rPr>
                <w:noProof/>
              </w:rPr>
              <w:fldChar w:fldCharType="begin"/>
            </w:r>
            <w:r>
              <w:rPr>
                <w:noProof/>
              </w:rPr>
              <w:instrText xml:space="preserve"> PAGEREF _Toc232339211 \h </w:instrText>
            </w:r>
            <w:r>
              <w:rPr>
                <w:noProof/>
              </w:rPr>
            </w:r>
            <w:r>
              <w:rPr>
                <w:noProof/>
              </w:rPr>
              <w:fldChar w:fldCharType="separate"/>
            </w:r>
            <w:r>
              <w:rPr>
                <w:noProof/>
              </w:rPr>
              <w:t>304</w:t>
            </w:r>
            <w:r>
              <w:rPr>
                <w:noProof/>
              </w:rPr>
              <w:fldChar w:fldCharType="end"/>
            </w:r>
          </w:hyperlink>
        </w:p>
        <w:p w14:paraId="6AF5935A" w14:textId="534CCD9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2" w:history="1">
            <w:r w:rsidRPr="009529C5">
              <w:rPr>
                <w:rStyle w:val="Hyperlink"/>
                <w:noProof/>
              </w:rPr>
              <w:t>H.30  CKYCR Account Type (CERSAI)</w:t>
            </w:r>
            <w:r>
              <w:rPr>
                <w:noProof/>
              </w:rPr>
              <w:tab/>
            </w:r>
            <w:r>
              <w:rPr>
                <w:noProof/>
              </w:rPr>
              <w:fldChar w:fldCharType="begin"/>
            </w:r>
            <w:r>
              <w:rPr>
                <w:noProof/>
              </w:rPr>
              <w:instrText xml:space="preserve"> PAGEREF _Toc232339212 \h </w:instrText>
            </w:r>
            <w:r>
              <w:rPr>
                <w:noProof/>
              </w:rPr>
            </w:r>
            <w:r>
              <w:rPr>
                <w:noProof/>
              </w:rPr>
              <w:fldChar w:fldCharType="separate"/>
            </w:r>
            <w:r>
              <w:rPr>
                <w:noProof/>
              </w:rPr>
              <w:t>304</w:t>
            </w:r>
            <w:r>
              <w:rPr>
                <w:noProof/>
              </w:rPr>
              <w:fldChar w:fldCharType="end"/>
            </w:r>
          </w:hyperlink>
        </w:p>
        <w:p w14:paraId="6A22DD27" w14:textId="6B3CD8B1"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3" w:history="1">
            <w:r w:rsidRPr="009529C5">
              <w:rPr>
                <w:rStyle w:val="Hyperlink"/>
                <w:noProof/>
              </w:rPr>
              <w:t>H.31  Supervisory Return (DNBS / CIMS)</w:t>
            </w:r>
            <w:r>
              <w:rPr>
                <w:noProof/>
              </w:rPr>
              <w:tab/>
            </w:r>
            <w:r>
              <w:rPr>
                <w:noProof/>
              </w:rPr>
              <w:fldChar w:fldCharType="begin"/>
            </w:r>
            <w:r>
              <w:rPr>
                <w:noProof/>
              </w:rPr>
              <w:instrText xml:space="preserve"> PAGEREF _Toc232339213 \h </w:instrText>
            </w:r>
            <w:r>
              <w:rPr>
                <w:noProof/>
              </w:rPr>
            </w:r>
            <w:r>
              <w:rPr>
                <w:noProof/>
              </w:rPr>
              <w:fldChar w:fldCharType="separate"/>
            </w:r>
            <w:r>
              <w:rPr>
                <w:noProof/>
              </w:rPr>
              <w:t>305</w:t>
            </w:r>
            <w:r>
              <w:rPr>
                <w:noProof/>
              </w:rPr>
              <w:fldChar w:fldCharType="end"/>
            </w:r>
          </w:hyperlink>
        </w:p>
        <w:p w14:paraId="568B0BF1" w14:textId="19E2EBF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4" w:history="1">
            <w:r w:rsidRPr="009529C5">
              <w:rPr>
                <w:rStyle w:val="Hyperlink"/>
                <w:noProof/>
              </w:rPr>
              <w:t>H.32  TDS / TCS Section (Tax at Source)</w:t>
            </w:r>
            <w:r>
              <w:rPr>
                <w:noProof/>
              </w:rPr>
              <w:tab/>
            </w:r>
            <w:r>
              <w:rPr>
                <w:noProof/>
              </w:rPr>
              <w:fldChar w:fldCharType="begin"/>
            </w:r>
            <w:r>
              <w:rPr>
                <w:noProof/>
              </w:rPr>
              <w:instrText xml:space="preserve"> PAGEREF _Toc232339214 \h </w:instrText>
            </w:r>
            <w:r>
              <w:rPr>
                <w:noProof/>
              </w:rPr>
            </w:r>
            <w:r>
              <w:rPr>
                <w:noProof/>
              </w:rPr>
              <w:fldChar w:fldCharType="separate"/>
            </w:r>
            <w:r>
              <w:rPr>
                <w:noProof/>
              </w:rPr>
              <w:t>305</w:t>
            </w:r>
            <w:r>
              <w:rPr>
                <w:noProof/>
              </w:rPr>
              <w:fldChar w:fldCharType="end"/>
            </w:r>
          </w:hyperlink>
        </w:p>
        <w:p w14:paraId="2F55F02C" w14:textId="0D7EDAD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5" w:history="1">
            <w:r w:rsidRPr="009529C5">
              <w:rPr>
                <w:rStyle w:val="Hyperlink"/>
                <w:noProof/>
              </w:rPr>
              <w:t>H.33  Wilful / Large Defaulter — Committee &amp; Outcome</w:t>
            </w:r>
            <w:r>
              <w:rPr>
                <w:noProof/>
              </w:rPr>
              <w:tab/>
            </w:r>
            <w:r>
              <w:rPr>
                <w:noProof/>
              </w:rPr>
              <w:fldChar w:fldCharType="begin"/>
            </w:r>
            <w:r>
              <w:rPr>
                <w:noProof/>
              </w:rPr>
              <w:instrText xml:space="preserve"> PAGEREF _Toc232339215 \h </w:instrText>
            </w:r>
            <w:r>
              <w:rPr>
                <w:noProof/>
              </w:rPr>
            </w:r>
            <w:r>
              <w:rPr>
                <w:noProof/>
              </w:rPr>
              <w:fldChar w:fldCharType="separate"/>
            </w:r>
            <w:r>
              <w:rPr>
                <w:noProof/>
              </w:rPr>
              <w:t>305</w:t>
            </w:r>
            <w:r>
              <w:rPr>
                <w:noProof/>
              </w:rPr>
              <w:fldChar w:fldCharType="end"/>
            </w:r>
          </w:hyperlink>
        </w:p>
        <w:p w14:paraId="0EEB96BD" w14:textId="1BC7CC2B"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6" w:history="1">
            <w:r w:rsidRPr="009529C5">
              <w:rPr>
                <w:rStyle w:val="Hyperlink"/>
                <w:noProof/>
              </w:rPr>
              <w:t>H.34  Resolution / Restructuring — Asset Classification &amp; Plan</w:t>
            </w:r>
            <w:r>
              <w:rPr>
                <w:noProof/>
              </w:rPr>
              <w:tab/>
            </w:r>
            <w:r>
              <w:rPr>
                <w:noProof/>
              </w:rPr>
              <w:fldChar w:fldCharType="begin"/>
            </w:r>
            <w:r>
              <w:rPr>
                <w:noProof/>
              </w:rPr>
              <w:instrText xml:space="preserve"> PAGEREF _Toc232339216 \h </w:instrText>
            </w:r>
            <w:r>
              <w:rPr>
                <w:noProof/>
              </w:rPr>
            </w:r>
            <w:r>
              <w:rPr>
                <w:noProof/>
              </w:rPr>
              <w:fldChar w:fldCharType="separate"/>
            </w:r>
            <w:r>
              <w:rPr>
                <w:noProof/>
              </w:rPr>
              <w:t>305</w:t>
            </w:r>
            <w:r>
              <w:rPr>
                <w:noProof/>
              </w:rPr>
              <w:fldChar w:fldCharType="end"/>
            </w:r>
          </w:hyperlink>
        </w:p>
        <w:p w14:paraId="7F028076" w14:textId="4FD2B8A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7" w:history="1">
            <w:r w:rsidRPr="009529C5">
              <w:rPr>
                <w:rStyle w:val="Hyperlink"/>
                <w:noProof/>
              </w:rPr>
              <w:t>H.35  Co-Lending &amp; Loan-Transfer Controls</w:t>
            </w:r>
            <w:r>
              <w:rPr>
                <w:noProof/>
              </w:rPr>
              <w:tab/>
            </w:r>
            <w:r>
              <w:rPr>
                <w:noProof/>
              </w:rPr>
              <w:fldChar w:fldCharType="begin"/>
            </w:r>
            <w:r>
              <w:rPr>
                <w:noProof/>
              </w:rPr>
              <w:instrText xml:space="preserve"> PAGEREF _Toc232339217 \h </w:instrText>
            </w:r>
            <w:r>
              <w:rPr>
                <w:noProof/>
              </w:rPr>
            </w:r>
            <w:r>
              <w:rPr>
                <w:noProof/>
              </w:rPr>
              <w:fldChar w:fldCharType="separate"/>
            </w:r>
            <w:r>
              <w:rPr>
                <w:noProof/>
              </w:rPr>
              <w:t>306</w:t>
            </w:r>
            <w:r>
              <w:rPr>
                <w:noProof/>
              </w:rPr>
              <w:fldChar w:fldCharType="end"/>
            </w:r>
          </w:hyperlink>
        </w:p>
        <w:p w14:paraId="1E072ABA" w14:textId="3CEC1A2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8" w:history="1">
            <w:r w:rsidRPr="009529C5">
              <w:rPr>
                <w:rStyle w:val="Hyperlink"/>
                <w:noProof/>
              </w:rPr>
              <w:t>H.36  Credit Information Reporting (CIR) — Format &amp; Category</w:t>
            </w:r>
            <w:r>
              <w:rPr>
                <w:noProof/>
              </w:rPr>
              <w:tab/>
            </w:r>
            <w:r>
              <w:rPr>
                <w:noProof/>
              </w:rPr>
              <w:fldChar w:fldCharType="begin"/>
            </w:r>
            <w:r>
              <w:rPr>
                <w:noProof/>
              </w:rPr>
              <w:instrText xml:space="preserve"> PAGEREF _Toc232339218 \h </w:instrText>
            </w:r>
            <w:r>
              <w:rPr>
                <w:noProof/>
              </w:rPr>
            </w:r>
            <w:r>
              <w:rPr>
                <w:noProof/>
              </w:rPr>
              <w:fldChar w:fldCharType="separate"/>
            </w:r>
            <w:r>
              <w:rPr>
                <w:noProof/>
              </w:rPr>
              <w:t>306</w:t>
            </w:r>
            <w:r>
              <w:rPr>
                <w:noProof/>
              </w:rPr>
              <w:fldChar w:fldCharType="end"/>
            </w:r>
          </w:hyperlink>
        </w:p>
        <w:p w14:paraId="13FEDECA" w14:textId="2EB12EE6"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19" w:history="1">
            <w:r w:rsidRPr="009529C5">
              <w:rPr>
                <w:rStyle w:val="Hyperlink"/>
                <w:noProof/>
              </w:rPr>
              <w:t>H.37  Regulated Entity Type</w:t>
            </w:r>
            <w:r>
              <w:rPr>
                <w:noProof/>
              </w:rPr>
              <w:tab/>
            </w:r>
            <w:r>
              <w:rPr>
                <w:noProof/>
              </w:rPr>
              <w:fldChar w:fldCharType="begin"/>
            </w:r>
            <w:r>
              <w:rPr>
                <w:noProof/>
              </w:rPr>
              <w:instrText xml:space="preserve"> PAGEREF _Toc232339219 \h </w:instrText>
            </w:r>
            <w:r>
              <w:rPr>
                <w:noProof/>
              </w:rPr>
            </w:r>
            <w:r>
              <w:rPr>
                <w:noProof/>
              </w:rPr>
              <w:fldChar w:fldCharType="separate"/>
            </w:r>
            <w:r>
              <w:rPr>
                <w:noProof/>
              </w:rPr>
              <w:t>306</w:t>
            </w:r>
            <w:r>
              <w:rPr>
                <w:noProof/>
              </w:rPr>
              <w:fldChar w:fldCharType="end"/>
            </w:r>
          </w:hyperlink>
        </w:p>
        <w:p w14:paraId="33B5AE38" w14:textId="4C3755EC"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0" w:history="1">
            <w:r w:rsidRPr="009529C5">
              <w:rPr>
                <w:rStyle w:val="Hyperlink"/>
                <w:noProof/>
              </w:rPr>
              <w:t>H.38  Entity-Specific User Persona</w:t>
            </w:r>
            <w:r>
              <w:rPr>
                <w:noProof/>
              </w:rPr>
              <w:tab/>
            </w:r>
            <w:r>
              <w:rPr>
                <w:noProof/>
              </w:rPr>
              <w:fldChar w:fldCharType="begin"/>
            </w:r>
            <w:r>
              <w:rPr>
                <w:noProof/>
              </w:rPr>
              <w:instrText xml:space="preserve"> PAGEREF _Toc232339220 \h </w:instrText>
            </w:r>
            <w:r>
              <w:rPr>
                <w:noProof/>
              </w:rPr>
            </w:r>
            <w:r>
              <w:rPr>
                <w:noProof/>
              </w:rPr>
              <w:fldChar w:fldCharType="separate"/>
            </w:r>
            <w:r>
              <w:rPr>
                <w:noProof/>
              </w:rPr>
              <w:t>306</w:t>
            </w:r>
            <w:r>
              <w:rPr>
                <w:noProof/>
              </w:rPr>
              <w:fldChar w:fldCharType="end"/>
            </w:r>
          </w:hyperlink>
        </w:p>
        <w:p w14:paraId="5BE97515" w14:textId="40DB2760"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1" w:history="1">
            <w:r w:rsidRPr="009529C5">
              <w:rPr>
                <w:rStyle w:val="Hyperlink"/>
                <w:noProof/>
              </w:rPr>
              <w:t>H.39  CBDC / Disbursement-Rail Record Type</w:t>
            </w:r>
            <w:r>
              <w:rPr>
                <w:noProof/>
              </w:rPr>
              <w:tab/>
            </w:r>
            <w:r>
              <w:rPr>
                <w:noProof/>
              </w:rPr>
              <w:fldChar w:fldCharType="begin"/>
            </w:r>
            <w:r>
              <w:rPr>
                <w:noProof/>
              </w:rPr>
              <w:instrText xml:space="preserve"> PAGEREF _Toc232339221 \h </w:instrText>
            </w:r>
            <w:r>
              <w:rPr>
                <w:noProof/>
              </w:rPr>
            </w:r>
            <w:r>
              <w:rPr>
                <w:noProof/>
              </w:rPr>
              <w:fldChar w:fldCharType="separate"/>
            </w:r>
            <w:r>
              <w:rPr>
                <w:noProof/>
              </w:rPr>
              <w:t>306</w:t>
            </w:r>
            <w:r>
              <w:rPr>
                <w:noProof/>
              </w:rPr>
              <w:fldChar w:fldCharType="end"/>
            </w:r>
          </w:hyperlink>
        </w:p>
        <w:p w14:paraId="263D7F32" w14:textId="4F6D24AE"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2" w:history="1">
            <w:r w:rsidRPr="009529C5">
              <w:rPr>
                <w:rStyle w:val="Hyperlink"/>
                <w:noProof/>
              </w:rPr>
              <w:t>H.40  Fraud-Network Screening Source &amp; Outcome</w:t>
            </w:r>
            <w:r>
              <w:rPr>
                <w:noProof/>
              </w:rPr>
              <w:tab/>
            </w:r>
            <w:r>
              <w:rPr>
                <w:noProof/>
              </w:rPr>
              <w:fldChar w:fldCharType="begin"/>
            </w:r>
            <w:r>
              <w:rPr>
                <w:noProof/>
              </w:rPr>
              <w:instrText xml:space="preserve"> PAGEREF _Toc232339222 \h </w:instrText>
            </w:r>
            <w:r>
              <w:rPr>
                <w:noProof/>
              </w:rPr>
            </w:r>
            <w:r>
              <w:rPr>
                <w:noProof/>
              </w:rPr>
              <w:fldChar w:fldCharType="separate"/>
            </w:r>
            <w:r>
              <w:rPr>
                <w:noProof/>
              </w:rPr>
              <w:t>306</w:t>
            </w:r>
            <w:r>
              <w:rPr>
                <w:noProof/>
              </w:rPr>
              <w:fldChar w:fldCharType="end"/>
            </w:r>
          </w:hyperlink>
        </w:p>
        <w:p w14:paraId="20456F77" w14:textId="0E973F8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3" w:history="1">
            <w:r w:rsidRPr="009529C5">
              <w:rPr>
                <w:rStyle w:val="Hyperlink"/>
                <w:noProof/>
              </w:rPr>
              <w:t>H.41  Verification / Automation API Type</w:t>
            </w:r>
            <w:r>
              <w:rPr>
                <w:noProof/>
              </w:rPr>
              <w:tab/>
            </w:r>
            <w:r>
              <w:rPr>
                <w:noProof/>
              </w:rPr>
              <w:fldChar w:fldCharType="begin"/>
            </w:r>
            <w:r>
              <w:rPr>
                <w:noProof/>
              </w:rPr>
              <w:instrText xml:space="preserve"> PAGEREF _Toc232339223 \h </w:instrText>
            </w:r>
            <w:r>
              <w:rPr>
                <w:noProof/>
              </w:rPr>
            </w:r>
            <w:r>
              <w:rPr>
                <w:noProof/>
              </w:rPr>
              <w:fldChar w:fldCharType="separate"/>
            </w:r>
            <w:r>
              <w:rPr>
                <w:noProof/>
              </w:rPr>
              <w:t>306</w:t>
            </w:r>
            <w:r>
              <w:rPr>
                <w:noProof/>
              </w:rPr>
              <w:fldChar w:fldCharType="end"/>
            </w:r>
          </w:hyperlink>
        </w:p>
        <w:p w14:paraId="22D1FAF4" w14:textId="66897DF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4" w:history="1">
            <w:r w:rsidRPr="009529C5">
              <w:rPr>
                <w:rStyle w:val="Hyperlink"/>
                <w:noProof/>
              </w:rPr>
              <w:t>H.42  Automation Trigger Point</w:t>
            </w:r>
            <w:r>
              <w:rPr>
                <w:noProof/>
              </w:rPr>
              <w:tab/>
            </w:r>
            <w:r>
              <w:rPr>
                <w:noProof/>
              </w:rPr>
              <w:fldChar w:fldCharType="begin"/>
            </w:r>
            <w:r>
              <w:rPr>
                <w:noProof/>
              </w:rPr>
              <w:instrText xml:space="preserve"> PAGEREF _Toc232339224 \h </w:instrText>
            </w:r>
            <w:r>
              <w:rPr>
                <w:noProof/>
              </w:rPr>
            </w:r>
            <w:r>
              <w:rPr>
                <w:noProof/>
              </w:rPr>
              <w:fldChar w:fldCharType="separate"/>
            </w:r>
            <w:r>
              <w:rPr>
                <w:noProof/>
              </w:rPr>
              <w:t>306</w:t>
            </w:r>
            <w:r>
              <w:rPr>
                <w:noProof/>
              </w:rPr>
              <w:fldChar w:fldCharType="end"/>
            </w:r>
          </w:hyperlink>
        </w:p>
        <w:p w14:paraId="6C952A7F" w14:textId="3DE1F387"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5" w:history="1">
            <w:r w:rsidRPr="009529C5">
              <w:rPr>
                <w:rStyle w:val="Hyperlink"/>
                <w:noProof/>
              </w:rPr>
              <w:t>H.43  Tenant Deployment Model</w:t>
            </w:r>
            <w:r>
              <w:rPr>
                <w:noProof/>
              </w:rPr>
              <w:tab/>
            </w:r>
            <w:r>
              <w:rPr>
                <w:noProof/>
              </w:rPr>
              <w:fldChar w:fldCharType="begin"/>
            </w:r>
            <w:r>
              <w:rPr>
                <w:noProof/>
              </w:rPr>
              <w:instrText xml:space="preserve"> PAGEREF _Toc232339225 \h </w:instrText>
            </w:r>
            <w:r>
              <w:rPr>
                <w:noProof/>
              </w:rPr>
            </w:r>
            <w:r>
              <w:rPr>
                <w:noProof/>
              </w:rPr>
              <w:fldChar w:fldCharType="separate"/>
            </w:r>
            <w:r>
              <w:rPr>
                <w:noProof/>
              </w:rPr>
              <w:t>306</w:t>
            </w:r>
            <w:r>
              <w:rPr>
                <w:noProof/>
              </w:rPr>
              <w:fldChar w:fldCharType="end"/>
            </w:r>
          </w:hyperlink>
        </w:p>
        <w:p w14:paraId="318C2B65" w14:textId="12D74054"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6" w:history="1">
            <w:r w:rsidRPr="009529C5">
              <w:rPr>
                <w:rStyle w:val="Hyperlink"/>
                <w:noProof/>
              </w:rPr>
              <w:t>H.44  Onboarding Stage &amp; Status</w:t>
            </w:r>
            <w:r>
              <w:rPr>
                <w:noProof/>
              </w:rPr>
              <w:tab/>
            </w:r>
            <w:r>
              <w:rPr>
                <w:noProof/>
              </w:rPr>
              <w:fldChar w:fldCharType="begin"/>
            </w:r>
            <w:r>
              <w:rPr>
                <w:noProof/>
              </w:rPr>
              <w:instrText xml:space="preserve"> PAGEREF _Toc232339226 \h </w:instrText>
            </w:r>
            <w:r>
              <w:rPr>
                <w:noProof/>
              </w:rPr>
            </w:r>
            <w:r>
              <w:rPr>
                <w:noProof/>
              </w:rPr>
              <w:fldChar w:fldCharType="separate"/>
            </w:r>
            <w:r>
              <w:rPr>
                <w:noProof/>
              </w:rPr>
              <w:t>306</w:t>
            </w:r>
            <w:r>
              <w:rPr>
                <w:noProof/>
              </w:rPr>
              <w:fldChar w:fldCharType="end"/>
            </w:r>
          </w:hyperlink>
        </w:p>
        <w:p w14:paraId="696992B0" w14:textId="2B11D49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7" w:history="1">
            <w:r w:rsidRPr="009529C5">
              <w:rPr>
                <w:rStyle w:val="Hyperlink"/>
                <w:noProof/>
              </w:rPr>
              <w:t>H.45  Instrument / Document Type (e-Execution)</w:t>
            </w:r>
            <w:r>
              <w:rPr>
                <w:noProof/>
              </w:rPr>
              <w:tab/>
            </w:r>
            <w:r>
              <w:rPr>
                <w:noProof/>
              </w:rPr>
              <w:fldChar w:fldCharType="begin"/>
            </w:r>
            <w:r>
              <w:rPr>
                <w:noProof/>
              </w:rPr>
              <w:instrText xml:space="preserve"> PAGEREF _Toc232339227 \h </w:instrText>
            </w:r>
            <w:r>
              <w:rPr>
                <w:noProof/>
              </w:rPr>
            </w:r>
            <w:r>
              <w:rPr>
                <w:noProof/>
              </w:rPr>
              <w:fldChar w:fldCharType="separate"/>
            </w:r>
            <w:r>
              <w:rPr>
                <w:noProof/>
              </w:rPr>
              <w:t>307</w:t>
            </w:r>
            <w:r>
              <w:rPr>
                <w:noProof/>
              </w:rPr>
              <w:fldChar w:fldCharType="end"/>
            </w:r>
          </w:hyperlink>
        </w:p>
        <w:p w14:paraId="122D5157" w14:textId="54A3DA5A"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8" w:history="1">
            <w:r w:rsidRPr="009529C5">
              <w:rPr>
                <w:rStyle w:val="Hyperlink"/>
                <w:noProof/>
              </w:rPr>
              <w:t>H.46  Signature Type &amp; eSign Service Provider</w:t>
            </w:r>
            <w:r>
              <w:rPr>
                <w:noProof/>
              </w:rPr>
              <w:tab/>
            </w:r>
            <w:r>
              <w:rPr>
                <w:noProof/>
              </w:rPr>
              <w:fldChar w:fldCharType="begin"/>
            </w:r>
            <w:r>
              <w:rPr>
                <w:noProof/>
              </w:rPr>
              <w:instrText xml:space="preserve"> PAGEREF _Toc232339228 \h </w:instrText>
            </w:r>
            <w:r>
              <w:rPr>
                <w:noProof/>
              </w:rPr>
            </w:r>
            <w:r>
              <w:rPr>
                <w:noProof/>
              </w:rPr>
              <w:fldChar w:fldCharType="separate"/>
            </w:r>
            <w:r>
              <w:rPr>
                <w:noProof/>
              </w:rPr>
              <w:t>307</w:t>
            </w:r>
            <w:r>
              <w:rPr>
                <w:noProof/>
              </w:rPr>
              <w:fldChar w:fldCharType="end"/>
            </w:r>
          </w:hyperlink>
        </w:p>
        <w:p w14:paraId="6F96438E" w14:textId="727E59DD"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29" w:history="1">
            <w:r w:rsidRPr="009529C5">
              <w:rPr>
                <w:rStyle w:val="Hyperlink"/>
                <w:noProof/>
              </w:rPr>
              <w:t>H.47  ULI Data Service &amp; Loan Journey</w:t>
            </w:r>
            <w:r>
              <w:rPr>
                <w:noProof/>
              </w:rPr>
              <w:tab/>
            </w:r>
            <w:r>
              <w:rPr>
                <w:noProof/>
              </w:rPr>
              <w:fldChar w:fldCharType="begin"/>
            </w:r>
            <w:r>
              <w:rPr>
                <w:noProof/>
              </w:rPr>
              <w:instrText xml:space="preserve"> PAGEREF _Toc232339229 \h </w:instrText>
            </w:r>
            <w:r>
              <w:rPr>
                <w:noProof/>
              </w:rPr>
            </w:r>
            <w:r>
              <w:rPr>
                <w:noProof/>
              </w:rPr>
              <w:fldChar w:fldCharType="separate"/>
            </w:r>
            <w:r>
              <w:rPr>
                <w:noProof/>
              </w:rPr>
              <w:t>307</w:t>
            </w:r>
            <w:r>
              <w:rPr>
                <w:noProof/>
              </w:rPr>
              <w:fldChar w:fldCharType="end"/>
            </w:r>
          </w:hyperlink>
        </w:p>
        <w:p w14:paraId="72AA8D54" w14:textId="67E9CC65"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30" w:history="1">
            <w:r w:rsidRPr="009529C5">
              <w:rPr>
                <w:rStyle w:val="Hyperlink"/>
                <w:noProof/>
              </w:rPr>
              <w:t>H.48  Control Test Frequency &amp; Status</w:t>
            </w:r>
            <w:r>
              <w:rPr>
                <w:noProof/>
              </w:rPr>
              <w:tab/>
            </w:r>
            <w:r>
              <w:rPr>
                <w:noProof/>
              </w:rPr>
              <w:fldChar w:fldCharType="begin"/>
            </w:r>
            <w:r>
              <w:rPr>
                <w:noProof/>
              </w:rPr>
              <w:instrText xml:space="preserve"> PAGEREF _Toc232339230 \h </w:instrText>
            </w:r>
            <w:r>
              <w:rPr>
                <w:noProof/>
              </w:rPr>
            </w:r>
            <w:r>
              <w:rPr>
                <w:noProof/>
              </w:rPr>
              <w:fldChar w:fldCharType="separate"/>
            </w:r>
            <w:r>
              <w:rPr>
                <w:noProof/>
              </w:rPr>
              <w:t>307</w:t>
            </w:r>
            <w:r>
              <w:rPr>
                <w:noProof/>
              </w:rPr>
              <w:fldChar w:fldCharType="end"/>
            </w:r>
          </w:hyperlink>
        </w:p>
        <w:p w14:paraId="13FCBB31" w14:textId="060E3AF9" w:rsidR="00F27E5E" w:rsidRDefault="00F27E5E">
          <w:pPr>
            <w:pStyle w:val="TOC3"/>
            <w:tabs>
              <w:tab w:val="right" w:leader="dot" w:pos="9350"/>
            </w:tabs>
            <w:rPr>
              <w:rFonts w:asciiTheme="minorHAnsi" w:eastAsiaTheme="minorEastAsia" w:hAnsiTheme="minorHAnsi"/>
              <w:noProof/>
              <w:color w:val="auto"/>
              <w:kern w:val="2"/>
              <w:sz w:val="24"/>
              <w:szCs w:val="21"/>
              <w14:ligatures w14:val="standardContextual"/>
            </w:rPr>
          </w:pPr>
          <w:hyperlink w:anchor="_Toc232339231" w:history="1">
            <w:r w:rsidRPr="009529C5">
              <w:rPr>
                <w:rStyle w:val="Hyperlink"/>
                <w:noProof/>
              </w:rPr>
              <w:t>H.49  Regulatory-Change Source &amp; Status</w:t>
            </w:r>
            <w:r>
              <w:rPr>
                <w:noProof/>
              </w:rPr>
              <w:tab/>
            </w:r>
            <w:r>
              <w:rPr>
                <w:noProof/>
              </w:rPr>
              <w:fldChar w:fldCharType="begin"/>
            </w:r>
            <w:r>
              <w:rPr>
                <w:noProof/>
              </w:rPr>
              <w:instrText xml:space="preserve"> PAGEREF _Toc232339231 \h </w:instrText>
            </w:r>
            <w:r>
              <w:rPr>
                <w:noProof/>
              </w:rPr>
            </w:r>
            <w:r>
              <w:rPr>
                <w:noProof/>
              </w:rPr>
              <w:fldChar w:fldCharType="separate"/>
            </w:r>
            <w:r>
              <w:rPr>
                <w:noProof/>
              </w:rPr>
              <w:t>307</w:t>
            </w:r>
            <w:r>
              <w:rPr>
                <w:noProof/>
              </w:rPr>
              <w:fldChar w:fldCharType="end"/>
            </w:r>
          </w:hyperlink>
        </w:p>
        <w:p w14:paraId="4397695A" w14:textId="61A5FB06" w:rsidR="00341F00" w:rsidRDefault="00000000">
          <w:r>
            <w:fldChar w:fldCharType="end"/>
          </w:r>
        </w:p>
      </w:sdtContent>
    </w:sdt>
    <w:p w14:paraId="22B18D12" w14:textId="77777777" w:rsidR="00341F00" w:rsidRDefault="00000000" w:rsidP="00ED6104">
      <w:pPr>
        <w:pStyle w:val="Heading1"/>
      </w:pPr>
      <w:bookmarkStart w:id="13" w:name="_Toc231673822"/>
      <w:bookmarkStart w:id="14" w:name="_Toc231674449"/>
      <w:bookmarkStart w:id="15" w:name="_Toc232338481"/>
      <w:r>
        <w:t>Executive Summary</w:t>
      </w:r>
      <w:bookmarkEnd w:id="13"/>
      <w:bookmarkEnd w:id="14"/>
      <w:bookmarkEnd w:id="15"/>
    </w:p>
    <w:p w14:paraId="107DAA2F" w14:textId="77777777" w:rsidR="00341F00" w:rsidRDefault="00000000">
      <w:pPr>
        <w:spacing w:after="120" w:line="276" w:lineRule="auto"/>
        <w:jc w:val="both"/>
      </w:pPr>
      <w:r>
        <w:rPr>
          <w:rFonts w:cs="Arial"/>
        </w:rPr>
        <w:t xml:space="preserve">This document sets out the end-to-end solution architecture for a Unified Lending Platform — a single, modular, multi-tenant system that spans the complete credit lifecycle from lead generation, through loan origination (LOS), to loan servicing and management (LMS), collections, recovery, partner </w:t>
      </w:r>
      <w:r>
        <w:rPr>
          <w:rFonts w:cs="Arial"/>
        </w:rPr>
        <w:lastRenderedPageBreak/>
        <w:t>settlement and regulatory reporting. The platform is designed to be sold and operated as a configurable product across Banks (including Small Finance Banks), Urban Co-operative Banks (UCBs), Non-Banking Financial Companies (NBFCs — including Base Layer and Middle Layer), Housing Finance Companies (HFCs), Microfinance Institutions (MFIs), Fintech Lending Service Providers and Co-Lending ecosystems. The lender type is treated as configuration through an entity-type profile (Section 4.13), so a Bank, a UCB or an NBFC can each be brought live — with its own KYC rule-set, prudential parameters, returns and products — without bespoke code.</w:t>
      </w:r>
    </w:p>
    <w:p w14:paraId="3FF67ADB" w14:textId="77777777" w:rsidR="00341F00" w:rsidRDefault="00000000">
      <w:pPr>
        <w:spacing w:after="120" w:line="276" w:lineRule="auto"/>
        <w:jc w:val="both"/>
      </w:pPr>
      <w:r>
        <w:rPr>
          <w:rFonts w:cs="Arial"/>
        </w:rPr>
        <w:t>The architecture is deliberately built around three differentiating pillars that separate an enterprise-grade lending platform from a basic loan-tracking tool:</w:t>
      </w:r>
    </w:p>
    <w:p w14:paraId="6DD3FCB9" w14:textId="77777777" w:rsidR="00341F00" w:rsidRDefault="00000000">
      <w:pPr>
        <w:pStyle w:val="ListParagraph"/>
        <w:numPr>
          <w:ilvl w:val="0"/>
          <w:numId w:val="2"/>
        </w:numPr>
        <w:spacing w:after="70" w:line="270" w:lineRule="auto"/>
        <w:jc w:val="both"/>
      </w:pPr>
      <w:r>
        <w:rPr>
          <w:b/>
          <w:bCs/>
        </w:rPr>
        <w:t xml:space="preserve">Regulatory-by-design. </w:t>
      </w:r>
      <w:r>
        <w:t>Modules for Default Loss Guarantee (DLG/FLDG), Co-Lending, Lending Service Provider (LSP) oversight, Key Facts Statement (KFS) generation, consent management and a tamper-evident audit trail are first-class components, mapped to the RBI (Digital Lending) Directions, 2025 and the consolidated co-lending and credit-risk-transfer framework.</w:t>
      </w:r>
    </w:p>
    <w:p w14:paraId="789324E3" w14:textId="77777777" w:rsidR="00341F00" w:rsidRDefault="00000000">
      <w:pPr>
        <w:pStyle w:val="ListParagraph"/>
        <w:numPr>
          <w:ilvl w:val="0"/>
          <w:numId w:val="2"/>
        </w:numPr>
        <w:spacing w:after="70" w:line="270" w:lineRule="auto"/>
        <w:jc w:val="both"/>
      </w:pPr>
      <w:r>
        <w:rPr>
          <w:b/>
          <w:bCs/>
        </w:rPr>
        <w:t xml:space="preserve">Partner-ecosystem-native. </w:t>
      </w:r>
      <w:r>
        <w:t>Dedicated engines for DSA commissions, LSP revenue sharing, co-lending settlement and FLDG invocation make the platform suitable for the modern intermediated lending market, not just direct lending.</w:t>
      </w:r>
    </w:p>
    <w:p w14:paraId="3FFB1705" w14:textId="77777777" w:rsidR="00341F00" w:rsidRDefault="00000000">
      <w:pPr>
        <w:pStyle w:val="ListParagraph"/>
        <w:numPr>
          <w:ilvl w:val="0"/>
          <w:numId w:val="2"/>
        </w:numPr>
        <w:spacing w:after="70" w:line="270" w:lineRule="auto"/>
        <w:jc w:val="both"/>
      </w:pPr>
      <w:r>
        <w:rPr>
          <w:b/>
          <w:bCs/>
        </w:rPr>
        <w:t xml:space="preserve">Configurable &amp; multi-tenant. </w:t>
      </w:r>
      <w:r>
        <w:t>A Product Builder, Dynamic Form Builder, Rule Engine and maker-checker workflow designer allow each tenant (lender) to model its own products, policies and approval matrices without bespoke development.</w:t>
      </w:r>
    </w:p>
    <w:p w14:paraId="1EAEECB7" w14:textId="77777777" w:rsidR="00341F00" w:rsidRDefault="00000000">
      <w:pPr>
        <w:spacing w:after="120" w:line="276" w:lineRule="auto"/>
        <w:jc w:val="both"/>
      </w:pPr>
      <w:r>
        <w:rPr>
          <w:rFonts w:cs="Arial"/>
        </w:rPr>
        <w:t xml:space="preserve">The platform comprises sixty-four functional modules (Sections 5.1–5.64) supported by a cross-cutting non-functional layer (security, data privacy, audit, scalability) and an integration layer connecting to credit bureaus, KYC utilities, Account Aggregators, the Unified Lending Interface (ULI), payment rails (NACH/UPI), e-Sign and messaging providers, as well as the LawDocs proprietary ecosystem (Equator Resolution, LawDocs Comply, TRrainings and the LSP systems). The modules span the full credit lifecycle and product range — including microfinance group lending (SHG/JLG), secured products such as gold, loan-against-securities and vehicle finance, supply-chain finance, the lender's own investment book, borrowings and capital/liability management (CCPS, NCDs, CPs, ECB and more), FEMA/FCRA cross-border compliance, securitisation, loan transfer and distribution of credit risk (transfer of loan exposures and stressed-asset transfer), AML/CFT and FIU reporting, climate-risk/ESG and green finance, customer-360, open-finance/embedded lending, reconciliation/escrow, the document/e-stamping lifecycle, accessibility/multilingual inclusion, risk-based internal audit, omnichannel notifications/communications with consent (TRAI/DLT), insurance and value-added cross-sell, customer-service/service-request management, credit-guarantee/PSL/subvention schemes (CGTMSE/NCGTC, PSLC, DBT), statutory registries and fraud reporting (CERSAI, NeSL, Central Fraud Registry), capital adequacy &amp; ICAAP, liquidity-risk/ALM, stress testing, enterprise risk management with live prudential-limit monitoring (CRAR, leverage, LCR, large exposure), loan restructuring/settlement (OTS), and supervisory &amp; miscellaneous compliance (Core Financial Services Solution, Prompt Corrective Action monitoring, fair-practices charging of interest, NCD private placement, nomination, factoring and the related conduct controls) — together with the full statutory-returns suite (RBI, GST, MCA and SEBI). The document includes architecture and flow diagrams, a data dictionary and an API catalogue, a requirement-to-regulation traceability matrix, a certification roadmap and an indicative implementation/sizing plan. The platform is aligned to the RBI's 28 November 2025 consolidated NBFC framework — and the related 2025–2026 directions — spanning governance, IRACP, securitisation, transfer of credit risk, co-lending, KYC/AML, outsourcing, digital </w:t>
      </w:r>
      <w:r>
        <w:rPr>
          <w:rFonts w:cs="Arial"/>
        </w:rPr>
        <w:lastRenderedPageBreak/>
        <w:t>lending, credit information reporting, stressed-asset resolution, wilful/large defaulters, financial-statement disclosures, capital and concentration risk, ALM/LCR, climate finance, fraud-risk management, cybersecurity and operational resilience, supervisory and statutory audit, public deposits, credit cards, microfinance, and the entity-specific directions for HFCs, MGCs and CICs — and serves twenty-six user personas, including a Chartered Accountant (statutory-auditor) workspace with read-only access and AI-assisted statutory-audit support. It is built to function as the RBI-expected Core Financial Services Solution (CFSS) and is aligned to the RBI (NBFC – Miscellaneous) Directions, 2025 and the draft RBI (NBFC – Miscellaneous) Supervisory Directions, 2026, including live Prompt Corrective Action (PCA) monitoring. This document describes each module in functional and technical terms, specifies the principal data-capture forms, and maps the platform to the applicable regulatory obligations. A phased implementation roadmap and a glossary of domain terminology are provided to support estimation, build and onboarding.</w:t>
      </w:r>
    </w:p>
    <w:p w14:paraId="37BBF06A" w14:textId="77777777" w:rsidR="00341F00" w:rsidRDefault="00000000">
      <w:pPr>
        <w:pStyle w:val="Heading2"/>
      </w:pPr>
      <w:bookmarkStart w:id="16" w:name="_Toc231673823"/>
      <w:bookmarkStart w:id="17" w:name="_Toc231674450"/>
      <w:bookmarkStart w:id="18" w:name="_Toc232338482"/>
      <w:r>
        <w:t>Value Proposition</w:t>
      </w:r>
      <w:bookmarkEnd w:id="16"/>
      <w:bookmarkEnd w:id="17"/>
      <w:bookmarkEnd w:id="18"/>
    </w:p>
    <w:p w14:paraId="4002D45F" w14:textId="77777777" w:rsidR="00341F00" w:rsidRDefault="00000000">
      <w:pPr>
        <w:spacing w:after="120" w:line="276" w:lineRule="auto"/>
        <w:jc w:val="both"/>
      </w:pPr>
      <w:r>
        <w:rPr>
          <w:rFonts w:cs="Arial"/>
        </w:rPr>
        <w:t>For a Regulated Entity, the platform compresses the time-to-launch of new credit products from months to weeks, lowers the unit cost of origination and servicing through straight-through processing, and reduces regulatory and operational risk through enforced controls and a complete audit trail. For a platform owner selling to many lenders, the multi-tenant, configuration-led design converts each new client from a development project into an onboarding exercise, creating an attractive, scalable software-as-a-service economic model. The embedded partner-ecosystem engines (DSA, LSP, FLDG, co-lending) open revenue and distribution models that basic loan-tracking tools cannot support.</w:t>
      </w:r>
    </w:p>
    <w:p w14:paraId="479A0D63" w14:textId="77777777" w:rsidR="00341F00" w:rsidRDefault="00000000">
      <w:pPr>
        <w:spacing w:after="120" w:line="276" w:lineRule="auto"/>
        <w:jc w:val="both"/>
      </w:pPr>
      <w:r>
        <w:rPr>
          <w:rFonts w:cs="Arial"/>
        </w:rPr>
        <w:t>This Version 3.1 of the document materially expands the original blueprint. Earlier revisions added three modules in full detail (Vendor Management, Treasury &amp; Liquidity, and Non-Performing Asset management), a comprehensive AI Integration Strategy and Architecture aligned to the RBI Framework for Responsible and Ethical Enablement of Artificial Intelligence (FREE-AI), and a complete engineering-governance layer (security, data privacy, quality assurance, DevOps, migration, business continuity, risk and commercial). This revision adds an AWS-hosted cloud architecture (AWS provides the compute, data, security and networking on which the platform runs, while the AI engine is Anthropic's Claude, accessed via the Claude API / Claude Platform), a dedicated treatment of the LawDocs proprietary ecosystem integrations — the Equator Resolution online dispute-resolution (ODR) platform, the LawDocs Comply governance-risk-compliance (GRC) tool, the TRrainings learning platform, and the in-house and third-party Lending Service Provider (LSP) systems — a DSA mobile application, and a deep integration and API architecture explaining where and how each integration is realised and automated through APIs, events and Claude-powered AI.</w:t>
      </w:r>
    </w:p>
    <w:p w14:paraId="7C0076BD" w14:textId="77777777" w:rsidR="00341F00" w:rsidRDefault="00000000">
      <w:pPr>
        <w:pStyle w:val="Heading2"/>
      </w:pPr>
      <w:bookmarkStart w:id="19" w:name="_Toc231673824"/>
      <w:bookmarkStart w:id="20" w:name="_Toc231674451"/>
      <w:bookmarkStart w:id="21" w:name="_Toc232338483"/>
      <w:r>
        <w:t>How to Read This Document</w:t>
      </w:r>
      <w:bookmarkEnd w:id="19"/>
      <w:bookmarkEnd w:id="20"/>
      <w:bookmarkEnd w:id="21"/>
    </w:p>
    <w:p w14:paraId="38D82074" w14:textId="77777777" w:rsidR="00341F00" w:rsidRDefault="00000000">
      <w:pPr>
        <w:pStyle w:val="Heading2"/>
      </w:pPr>
      <w:bookmarkStart w:id="22" w:name="_Toc231673825"/>
      <w:bookmarkStart w:id="23" w:name="_Toc231674452"/>
      <w:bookmarkStart w:id="24" w:name="_Toc232338484"/>
      <w:r>
        <w:t>Architecture at a Glance (Two-Page Overview)</w:t>
      </w:r>
      <w:bookmarkEnd w:id="22"/>
      <w:bookmarkEnd w:id="23"/>
      <w:bookmarkEnd w:id="24"/>
    </w:p>
    <w:p w14:paraId="5661DC47" w14:textId="77777777" w:rsidR="00341F00" w:rsidRDefault="00000000">
      <w:r>
        <w:t>What it is. The Unified Lending Platform (ULP) is a single, multi-tenant, cloud-native SaaS that runs the complete credit lifecycle — lead to closure — for any RBI-regulated lender in India. One codebase serves Banks, Urban Co-operative Banks and the full spectrum of NBFCs (Base, Middle, Upper and Top Layer), as well as Housing Finance Companies, Mortgage Guarantee Companies, Core Investment Companies, NBFC-Factors, NBFC-P2P platforms, Account Aggregators and NOFHC/holding structures. Each institution is onboarded as an isolated tenant whose entity type switches on exactly the modules, prudential rules, returns and disclosures that apply to it, so every tenant starts pre-aligned to its regulatory obligations.</w:t>
      </w:r>
    </w:p>
    <w:p w14:paraId="034C7D58" w14:textId="77777777" w:rsidR="00341F00" w:rsidRDefault="00000000">
      <w:r>
        <w:lastRenderedPageBreak/>
        <w:t>How it is layered. The platform follows a clean layered design: (1) an experience layer of web, mobile and self-service borrower/partner portals with multilingual and accessibility support; (2) an API and integration layer exposing standardised, versioned REST APIs, webhooks and an event bus, plus the open credit rails (ULI, Account Aggregator, OCEN/ONDC); (3) a functional/business layer of sixty-four modules organised around Lead Management, the Loan Origination System (LOS), the Loan Management System (LMS), Collections, Finance &amp; Accounting, Risk, Compliance, Treasury and the entity-specific modules; (4) a data layer with a bitemporal, effective-dated model, a data dictionary and governed data stores; and (5) a platform layer providing security, identity, observability, DevSecOps and multi-tenant isolation on AWS. Cross-cutting services — security, audit trail, notifications, document/e-agreement, and the AI and verification fabrics — are available to every module.</w:t>
      </w:r>
    </w:p>
    <w:p w14:paraId="28713B83" w14:textId="77777777" w:rsidR="00341F00" w:rsidRDefault="00000000">
      <w:r>
        <w:t>The lending lifecycle. A borrower or partner enters through any channel (branch, DSA, LSP, direct portal, co-lending partner, or an OCEN/ONDC marketplace). The LOS performs onboarding and KYC, document collection, credit assessment and decisioning, producing a digitally-signed Key Fact Statement with APR. On sanction, the document and e-agreement lifecycle executes the contract via e-Sign and e-Stamp, the repayment mandate is registered (eNACH/UPI-Autopay), and funds are disbursed over the borrower’s chosen rail — including the programmable CBDC e-rupee. The LMS then services the loan (schedules, restructuring, charges), Collections runs AI-driven next-best-action recovery within the RBI conduct rules, and Finance &amp; Accounting books every event to the general ledger under Ind AS with the IRACP prudential floor. NPA classification, provisioning, regulatory reporting and analytics run continuously off the same data.</w:t>
      </w:r>
    </w:p>
    <w:p w14:paraId="1B04E052" w14:textId="77777777" w:rsidR="00341F00" w:rsidRDefault="00000000">
      <w:r>
        <w:t>Embedded intelligence and automation. Every module carries embedded AI — credit and fraud scoring, document AI, next-best-action, anomaly detection, data-quality checks and conversational/agent-assist copilots — governed by a Responsible-AI framework aligned to the RBI FREE-AI principles (explainability, human-in-the-loop for material decisions, model-card governance and data localisation). A provider-abstracted Verification &amp; Automation Fabric drives straight-through processing through ready APIs for PAN and PAN–Aadhaar linkage, Aadhaar e-KYC and offline/DigiLocker, CIN/MCA and DIN, GSTIN, Udyam, Voter ID, Driving Licence/Vehicle RC, CKYC, bank-account validation (penny-drop/penny-less), Account Aggregator data, credit bureaus, e-Sign/e-Stamp and the payment rails — each invoked automatically at the right step and swappable across vendors without code change.</w:t>
      </w:r>
    </w:p>
    <w:p w14:paraId="251E5819" w14:textId="77777777" w:rsidR="00341F00" w:rsidRDefault="00000000">
      <w:r>
        <w:t>Regulatory alignment. The architecture is built to the Reserve Bank of India’s 28 November 2025 consolidation of the NBFC regulatory framework and the related 2025–2026 directions. It maps, module-by-module, to thirty-three RBI instruments spanning governance, IRACP, securitisation and transfer of credit risk, co-lending, KYC/AML, outsourcing, digital lending and DLG, credit information reporting, stressed-asset resolution, wilful/large defaulters, financial-statement disclosures, capital and concentration risk, ALM/LCR, climate finance, fraud-risk management, cybersecurity and operational resilience, supervisory and statutory audit, public deposits, credit cards, microfinance, and the entity-specific directions for HFCs, MGCs, CICs and others. Vol II carries the full regulatory mapping, reference register and a requirement-to-module-to-regulation traceability matrix; Vol III carries the forms, field option-sets and the API and integration catalogues.</w:t>
      </w:r>
    </w:p>
    <w:p w14:paraId="1826744D" w14:textId="77777777" w:rsidR="00341F00" w:rsidRDefault="00000000">
      <w:r>
        <w:t>Security, resilience and data protection. The platform applies defence-in-depth security, an immutable audit trail, strong and adaptive authentication, encryption in transit and at rest, and data localisation in India. Operational resilience follows the three-lines-of-defence model with critical-operation impact tolerances, business-continuity testing and incident management, and it integrates the national fraud-intelligence rails (Central Fraud Registry, DPIP, MuleHunter.AI and the telecom Financial Fraud Risk Indicator). Privacy is engineered to the DPDP Act, 2023 with a consent ledger and retention controls.</w:t>
      </w:r>
    </w:p>
    <w:p w14:paraId="164870D0" w14:textId="77777777" w:rsidR="00341F00" w:rsidRDefault="00000000">
      <w:r>
        <w:t xml:space="preserve">Onboarding and operating model. New institutions are brought on through a guided Client/Tenant Onboarding module (Module 5.64): institution KYB, entity-type profiling, automated tenant provisioning, data migration, integration setup, UAT and a controlled go-live with hyper-care. The platform is delivered as SaaS (multi-tenant or dedicated), is configurable rather than custom-coded, and is deployed on AWS with the scalability, observability and SRE practices needed for a </w:t>
      </w:r>
      <w:r>
        <w:lastRenderedPageBreak/>
        <w:t>regulated, mission-critical lending system. In short, the ULP is a unified, AI-native, API-driven and RBI-aligned credit platform that any regulated lender can adopt, configure to its entity type, and operate across every current and emerging digital-public-infrastructure rail.</w:t>
      </w:r>
    </w:p>
    <w:p w14:paraId="741C8FEF" w14:textId="77777777" w:rsidR="00341F00" w:rsidRDefault="00000000">
      <w:pPr>
        <w:pStyle w:val="Heading3"/>
      </w:pPr>
      <w:bookmarkStart w:id="25" w:name="_Toc231673826"/>
      <w:bookmarkStart w:id="26" w:name="_Toc231674453"/>
      <w:bookmarkStart w:id="27" w:name="_Toc232338485"/>
      <w:r>
        <w:t>Snapshot</w:t>
      </w:r>
      <w:bookmarkEnd w:id="25"/>
      <w:bookmarkEnd w:id="26"/>
      <w:bookmarkEnd w:id="27"/>
    </w:p>
    <w:tbl>
      <w:tblPr>
        <w:tblW w:w="0" w:type="auto"/>
        <w:tblCellMar>
          <w:left w:w="10" w:type="dxa"/>
          <w:right w:w="10" w:type="dxa"/>
        </w:tblCellMar>
        <w:tblLook w:val="04A0" w:firstRow="1" w:lastRow="0" w:firstColumn="1" w:lastColumn="0" w:noHBand="0" w:noVBand="1"/>
      </w:tblPr>
      <w:tblGrid>
        <w:gridCol w:w="4680"/>
        <w:gridCol w:w="4680"/>
      </w:tblGrid>
      <w:tr w:rsidR="00341F00" w14:paraId="6F4D993A" w14:textId="77777777">
        <w:tc>
          <w:tcPr>
            <w:tcW w:w="4680" w:type="dxa"/>
          </w:tcPr>
          <w:p w14:paraId="06CAC2C2" w14:textId="77777777" w:rsidR="00341F00" w:rsidRDefault="00000000">
            <w:r>
              <w:rPr>
                <w:b/>
              </w:rPr>
              <w:t>Dimension</w:t>
            </w:r>
          </w:p>
        </w:tc>
        <w:tc>
          <w:tcPr>
            <w:tcW w:w="4680" w:type="dxa"/>
          </w:tcPr>
          <w:p w14:paraId="2B9E346A" w14:textId="77777777" w:rsidR="00341F00" w:rsidRDefault="00000000">
            <w:r>
              <w:rPr>
                <w:b/>
              </w:rPr>
              <w:t>Summary</w:t>
            </w:r>
          </w:p>
        </w:tc>
      </w:tr>
      <w:tr w:rsidR="00341F00" w14:paraId="440301F2" w14:textId="77777777">
        <w:tc>
          <w:tcPr>
            <w:tcW w:w="4680" w:type="dxa"/>
          </w:tcPr>
          <w:p w14:paraId="0EFC344B" w14:textId="77777777" w:rsidR="00341F00" w:rsidRDefault="00000000">
            <w:r>
              <w:t>Scope</w:t>
            </w:r>
          </w:p>
        </w:tc>
        <w:tc>
          <w:tcPr>
            <w:tcW w:w="4680" w:type="dxa"/>
          </w:tcPr>
          <w:p w14:paraId="7C6EDC36" w14:textId="77777777" w:rsidR="00341F00" w:rsidRDefault="00000000">
            <w:r>
              <w:t>Full credit lifecycle — lead to closure — as multi-tenant SaaS</w:t>
            </w:r>
          </w:p>
        </w:tc>
      </w:tr>
      <w:tr w:rsidR="00341F00" w14:paraId="30DA89A2" w14:textId="77777777">
        <w:tc>
          <w:tcPr>
            <w:tcW w:w="4680" w:type="dxa"/>
          </w:tcPr>
          <w:p w14:paraId="426E8432" w14:textId="77777777" w:rsidR="00341F00" w:rsidRDefault="00000000">
            <w:r>
              <w:t>Tenants supported</w:t>
            </w:r>
          </w:p>
        </w:tc>
        <w:tc>
          <w:tcPr>
            <w:tcW w:w="4680" w:type="dxa"/>
          </w:tcPr>
          <w:p w14:paraId="24D23F7E" w14:textId="77777777" w:rsidR="00341F00" w:rsidRDefault="00000000">
            <w:r>
              <w:t>Banks, UCBs, all NBFC layers/categories, HFC, MGC, CIC, NBFC-Factor, NBFC-P2P, AA, NOFHC</w:t>
            </w:r>
          </w:p>
        </w:tc>
      </w:tr>
      <w:tr w:rsidR="00341F00" w14:paraId="124C43E5" w14:textId="77777777">
        <w:tc>
          <w:tcPr>
            <w:tcW w:w="4680" w:type="dxa"/>
          </w:tcPr>
          <w:p w14:paraId="4ADEE2EB" w14:textId="77777777" w:rsidR="00341F00" w:rsidRDefault="00000000">
            <w:r>
              <w:t>Functional modules</w:t>
            </w:r>
          </w:p>
        </w:tc>
        <w:tc>
          <w:tcPr>
            <w:tcW w:w="4680" w:type="dxa"/>
          </w:tcPr>
          <w:p w14:paraId="63B42DC1" w14:textId="77777777" w:rsidR="00341F00" w:rsidRDefault="00000000">
            <w:r>
              <w:t>64 modules (5.1–5.64) + AI chapter (6) + cross-cutting services</w:t>
            </w:r>
          </w:p>
        </w:tc>
      </w:tr>
      <w:tr w:rsidR="00341F00" w14:paraId="76EAEA54" w14:textId="77777777">
        <w:tc>
          <w:tcPr>
            <w:tcW w:w="4680" w:type="dxa"/>
          </w:tcPr>
          <w:p w14:paraId="12D5688F" w14:textId="77777777" w:rsidR="00341F00" w:rsidRDefault="00000000">
            <w:r>
              <w:t>Entity-type modules</w:t>
            </w:r>
          </w:p>
        </w:tc>
        <w:tc>
          <w:tcPr>
            <w:tcW w:w="4680" w:type="dxa"/>
          </w:tcPr>
          <w:p w14:paraId="2018EA8D" w14:textId="77777777" w:rsidR="00341F00" w:rsidRDefault="00000000">
            <w:r>
              <w:t>P2P, Factoring, CIC, HFC, MGC, NOFHC (5.56–5.61) with dedicated personas</w:t>
            </w:r>
          </w:p>
        </w:tc>
      </w:tr>
      <w:tr w:rsidR="00341F00" w14:paraId="5A225A38" w14:textId="77777777">
        <w:tc>
          <w:tcPr>
            <w:tcW w:w="4680" w:type="dxa"/>
          </w:tcPr>
          <w:p w14:paraId="2D2C80D1" w14:textId="77777777" w:rsidR="00341F00" w:rsidRDefault="00000000">
            <w:r>
              <w:t>AI &amp; automation</w:t>
            </w:r>
          </w:p>
        </w:tc>
        <w:tc>
          <w:tcPr>
            <w:tcW w:w="4680" w:type="dxa"/>
          </w:tcPr>
          <w:p w14:paraId="1F56A5C6" w14:textId="77777777" w:rsidR="00341F00" w:rsidRDefault="00000000">
            <w:r>
              <w:t>Embedded AI per module (§6.4.2); RBI FREE-AI governance; API verification fabric (§6.15)</w:t>
            </w:r>
          </w:p>
        </w:tc>
      </w:tr>
      <w:tr w:rsidR="00341F00" w14:paraId="3D6F1832" w14:textId="77777777">
        <w:tc>
          <w:tcPr>
            <w:tcW w:w="4680" w:type="dxa"/>
          </w:tcPr>
          <w:p w14:paraId="72EC0682" w14:textId="77777777" w:rsidR="00341F00" w:rsidRDefault="00000000">
            <w:r>
              <w:t>DPI &amp; rails</w:t>
            </w:r>
          </w:p>
        </w:tc>
        <w:tc>
          <w:tcPr>
            <w:tcW w:w="4680" w:type="dxa"/>
          </w:tcPr>
          <w:p w14:paraId="63C2A635" w14:textId="77777777" w:rsidR="00341F00" w:rsidRDefault="00000000">
            <w:r>
              <w:t>ULI, Account Aggregator, OCEN/ONDC, UPI/NACH, CBDC e-rupee, DPIP/MuleHunter/FRI</w:t>
            </w:r>
          </w:p>
        </w:tc>
      </w:tr>
      <w:tr w:rsidR="00341F00" w14:paraId="7C27B6A2" w14:textId="77777777">
        <w:tc>
          <w:tcPr>
            <w:tcW w:w="4680" w:type="dxa"/>
          </w:tcPr>
          <w:p w14:paraId="6A0000F1" w14:textId="77777777" w:rsidR="00341F00" w:rsidRDefault="00000000">
            <w:r>
              <w:t>Regulatory coverage</w:t>
            </w:r>
          </w:p>
        </w:tc>
        <w:tc>
          <w:tcPr>
            <w:tcW w:w="4680" w:type="dxa"/>
          </w:tcPr>
          <w:p w14:paraId="1D310208" w14:textId="77777777" w:rsidR="00341F00" w:rsidRDefault="00000000">
            <w:r>
              <w:t>33 RBI instruments mapped &amp; traced (Vol II §15)</w:t>
            </w:r>
          </w:p>
        </w:tc>
      </w:tr>
      <w:tr w:rsidR="00341F00" w14:paraId="5491D99B" w14:textId="77777777">
        <w:tc>
          <w:tcPr>
            <w:tcW w:w="4680" w:type="dxa"/>
          </w:tcPr>
          <w:p w14:paraId="1A965ADE" w14:textId="77777777" w:rsidR="00341F00" w:rsidRDefault="00000000">
            <w:r>
              <w:t>Verification APIs</w:t>
            </w:r>
          </w:p>
        </w:tc>
        <w:tc>
          <w:tcPr>
            <w:tcW w:w="4680" w:type="dxa"/>
          </w:tcPr>
          <w:p w14:paraId="1528AD6D" w14:textId="77777777" w:rsidR="00341F00" w:rsidRDefault="00000000">
            <w:r>
              <w:t>PAN, Aadhaar, CIN/MCA, GST, Udyam, bank, CKYC, bureau, e-Sign/e-Stamp (Appendix G.1)</w:t>
            </w:r>
          </w:p>
        </w:tc>
      </w:tr>
      <w:tr w:rsidR="00341F00" w14:paraId="3A9F170F" w14:textId="77777777">
        <w:tc>
          <w:tcPr>
            <w:tcW w:w="4680" w:type="dxa"/>
          </w:tcPr>
          <w:p w14:paraId="7A55F32F" w14:textId="77777777" w:rsidR="00341F00" w:rsidRDefault="00000000">
            <w:r>
              <w:t>Security &amp; privacy</w:t>
            </w:r>
          </w:p>
        </w:tc>
        <w:tc>
          <w:tcPr>
            <w:tcW w:w="4680" w:type="dxa"/>
          </w:tcPr>
          <w:p w14:paraId="4E5F5725" w14:textId="77777777" w:rsidR="00341F00" w:rsidRDefault="00000000">
            <w:r>
              <w:t>Defence-in-depth, audit trail, adaptive auth, data localisation, DPDP-by-design</w:t>
            </w:r>
          </w:p>
        </w:tc>
      </w:tr>
      <w:tr w:rsidR="00341F00" w14:paraId="3977BAA6" w14:textId="77777777">
        <w:tc>
          <w:tcPr>
            <w:tcW w:w="4680" w:type="dxa"/>
          </w:tcPr>
          <w:p w14:paraId="04447484" w14:textId="77777777" w:rsidR="00341F00" w:rsidRDefault="00000000">
            <w:r>
              <w:t>Deployment</w:t>
            </w:r>
          </w:p>
        </w:tc>
        <w:tc>
          <w:tcPr>
            <w:tcW w:w="4680" w:type="dxa"/>
          </w:tcPr>
          <w:p w14:paraId="5136AC2A" w14:textId="77777777" w:rsidR="00341F00" w:rsidRDefault="00000000">
            <w:r>
              <w:t>AWS cloud-native; multi-tenant or dedicated; configuration-driven</w:t>
            </w:r>
          </w:p>
        </w:tc>
      </w:tr>
      <w:tr w:rsidR="00341F00" w14:paraId="43A0BE3B" w14:textId="77777777">
        <w:tc>
          <w:tcPr>
            <w:tcW w:w="4680" w:type="dxa"/>
          </w:tcPr>
          <w:p w14:paraId="414041A7" w14:textId="77777777" w:rsidR="00341F00" w:rsidRDefault="00000000">
            <w:r>
              <w:t>Onboarding</w:t>
            </w:r>
          </w:p>
        </w:tc>
        <w:tc>
          <w:tcPr>
            <w:tcW w:w="4680" w:type="dxa"/>
          </w:tcPr>
          <w:p w14:paraId="59238B38" w14:textId="77777777" w:rsidR="00341F00" w:rsidRDefault="00000000">
            <w:r>
              <w:t>Guided tenant onboarding &amp; provisioning (Module 5.64)</w:t>
            </w:r>
          </w:p>
        </w:tc>
      </w:tr>
    </w:tbl>
    <w:p w14:paraId="08AEC3F0" w14:textId="77777777" w:rsidR="00341F00" w:rsidRDefault="00000000">
      <w:pPr>
        <w:spacing w:after="120" w:line="276" w:lineRule="auto"/>
        <w:jc w:val="both"/>
      </w:pPr>
      <w:r>
        <w:rPr>
          <w:rFonts w:cs="Arial"/>
        </w:rPr>
        <w:t>This architecture is issued as a three-volume set. Each volume is self-contained with its own cover and contents, and the section numbering runs continuously across the set.</w:t>
      </w:r>
    </w:p>
    <w:p w14:paraId="339F943F" w14:textId="77777777" w:rsidR="00341F00" w:rsidRDefault="00000000">
      <w:pPr>
        <w:pStyle w:val="ListParagraph"/>
        <w:numPr>
          <w:ilvl w:val="0"/>
          <w:numId w:val="3"/>
        </w:numPr>
        <w:spacing w:after="70" w:line="270" w:lineRule="auto"/>
        <w:jc w:val="both"/>
      </w:pPr>
      <w:r>
        <w:rPr>
          <w:b/>
          <w:bCs/>
        </w:rPr>
        <w:t xml:space="preserve">Volume I — Functional &amp; Solution Architecture (Sections 1–6). </w:t>
      </w:r>
      <w:r>
        <w:t>Executive summary, business context and scope, architecture principles, the overall solution/integration/technology architecture, the functional module core (Section 5, each module with purpose, features, method of implementation, forms and regulatory considerations), and the AI Integration Strategy and Architecture (Section 6).</w:t>
      </w:r>
    </w:p>
    <w:p w14:paraId="0C07085C" w14:textId="77777777" w:rsidR="00341F00" w:rsidRDefault="00000000">
      <w:pPr>
        <w:pStyle w:val="ListParagraph"/>
        <w:numPr>
          <w:ilvl w:val="0"/>
          <w:numId w:val="3"/>
        </w:numPr>
        <w:spacing w:after="70" w:line="270" w:lineRule="auto"/>
        <w:jc w:val="both"/>
      </w:pPr>
      <w:r>
        <w:rPr>
          <w:b/>
          <w:bCs/>
        </w:rPr>
        <w:t xml:space="preserve">Volume II — Engineering, Risk, Compliance &amp; Accounting (Sections 7–19). </w:t>
      </w:r>
      <w:r>
        <w:t>Non-functional architecture and service levels, security, data privacy (DPDP), data architecture, quality assurance, DevOps, migration, business continuity, the regulatory compliance and reference framework (Section 15), the Accounting &amp; Financial Reporting engine (Section 16), and the risk/assumptions log, commercial considerations and implementation roadmap.</w:t>
      </w:r>
    </w:p>
    <w:p w14:paraId="04D8723D" w14:textId="77777777" w:rsidR="00341F00" w:rsidRDefault="00000000">
      <w:pPr>
        <w:pStyle w:val="ListParagraph"/>
        <w:numPr>
          <w:ilvl w:val="0"/>
          <w:numId w:val="3"/>
        </w:numPr>
        <w:spacing w:after="70" w:line="270" w:lineRule="auto"/>
        <w:jc w:val="both"/>
      </w:pPr>
      <w:r>
        <w:rPr>
          <w:b/>
          <w:bCs/>
        </w:rPr>
        <w:t xml:space="preserve">Volume III — Glossary &amp; Appendices. </w:t>
      </w:r>
      <w:r>
        <w:t>The glossary and the appendices, including Appendix D (detailed forms with field placeholders) and Appendix E (the interest, EMI and APR computation/formula reference for developers).</w:t>
      </w:r>
    </w:p>
    <w:p w14:paraId="7EA34634" w14:textId="77777777" w:rsidR="00341F00" w:rsidRDefault="00000000" w:rsidP="00ED6104">
      <w:pPr>
        <w:pStyle w:val="Heading1"/>
      </w:pPr>
      <w:bookmarkStart w:id="28" w:name="_Toc231673827"/>
      <w:bookmarkStart w:id="29" w:name="_Toc231674454"/>
      <w:bookmarkStart w:id="30" w:name="_Toc232338486"/>
      <w:r>
        <w:t>Introduction, Purpose &amp; Scope</w:t>
      </w:r>
      <w:bookmarkEnd w:id="28"/>
      <w:bookmarkEnd w:id="29"/>
      <w:bookmarkEnd w:id="30"/>
    </w:p>
    <w:p w14:paraId="58C933FF" w14:textId="77777777" w:rsidR="00341F00" w:rsidRDefault="00000000">
      <w:pPr>
        <w:pStyle w:val="Heading2"/>
      </w:pPr>
      <w:bookmarkStart w:id="31" w:name="_Toc231673828"/>
      <w:bookmarkStart w:id="32" w:name="_Toc231674455"/>
      <w:bookmarkStart w:id="33" w:name="_Toc232338487"/>
      <w:r>
        <w:t>2.1  Purpose</w:t>
      </w:r>
      <w:bookmarkEnd w:id="31"/>
      <w:bookmarkEnd w:id="32"/>
      <w:bookmarkEnd w:id="33"/>
    </w:p>
    <w:p w14:paraId="39DCA843" w14:textId="77777777" w:rsidR="00341F00" w:rsidRDefault="00000000">
      <w:pPr>
        <w:spacing w:after="120" w:line="276" w:lineRule="auto"/>
        <w:jc w:val="both"/>
      </w:pPr>
      <w:r>
        <w:rPr>
          <w:rFonts w:cs="Arial"/>
        </w:rPr>
        <w:t xml:space="preserve">The purpose of this document is to provide a comprehensive, build-ready architecture for the Unified Lending Platform. It serves simultaneously as (a) a functional specification for product and business </w:t>
      </w:r>
      <w:r>
        <w:rPr>
          <w:rFonts w:cs="Arial"/>
        </w:rPr>
        <w:lastRenderedPageBreak/>
        <w:t>stakeholders, (b) a technical blueprint for the engineering team, and (c) a regulatory-alignment reference for the compliance function and the Company Secretary.</w:t>
      </w:r>
    </w:p>
    <w:p w14:paraId="612FD805" w14:textId="77777777" w:rsidR="00341F00" w:rsidRDefault="00000000">
      <w:pPr>
        <w:pStyle w:val="Heading2"/>
      </w:pPr>
      <w:bookmarkStart w:id="34" w:name="_Toc231673829"/>
      <w:bookmarkStart w:id="35" w:name="_Toc231674456"/>
      <w:bookmarkStart w:id="36" w:name="_Toc232338488"/>
      <w:r>
        <w:t>2.2  Scope</w:t>
      </w:r>
      <w:bookmarkEnd w:id="34"/>
      <w:bookmarkEnd w:id="35"/>
      <w:bookmarkEnd w:id="36"/>
    </w:p>
    <w:p w14:paraId="037F352D" w14:textId="77777777" w:rsidR="00341F00" w:rsidRDefault="00000000">
      <w:pPr>
        <w:spacing w:after="120" w:line="276" w:lineRule="auto"/>
        <w:jc w:val="both"/>
      </w:pPr>
      <w:r>
        <w:rPr>
          <w:rFonts w:cs="Arial"/>
        </w:rPr>
        <w:t>The scope encompasses the entire intermediated and direct credit lifecycle. In scope:</w:t>
      </w:r>
    </w:p>
    <w:p w14:paraId="4227AE67" w14:textId="77777777" w:rsidR="00341F00" w:rsidRDefault="00000000">
      <w:pPr>
        <w:pStyle w:val="ListParagraph"/>
        <w:numPr>
          <w:ilvl w:val="0"/>
          <w:numId w:val="3"/>
        </w:numPr>
        <w:spacing w:after="70" w:line="270" w:lineRule="auto"/>
        <w:jc w:val="both"/>
      </w:pPr>
      <w:r>
        <w:t>Lead capture and management across all acquisition channels (digital, branch, DSA, LSP, partner, marketplace).</w:t>
      </w:r>
    </w:p>
    <w:p w14:paraId="075A81F5" w14:textId="77777777" w:rsidR="00341F00" w:rsidRDefault="00000000">
      <w:pPr>
        <w:pStyle w:val="ListParagraph"/>
        <w:numPr>
          <w:ilvl w:val="0"/>
          <w:numId w:val="3"/>
        </w:numPr>
        <w:spacing w:after="70" w:line="270" w:lineRule="auto"/>
        <w:jc w:val="both"/>
      </w:pPr>
      <w:r>
        <w:t>Loan Origination System (LOS): onboarding, KYC, document capture, credit assessment, decisioning, sanction.</w:t>
      </w:r>
    </w:p>
    <w:p w14:paraId="363853FE" w14:textId="77777777" w:rsidR="00341F00" w:rsidRDefault="00000000">
      <w:pPr>
        <w:pStyle w:val="ListParagraph"/>
        <w:numPr>
          <w:ilvl w:val="0"/>
          <w:numId w:val="3"/>
        </w:numPr>
        <w:spacing w:after="70" w:line="270" w:lineRule="auto"/>
        <w:jc w:val="both"/>
      </w:pPr>
      <w:r>
        <w:t>Loan Management System (LMS): booking, servicing, repayment, accounting events, lifecycle servicing.</w:t>
      </w:r>
    </w:p>
    <w:p w14:paraId="29FB15C2" w14:textId="77777777" w:rsidR="00341F00" w:rsidRDefault="00000000">
      <w:pPr>
        <w:pStyle w:val="ListParagraph"/>
        <w:numPr>
          <w:ilvl w:val="0"/>
          <w:numId w:val="3"/>
        </w:numPr>
        <w:spacing w:after="70" w:line="270" w:lineRule="auto"/>
        <w:jc w:val="both"/>
      </w:pPr>
      <w:r>
        <w:t>Partner modules: DSA management &amp; commissions, LSP management &amp; revenue share, FLDG/DLG, Co-Lending.</w:t>
      </w:r>
    </w:p>
    <w:p w14:paraId="207E8F31" w14:textId="77777777" w:rsidR="00341F00" w:rsidRDefault="00000000">
      <w:pPr>
        <w:pStyle w:val="ListParagraph"/>
        <w:numPr>
          <w:ilvl w:val="0"/>
          <w:numId w:val="3"/>
        </w:numPr>
        <w:spacing w:after="70" w:line="270" w:lineRule="auto"/>
        <w:jc w:val="both"/>
      </w:pPr>
      <w:r>
        <w:t>Collections &amp; recovery, finance &amp; accounting, compliance, risk, regulatory reporting and analytics.</w:t>
      </w:r>
    </w:p>
    <w:p w14:paraId="32480ADE" w14:textId="77777777" w:rsidR="00341F00" w:rsidRDefault="00000000">
      <w:pPr>
        <w:pStyle w:val="ListParagraph"/>
        <w:numPr>
          <w:ilvl w:val="0"/>
          <w:numId w:val="3"/>
        </w:numPr>
        <w:spacing w:after="70" w:line="270" w:lineRule="auto"/>
        <w:jc w:val="both"/>
      </w:pPr>
      <w:r>
        <w:t>Platform services: API marketplace, super-admin, product/form/rule builders, and forward-looking AI modules.</w:t>
      </w:r>
    </w:p>
    <w:p w14:paraId="10D5A5BE" w14:textId="77777777" w:rsidR="00341F00" w:rsidRDefault="00000000">
      <w:pPr>
        <w:spacing w:after="120" w:line="276" w:lineRule="auto"/>
        <w:jc w:val="both"/>
      </w:pPr>
      <w:r>
        <w:rPr>
          <w:rFonts w:cs="Arial"/>
        </w:rPr>
        <w:t>Out of scope for this document: detailed low-level data dictionary, screen-by-screen UI specifications, source code, and the client-specific configuration of any single tenant — these are produced in subsequent detailed-design and configuration phases.</w:t>
      </w:r>
    </w:p>
    <w:p w14:paraId="6F441B40" w14:textId="77777777" w:rsidR="00341F00" w:rsidRDefault="00000000">
      <w:pPr>
        <w:pStyle w:val="Heading2"/>
      </w:pPr>
      <w:bookmarkStart w:id="37" w:name="_Toc231673830"/>
      <w:bookmarkStart w:id="38" w:name="_Toc231674457"/>
      <w:bookmarkStart w:id="39" w:name="_Toc232338489"/>
      <w:r>
        <w:t>2.3  Intended Audience</w:t>
      </w:r>
      <w:bookmarkEnd w:id="37"/>
      <w:bookmarkEnd w:id="38"/>
      <w:bookmarkEnd w:id="3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000"/>
        <w:gridCol w:w="6360"/>
      </w:tblGrid>
      <w:tr w:rsidR="00341F00" w14:paraId="271C6905" w14:textId="77777777">
        <w:trPr>
          <w:tblHeader/>
        </w:trPr>
        <w:tc>
          <w:tcPr>
            <w:tcW w:w="3000" w:type="dxa"/>
            <w:shd w:val="clear" w:color="auto" w:fill="1F3864"/>
            <w:tcMar>
              <w:top w:w="60" w:type="dxa"/>
              <w:left w:w="110" w:type="dxa"/>
              <w:bottom w:w="60" w:type="dxa"/>
              <w:right w:w="110" w:type="dxa"/>
            </w:tcMar>
            <w:vAlign w:val="center"/>
          </w:tcPr>
          <w:p w14:paraId="22D64D0E" w14:textId="77777777" w:rsidR="00341F00" w:rsidRDefault="00000000">
            <w:pPr>
              <w:spacing w:after="20" w:line="250" w:lineRule="auto"/>
            </w:pPr>
            <w:r>
              <w:rPr>
                <w:rFonts w:cs="Arial"/>
                <w:b/>
                <w:bCs/>
                <w:color w:val="FFFFFF"/>
                <w:sz w:val="19"/>
                <w:szCs w:val="19"/>
              </w:rPr>
              <w:t>Audience</w:t>
            </w:r>
          </w:p>
        </w:tc>
        <w:tc>
          <w:tcPr>
            <w:tcW w:w="6360" w:type="dxa"/>
            <w:shd w:val="clear" w:color="auto" w:fill="1F3864"/>
            <w:tcMar>
              <w:top w:w="60" w:type="dxa"/>
              <w:left w:w="110" w:type="dxa"/>
              <w:bottom w:w="60" w:type="dxa"/>
              <w:right w:w="110" w:type="dxa"/>
            </w:tcMar>
            <w:vAlign w:val="center"/>
          </w:tcPr>
          <w:p w14:paraId="1256CDA8" w14:textId="77777777" w:rsidR="00341F00" w:rsidRDefault="00000000">
            <w:pPr>
              <w:spacing w:after="20" w:line="250" w:lineRule="auto"/>
            </w:pPr>
            <w:r>
              <w:rPr>
                <w:rFonts w:cs="Arial"/>
                <w:b/>
                <w:bCs/>
                <w:color w:val="FFFFFF"/>
                <w:sz w:val="19"/>
                <w:szCs w:val="19"/>
              </w:rPr>
              <w:t>What they should focus on</w:t>
            </w:r>
          </w:p>
        </w:tc>
      </w:tr>
      <w:tr w:rsidR="00341F00" w14:paraId="4883651D" w14:textId="77777777">
        <w:tc>
          <w:tcPr>
            <w:tcW w:w="3000" w:type="dxa"/>
            <w:shd w:val="clear" w:color="auto" w:fill="FFFFFF"/>
            <w:tcMar>
              <w:top w:w="60" w:type="dxa"/>
              <w:left w:w="110" w:type="dxa"/>
              <w:bottom w:w="60" w:type="dxa"/>
              <w:right w:w="110" w:type="dxa"/>
            </w:tcMar>
            <w:vAlign w:val="center"/>
          </w:tcPr>
          <w:p w14:paraId="07F5A722" w14:textId="77777777" w:rsidR="00341F00" w:rsidRDefault="00000000">
            <w:pPr>
              <w:spacing w:after="20" w:line="250" w:lineRule="auto"/>
            </w:pPr>
            <w:r>
              <w:rPr>
                <w:rFonts w:cs="Arial"/>
                <w:sz w:val="19"/>
                <w:szCs w:val="19"/>
              </w:rPr>
              <w:t>Business / Product</w:t>
            </w:r>
          </w:p>
        </w:tc>
        <w:tc>
          <w:tcPr>
            <w:tcW w:w="6360" w:type="dxa"/>
            <w:shd w:val="clear" w:color="auto" w:fill="FFFFFF"/>
            <w:tcMar>
              <w:top w:w="60" w:type="dxa"/>
              <w:left w:w="110" w:type="dxa"/>
              <w:bottom w:w="60" w:type="dxa"/>
              <w:right w:w="110" w:type="dxa"/>
            </w:tcMar>
            <w:vAlign w:val="center"/>
          </w:tcPr>
          <w:p w14:paraId="76196D4F" w14:textId="77777777" w:rsidR="00341F00" w:rsidRDefault="00000000">
            <w:pPr>
              <w:spacing w:after="20" w:line="250" w:lineRule="auto"/>
            </w:pPr>
            <w:r>
              <w:rPr>
                <w:rFonts w:cs="Arial"/>
                <w:sz w:val="19"/>
                <w:szCs w:val="19"/>
              </w:rPr>
              <w:t>Executive Summary, functional features, forms, roadmap</w:t>
            </w:r>
          </w:p>
        </w:tc>
      </w:tr>
      <w:tr w:rsidR="00341F00" w14:paraId="12E92FCF" w14:textId="77777777">
        <w:tc>
          <w:tcPr>
            <w:tcW w:w="3000" w:type="dxa"/>
            <w:shd w:val="clear" w:color="auto" w:fill="EEF3F9"/>
            <w:tcMar>
              <w:top w:w="60" w:type="dxa"/>
              <w:left w:w="110" w:type="dxa"/>
              <w:bottom w:w="60" w:type="dxa"/>
              <w:right w:w="110" w:type="dxa"/>
            </w:tcMar>
            <w:vAlign w:val="center"/>
          </w:tcPr>
          <w:p w14:paraId="73CAD549" w14:textId="77777777" w:rsidR="00341F00" w:rsidRDefault="00000000">
            <w:pPr>
              <w:spacing w:after="20" w:line="250" w:lineRule="auto"/>
            </w:pPr>
            <w:r>
              <w:rPr>
                <w:rFonts w:cs="Arial"/>
                <w:sz w:val="19"/>
                <w:szCs w:val="19"/>
              </w:rPr>
              <w:t>Engineering / Architecture</w:t>
            </w:r>
          </w:p>
        </w:tc>
        <w:tc>
          <w:tcPr>
            <w:tcW w:w="6360" w:type="dxa"/>
            <w:shd w:val="clear" w:color="auto" w:fill="EEF3F9"/>
            <w:tcMar>
              <w:top w:w="60" w:type="dxa"/>
              <w:left w:w="110" w:type="dxa"/>
              <w:bottom w:w="60" w:type="dxa"/>
              <w:right w:w="110" w:type="dxa"/>
            </w:tcMar>
            <w:vAlign w:val="center"/>
          </w:tcPr>
          <w:p w14:paraId="476543DC" w14:textId="77777777" w:rsidR="00341F00" w:rsidRDefault="00000000">
            <w:pPr>
              <w:spacing w:after="20" w:line="250" w:lineRule="auto"/>
            </w:pPr>
            <w:r>
              <w:rPr>
                <w:rFonts w:cs="Arial"/>
                <w:sz w:val="19"/>
                <w:szCs w:val="19"/>
              </w:rPr>
              <w:t>Architecture principles, technology &amp; data architecture, integrations, NFRs</w:t>
            </w:r>
          </w:p>
        </w:tc>
      </w:tr>
      <w:tr w:rsidR="00341F00" w14:paraId="4F51D278" w14:textId="77777777">
        <w:tc>
          <w:tcPr>
            <w:tcW w:w="3000" w:type="dxa"/>
            <w:shd w:val="clear" w:color="auto" w:fill="FFFFFF"/>
            <w:tcMar>
              <w:top w:w="60" w:type="dxa"/>
              <w:left w:w="110" w:type="dxa"/>
              <w:bottom w:w="60" w:type="dxa"/>
              <w:right w:w="110" w:type="dxa"/>
            </w:tcMar>
            <w:vAlign w:val="center"/>
          </w:tcPr>
          <w:p w14:paraId="16DBC65C" w14:textId="77777777" w:rsidR="00341F00" w:rsidRDefault="00000000">
            <w:pPr>
              <w:spacing w:after="20" w:line="250" w:lineRule="auto"/>
            </w:pPr>
            <w:r>
              <w:rPr>
                <w:rFonts w:cs="Arial"/>
                <w:sz w:val="19"/>
                <w:szCs w:val="19"/>
              </w:rPr>
              <w:t>Compliance / Company Secretary</w:t>
            </w:r>
          </w:p>
        </w:tc>
        <w:tc>
          <w:tcPr>
            <w:tcW w:w="6360" w:type="dxa"/>
            <w:shd w:val="clear" w:color="auto" w:fill="FFFFFF"/>
            <w:tcMar>
              <w:top w:w="60" w:type="dxa"/>
              <w:left w:w="110" w:type="dxa"/>
              <w:bottom w:w="60" w:type="dxa"/>
              <w:right w:w="110" w:type="dxa"/>
            </w:tcMar>
            <w:vAlign w:val="center"/>
          </w:tcPr>
          <w:p w14:paraId="085566B5" w14:textId="77777777" w:rsidR="00341F00" w:rsidRDefault="00000000">
            <w:pPr>
              <w:spacing w:after="20" w:line="250" w:lineRule="auto"/>
            </w:pPr>
            <w:r>
              <w:rPr>
                <w:rFonts w:cs="Arial"/>
                <w:sz w:val="19"/>
                <w:szCs w:val="19"/>
              </w:rPr>
              <w:t>Regulatory notes throughout, and the regulatory-mapping matrix (Section 9)</w:t>
            </w:r>
          </w:p>
        </w:tc>
      </w:tr>
      <w:tr w:rsidR="00341F00" w14:paraId="38A401CF" w14:textId="77777777">
        <w:tc>
          <w:tcPr>
            <w:tcW w:w="3000" w:type="dxa"/>
            <w:shd w:val="clear" w:color="auto" w:fill="EEF3F9"/>
            <w:tcMar>
              <w:top w:w="60" w:type="dxa"/>
              <w:left w:w="110" w:type="dxa"/>
              <w:bottom w:w="60" w:type="dxa"/>
              <w:right w:w="110" w:type="dxa"/>
            </w:tcMar>
            <w:vAlign w:val="center"/>
          </w:tcPr>
          <w:p w14:paraId="11041F96" w14:textId="77777777" w:rsidR="00341F00" w:rsidRDefault="00000000">
            <w:pPr>
              <w:spacing w:after="20" w:line="250" w:lineRule="auto"/>
            </w:pPr>
            <w:r>
              <w:rPr>
                <w:rFonts w:cs="Arial"/>
                <w:sz w:val="19"/>
                <w:szCs w:val="19"/>
              </w:rPr>
              <w:t>Client (Regulated Entity)</w:t>
            </w:r>
          </w:p>
        </w:tc>
        <w:tc>
          <w:tcPr>
            <w:tcW w:w="6360" w:type="dxa"/>
            <w:shd w:val="clear" w:color="auto" w:fill="EEF3F9"/>
            <w:tcMar>
              <w:top w:w="60" w:type="dxa"/>
              <w:left w:w="110" w:type="dxa"/>
              <w:bottom w:w="60" w:type="dxa"/>
              <w:right w:w="110" w:type="dxa"/>
            </w:tcMar>
            <w:vAlign w:val="center"/>
          </w:tcPr>
          <w:p w14:paraId="663C76BC" w14:textId="77777777" w:rsidR="00341F00" w:rsidRDefault="00000000">
            <w:pPr>
              <w:spacing w:after="20" w:line="250" w:lineRule="auto"/>
            </w:pPr>
            <w:r>
              <w:rPr>
                <w:rFonts w:cs="Arial"/>
                <w:sz w:val="19"/>
                <w:szCs w:val="19"/>
              </w:rPr>
              <w:t>Executive Summary, module functionality, regulatory alignment, roadmap</w:t>
            </w:r>
          </w:p>
        </w:tc>
      </w:tr>
    </w:tbl>
    <w:p w14:paraId="06E6312D" w14:textId="77777777" w:rsidR="00341F00" w:rsidRDefault="00000000">
      <w:pPr>
        <w:pStyle w:val="Heading2"/>
      </w:pPr>
      <w:bookmarkStart w:id="40" w:name="_Toc231673831"/>
      <w:bookmarkStart w:id="41" w:name="_Toc231674458"/>
      <w:bookmarkStart w:id="42" w:name="_Toc232338490"/>
      <w:r>
        <w:t>2.4  Regulatory Context</w:t>
      </w:r>
      <w:bookmarkEnd w:id="40"/>
      <w:bookmarkEnd w:id="41"/>
      <w:bookmarkEnd w:id="42"/>
    </w:p>
    <w:p w14:paraId="47F9500F" w14:textId="77777777" w:rsidR="00341F00" w:rsidRDefault="00000000">
      <w:pPr>
        <w:spacing w:after="120" w:line="276" w:lineRule="auto"/>
        <w:jc w:val="both"/>
      </w:pPr>
      <w:r>
        <w:rPr>
          <w:rFonts w:cs="Arial"/>
        </w:rPr>
        <w:t>The platform operates within India's regulated credit ecosystem. The principal frameworks that shape the design include:</w:t>
      </w:r>
    </w:p>
    <w:p w14:paraId="42811894" w14:textId="77777777" w:rsidR="00341F00" w:rsidRDefault="00000000">
      <w:pPr>
        <w:pStyle w:val="ListParagraph"/>
        <w:numPr>
          <w:ilvl w:val="0"/>
          <w:numId w:val="3"/>
        </w:numPr>
        <w:spacing w:after="70" w:line="270" w:lineRule="auto"/>
        <w:jc w:val="both"/>
      </w:pPr>
      <w:r>
        <w:rPr>
          <w:b/>
          <w:bCs/>
        </w:rPr>
        <w:t>RBI (Digital Lending) Directions, 2025</w:t>
      </w:r>
      <w:r>
        <w:t xml:space="preserve"> (effective 8 May 2025) — a single consolidated rule-book that repealed and absorbed the 2022 Digital Lending Guidelines and the 2023 DLG Guidelines, governing KFS disclosure, direct fund flow, LSP oversight, DLA reporting on the CIMS portal, consent and grievance redressal.</w:t>
      </w:r>
    </w:p>
    <w:p w14:paraId="6D98CA64" w14:textId="77777777" w:rsidR="00341F00" w:rsidRDefault="00000000">
      <w:pPr>
        <w:pStyle w:val="ListParagraph"/>
        <w:numPr>
          <w:ilvl w:val="0"/>
          <w:numId w:val="3"/>
        </w:numPr>
        <w:spacing w:after="70" w:line="270" w:lineRule="auto"/>
        <w:jc w:val="both"/>
      </w:pPr>
      <w:r>
        <w:rPr>
          <w:b/>
          <w:bCs/>
        </w:rPr>
        <w:t>Default Loss Guarantee (DLG/FLDG) framework</w:t>
      </w:r>
      <w:r>
        <w:t xml:space="preserve"> — consolidated under Chapter VI of the 2025 Directions, capping DLG exposure at 5% of the relevant loan portfolio and permitting DLG only with an LSP/RE incorporated under the Companies Act, 2013, in the form of cash, a lien-marked fixed deposit, or a bank guarantee.</w:t>
      </w:r>
    </w:p>
    <w:p w14:paraId="19995C5C" w14:textId="77777777" w:rsidR="00341F00" w:rsidRDefault="00000000">
      <w:pPr>
        <w:pStyle w:val="ListParagraph"/>
        <w:numPr>
          <w:ilvl w:val="0"/>
          <w:numId w:val="3"/>
        </w:numPr>
        <w:spacing w:after="70" w:line="270" w:lineRule="auto"/>
        <w:jc w:val="both"/>
      </w:pPr>
      <w:r>
        <w:rPr>
          <w:b/>
          <w:bCs/>
        </w:rPr>
        <w:lastRenderedPageBreak/>
        <w:t>Co-Lending / Credit-Risk-Transfer framework</w:t>
      </w:r>
      <w:r>
        <w:t xml:space="preserve"> — the consolidated 2025 co-lending regime (folded into the Transfer and Distribution of Credit Risk Directions) requiring each partner to retain a minimum share of every loan, borrower-level asset classification, partner disclosure and a business-continuity plan.</w:t>
      </w:r>
    </w:p>
    <w:p w14:paraId="2B78FCD5" w14:textId="77777777" w:rsidR="00341F00" w:rsidRDefault="00000000">
      <w:pPr>
        <w:pStyle w:val="ListParagraph"/>
        <w:numPr>
          <w:ilvl w:val="0"/>
          <w:numId w:val="3"/>
        </w:numPr>
        <w:spacing w:after="70" w:line="270" w:lineRule="auto"/>
        <w:jc w:val="both"/>
      </w:pPr>
      <w:r>
        <w:rPr>
          <w:b/>
          <w:bCs/>
        </w:rPr>
        <w:t>Allied frameworks</w:t>
      </w:r>
      <w:r>
        <w:t xml:space="preserve"> — RBI Master Direction on Outsourcing of Financial Services, Fair Practices Code, the sector-specific KYC Directions, 2025 (issued 28 November 2025), credit-information (CIC) reporting obligations, and the Digital Personal Data Protection Act, 2023 for personal-data handling.</w:t>
      </w:r>
    </w:p>
    <w:p w14:paraId="5B882ED3"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Regulatory parameters (DLG cap, retention percentage, APR/KFS computation, reporting cadences) are implemented as configurable values in the Rule Engine and Administration module so that the platform can be updated to track regulatory change without code modification. The deploying Regulated Entity must validate all parameter values against the prevailing regulations at go-live and on an ongoing basis.</w:t>
      </w:r>
    </w:p>
    <w:p w14:paraId="12793E61" w14:textId="77777777" w:rsidR="00341F00" w:rsidRDefault="00000000">
      <w:pPr>
        <w:pStyle w:val="Heading2"/>
      </w:pPr>
      <w:bookmarkStart w:id="43" w:name="_Toc231673832"/>
      <w:bookmarkStart w:id="44" w:name="_Toc231674459"/>
      <w:bookmarkStart w:id="45" w:name="_Toc232338491"/>
      <w:r>
        <w:t>2.5  Market Drivers</w:t>
      </w:r>
      <w:bookmarkEnd w:id="43"/>
      <w:bookmarkEnd w:id="44"/>
      <w:bookmarkEnd w:id="45"/>
    </w:p>
    <w:p w14:paraId="505ACE07" w14:textId="77777777" w:rsidR="00341F00" w:rsidRDefault="00000000">
      <w:pPr>
        <w:spacing w:after="120" w:line="276" w:lineRule="auto"/>
        <w:jc w:val="both"/>
      </w:pPr>
      <w:r>
        <w:rPr>
          <w:rFonts w:cs="Arial"/>
        </w:rPr>
        <w:t>The platform is a response to a set of structural shifts in Indian credit. First, the formalisation of the digital-lending ecosystem under the 2025 Directions has made compliance — KFS, direct fund flow, LSP oversight, DLG limits — a build requirement rather than an after-thought, advantaging platforms that embed these controls. Second, the broadening of co-lending beyond priority-sector lending has made bank-NBFC partnerships a mainstream growth channel that demands automated splitting, settlement and borrower-level classification. Third, intermediated distribution through DSAs and LSPs continues to dominate sourcing, requiring transparent, auditable commission and revenue-sharing engines. Fourth, the rise of Account Aggregator consent flows and alternative data has shifted underwriting from document-led to data-led, rewarding platforms with a strong decisioning and analytics core. Finally, cost pressure and customer expectation are pushing lenders toward straight-through, self-service journeys with AI-assisted operations.</w:t>
      </w:r>
    </w:p>
    <w:p w14:paraId="469EC4A0" w14:textId="77777777" w:rsidR="00341F00" w:rsidRDefault="00000000">
      <w:pPr>
        <w:pStyle w:val="Heading2"/>
      </w:pPr>
      <w:bookmarkStart w:id="46" w:name="_Toc231673833"/>
      <w:bookmarkStart w:id="47" w:name="_Toc231674460"/>
      <w:bookmarkStart w:id="48" w:name="_Toc232338492"/>
      <w:r>
        <w:t>2.6  Target Segments &amp; Value Delivered</w:t>
      </w:r>
      <w:bookmarkEnd w:id="46"/>
      <w:bookmarkEnd w:id="47"/>
      <w:bookmarkEnd w:id="4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700"/>
        <w:gridCol w:w="3260"/>
        <w:gridCol w:w="4400"/>
      </w:tblGrid>
      <w:tr w:rsidR="00341F00" w14:paraId="6C14134B" w14:textId="77777777">
        <w:trPr>
          <w:tblHeader/>
        </w:trPr>
        <w:tc>
          <w:tcPr>
            <w:tcW w:w="1700" w:type="dxa"/>
            <w:shd w:val="clear" w:color="auto" w:fill="1F3864"/>
            <w:tcMar>
              <w:top w:w="60" w:type="dxa"/>
              <w:left w:w="110" w:type="dxa"/>
              <w:bottom w:w="60" w:type="dxa"/>
              <w:right w:w="110" w:type="dxa"/>
            </w:tcMar>
            <w:vAlign w:val="center"/>
          </w:tcPr>
          <w:p w14:paraId="53E9FF0C" w14:textId="77777777" w:rsidR="00341F00" w:rsidRDefault="00000000">
            <w:pPr>
              <w:spacing w:after="20" w:line="250" w:lineRule="auto"/>
            </w:pPr>
            <w:r>
              <w:rPr>
                <w:rFonts w:cs="Arial"/>
                <w:b/>
                <w:bCs/>
                <w:color w:val="FFFFFF"/>
                <w:sz w:val="19"/>
                <w:szCs w:val="19"/>
              </w:rPr>
              <w:t>Segment</w:t>
            </w:r>
          </w:p>
        </w:tc>
        <w:tc>
          <w:tcPr>
            <w:tcW w:w="3260" w:type="dxa"/>
            <w:shd w:val="clear" w:color="auto" w:fill="1F3864"/>
            <w:tcMar>
              <w:top w:w="60" w:type="dxa"/>
              <w:left w:w="110" w:type="dxa"/>
              <w:bottom w:w="60" w:type="dxa"/>
              <w:right w:w="110" w:type="dxa"/>
            </w:tcMar>
            <w:vAlign w:val="center"/>
          </w:tcPr>
          <w:p w14:paraId="52EA4FCB" w14:textId="77777777" w:rsidR="00341F00" w:rsidRDefault="00000000">
            <w:pPr>
              <w:spacing w:after="20" w:line="250" w:lineRule="auto"/>
            </w:pPr>
            <w:r>
              <w:rPr>
                <w:rFonts w:cs="Arial"/>
                <w:b/>
                <w:bCs/>
                <w:color w:val="FFFFFF"/>
                <w:sz w:val="19"/>
                <w:szCs w:val="19"/>
              </w:rPr>
              <w:t>Primary need</w:t>
            </w:r>
          </w:p>
        </w:tc>
        <w:tc>
          <w:tcPr>
            <w:tcW w:w="4400" w:type="dxa"/>
            <w:shd w:val="clear" w:color="auto" w:fill="1F3864"/>
            <w:tcMar>
              <w:top w:w="60" w:type="dxa"/>
              <w:left w:w="110" w:type="dxa"/>
              <w:bottom w:w="60" w:type="dxa"/>
              <w:right w:w="110" w:type="dxa"/>
            </w:tcMar>
            <w:vAlign w:val="center"/>
          </w:tcPr>
          <w:p w14:paraId="0203EFD3" w14:textId="77777777" w:rsidR="00341F00" w:rsidRDefault="00000000">
            <w:pPr>
              <w:spacing w:after="20" w:line="250" w:lineRule="auto"/>
            </w:pPr>
            <w:r>
              <w:rPr>
                <w:rFonts w:cs="Arial"/>
                <w:b/>
                <w:bCs/>
                <w:color w:val="FFFFFF"/>
                <w:sz w:val="19"/>
                <w:szCs w:val="19"/>
              </w:rPr>
              <w:t>How the platform serves it</w:t>
            </w:r>
          </w:p>
        </w:tc>
      </w:tr>
      <w:tr w:rsidR="00341F00" w14:paraId="6AF93E5C" w14:textId="77777777">
        <w:tc>
          <w:tcPr>
            <w:tcW w:w="1700" w:type="dxa"/>
            <w:shd w:val="clear" w:color="auto" w:fill="FFFFFF"/>
            <w:tcMar>
              <w:top w:w="60" w:type="dxa"/>
              <w:left w:w="110" w:type="dxa"/>
              <w:bottom w:w="60" w:type="dxa"/>
              <w:right w:w="110" w:type="dxa"/>
            </w:tcMar>
            <w:vAlign w:val="center"/>
          </w:tcPr>
          <w:p w14:paraId="59351371" w14:textId="77777777" w:rsidR="00341F00" w:rsidRDefault="00000000">
            <w:pPr>
              <w:spacing w:after="20" w:line="250" w:lineRule="auto"/>
            </w:pPr>
            <w:r>
              <w:rPr>
                <w:rFonts w:cs="Arial"/>
                <w:sz w:val="19"/>
                <w:szCs w:val="19"/>
              </w:rPr>
              <w:t>NBFCs</w:t>
            </w:r>
          </w:p>
        </w:tc>
        <w:tc>
          <w:tcPr>
            <w:tcW w:w="3260" w:type="dxa"/>
            <w:shd w:val="clear" w:color="auto" w:fill="FFFFFF"/>
            <w:tcMar>
              <w:top w:w="60" w:type="dxa"/>
              <w:left w:w="110" w:type="dxa"/>
              <w:bottom w:w="60" w:type="dxa"/>
              <w:right w:w="110" w:type="dxa"/>
            </w:tcMar>
            <w:vAlign w:val="center"/>
          </w:tcPr>
          <w:p w14:paraId="6437B5BB" w14:textId="77777777" w:rsidR="00341F00" w:rsidRDefault="00000000">
            <w:pPr>
              <w:spacing w:after="20" w:line="250" w:lineRule="auto"/>
            </w:pPr>
            <w:r>
              <w:rPr>
                <w:rFonts w:cs="Arial"/>
                <w:sz w:val="19"/>
                <w:szCs w:val="19"/>
              </w:rPr>
              <w:t>Compliant, configurable LOS+LMS with partner engines</w:t>
            </w:r>
          </w:p>
        </w:tc>
        <w:tc>
          <w:tcPr>
            <w:tcW w:w="4400" w:type="dxa"/>
            <w:shd w:val="clear" w:color="auto" w:fill="FFFFFF"/>
            <w:tcMar>
              <w:top w:w="60" w:type="dxa"/>
              <w:left w:w="110" w:type="dxa"/>
              <w:bottom w:w="60" w:type="dxa"/>
              <w:right w:w="110" w:type="dxa"/>
            </w:tcMar>
            <w:vAlign w:val="center"/>
          </w:tcPr>
          <w:p w14:paraId="4843C56A" w14:textId="77777777" w:rsidR="00341F00" w:rsidRDefault="00000000">
            <w:pPr>
              <w:spacing w:after="20" w:line="250" w:lineRule="auto"/>
            </w:pPr>
            <w:r>
              <w:rPr>
                <w:rFonts w:cs="Arial"/>
                <w:sz w:val="19"/>
                <w:szCs w:val="19"/>
              </w:rPr>
              <w:t>Full lifecycle, DSA/LSP/FLDG/co-lending, RBI-aligned controls</w:t>
            </w:r>
          </w:p>
        </w:tc>
      </w:tr>
      <w:tr w:rsidR="00341F00" w14:paraId="45F5E16E" w14:textId="77777777">
        <w:tc>
          <w:tcPr>
            <w:tcW w:w="1700" w:type="dxa"/>
            <w:shd w:val="clear" w:color="auto" w:fill="EEF3F9"/>
            <w:tcMar>
              <w:top w:w="60" w:type="dxa"/>
              <w:left w:w="110" w:type="dxa"/>
              <w:bottom w:w="60" w:type="dxa"/>
              <w:right w:w="110" w:type="dxa"/>
            </w:tcMar>
            <w:vAlign w:val="center"/>
          </w:tcPr>
          <w:p w14:paraId="76DA3ADE" w14:textId="77777777" w:rsidR="00341F00" w:rsidRDefault="00000000">
            <w:pPr>
              <w:spacing w:after="20" w:line="250" w:lineRule="auto"/>
            </w:pPr>
            <w:r>
              <w:rPr>
                <w:rFonts w:cs="Arial"/>
                <w:sz w:val="19"/>
                <w:szCs w:val="19"/>
              </w:rPr>
              <w:t>Banks</w:t>
            </w:r>
          </w:p>
        </w:tc>
        <w:tc>
          <w:tcPr>
            <w:tcW w:w="3260" w:type="dxa"/>
            <w:shd w:val="clear" w:color="auto" w:fill="EEF3F9"/>
            <w:tcMar>
              <w:top w:w="60" w:type="dxa"/>
              <w:left w:w="110" w:type="dxa"/>
              <w:bottom w:w="60" w:type="dxa"/>
              <w:right w:w="110" w:type="dxa"/>
            </w:tcMar>
            <w:vAlign w:val="center"/>
          </w:tcPr>
          <w:p w14:paraId="2D11429F" w14:textId="77777777" w:rsidR="00341F00" w:rsidRDefault="00000000">
            <w:pPr>
              <w:spacing w:after="20" w:line="250" w:lineRule="auto"/>
            </w:pPr>
            <w:r>
              <w:rPr>
                <w:rFonts w:cs="Arial"/>
                <w:sz w:val="19"/>
                <w:szCs w:val="19"/>
              </w:rPr>
              <w:t>Co-lending operations &amp; priority-sector reach via partners</w:t>
            </w:r>
          </w:p>
        </w:tc>
        <w:tc>
          <w:tcPr>
            <w:tcW w:w="4400" w:type="dxa"/>
            <w:shd w:val="clear" w:color="auto" w:fill="EEF3F9"/>
            <w:tcMar>
              <w:top w:w="60" w:type="dxa"/>
              <w:left w:w="110" w:type="dxa"/>
              <w:bottom w:w="60" w:type="dxa"/>
              <w:right w:w="110" w:type="dxa"/>
            </w:tcMar>
            <w:vAlign w:val="center"/>
          </w:tcPr>
          <w:p w14:paraId="0A359DDD" w14:textId="77777777" w:rsidR="00341F00" w:rsidRDefault="00000000">
            <w:pPr>
              <w:spacing w:after="20" w:line="250" w:lineRule="auto"/>
            </w:pPr>
            <w:r>
              <w:rPr>
                <w:rFonts w:cs="Arial"/>
                <w:sz w:val="19"/>
                <w:szCs w:val="19"/>
              </w:rPr>
              <w:t>Co-lending engine, settlement, borrower-level NPA sync, partner MIS</w:t>
            </w:r>
          </w:p>
        </w:tc>
      </w:tr>
      <w:tr w:rsidR="00341F00" w14:paraId="78DB3CBC" w14:textId="77777777">
        <w:tc>
          <w:tcPr>
            <w:tcW w:w="1700" w:type="dxa"/>
            <w:shd w:val="clear" w:color="auto" w:fill="FFFFFF"/>
            <w:tcMar>
              <w:top w:w="60" w:type="dxa"/>
              <w:left w:w="110" w:type="dxa"/>
              <w:bottom w:w="60" w:type="dxa"/>
              <w:right w:w="110" w:type="dxa"/>
            </w:tcMar>
            <w:vAlign w:val="center"/>
          </w:tcPr>
          <w:p w14:paraId="04D61101" w14:textId="77777777" w:rsidR="00341F00" w:rsidRDefault="00000000">
            <w:pPr>
              <w:spacing w:after="20" w:line="250" w:lineRule="auto"/>
            </w:pPr>
            <w:r>
              <w:rPr>
                <w:rFonts w:cs="Arial"/>
                <w:sz w:val="19"/>
                <w:szCs w:val="19"/>
              </w:rPr>
              <w:t>HFCs</w:t>
            </w:r>
          </w:p>
        </w:tc>
        <w:tc>
          <w:tcPr>
            <w:tcW w:w="3260" w:type="dxa"/>
            <w:shd w:val="clear" w:color="auto" w:fill="FFFFFF"/>
            <w:tcMar>
              <w:top w:w="60" w:type="dxa"/>
              <w:left w:w="110" w:type="dxa"/>
              <w:bottom w:w="60" w:type="dxa"/>
              <w:right w:w="110" w:type="dxa"/>
            </w:tcMar>
            <w:vAlign w:val="center"/>
          </w:tcPr>
          <w:p w14:paraId="23571740" w14:textId="77777777" w:rsidR="00341F00" w:rsidRDefault="00000000">
            <w:pPr>
              <w:spacing w:after="20" w:line="250" w:lineRule="auto"/>
            </w:pPr>
            <w:r>
              <w:rPr>
                <w:rFonts w:cs="Arial"/>
                <w:sz w:val="19"/>
                <w:szCs w:val="19"/>
              </w:rPr>
              <w:t>Long-tenure secured lending with restructuring</w:t>
            </w:r>
          </w:p>
        </w:tc>
        <w:tc>
          <w:tcPr>
            <w:tcW w:w="4400" w:type="dxa"/>
            <w:shd w:val="clear" w:color="auto" w:fill="FFFFFF"/>
            <w:tcMar>
              <w:top w:w="60" w:type="dxa"/>
              <w:left w:w="110" w:type="dxa"/>
              <w:bottom w:w="60" w:type="dxa"/>
              <w:right w:w="110" w:type="dxa"/>
            </w:tcMar>
            <w:vAlign w:val="center"/>
          </w:tcPr>
          <w:p w14:paraId="5F23BB74" w14:textId="77777777" w:rsidR="00341F00" w:rsidRDefault="00000000">
            <w:pPr>
              <w:spacing w:after="20" w:line="250" w:lineRule="auto"/>
            </w:pPr>
            <w:r>
              <w:rPr>
                <w:rFonts w:cs="Arial"/>
                <w:sz w:val="19"/>
                <w:szCs w:val="19"/>
              </w:rPr>
              <w:t>Flexible schedules, lifecycle servicing, SARFAESI-aware recovery</w:t>
            </w:r>
          </w:p>
        </w:tc>
      </w:tr>
      <w:tr w:rsidR="00341F00" w14:paraId="6F9B2EF5" w14:textId="77777777">
        <w:tc>
          <w:tcPr>
            <w:tcW w:w="1700" w:type="dxa"/>
            <w:shd w:val="clear" w:color="auto" w:fill="EEF3F9"/>
            <w:tcMar>
              <w:top w:w="60" w:type="dxa"/>
              <w:left w:w="110" w:type="dxa"/>
              <w:bottom w:w="60" w:type="dxa"/>
              <w:right w:w="110" w:type="dxa"/>
            </w:tcMar>
            <w:vAlign w:val="center"/>
          </w:tcPr>
          <w:p w14:paraId="0DB5F235" w14:textId="77777777" w:rsidR="00341F00" w:rsidRDefault="00000000">
            <w:pPr>
              <w:spacing w:after="20" w:line="250" w:lineRule="auto"/>
            </w:pPr>
            <w:r>
              <w:rPr>
                <w:rFonts w:cs="Arial"/>
                <w:sz w:val="19"/>
                <w:szCs w:val="19"/>
              </w:rPr>
              <w:t>MFIs</w:t>
            </w:r>
          </w:p>
        </w:tc>
        <w:tc>
          <w:tcPr>
            <w:tcW w:w="3260" w:type="dxa"/>
            <w:shd w:val="clear" w:color="auto" w:fill="EEF3F9"/>
            <w:tcMar>
              <w:top w:w="60" w:type="dxa"/>
              <w:left w:w="110" w:type="dxa"/>
              <w:bottom w:w="60" w:type="dxa"/>
              <w:right w:w="110" w:type="dxa"/>
            </w:tcMar>
            <w:vAlign w:val="center"/>
          </w:tcPr>
          <w:p w14:paraId="1819A31D" w14:textId="77777777" w:rsidR="00341F00" w:rsidRDefault="00000000">
            <w:pPr>
              <w:spacing w:after="20" w:line="250" w:lineRule="auto"/>
            </w:pPr>
            <w:r>
              <w:rPr>
                <w:rFonts w:cs="Arial"/>
                <w:sz w:val="19"/>
                <w:szCs w:val="19"/>
              </w:rPr>
              <w:t>High-volume, small-ticket, field-based lending</w:t>
            </w:r>
          </w:p>
        </w:tc>
        <w:tc>
          <w:tcPr>
            <w:tcW w:w="4400" w:type="dxa"/>
            <w:shd w:val="clear" w:color="auto" w:fill="EEF3F9"/>
            <w:tcMar>
              <w:top w:w="60" w:type="dxa"/>
              <w:left w:w="110" w:type="dxa"/>
              <w:bottom w:w="60" w:type="dxa"/>
              <w:right w:w="110" w:type="dxa"/>
            </w:tcMar>
            <w:vAlign w:val="center"/>
          </w:tcPr>
          <w:p w14:paraId="2A934A6E" w14:textId="77777777" w:rsidR="00341F00" w:rsidRDefault="00000000">
            <w:pPr>
              <w:spacing w:after="20" w:line="250" w:lineRule="auto"/>
            </w:pPr>
            <w:r>
              <w:rPr>
                <w:rFonts w:cs="Arial"/>
                <w:sz w:val="19"/>
                <w:szCs w:val="19"/>
              </w:rPr>
              <w:t>Daily/weekly collection, recovery field app, branch operations</w:t>
            </w:r>
          </w:p>
        </w:tc>
      </w:tr>
      <w:tr w:rsidR="00341F00" w14:paraId="3B7D1285" w14:textId="77777777">
        <w:tc>
          <w:tcPr>
            <w:tcW w:w="1700" w:type="dxa"/>
            <w:shd w:val="clear" w:color="auto" w:fill="FFFFFF"/>
            <w:tcMar>
              <w:top w:w="60" w:type="dxa"/>
              <w:left w:w="110" w:type="dxa"/>
              <w:bottom w:w="60" w:type="dxa"/>
              <w:right w:w="110" w:type="dxa"/>
            </w:tcMar>
            <w:vAlign w:val="center"/>
          </w:tcPr>
          <w:p w14:paraId="2F655468" w14:textId="77777777" w:rsidR="00341F00" w:rsidRDefault="00000000">
            <w:pPr>
              <w:spacing w:after="20" w:line="250" w:lineRule="auto"/>
            </w:pPr>
            <w:r>
              <w:rPr>
                <w:rFonts w:cs="Arial"/>
                <w:sz w:val="19"/>
                <w:szCs w:val="19"/>
              </w:rPr>
              <w:t>Fintech LSPs</w:t>
            </w:r>
          </w:p>
        </w:tc>
        <w:tc>
          <w:tcPr>
            <w:tcW w:w="3260" w:type="dxa"/>
            <w:shd w:val="clear" w:color="auto" w:fill="FFFFFF"/>
            <w:tcMar>
              <w:top w:w="60" w:type="dxa"/>
              <w:left w:w="110" w:type="dxa"/>
              <w:bottom w:w="60" w:type="dxa"/>
              <w:right w:w="110" w:type="dxa"/>
            </w:tcMar>
            <w:vAlign w:val="center"/>
          </w:tcPr>
          <w:p w14:paraId="5D63E6BB" w14:textId="77777777" w:rsidR="00341F00" w:rsidRDefault="00000000">
            <w:pPr>
              <w:spacing w:after="20" w:line="250" w:lineRule="auto"/>
            </w:pPr>
            <w:r>
              <w:rPr>
                <w:rFonts w:cs="Arial"/>
                <w:sz w:val="19"/>
                <w:szCs w:val="19"/>
              </w:rPr>
              <w:t>Borrower acquisition &amp; servicing on behalf of REs</w:t>
            </w:r>
          </w:p>
        </w:tc>
        <w:tc>
          <w:tcPr>
            <w:tcW w:w="4400" w:type="dxa"/>
            <w:shd w:val="clear" w:color="auto" w:fill="FFFFFF"/>
            <w:tcMar>
              <w:top w:w="60" w:type="dxa"/>
              <w:left w:w="110" w:type="dxa"/>
              <w:bottom w:w="60" w:type="dxa"/>
              <w:right w:w="110" w:type="dxa"/>
            </w:tcMar>
            <w:vAlign w:val="center"/>
          </w:tcPr>
          <w:p w14:paraId="5C9782AD" w14:textId="77777777" w:rsidR="00341F00" w:rsidRDefault="00000000">
            <w:pPr>
              <w:spacing w:after="20" w:line="250" w:lineRule="auto"/>
            </w:pPr>
            <w:r>
              <w:rPr>
                <w:rFonts w:cs="Arial"/>
                <w:sz w:val="19"/>
                <w:szCs w:val="19"/>
              </w:rPr>
              <w:t>LSP portal, consent/KFS, DLA reporting, revenue share — within RE accountability</w:t>
            </w:r>
          </w:p>
        </w:tc>
      </w:tr>
      <w:tr w:rsidR="00341F00" w14:paraId="1430E836" w14:textId="77777777">
        <w:tc>
          <w:tcPr>
            <w:tcW w:w="1700" w:type="dxa"/>
            <w:shd w:val="clear" w:color="auto" w:fill="EEF3F9"/>
            <w:tcMar>
              <w:top w:w="60" w:type="dxa"/>
              <w:left w:w="110" w:type="dxa"/>
              <w:bottom w:w="60" w:type="dxa"/>
              <w:right w:w="110" w:type="dxa"/>
            </w:tcMar>
            <w:vAlign w:val="center"/>
          </w:tcPr>
          <w:p w14:paraId="483C52D4" w14:textId="77777777" w:rsidR="00341F00" w:rsidRDefault="00000000">
            <w:pPr>
              <w:spacing w:after="20" w:line="250" w:lineRule="auto"/>
            </w:pPr>
            <w:r>
              <w:rPr>
                <w:rFonts w:cs="Arial"/>
                <w:sz w:val="19"/>
                <w:szCs w:val="19"/>
              </w:rPr>
              <w:t>Co-lending platforms</w:t>
            </w:r>
          </w:p>
        </w:tc>
        <w:tc>
          <w:tcPr>
            <w:tcW w:w="3260" w:type="dxa"/>
            <w:shd w:val="clear" w:color="auto" w:fill="EEF3F9"/>
            <w:tcMar>
              <w:top w:w="60" w:type="dxa"/>
              <w:left w:w="110" w:type="dxa"/>
              <w:bottom w:w="60" w:type="dxa"/>
              <w:right w:w="110" w:type="dxa"/>
            </w:tcMar>
            <w:vAlign w:val="center"/>
          </w:tcPr>
          <w:p w14:paraId="4D42790A" w14:textId="77777777" w:rsidR="00341F00" w:rsidRDefault="00000000">
            <w:pPr>
              <w:spacing w:after="20" w:line="250" w:lineRule="auto"/>
            </w:pPr>
            <w:r>
              <w:rPr>
                <w:rFonts w:cs="Arial"/>
                <w:sz w:val="19"/>
                <w:szCs w:val="19"/>
              </w:rPr>
              <w:t>Multi-lender orchestration</w:t>
            </w:r>
          </w:p>
        </w:tc>
        <w:tc>
          <w:tcPr>
            <w:tcW w:w="4400" w:type="dxa"/>
            <w:shd w:val="clear" w:color="auto" w:fill="EEF3F9"/>
            <w:tcMar>
              <w:top w:w="60" w:type="dxa"/>
              <w:left w:w="110" w:type="dxa"/>
              <w:bottom w:w="60" w:type="dxa"/>
              <w:right w:w="110" w:type="dxa"/>
            </w:tcMar>
            <w:vAlign w:val="center"/>
          </w:tcPr>
          <w:p w14:paraId="0A2A4F4D" w14:textId="77777777" w:rsidR="00341F00" w:rsidRDefault="00000000">
            <w:pPr>
              <w:spacing w:after="20" w:line="250" w:lineRule="auto"/>
            </w:pPr>
            <w:r>
              <w:rPr>
                <w:rFonts w:cs="Arial"/>
                <w:sz w:val="19"/>
                <w:szCs w:val="19"/>
              </w:rPr>
              <w:t>Multi-tenant, partner ledgers, automated splits &amp; reconciliation</w:t>
            </w:r>
          </w:p>
        </w:tc>
      </w:tr>
    </w:tbl>
    <w:p w14:paraId="33490BAD" w14:textId="77777777" w:rsidR="00341F00" w:rsidRDefault="00000000">
      <w:pPr>
        <w:pStyle w:val="Heading2"/>
      </w:pPr>
      <w:bookmarkStart w:id="49" w:name="_Toc231673834"/>
      <w:bookmarkStart w:id="50" w:name="_Toc231674461"/>
      <w:bookmarkStart w:id="51" w:name="_Toc232338493"/>
      <w:r>
        <w:t>2.7  Key Stakeholders &amp; Personas</w:t>
      </w:r>
      <w:bookmarkEnd w:id="49"/>
      <w:bookmarkEnd w:id="50"/>
      <w:bookmarkEnd w:id="51"/>
    </w:p>
    <w:p w14:paraId="1451BE32" w14:textId="77777777" w:rsidR="00341F00" w:rsidRDefault="00000000">
      <w:pPr>
        <w:spacing w:after="120" w:line="276" w:lineRule="auto"/>
        <w:jc w:val="both"/>
      </w:pPr>
      <w:r>
        <w:rPr>
          <w:rFonts w:cs="Arial"/>
        </w:rPr>
        <w:t>The platform is designed around the distinct needs of the people who use it. Their journeys drive the channel front-ends and access model.</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3060"/>
        <w:gridCol w:w="4000"/>
      </w:tblGrid>
      <w:tr w:rsidR="00341F00" w14:paraId="14CC627D" w14:textId="77777777">
        <w:trPr>
          <w:tblHeader/>
        </w:trPr>
        <w:tc>
          <w:tcPr>
            <w:tcW w:w="2300" w:type="dxa"/>
            <w:shd w:val="clear" w:color="auto" w:fill="1F3864"/>
            <w:tcMar>
              <w:top w:w="60" w:type="dxa"/>
              <w:left w:w="110" w:type="dxa"/>
              <w:bottom w:w="60" w:type="dxa"/>
              <w:right w:w="110" w:type="dxa"/>
            </w:tcMar>
            <w:vAlign w:val="center"/>
          </w:tcPr>
          <w:p w14:paraId="1EFA4F8B" w14:textId="77777777" w:rsidR="00341F00" w:rsidRDefault="00000000">
            <w:pPr>
              <w:spacing w:after="20" w:line="250" w:lineRule="auto"/>
            </w:pPr>
            <w:r>
              <w:rPr>
                <w:rFonts w:cs="Arial"/>
                <w:b/>
                <w:bCs/>
                <w:color w:val="FFFFFF"/>
                <w:sz w:val="19"/>
                <w:szCs w:val="19"/>
              </w:rPr>
              <w:lastRenderedPageBreak/>
              <w:t>Persona</w:t>
            </w:r>
          </w:p>
        </w:tc>
        <w:tc>
          <w:tcPr>
            <w:tcW w:w="3060" w:type="dxa"/>
            <w:shd w:val="clear" w:color="auto" w:fill="1F3864"/>
            <w:tcMar>
              <w:top w:w="60" w:type="dxa"/>
              <w:left w:w="110" w:type="dxa"/>
              <w:bottom w:w="60" w:type="dxa"/>
              <w:right w:w="110" w:type="dxa"/>
            </w:tcMar>
            <w:vAlign w:val="center"/>
          </w:tcPr>
          <w:p w14:paraId="03CA5700" w14:textId="77777777" w:rsidR="00341F00" w:rsidRDefault="00000000">
            <w:pPr>
              <w:spacing w:after="20" w:line="250" w:lineRule="auto"/>
            </w:pPr>
            <w:r>
              <w:rPr>
                <w:rFonts w:cs="Arial"/>
                <w:b/>
                <w:bCs/>
                <w:color w:val="FFFFFF"/>
                <w:sz w:val="19"/>
                <w:szCs w:val="19"/>
              </w:rPr>
              <w:t>Goals</w:t>
            </w:r>
          </w:p>
        </w:tc>
        <w:tc>
          <w:tcPr>
            <w:tcW w:w="4000" w:type="dxa"/>
            <w:shd w:val="clear" w:color="auto" w:fill="1F3864"/>
            <w:tcMar>
              <w:top w:w="60" w:type="dxa"/>
              <w:left w:w="110" w:type="dxa"/>
              <w:bottom w:w="60" w:type="dxa"/>
              <w:right w:w="110" w:type="dxa"/>
            </w:tcMar>
            <w:vAlign w:val="center"/>
          </w:tcPr>
          <w:p w14:paraId="047843C4" w14:textId="77777777" w:rsidR="00341F00" w:rsidRDefault="00000000">
            <w:pPr>
              <w:spacing w:after="20" w:line="250" w:lineRule="auto"/>
            </w:pPr>
            <w:r>
              <w:rPr>
                <w:rFonts w:cs="Arial"/>
                <w:b/>
                <w:bCs/>
                <w:color w:val="FFFFFF"/>
                <w:sz w:val="19"/>
                <w:szCs w:val="19"/>
              </w:rPr>
              <w:t>Key interactions</w:t>
            </w:r>
          </w:p>
        </w:tc>
      </w:tr>
      <w:tr w:rsidR="00341F00" w14:paraId="3A2DB446" w14:textId="77777777">
        <w:tc>
          <w:tcPr>
            <w:tcW w:w="2300" w:type="dxa"/>
            <w:shd w:val="clear" w:color="auto" w:fill="FFFFFF"/>
            <w:tcMar>
              <w:top w:w="60" w:type="dxa"/>
              <w:left w:w="110" w:type="dxa"/>
              <w:bottom w:w="60" w:type="dxa"/>
              <w:right w:w="110" w:type="dxa"/>
            </w:tcMar>
            <w:vAlign w:val="center"/>
          </w:tcPr>
          <w:p w14:paraId="7FEB164B" w14:textId="77777777" w:rsidR="00341F00" w:rsidRDefault="00000000">
            <w:pPr>
              <w:spacing w:after="20" w:line="250" w:lineRule="auto"/>
            </w:pPr>
            <w:r>
              <w:rPr>
                <w:rFonts w:cs="Arial"/>
                <w:sz w:val="19"/>
                <w:szCs w:val="19"/>
              </w:rPr>
              <w:t>Borrower (retail / MSME)</w:t>
            </w:r>
          </w:p>
        </w:tc>
        <w:tc>
          <w:tcPr>
            <w:tcW w:w="3060" w:type="dxa"/>
            <w:shd w:val="clear" w:color="auto" w:fill="FFFFFF"/>
            <w:tcMar>
              <w:top w:w="60" w:type="dxa"/>
              <w:left w:w="110" w:type="dxa"/>
              <w:bottom w:w="60" w:type="dxa"/>
              <w:right w:w="110" w:type="dxa"/>
            </w:tcMar>
            <w:vAlign w:val="center"/>
          </w:tcPr>
          <w:p w14:paraId="78C346FC" w14:textId="77777777" w:rsidR="00341F00" w:rsidRDefault="00000000">
            <w:pPr>
              <w:spacing w:after="20" w:line="250" w:lineRule="auto"/>
            </w:pPr>
            <w:r>
              <w:rPr>
                <w:rFonts w:cs="Arial"/>
                <w:sz w:val="19"/>
                <w:szCs w:val="19"/>
              </w:rPr>
              <w:t>Fast, transparent credit; easy servicing</w:t>
            </w:r>
          </w:p>
        </w:tc>
        <w:tc>
          <w:tcPr>
            <w:tcW w:w="4000" w:type="dxa"/>
            <w:shd w:val="clear" w:color="auto" w:fill="FFFFFF"/>
            <w:tcMar>
              <w:top w:w="60" w:type="dxa"/>
              <w:left w:w="110" w:type="dxa"/>
              <w:bottom w:w="60" w:type="dxa"/>
              <w:right w:w="110" w:type="dxa"/>
            </w:tcMar>
            <w:vAlign w:val="center"/>
          </w:tcPr>
          <w:p w14:paraId="7687289B" w14:textId="77777777" w:rsidR="00341F00" w:rsidRDefault="00000000">
            <w:pPr>
              <w:spacing w:after="20" w:line="250" w:lineRule="auto"/>
            </w:pPr>
            <w:r>
              <w:rPr>
                <w:rFonts w:cs="Arial"/>
                <w:sz w:val="19"/>
                <w:szCs w:val="19"/>
              </w:rPr>
              <w:t>Portal/app: apply, e-Sign, repay, statements, grievance</w:t>
            </w:r>
          </w:p>
        </w:tc>
      </w:tr>
      <w:tr w:rsidR="00341F00" w14:paraId="7ABF48BD" w14:textId="77777777">
        <w:tc>
          <w:tcPr>
            <w:tcW w:w="2300" w:type="dxa"/>
            <w:shd w:val="clear" w:color="auto" w:fill="EEF3F9"/>
            <w:tcMar>
              <w:top w:w="60" w:type="dxa"/>
              <w:left w:w="110" w:type="dxa"/>
              <w:bottom w:w="60" w:type="dxa"/>
              <w:right w:w="110" w:type="dxa"/>
            </w:tcMar>
            <w:vAlign w:val="center"/>
          </w:tcPr>
          <w:p w14:paraId="0669C5EA" w14:textId="77777777" w:rsidR="00341F00" w:rsidRDefault="00000000">
            <w:pPr>
              <w:spacing w:after="20" w:line="250" w:lineRule="auto"/>
            </w:pPr>
            <w:r>
              <w:rPr>
                <w:rFonts w:cs="Arial"/>
                <w:sz w:val="19"/>
                <w:szCs w:val="19"/>
              </w:rPr>
              <w:t>Credit Officer / Underwriter</w:t>
            </w:r>
          </w:p>
        </w:tc>
        <w:tc>
          <w:tcPr>
            <w:tcW w:w="3060" w:type="dxa"/>
            <w:shd w:val="clear" w:color="auto" w:fill="EEF3F9"/>
            <w:tcMar>
              <w:top w:w="60" w:type="dxa"/>
              <w:left w:w="110" w:type="dxa"/>
              <w:bottom w:w="60" w:type="dxa"/>
              <w:right w:w="110" w:type="dxa"/>
            </w:tcMar>
            <w:vAlign w:val="center"/>
          </w:tcPr>
          <w:p w14:paraId="22DA4560" w14:textId="77777777" w:rsidR="00341F00" w:rsidRDefault="00000000">
            <w:pPr>
              <w:spacing w:after="20" w:line="250" w:lineRule="auto"/>
            </w:pPr>
            <w:r>
              <w:rPr>
                <w:rFonts w:cs="Arial"/>
                <w:sz w:val="19"/>
                <w:szCs w:val="19"/>
              </w:rPr>
              <w:t>Sound, fast credit decisions</w:t>
            </w:r>
          </w:p>
        </w:tc>
        <w:tc>
          <w:tcPr>
            <w:tcW w:w="4000" w:type="dxa"/>
            <w:shd w:val="clear" w:color="auto" w:fill="EEF3F9"/>
            <w:tcMar>
              <w:top w:w="60" w:type="dxa"/>
              <w:left w:w="110" w:type="dxa"/>
              <w:bottom w:w="60" w:type="dxa"/>
              <w:right w:w="110" w:type="dxa"/>
            </w:tcMar>
            <w:vAlign w:val="center"/>
          </w:tcPr>
          <w:p w14:paraId="2AA44387" w14:textId="77777777" w:rsidR="00341F00" w:rsidRDefault="00000000">
            <w:pPr>
              <w:spacing w:after="20" w:line="250" w:lineRule="auto"/>
            </w:pPr>
            <w:r>
              <w:rPr>
                <w:rFonts w:cs="Arial"/>
                <w:sz w:val="19"/>
                <w:szCs w:val="19"/>
              </w:rPr>
              <w:t>LOS work-queue, decision review, deviations, approvals</w:t>
            </w:r>
          </w:p>
        </w:tc>
      </w:tr>
      <w:tr w:rsidR="00341F00" w14:paraId="41DF2A0A" w14:textId="77777777">
        <w:tc>
          <w:tcPr>
            <w:tcW w:w="2300" w:type="dxa"/>
            <w:shd w:val="clear" w:color="auto" w:fill="FFFFFF"/>
            <w:tcMar>
              <w:top w:w="60" w:type="dxa"/>
              <w:left w:w="110" w:type="dxa"/>
              <w:bottom w:w="60" w:type="dxa"/>
              <w:right w:w="110" w:type="dxa"/>
            </w:tcMar>
            <w:vAlign w:val="center"/>
          </w:tcPr>
          <w:p w14:paraId="17566B6E" w14:textId="77777777" w:rsidR="00341F00" w:rsidRDefault="00000000">
            <w:pPr>
              <w:spacing w:after="20" w:line="250" w:lineRule="auto"/>
            </w:pPr>
            <w:r>
              <w:rPr>
                <w:rFonts w:cs="Arial"/>
                <w:sz w:val="19"/>
                <w:szCs w:val="19"/>
              </w:rPr>
              <w:t>Branch / Operations Staff</w:t>
            </w:r>
          </w:p>
        </w:tc>
        <w:tc>
          <w:tcPr>
            <w:tcW w:w="3060" w:type="dxa"/>
            <w:shd w:val="clear" w:color="auto" w:fill="FFFFFF"/>
            <w:tcMar>
              <w:top w:w="60" w:type="dxa"/>
              <w:left w:w="110" w:type="dxa"/>
              <w:bottom w:w="60" w:type="dxa"/>
              <w:right w:w="110" w:type="dxa"/>
            </w:tcMar>
            <w:vAlign w:val="center"/>
          </w:tcPr>
          <w:p w14:paraId="69641CAC" w14:textId="77777777" w:rsidR="00341F00" w:rsidRDefault="00000000">
            <w:pPr>
              <w:spacing w:after="20" w:line="250" w:lineRule="auto"/>
            </w:pPr>
            <w:r>
              <w:rPr>
                <w:rFonts w:cs="Arial"/>
                <w:sz w:val="19"/>
                <w:szCs w:val="19"/>
              </w:rPr>
              <w:t>Process loans, manage cash &amp; collections</w:t>
            </w:r>
          </w:p>
        </w:tc>
        <w:tc>
          <w:tcPr>
            <w:tcW w:w="4000" w:type="dxa"/>
            <w:shd w:val="clear" w:color="auto" w:fill="FFFFFF"/>
            <w:tcMar>
              <w:top w:w="60" w:type="dxa"/>
              <w:left w:w="110" w:type="dxa"/>
              <w:bottom w:w="60" w:type="dxa"/>
              <w:right w:w="110" w:type="dxa"/>
            </w:tcMar>
            <w:vAlign w:val="center"/>
          </w:tcPr>
          <w:p w14:paraId="40ACD7CA" w14:textId="77777777" w:rsidR="00341F00" w:rsidRDefault="00000000">
            <w:pPr>
              <w:spacing w:after="20" w:line="250" w:lineRule="auto"/>
            </w:pPr>
            <w:r>
              <w:rPr>
                <w:rFonts w:cs="Arial"/>
                <w:sz w:val="19"/>
                <w:szCs w:val="19"/>
              </w:rPr>
              <w:t>Branch console, cash management, field allocation</w:t>
            </w:r>
          </w:p>
        </w:tc>
      </w:tr>
      <w:tr w:rsidR="00341F00" w14:paraId="5BEA0E87" w14:textId="77777777">
        <w:tc>
          <w:tcPr>
            <w:tcW w:w="2300" w:type="dxa"/>
            <w:shd w:val="clear" w:color="auto" w:fill="EEF3F9"/>
            <w:tcMar>
              <w:top w:w="60" w:type="dxa"/>
              <w:left w:w="110" w:type="dxa"/>
              <w:bottom w:w="60" w:type="dxa"/>
              <w:right w:w="110" w:type="dxa"/>
            </w:tcMar>
            <w:vAlign w:val="center"/>
          </w:tcPr>
          <w:p w14:paraId="295C8A51" w14:textId="77777777" w:rsidR="00341F00" w:rsidRDefault="00000000">
            <w:pPr>
              <w:spacing w:after="20" w:line="250" w:lineRule="auto"/>
            </w:pPr>
            <w:r>
              <w:rPr>
                <w:rFonts w:cs="Arial"/>
                <w:sz w:val="19"/>
                <w:szCs w:val="19"/>
              </w:rPr>
              <w:t>Recovery Agent</w:t>
            </w:r>
          </w:p>
        </w:tc>
        <w:tc>
          <w:tcPr>
            <w:tcW w:w="3060" w:type="dxa"/>
            <w:shd w:val="clear" w:color="auto" w:fill="EEF3F9"/>
            <w:tcMar>
              <w:top w:w="60" w:type="dxa"/>
              <w:left w:w="110" w:type="dxa"/>
              <w:bottom w:w="60" w:type="dxa"/>
              <w:right w:w="110" w:type="dxa"/>
            </w:tcMar>
            <w:vAlign w:val="center"/>
          </w:tcPr>
          <w:p w14:paraId="5E33003E" w14:textId="77777777" w:rsidR="00341F00" w:rsidRDefault="00000000">
            <w:pPr>
              <w:spacing w:after="20" w:line="250" w:lineRule="auto"/>
            </w:pPr>
            <w:r>
              <w:rPr>
                <w:rFonts w:cs="Arial"/>
                <w:sz w:val="19"/>
                <w:szCs w:val="19"/>
              </w:rPr>
              <w:t>Collect efficiently and compliantly</w:t>
            </w:r>
          </w:p>
        </w:tc>
        <w:tc>
          <w:tcPr>
            <w:tcW w:w="4000" w:type="dxa"/>
            <w:shd w:val="clear" w:color="auto" w:fill="EEF3F9"/>
            <w:tcMar>
              <w:top w:w="60" w:type="dxa"/>
              <w:left w:w="110" w:type="dxa"/>
              <w:bottom w:w="60" w:type="dxa"/>
              <w:right w:w="110" w:type="dxa"/>
            </w:tcMar>
            <w:vAlign w:val="center"/>
          </w:tcPr>
          <w:p w14:paraId="659D3AEA" w14:textId="77777777" w:rsidR="00341F00" w:rsidRDefault="00000000">
            <w:pPr>
              <w:spacing w:after="20" w:line="250" w:lineRule="auto"/>
            </w:pPr>
            <w:r>
              <w:rPr>
                <w:rFonts w:cs="Arial"/>
                <w:sz w:val="19"/>
                <w:szCs w:val="19"/>
              </w:rPr>
              <w:t>Field app: visit list, geo-tag, receipt, disposition</w:t>
            </w:r>
          </w:p>
        </w:tc>
      </w:tr>
      <w:tr w:rsidR="00341F00" w14:paraId="4AFD95F1" w14:textId="77777777">
        <w:tc>
          <w:tcPr>
            <w:tcW w:w="2300" w:type="dxa"/>
            <w:shd w:val="clear" w:color="auto" w:fill="FFFFFF"/>
            <w:tcMar>
              <w:top w:w="60" w:type="dxa"/>
              <w:left w:w="110" w:type="dxa"/>
              <w:bottom w:w="60" w:type="dxa"/>
              <w:right w:w="110" w:type="dxa"/>
            </w:tcMar>
            <w:vAlign w:val="center"/>
          </w:tcPr>
          <w:p w14:paraId="3D3C43FC" w14:textId="77777777" w:rsidR="00341F00" w:rsidRDefault="00000000">
            <w:pPr>
              <w:spacing w:after="20" w:line="250" w:lineRule="auto"/>
            </w:pPr>
            <w:r>
              <w:rPr>
                <w:rFonts w:cs="Arial"/>
                <w:sz w:val="19"/>
                <w:szCs w:val="19"/>
              </w:rPr>
              <w:t>DSA / LSP</w:t>
            </w:r>
          </w:p>
        </w:tc>
        <w:tc>
          <w:tcPr>
            <w:tcW w:w="3060" w:type="dxa"/>
            <w:shd w:val="clear" w:color="auto" w:fill="FFFFFF"/>
            <w:tcMar>
              <w:top w:w="60" w:type="dxa"/>
              <w:left w:w="110" w:type="dxa"/>
              <w:bottom w:w="60" w:type="dxa"/>
              <w:right w:w="110" w:type="dxa"/>
            </w:tcMar>
            <w:vAlign w:val="center"/>
          </w:tcPr>
          <w:p w14:paraId="4C08E673" w14:textId="77777777" w:rsidR="00341F00" w:rsidRDefault="00000000">
            <w:pPr>
              <w:spacing w:after="20" w:line="250" w:lineRule="auto"/>
            </w:pPr>
            <w:r>
              <w:rPr>
                <w:rFonts w:cs="Arial"/>
                <w:sz w:val="19"/>
                <w:szCs w:val="19"/>
              </w:rPr>
              <w:t>Source business, track payouts/fees</w:t>
            </w:r>
          </w:p>
        </w:tc>
        <w:tc>
          <w:tcPr>
            <w:tcW w:w="4000" w:type="dxa"/>
            <w:shd w:val="clear" w:color="auto" w:fill="FFFFFF"/>
            <w:tcMar>
              <w:top w:w="60" w:type="dxa"/>
              <w:left w:w="110" w:type="dxa"/>
              <w:bottom w:w="60" w:type="dxa"/>
              <w:right w:w="110" w:type="dxa"/>
            </w:tcMar>
            <w:vAlign w:val="center"/>
          </w:tcPr>
          <w:p w14:paraId="0C7DA3B2" w14:textId="77777777" w:rsidR="00341F00" w:rsidRDefault="00000000">
            <w:pPr>
              <w:spacing w:after="20" w:line="250" w:lineRule="auto"/>
            </w:pPr>
            <w:r>
              <w:rPr>
                <w:rFonts w:cs="Arial"/>
                <w:sz w:val="19"/>
                <w:szCs w:val="19"/>
              </w:rPr>
              <w:t>Partner portal: submit, track, statements</w:t>
            </w:r>
          </w:p>
        </w:tc>
      </w:tr>
      <w:tr w:rsidR="00341F00" w14:paraId="4DA1990F" w14:textId="77777777">
        <w:tc>
          <w:tcPr>
            <w:tcW w:w="2300" w:type="dxa"/>
            <w:shd w:val="clear" w:color="auto" w:fill="EEF3F9"/>
            <w:tcMar>
              <w:top w:w="60" w:type="dxa"/>
              <w:left w:w="110" w:type="dxa"/>
              <w:bottom w:w="60" w:type="dxa"/>
              <w:right w:w="110" w:type="dxa"/>
            </w:tcMar>
            <w:vAlign w:val="center"/>
          </w:tcPr>
          <w:p w14:paraId="7D6E13D1" w14:textId="77777777" w:rsidR="00341F00" w:rsidRDefault="00000000">
            <w:pPr>
              <w:spacing w:after="20" w:line="250" w:lineRule="auto"/>
            </w:pPr>
            <w:r>
              <w:rPr>
                <w:rFonts w:cs="Arial"/>
                <w:sz w:val="19"/>
                <w:szCs w:val="19"/>
              </w:rPr>
              <w:t>Co-Lending Partner</w:t>
            </w:r>
          </w:p>
        </w:tc>
        <w:tc>
          <w:tcPr>
            <w:tcW w:w="3060" w:type="dxa"/>
            <w:shd w:val="clear" w:color="auto" w:fill="EEF3F9"/>
            <w:tcMar>
              <w:top w:w="60" w:type="dxa"/>
              <w:left w:w="110" w:type="dxa"/>
              <w:bottom w:w="60" w:type="dxa"/>
              <w:right w:w="110" w:type="dxa"/>
            </w:tcMar>
            <w:vAlign w:val="center"/>
          </w:tcPr>
          <w:p w14:paraId="02FB2DE5" w14:textId="77777777" w:rsidR="00341F00" w:rsidRDefault="00000000">
            <w:pPr>
              <w:spacing w:after="20" w:line="250" w:lineRule="auto"/>
            </w:pPr>
            <w:r>
              <w:rPr>
                <w:rFonts w:cs="Arial"/>
                <w:sz w:val="19"/>
                <w:szCs w:val="19"/>
              </w:rPr>
              <w:t>Visibility of shared book &amp; settlements</w:t>
            </w:r>
          </w:p>
        </w:tc>
        <w:tc>
          <w:tcPr>
            <w:tcW w:w="4000" w:type="dxa"/>
            <w:shd w:val="clear" w:color="auto" w:fill="EEF3F9"/>
            <w:tcMar>
              <w:top w:w="60" w:type="dxa"/>
              <w:left w:w="110" w:type="dxa"/>
              <w:bottom w:w="60" w:type="dxa"/>
              <w:right w:w="110" w:type="dxa"/>
            </w:tcMar>
            <w:vAlign w:val="center"/>
          </w:tcPr>
          <w:p w14:paraId="791C4C21" w14:textId="77777777" w:rsidR="00341F00" w:rsidRDefault="00000000">
            <w:pPr>
              <w:spacing w:after="20" w:line="250" w:lineRule="auto"/>
            </w:pPr>
            <w:r>
              <w:rPr>
                <w:rFonts w:cs="Arial"/>
                <w:sz w:val="19"/>
                <w:szCs w:val="19"/>
              </w:rPr>
              <w:t>Partner MIS, reconciliation, ledger access (API)</w:t>
            </w:r>
          </w:p>
        </w:tc>
      </w:tr>
      <w:tr w:rsidR="00341F00" w14:paraId="2A60F641" w14:textId="77777777">
        <w:tc>
          <w:tcPr>
            <w:tcW w:w="2300" w:type="dxa"/>
            <w:shd w:val="clear" w:color="auto" w:fill="FFFFFF"/>
            <w:tcMar>
              <w:top w:w="60" w:type="dxa"/>
              <w:left w:w="110" w:type="dxa"/>
              <w:bottom w:w="60" w:type="dxa"/>
              <w:right w:w="110" w:type="dxa"/>
            </w:tcMar>
            <w:vAlign w:val="center"/>
          </w:tcPr>
          <w:p w14:paraId="4B79A3A6" w14:textId="77777777" w:rsidR="00341F00" w:rsidRDefault="00000000">
            <w:pPr>
              <w:spacing w:after="20" w:line="250" w:lineRule="auto"/>
            </w:pPr>
            <w:r>
              <w:rPr>
                <w:rFonts w:cs="Arial"/>
                <w:sz w:val="19"/>
                <w:szCs w:val="19"/>
              </w:rPr>
              <w:t>Compliance Officer / CS</w:t>
            </w:r>
          </w:p>
        </w:tc>
        <w:tc>
          <w:tcPr>
            <w:tcW w:w="3060" w:type="dxa"/>
            <w:shd w:val="clear" w:color="auto" w:fill="FFFFFF"/>
            <w:tcMar>
              <w:top w:w="60" w:type="dxa"/>
              <w:left w:w="110" w:type="dxa"/>
              <w:bottom w:w="60" w:type="dxa"/>
              <w:right w:w="110" w:type="dxa"/>
            </w:tcMar>
            <w:vAlign w:val="center"/>
          </w:tcPr>
          <w:p w14:paraId="1487F0EC" w14:textId="77777777" w:rsidR="00341F00" w:rsidRDefault="00000000">
            <w:pPr>
              <w:spacing w:after="20" w:line="250" w:lineRule="auto"/>
            </w:pPr>
            <w:r>
              <w:rPr>
                <w:rFonts w:cs="Arial"/>
                <w:sz w:val="19"/>
                <w:szCs w:val="19"/>
              </w:rPr>
              <w:t>Evidence compliance; manage grievances</w:t>
            </w:r>
          </w:p>
        </w:tc>
        <w:tc>
          <w:tcPr>
            <w:tcW w:w="4000" w:type="dxa"/>
            <w:shd w:val="clear" w:color="auto" w:fill="FFFFFF"/>
            <w:tcMar>
              <w:top w:w="60" w:type="dxa"/>
              <w:left w:w="110" w:type="dxa"/>
              <w:bottom w:w="60" w:type="dxa"/>
              <w:right w:w="110" w:type="dxa"/>
            </w:tcMar>
            <w:vAlign w:val="center"/>
          </w:tcPr>
          <w:p w14:paraId="3E324A80" w14:textId="77777777" w:rsidR="00341F00" w:rsidRDefault="00000000">
            <w:pPr>
              <w:spacing w:after="20" w:line="250" w:lineRule="auto"/>
            </w:pPr>
            <w:r>
              <w:rPr>
                <w:rFonts w:cs="Arial"/>
                <w:sz w:val="19"/>
                <w:szCs w:val="19"/>
              </w:rPr>
              <w:t>Audit trail, KFS/consent logs, grievance register, returns</w:t>
            </w:r>
          </w:p>
        </w:tc>
      </w:tr>
      <w:tr w:rsidR="00341F00" w14:paraId="74026465" w14:textId="77777777">
        <w:tc>
          <w:tcPr>
            <w:tcW w:w="2300" w:type="dxa"/>
            <w:shd w:val="clear" w:color="auto" w:fill="EEF3F9"/>
            <w:tcMar>
              <w:top w:w="60" w:type="dxa"/>
              <w:left w:w="110" w:type="dxa"/>
              <w:bottom w:w="60" w:type="dxa"/>
              <w:right w:w="110" w:type="dxa"/>
            </w:tcMar>
            <w:vAlign w:val="center"/>
          </w:tcPr>
          <w:p w14:paraId="64D3E8B6" w14:textId="77777777" w:rsidR="00341F00" w:rsidRDefault="00000000">
            <w:pPr>
              <w:spacing w:after="20" w:line="250" w:lineRule="auto"/>
            </w:pPr>
            <w:r>
              <w:rPr>
                <w:rFonts w:cs="Arial"/>
                <w:sz w:val="19"/>
                <w:szCs w:val="19"/>
              </w:rPr>
              <w:t>Finance / Treasury</w:t>
            </w:r>
          </w:p>
        </w:tc>
        <w:tc>
          <w:tcPr>
            <w:tcW w:w="3060" w:type="dxa"/>
            <w:shd w:val="clear" w:color="auto" w:fill="EEF3F9"/>
            <w:tcMar>
              <w:top w:w="60" w:type="dxa"/>
              <w:left w:w="110" w:type="dxa"/>
              <w:bottom w:w="60" w:type="dxa"/>
              <w:right w:w="110" w:type="dxa"/>
            </w:tcMar>
            <w:vAlign w:val="center"/>
          </w:tcPr>
          <w:p w14:paraId="30938ACD" w14:textId="77777777" w:rsidR="00341F00" w:rsidRDefault="00000000">
            <w:pPr>
              <w:spacing w:after="20" w:line="250" w:lineRule="auto"/>
            </w:pPr>
            <w:r>
              <w:rPr>
                <w:rFonts w:cs="Arial"/>
                <w:sz w:val="19"/>
                <w:szCs w:val="19"/>
              </w:rPr>
              <w:t>Accurate books; manage liquidity</w:t>
            </w:r>
          </w:p>
        </w:tc>
        <w:tc>
          <w:tcPr>
            <w:tcW w:w="4000" w:type="dxa"/>
            <w:shd w:val="clear" w:color="auto" w:fill="EEF3F9"/>
            <w:tcMar>
              <w:top w:w="60" w:type="dxa"/>
              <w:left w:w="110" w:type="dxa"/>
              <w:bottom w:w="60" w:type="dxa"/>
              <w:right w:w="110" w:type="dxa"/>
            </w:tcMar>
            <w:vAlign w:val="center"/>
          </w:tcPr>
          <w:p w14:paraId="2740978B" w14:textId="77777777" w:rsidR="00341F00" w:rsidRDefault="00000000">
            <w:pPr>
              <w:spacing w:after="20" w:line="250" w:lineRule="auto"/>
            </w:pPr>
            <w:r>
              <w:rPr>
                <w:rFonts w:cs="Arial"/>
                <w:sz w:val="19"/>
                <w:szCs w:val="19"/>
              </w:rPr>
              <w:t>GL, reconciliation, treasury &amp; liquidity dashboards</w:t>
            </w:r>
          </w:p>
        </w:tc>
      </w:tr>
      <w:tr w:rsidR="00341F00" w14:paraId="6BEFB0E2" w14:textId="77777777">
        <w:tc>
          <w:tcPr>
            <w:tcW w:w="2300" w:type="dxa"/>
            <w:shd w:val="clear" w:color="auto" w:fill="FFFFFF"/>
            <w:tcMar>
              <w:top w:w="60" w:type="dxa"/>
              <w:left w:w="110" w:type="dxa"/>
              <w:bottom w:w="60" w:type="dxa"/>
              <w:right w:w="110" w:type="dxa"/>
            </w:tcMar>
            <w:vAlign w:val="center"/>
          </w:tcPr>
          <w:p w14:paraId="1AD259AD" w14:textId="77777777" w:rsidR="00341F00" w:rsidRDefault="00000000">
            <w:pPr>
              <w:spacing w:after="20" w:line="250" w:lineRule="auto"/>
            </w:pPr>
            <w:r>
              <w:rPr>
                <w:rFonts w:cs="Arial"/>
                <w:sz w:val="19"/>
                <w:szCs w:val="19"/>
              </w:rPr>
              <w:t>Risk / Fraud Analyst</w:t>
            </w:r>
          </w:p>
        </w:tc>
        <w:tc>
          <w:tcPr>
            <w:tcW w:w="3060" w:type="dxa"/>
            <w:shd w:val="clear" w:color="auto" w:fill="FFFFFF"/>
            <w:tcMar>
              <w:top w:w="60" w:type="dxa"/>
              <w:left w:w="110" w:type="dxa"/>
              <w:bottom w:w="60" w:type="dxa"/>
              <w:right w:w="110" w:type="dxa"/>
            </w:tcMar>
            <w:vAlign w:val="center"/>
          </w:tcPr>
          <w:p w14:paraId="12C6F361" w14:textId="77777777" w:rsidR="00341F00" w:rsidRDefault="00000000">
            <w:pPr>
              <w:spacing w:after="20" w:line="250" w:lineRule="auto"/>
            </w:pPr>
            <w:r>
              <w:rPr>
                <w:rFonts w:cs="Arial"/>
                <w:sz w:val="19"/>
                <w:szCs w:val="19"/>
              </w:rPr>
              <w:t>Limit credit &amp; fraud losses</w:t>
            </w:r>
          </w:p>
        </w:tc>
        <w:tc>
          <w:tcPr>
            <w:tcW w:w="4000" w:type="dxa"/>
            <w:shd w:val="clear" w:color="auto" w:fill="FFFFFF"/>
            <w:tcMar>
              <w:top w:w="60" w:type="dxa"/>
              <w:left w:w="110" w:type="dxa"/>
              <w:bottom w:w="60" w:type="dxa"/>
              <w:right w:w="110" w:type="dxa"/>
            </w:tcMar>
            <w:vAlign w:val="center"/>
          </w:tcPr>
          <w:p w14:paraId="7573862F" w14:textId="77777777" w:rsidR="00341F00" w:rsidRDefault="00000000">
            <w:pPr>
              <w:spacing w:after="20" w:line="250" w:lineRule="auto"/>
            </w:pPr>
            <w:r>
              <w:rPr>
                <w:rFonts w:cs="Arial"/>
                <w:sz w:val="19"/>
                <w:szCs w:val="19"/>
              </w:rPr>
              <w:t>Fraud queue, PD/LGD/ECL, portfolio analytics</w:t>
            </w:r>
          </w:p>
        </w:tc>
      </w:tr>
      <w:tr w:rsidR="00341F00" w14:paraId="322AA36E" w14:textId="77777777">
        <w:tc>
          <w:tcPr>
            <w:tcW w:w="2300" w:type="dxa"/>
            <w:shd w:val="clear" w:color="auto" w:fill="EEF3F9"/>
            <w:tcMar>
              <w:top w:w="60" w:type="dxa"/>
              <w:left w:w="110" w:type="dxa"/>
              <w:bottom w:w="60" w:type="dxa"/>
              <w:right w:w="110" w:type="dxa"/>
            </w:tcMar>
            <w:vAlign w:val="center"/>
          </w:tcPr>
          <w:p w14:paraId="6561B906" w14:textId="77777777" w:rsidR="00341F00" w:rsidRDefault="00000000">
            <w:pPr>
              <w:spacing w:after="20" w:line="250" w:lineRule="auto"/>
            </w:pPr>
            <w:r>
              <w:rPr>
                <w:rFonts w:cs="Arial"/>
                <w:sz w:val="19"/>
                <w:szCs w:val="19"/>
              </w:rPr>
              <w:t>Tenant Administrator</w:t>
            </w:r>
          </w:p>
        </w:tc>
        <w:tc>
          <w:tcPr>
            <w:tcW w:w="3060" w:type="dxa"/>
            <w:shd w:val="clear" w:color="auto" w:fill="EEF3F9"/>
            <w:tcMar>
              <w:top w:w="60" w:type="dxa"/>
              <w:left w:w="110" w:type="dxa"/>
              <w:bottom w:w="60" w:type="dxa"/>
              <w:right w:w="110" w:type="dxa"/>
            </w:tcMar>
            <w:vAlign w:val="center"/>
          </w:tcPr>
          <w:p w14:paraId="7103FCCF" w14:textId="77777777" w:rsidR="00341F00" w:rsidRDefault="00000000">
            <w:pPr>
              <w:spacing w:after="20" w:line="250" w:lineRule="auto"/>
            </w:pPr>
            <w:r>
              <w:rPr>
                <w:rFonts w:cs="Arial"/>
                <w:sz w:val="19"/>
                <w:szCs w:val="19"/>
              </w:rPr>
              <w:t>Configure products, forms, rules, access</w:t>
            </w:r>
          </w:p>
        </w:tc>
        <w:tc>
          <w:tcPr>
            <w:tcW w:w="4000" w:type="dxa"/>
            <w:shd w:val="clear" w:color="auto" w:fill="EEF3F9"/>
            <w:tcMar>
              <w:top w:w="60" w:type="dxa"/>
              <w:left w:w="110" w:type="dxa"/>
              <w:bottom w:w="60" w:type="dxa"/>
              <w:right w:w="110" w:type="dxa"/>
            </w:tcMar>
            <w:vAlign w:val="center"/>
          </w:tcPr>
          <w:p w14:paraId="4106850A" w14:textId="77777777" w:rsidR="00341F00" w:rsidRDefault="00000000">
            <w:pPr>
              <w:spacing w:after="20" w:line="250" w:lineRule="auto"/>
            </w:pPr>
            <w:r>
              <w:rPr>
                <w:rFonts w:cs="Arial"/>
                <w:sz w:val="19"/>
                <w:szCs w:val="19"/>
              </w:rPr>
              <w:t>Admin builders, RBAC, maker-checker</w:t>
            </w:r>
          </w:p>
        </w:tc>
      </w:tr>
      <w:tr w:rsidR="00341F00" w14:paraId="345115CC" w14:textId="77777777">
        <w:tc>
          <w:tcPr>
            <w:tcW w:w="2300" w:type="dxa"/>
            <w:shd w:val="clear" w:color="auto" w:fill="FFFFFF"/>
            <w:tcMar>
              <w:top w:w="60" w:type="dxa"/>
              <w:left w:w="110" w:type="dxa"/>
              <w:bottom w:w="60" w:type="dxa"/>
              <w:right w:w="110" w:type="dxa"/>
            </w:tcMar>
            <w:vAlign w:val="center"/>
          </w:tcPr>
          <w:p w14:paraId="28CC81CA" w14:textId="77777777" w:rsidR="00341F00" w:rsidRDefault="00000000">
            <w:pPr>
              <w:spacing w:after="20" w:line="250" w:lineRule="auto"/>
            </w:pPr>
            <w:r>
              <w:rPr>
                <w:rFonts w:cs="Arial"/>
                <w:sz w:val="19"/>
                <w:szCs w:val="19"/>
              </w:rPr>
              <w:t>Platform Operator</w:t>
            </w:r>
          </w:p>
        </w:tc>
        <w:tc>
          <w:tcPr>
            <w:tcW w:w="3060" w:type="dxa"/>
            <w:shd w:val="clear" w:color="auto" w:fill="FFFFFF"/>
            <w:tcMar>
              <w:top w:w="60" w:type="dxa"/>
              <w:left w:w="110" w:type="dxa"/>
              <w:bottom w:w="60" w:type="dxa"/>
              <w:right w:w="110" w:type="dxa"/>
            </w:tcMar>
            <w:vAlign w:val="center"/>
          </w:tcPr>
          <w:p w14:paraId="489BD928" w14:textId="77777777" w:rsidR="00341F00" w:rsidRDefault="00000000">
            <w:pPr>
              <w:spacing w:after="20" w:line="250" w:lineRule="auto"/>
            </w:pPr>
            <w:r>
              <w:rPr>
                <w:rFonts w:cs="Arial"/>
                <w:sz w:val="19"/>
                <w:szCs w:val="19"/>
              </w:rPr>
              <w:t>Onboard tenants; operate reliably</w:t>
            </w:r>
          </w:p>
        </w:tc>
        <w:tc>
          <w:tcPr>
            <w:tcW w:w="4000" w:type="dxa"/>
            <w:shd w:val="clear" w:color="auto" w:fill="FFFFFF"/>
            <w:tcMar>
              <w:top w:w="60" w:type="dxa"/>
              <w:left w:w="110" w:type="dxa"/>
              <w:bottom w:w="60" w:type="dxa"/>
              <w:right w:w="110" w:type="dxa"/>
            </w:tcMar>
            <w:vAlign w:val="center"/>
          </w:tcPr>
          <w:p w14:paraId="1DE6A4E8" w14:textId="77777777" w:rsidR="00341F00" w:rsidRDefault="00000000">
            <w:pPr>
              <w:spacing w:after="20" w:line="250" w:lineRule="auto"/>
            </w:pPr>
            <w:r>
              <w:rPr>
                <w:rFonts w:cs="Arial"/>
                <w:sz w:val="19"/>
                <w:szCs w:val="19"/>
              </w:rPr>
              <w:t>Tenant management, observability, SRE tooling</w:t>
            </w:r>
          </w:p>
        </w:tc>
      </w:tr>
    </w:tbl>
    <w:p w14:paraId="25BE11D2" w14:textId="77777777" w:rsidR="00341F00" w:rsidRDefault="00000000" w:rsidP="00ED6104">
      <w:pPr>
        <w:pStyle w:val="Heading1"/>
      </w:pPr>
      <w:bookmarkStart w:id="52" w:name="_Toc231673835"/>
      <w:bookmarkStart w:id="53" w:name="_Toc231674462"/>
      <w:bookmarkStart w:id="54" w:name="_Toc232338494"/>
      <w:r>
        <w:t>Architecture Principles &amp; Design Approach</w:t>
      </w:r>
      <w:bookmarkEnd w:id="52"/>
      <w:bookmarkEnd w:id="53"/>
      <w:bookmarkEnd w:id="54"/>
    </w:p>
    <w:p w14:paraId="07BE6F8C" w14:textId="77777777" w:rsidR="00341F00" w:rsidRDefault="00000000">
      <w:pPr>
        <w:spacing w:after="120" w:line="276" w:lineRule="auto"/>
        <w:jc w:val="both"/>
      </w:pPr>
      <w:r>
        <w:rPr>
          <w:rFonts w:cs="Arial"/>
        </w:rPr>
        <w:t>The following principles govern every design decision in the platform. They are stated up front so that subsequent module designs can be read as concrete applications of these principles.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700"/>
        <w:gridCol w:w="2600"/>
        <w:gridCol w:w="6060"/>
      </w:tblGrid>
      <w:tr w:rsidR="00341F00" w14:paraId="41F162E3" w14:textId="77777777">
        <w:trPr>
          <w:tblHeader/>
        </w:trPr>
        <w:tc>
          <w:tcPr>
            <w:tcW w:w="700" w:type="dxa"/>
            <w:shd w:val="clear" w:color="auto" w:fill="1F3864"/>
            <w:tcMar>
              <w:top w:w="60" w:type="dxa"/>
              <w:left w:w="110" w:type="dxa"/>
              <w:bottom w:w="60" w:type="dxa"/>
              <w:right w:w="110" w:type="dxa"/>
            </w:tcMar>
            <w:vAlign w:val="center"/>
          </w:tcPr>
          <w:p w14:paraId="2FCA0190" w14:textId="77777777" w:rsidR="00341F00" w:rsidRDefault="00000000">
            <w:pPr>
              <w:spacing w:after="20" w:line="250" w:lineRule="auto"/>
            </w:pPr>
            <w:r>
              <w:rPr>
                <w:rFonts w:cs="Arial"/>
                <w:b/>
                <w:bCs/>
                <w:color w:val="FFFFFF"/>
                <w:sz w:val="19"/>
                <w:szCs w:val="19"/>
              </w:rPr>
              <w:t>#</w:t>
            </w:r>
          </w:p>
        </w:tc>
        <w:tc>
          <w:tcPr>
            <w:tcW w:w="2600" w:type="dxa"/>
            <w:shd w:val="clear" w:color="auto" w:fill="1F3864"/>
            <w:tcMar>
              <w:top w:w="60" w:type="dxa"/>
              <w:left w:w="110" w:type="dxa"/>
              <w:bottom w:w="60" w:type="dxa"/>
              <w:right w:w="110" w:type="dxa"/>
            </w:tcMar>
            <w:vAlign w:val="center"/>
          </w:tcPr>
          <w:p w14:paraId="73AAB186" w14:textId="77777777" w:rsidR="00341F00" w:rsidRDefault="00000000">
            <w:pPr>
              <w:spacing w:after="20" w:line="250" w:lineRule="auto"/>
            </w:pPr>
            <w:r>
              <w:rPr>
                <w:rFonts w:cs="Arial"/>
                <w:b/>
                <w:bCs/>
                <w:color w:val="FFFFFF"/>
                <w:sz w:val="19"/>
                <w:szCs w:val="19"/>
              </w:rPr>
              <w:t>Principle</w:t>
            </w:r>
          </w:p>
        </w:tc>
        <w:tc>
          <w:tcPr>
            <w:tcW w:w="6060" w:type="dxa"/>
            <w:shd w:val="clear" w:color="auto" w:fill="1F3864"/>
            <w:tcMar>
              <w:top w:w="60" w:type="dxa"/>
              <w:left w:w="110" w:type="dxa"/>
              <w:bottom w:w="60" w:type="dxa"/>
              <w:right w:w="110" w:type="dxa"/>
            </w:tcMar>
            <w:vAlign w:val="center"/>
          </w:tcPr>
          <w:p w14:paraId="76695511" w14:textId="77777777" w:rsidR="00341F00" w:rsidRDefault="00000000">
            <w:pPr>
              <w:spacing w:after="20" w:line="250" w:lineRule="auto"/>
            </w:pPr>
            <w:r>
              <w:rPr>
                <w:rFonts w:cs="Arial"/>
                <w:b/>
                <w:bCs/>
                <w:color w:val="FFFFFF"/>
                <w:sz w:val="19"/>
                <w:szCs w:val="19"/>
              </w:rPr>
              <w:t>What it means in practice</w:t>
            </w:r>
          </w:p>
        </w:tc>
      </w:tr>
      <w:tr w:rsidR="00341F00" w14:paraId="71672A6E" w14:textId="77777777">
        <w:tc>
          <w:tcPr>
            <w:tcW w:w="700" w:type="dxa"/>
            <w:shd w:val="clear" w:color="auto" w:fill="FFFFFF"/>
            <w:tcMar>
              <w:top w:w="60" w:type="dxa"/>
              <w:left w:w="110" w:type="dxa"/>
              <w:bottom w:w="60" w:type="dxa"/>
              <w:right w:w="110" w:type="dxa"/>
            </w:tcMar>
            <w:vAlign w:val="center"/>
          </w:tcPr>
          <w:p w14:paraId="646B8617" w14:textId="77777777" w:rsidR="00341F00" w:rsidRDefault="00000000">
            <w:pPr>
              <w:spacing w:after="20" w:line="250" w:lineRule="auto"/>
            </w:pPr>
            <w:r>
              <w:rPr>
                <w:rFonts w:cs="Arial"/>
                <w:sz w:val="19"/>
                <w:szCs w:val="19"/>
              </w:rPr>
              <w:t>P1</w:t>
            </w:r>
          </w:p>
        </w:tc>
        <w:tc>
          <w:tcPr>
            <w:tcW w:w="2600" w:type="dxa"/>
            <w:shd w:val="clear" w:color="auto" w:fill="FFFFFF"/>
            <w:tcMar>
              <w:top w:w="60" w:type="dxa"/>
              <w:left w:w="110" w:type="dxa"/>
              <w:bottom w:w="60" w:type="dxa"/>
              <w:right w:w="110" w:type="dxa"/>
            </w:tcMar>
            <w:vAlign w:val="center"/>
          </w:tcPr>
          <w:p w14:paraId="0C040237" w14:textId="77777777" w:rsidR="00341F00" w:rsidRDefault="00000000">
            <w:pPr>
              <w:spacing w:after="20" w:line="250" w:lineRule="auto"/>
            </w:pPr>
            <w:r>
              <w:rPr>
                <w:rFonts w:cs="Arial"/>
                <w:sz w:val="19"/>
                <w:szCs w:val="19"/>
              </w:rPr>
              <w:t>Modular &amp; domain-driven</w:t>
            </w:r>
          </w:p>
        </w:tc>
        <w:tc>
          <w:tcPr>
            <w:tcW w:w="6060" w:type="dxa"/>
            <w:shd w:val="clear" w:color="auto" w:fill="FFFFFF"/>
            <w:tcMar>
              <w:top w:w="60" w:type="dxa"/>
              <w:left w:w="110" w:type="dxa"/>
              <w:bottom w:w="60" w:type="dxa"/>
              <w:right w:w="110" w:type="dxa"/>
            </w:tcMar>
            <w:vAlign w:val="center"/>
          </w:tcPr>
          <w:p w14:paraId="10D5B400" w14:textId="77777777" w:rsidR="00341F00" w:rsidRDefault="00000000">
            <w:pPr>
              <w:spacing w:after="20" w:line="250" w:lineRule="auto"/>
            </w:pPr>
            <w:r>
              <w:rPr>
                <w:rFonts w:cs="Arial"/>
                <w:sz w:val="19"/>
                <w:szCs w:val="19"/>
              </w:rPr>
              <w:t>Each domain (LOS, LMS, Collections, etc.) is an independently deployable service with a well-defined contract. Domains communicate via APIs and events, not shared tables.</w:t>
            </w:r>
          </w:p>
        </w:tc>
      </w:tr>
      <w:tr w:rsidR="00341F00" w14:paraId="476BD18C" w14:textId="77777777">
        <w:tc>
          <w:tcPr>
            <w:tcW w:w="700" w:type="dxa"/>
            <w:shd w:val="clear" w:color="auto" w:fill="EEF3F9"/>
            <w:tcMar>
              <w:top w:w="60" w:type="dxa"/>
              <w:left w:w="110" w:type="dxa"/>
              <w:bottom w:w="60" w:type="dxa"/>
              <w:right w:w="110" w:type="dxa"/>
            </w:tcMar>
            <w:vAlign w:val="center"/>
          </w:tcPr>
          <w:p w14:paraId="1DD3B446" w14:textId="77777777" w:rsidR="00341F00" w:rsidRDefault="00000000">
            <w:pPr>
              <w:spacing w:after="20" w:line="250" w:lineRule="auto"/>
            </w:pPr>
            <w:r>
              <w:rPr>
                <w:rFonts w:cs="Arial"/>
                <w:sz w:val="19"/>
                <w:szCs w:val="19"/>
              </w:rPr>
              <w:t>P2</w:t>
            </w:r>
          </w:p>
        </w:tc>
        <w:tc>
          <w:tcPr>
            <w:tcW w:w="2600" w:type="dxa"/>
            <w:shd w:val="clear" w:color="auto" w:fill="EEF3F9"/>
            <w:tcMar>
              <w:top w:w="60" w:type="dxa"/>
              <w:left w:w="110" w:type="dxa"/>
              <w:bottom w:w="60" w:type="dxa"/>
              <w:right w:w="110" w:type="dxa"/>
            </w:tcMar>
            <w:vAlign w:val="center"/>
          </w:tcPr>
          <w:p w14:paraId="5DB7B413" w14:textId="77777777" w:rsidR="00341F00" w:rsidRDefault="00000000">
            <w:pPr>
              <w:spacing w:after="20" w:line="250" w:lineRule="auto"/>
            </w:pPr>
            <w:r>
              <w:rPr>
                <w:rFonts w:cs="Arial"/>
                <w:sz w:val="19"/>
                <w:szCs w:val="19"/>
              </w:rPr>
              <w:t>Multi-tenant by default</w:t>
            </w:r>
          </w:p>
        </w:tc>
        <w:tc>
          <w:tcPr>
            <w:tcW w:w="6060" w:type="dxa"/>
            <w:shd w:val="clear" w:color="auto" w:fill="EEF3F9"/>
            <w:tcMar>
              <w:top w:w="60" w:type="dxa"/>
              <w:left w:w="110" w:type="dxa"/>
              <w:bottom w:w="60" w:type="dxa"/>
              <w:right w:w="110" w:type="dxa"/>
            </w:tcMar>
            <w:vAlign w:val="center"/>
          </w:tcPr>
          <w:p w14:paraId="6B842427" w14:textId="77777777" w:rsidR="00341F00" w:rsidRDefault="00000000">
            <w:pPr>
              <w:spacing w:after="20" w:line="250" w:lineRule="auto"/>
            </w:pPr>
            <w:r>
              <w:rPr>
                <w:rFonts w:cs="Arial"/>
                <w:sz w:val="19"/>
                <w:szCs w:val="19"/>
              </w:rPr>
              <w:t>A single deployment serves many lenders with strict logical isolation of data, configuration and branding (tenant_id partitioning + row-level security).</w:t>
            </w:r>
          </w:p>
        </w:tc>
      </w:tr>
      <w:tr w:rsidR="00341F00" w14:paraId="3D49A35C" w14:textId="77777777">
        <w:tc>
          <w:tcPr>
            <w:tcW w:w="700" w:type="dxa"/>
            <w:shd w:val="clear" w:color="auto" w:fill="FFFFFF"/>
            <w:tcMar>
              <w:top w:w="60" w:type="dxa"/>
              <w:left w:w="110" w:type="dxa"/>
              <w:bottom w:w="60" w:type="dxa"/>
              <w:right w:w="110" w:type="dxa"/>
            </w:tcMar>
            <w:vAlign w:val="center"/>
          </w:tcPr>
          <w:p w14:paraId="0E52B88F" w14:textId="77777777" w:rsidR="00341F00" w:rsidRDefault="00000000">
            <w:pPr>
              <w:spacing w:after="20" w:line="250" w:lineRule="auto"/>
            </w:pPr>
            <w:r>
              <w:rPr>
                <w:rFonts w:cs="Arial"/>
                <w:sz w:val="19"/>
                <w:szCs w:val="19"/>
              </w:rPr>
              <w:t>P3</w:t>
            </w:r>
          </w:p>
        </w:tc>
        <w:tc>
          <w:tcPr>
            <w:tcW w:w="2600" w:type="dxa"/>
            <w:shd w:val="clear" w:color="auto" w:fill="FFFFFF"/>
            <w:tcMar>
              <w:top w:w="60" w:type="dxa"/>
              <w:left w:w="110" w:type="dxa"/>
              <w:bottom w:w="60" w:type="dxa"/>
              <w:right w:w="110" w:type="dxa"/>
            </w:tcMar>
            <w:vAlign w:val="center"/>
          </w:tcPr>
          <w:p w14:paraId="167F117B" w14:textId="77777777" w:rsidR="00341F00" w:rsidRDefault="00000000">
            <w:pPr>
              <w:spacing w:after="20" w:line="250" w:lineRule="auto"/>
            </w:pPr>
            <w:r>
              <w:rPr>
                <w:rFonts w:cs="Arial"/>
                <w:sz w:val="19"/>
                <w:szCs w:val="19"/>
              </w:rPr>
              <w:t>Configuration over code</w:t>
            </w:r>
          </w:p>
        </w:tc>
        <w:tc>
          <w:tcPr>
            <w:tcW w:w="6060" w:type="dxa"/>
            <w:shd w:val="clear" w:color="auto" w:fill="FFFFFF"/>
            <w:tcMar>
              <w:top w:w="60" w:type="dxa"/>
              <w:left w:w="110" w:type="dxa"/>
              <w:bottom w:w="60" w:type="dxa"/>
              <w:right w:w="110" w:type="dxa"/>
            </w:tcMar>
            <w:vAlign w:val="center"/>
          </w:tcPr>
          <w:p w14:paraId="23CE52C2" w14:textId="77777777" w:rsidR="00341F00" w:rsidRDefault="00000000">
            <w:pPr>
              <w:spacing w:after="20" w:line="250" w:lineRule="auto"/>
            </w:pPr>
            <w:r>
              <w:rPr>
                <w:rFonts w:cs="Arial"/>
                <w:sz w:val="19"/>
                <w:szCs w:val="19"/>
              </w:rPr>
              <w:t>Products, forms, scorecards, fee structures and approval matrices are authored through builders, not hard-coded, enabling rapid onboarding of new lenders/products.</w:t>
            </w:r>
          </w:p>
        </w:tc>
      </w:tr>
      <w:tr w:rsidR="00341F00" w14:paraId="4F87E579" w14:textId="77777777">
        <w:tc>
          <w:tcPr>
            <w:tcW w:w="700" w:type="dxa"/>
            <w:shd w:val="clear" w:color="auto" w:fill="EEF3F9"/>
            <w:tcMar>
              <w:top w:w="60" w:type="dxa"/>
              <w:left w:w="110" w:type="dxa"/>
              <w:bottom w:w="60" w:type="dxa"/>
              <w:right w:w="110" w:type="dxa"/>
            </w:tcMar>
            <w:vAlign w:val="center"/>
          </w:tcPr>
          <w:p w14:paraId="4D0CD3D1" w14:textId="77777777" w:rsidR="00341F00" w:rsidRDefault="00000000">
            <w:pPr>
              <w:spacing w:after="20" w:line="250" w:lineRule="auto"/>
            </w:pPr>
            <w:r>
              <w:rPr>
                <w:rFonts w:cs="Arial"/>
                <w:sz w:val="19"/>
                <w:szCs w:val="19"/>
              </w:rPr>
              <w:t>P4</w:t>
            </w:r>
          </w:p>
        </w:tc>
        <w:tc>
          <w:tcPr>
            <w:tcW w:w="2600" w:type="dxa"/>
            <w:shd w:val="clear" w:color="auto" w:fill="EEF3F9"/>
            <w:tcMar>
              <w:top w:w="60" w:type="dxa"/>
              <w:left w:w="110" w:type="dxa"/>
              <w:bottom w:w="60" w:type="dxa"/>
              <w:right w:w="110" w:type="dxa"/>
            </w:tcMar>
            <w:vAlign w:val="center"/>
          </w:tcPr>
          <w:p w14:paraId="0026D923" w14:textId="77777777" w:rsidR="00341F00" w:rsidRDefault="00000000">
            <w:pPr>
              <w:spacing w:after="20" w:line="250" w:lineRule="auto"/>
            </w:pPr>
            <w:r>
              <w:rPr>
                <w:rFonts w:cs="Arial"/>
                <w:sz w:val="19"/>
                <w:szCs w:val="19"/>
              </w:rPr>
              <w:t>Regulatory-by-design</w:t>
            </w:r>
          </w:p>
        </w:tc>
        <w:tc>
          <w:tcPr>
            <w:tcW w:w="6060" w:type="dxa"/>
            <w:shd w:val="clear" w:color="auto" w:fill="EEF3F9"/>
            <w:tcMar>
              <w:top w:w="60" w:type="dxa"/>
              <w:left w:w="110" w:type="dxa"/>
              <w:bottom w:w="60" w:type="dxa"/>
              <w:right w:w="110" w:type="dxa"/>
            </w:tcMar>
            <w:vAlign w:val="center"/>
          </w:tcPr>
          <w:p w14:paraId="6D64CFE1" w14:textId="77777777" w:rsidR="00341F00" w:rsidRDefault="00000000">
            <w:pPr>
              <w:spacing w:after="20" w:line="250" w:lineRule="auto"/>
            </w:pPr>
            <w:r>
              <w:rPr>
                <w:rFonts w:cs="Arial"/>
                <w:sz w:val="19"/>
                <w:szCs w:val="19"/>
              </w:rPr>
              <w:t>Consent, KFS, audit trail, direct fund flow and DLG/co-lending controls are intrinsic, not bolted on. Compliance parameters are externalised and versioned.</w:t>
            </w:r>
          </w:p>
        </w:tc>
      </w:tr>
      <w:tr w:rsidR="00341F00" w14:paraId="41D0D172" w14:textId="77777777">
        <w:tc>
          <w:tcPr>
            <w:tcW w:w="700" w:type="dxa"/>
            <w:shd w:val="clear" w:color="auto" w:fill="FFFFFF"/>
            <w:tcMar>
              <w:top w:w="60" w:type="dxa"/>
              <w:left w:w="110" w:type="dxa"/>
              <w:bottom w:w="60" w:type="dxa"/>
              <w:right w:w="110" w:type="dxa"/>
            </w:tcMar>
            <w:vAlign w:val="center"/>
          </w:tcPr>
          <w:p w14:paraId="2B7B290D" w14:textId="77777777" w:rsidR="00341F00" w:rsidRDefault="00000000">
            <w:pPr>
              <w:spacing w:after="20" w:line="250" w:lineRule="auto"/>
            </w:pPr>
            <w:r>
              <w:rPr>
                <w:rFonts w:cs="Arial"/>
                <w:sz w:val="19"/>
                <w:szCs w:val="19"/>
              </w:rPr>
              <w:t>P5</w:t>
            </w:r>
          </w:p>
        </w:tc>
        <w:tc>
          <w:tcPr>
            <w:tcW w:w="2600" w:type="dxa"/>
            <w:shd w:val="clear" w:color="auto" w:fill="FFFFFF"/>
            <w:tcMar>
              <w:top w:w="60" w:type="dxa"/>
              <w:left w:w="110" w:type="dxa"/>
              <w:bottom w:w="60" w:type="dxa"/>
              <w:right w:w="110" w:type="dxa"/>
            </w:tcMar>
            <w:vAlign w:val="center"/>
          </w:tcPr>
          <w:p w14:paraId="2EE2A640" w14:textId="77777777" w:rsidR="00341F00" w:rsidRDefault="00000000">
            <w:pPr>
              <w:spacing w:after="20" w:line="250" w:lineRule="auto"/>
            </w:pPr>
            <w:r>
              <w:rPr>
                <w:rFonts w:cs="Arial"/>
                <w:sz w:val="19"/>
                <w:szCs w:val="19"/>
              </w:rPr>
              <w:t>Security &amp; privacy first</w:t>
            </w:r>
          </w:p>
        </w:tc>
        <w:tc>
          <w:tcPr>
            <w:tcW w:w="6060" w:type="dxa"/>
            <w:shd w:val="clear" w:color="auto" w:fill="FFFFFF"/>
            <w:tcMar>
              <w:top w:w="60" w:type="dxa"/>
              <w:left w:w="110" w:type="dxa"/>
              <w:bottom w:w="60" w:type="dxa"/>
              <w:right w:w="110" w:type="dxa"/>
            </w:tcMar>
            <w:vAlign w:val="center"/>
          </w:tcPr>
          <w:p w14:paraId="4810A683" w14:textId="77777777" w:rsidR="00341F00" w:rsidRDefault="00000000">
            <w:pPr>
              <w:spacing w:after="20" w:line="250" w:lineRule="auto"/>
            </w:pPr>
            <w:r>
              <w:rPr>
                <w:rFonts w:cs="Arial"/>
                <w:sz w:val="19"/>
                <w:szCs w:val="19"/>
              </w:rPr>
              <w:t>Least-privilege RBAC, encryption in transit and at rest, PII tokenisation, and DPDP-aligned consent and retention controls.</w:t>
            </w:r>
          </w:p>
        </w:tc>
      </w:tr>
      <w:tr w:rsidR="00341F00" w14:paraId="56CE1EFD" w14:textId="77777777">
        <w:tc>
          <w:tcPr>
            <w:tcW w:w="700" w:type="dxa"/>
            <w:shd w:val="clear" w:color="auto" w:fill="EEF3F9"/>
            <w:tcMar>
              <w:top w:w="60" w:type="dxa"/>
              <w:left w:w="110" w:type="dxa"/>
              <w:bottom w:w="60" w:type="dxa"/>
              <w:right w:w="110" w:type="dxa"/>
            </w:tcMar>
            <w:vAlign w:val="center"/>
          </w:tcPr>
          <w:p w14:paraId="02FFE4CD" w14:textId="77777777" w:rsidR="00341F00" w:rsidRDefault="00000000">
            <w:pPr>
              <w:spacing w:after="20" w:line="250" w:lineRule="auto"/>
            </w:pPr>
            <w:r>
              <w:rPr>
                <w:rFonts w:cs="Arial"/>
                <w:sz w:val="19"/>
                <w:szCs w:val="19"/>
              </w:rPr>
              <w:lastRenderedPageBreak/>
              <w:t>P6</w:t>
            </w:r>
          </w:p>
        </w:tc>
        <w:tc>
          <w:tcPr>
            <w:tcW w:w="2600" w:type="dxa"/>
            <w:shd w:val="clear" w:color="auto" w:fill="EEF3F9"/>
            <w:tcMar>
              <w:top w:w="60" w:type="dxa"/>
              <w:left w:w="110" w:type="dxa"/>
              <w:bottom w:w="60" w:type="dxa"/>
              <w:right w:w="110" w:type="dxa"/>
            </w:tcMar>
            <w:vAlign w:val="center"/>
          </w:tcPr>
          <w:p w14:paraId="2DF92C8B" w14:textId="77777777" w:rsidR="00341F00" w:rsidRDefault="00000000">
            <w:pPr>
              <w:spacing w:after="20" w:line="250" w:lineRule="auto"/>
            </w:pPr>
            <w:r>
              <w:rPr>
                <w:rFonts w:cs="Arial"/>
                <w:sz w:val="19"/>
                <w:szCs w:val="19"/>
              </w:rPr>
              <w:t>Event-driven &amp; auditable</w:t>
            </w:r>
          </w:p>
        </w:tc>
        <w:tc>
          <w:tcPr>
            <w:tcW w:w="6060" w:type="dxa"/>
            <w:shd w:val="clear" w:color="auto" w:fill="EEF3F9"/>
            <w:tcMar>
              <w:top w:w="60" w:type="dxa"/>
              <w:left w:w="110" w:type="dxa"/>
              <w:bottom w:w="60" w:type="dxa"/>
              <w:right w:w="110" w:type="dxa"/>
            </w:tcMar>
            <w:vAlign w:val="center"/>
          </w:tcPr>
          <w:p w14:paraId="4B2EA072" w14:textId="77777777" w:rsidR="00341F00" w:rsidRDefault="00000000">
            <w:pPr>
              <w:spacing w:after="20" w:line="250" w:lineRule="auto"/>
            </w:pPr>
            <w:r>
              <w:rPr>
                <w:rFonts w:cs="Arial"/>
                <w:sz w:val="19"/>
                <w:szCs w:val="19"/>
              </w:rPr>
              <w:t>Every state-changing action emits an immutable event; the audit trail is append-only and tamper-evident.</w:t>
            </w:r>
          </w:p>
        </w:tc>
      </w:tr>
      <w:tr w:rsidR="00341F00" w14:paraId="77429540" w14:textId="77777777">
        <w:tc>
          <w:tcPr>
            <w:tcW w:w="700" w:type="dxa"/>
            <w:shd w:val="clear" w:color="auto" w:fill="FFFFFF"/>
            <w:tcMar>
              <w:top w:w="60" w:type="dxa"/>
              <w:left w:w="110" w:type="dxa"/>
              <w:bottom w:w="60" w:type="dxa"/>
              <w:right w:w="110" w:type="dxa"/>
            </w:tcMar>
            <w:vAlign w:val="center"/>
          </w:tcPr>
          <w:p w14:paraId="3C87A721" w14:textId="77777777" w:rsidR="00341F00" w:rsidRDefault="00000000">
            <w:pPr>
              <w:spacing w:after="20" w:line="250" w:lineRule="auto"/>
            </w:pPr>
            <w:r>
              <w:rPr>
                <w:rFonts w:cs="Arial"/>
                <w:sz w:val="19"/>
                <w:szCs w:val="19"/>
              </w:rPr>
              <w:t>P7</w:t>
            </w:r>
          </w:p>
        </w:tc>
        <w:tc>
          <w:tcPr>
            <w:tcW w:w="2600" w:type="dxa"/>
            <w:shd w:val="clear" w:color="auto" w:fill="FFFFFF"/>
            <w:tcMar>
              <w:top w:w="60" w:type="dxa"/>
              <w:left w:w="110" w:type="dxa"/>
              <w:bottom w:w="60" w:type="dxa"/>
              <w:right w:w="110" w:type="dxa"/>
            </w:tcMar>
            <w:vAlign w:val="center"/>
          </w:tcPr>
          <w:p w14:paraId="3B2360F3" w14:textId="77777777" w:rsidR="00341F00" w:rsidRDefault="00000000">
            <w:pPr>
              <w:spacing w:after="20" w:line="250" w:lineRule="auto"/>
            </w:pPr>
            <w:r>
              <w:rPr>
                <w:rFonts w:cs="Arial"/>
                <w:sz w:val="19"/>
                <w:szCs w:val="19"/>
              </w:rPr>
              <w:t>API-first &amp; integration-ready</w:t>
            </w:r>
          </w:p>
        </w:tc>
        <w:tc>
          <w:tcPr>
            <w:tcW w:w="6060" w:type="dxa"/>
            <w:shd w:val="clear" w:color="auto" w:fill="FFFFFF"/>
            <w:tcMar>
              <w:top w:w="60" w:type="dxa"/>
              <w:left w:w="110" w:type="dxa"/>
              <w:bottom w:w="60" w:type="dxa"/>
              <w:right w:w="110" w:type="dxa"/>
            </w:tcMar>
            <w:vAlign w:val="center"/>
          </w:tcPr>
          <w:p w14:paraId="574B1A73" w14:textId="77777777" w:rsidR="00341F00" w:rsidRDefault="00000000">
            <w:pPr>
              <w:spacing w:after="20" w:line="250" w:lineRule="auto"/>
            </w:pPr>
            <w:r>
              <w:rPr>
                <w:rFonts w:cs="Arial"/>
                <w:sz w:val="19"/>
                <w:szCs w:val="19"/>
              </w:rPr>
              <w:t>All capabilities are exposed as versioned APIs; external utilities are integrated through a managed, resilient marketplace layer.</w:t>
            </w:r>
          </w:p>
        </w:tc>
      </w:tr>
      <w:tr w:rsidR="00341F00" w14:paraId="0B4EB5DA" w14:textId="77777777">
        <w:tc>
          <w:tcPr>
            <w:tcW w:w="700" w:type="dxa"/>
            <w:shd w:val="clear" w:color="auto" w:fill="EEF3F9"/>
            <w:tcMar>
              <w:top w:w="60" w:type="dxa"/>
              <w:left w:w="110" w:type="dxa"/>
              <w:bottom w:w="60" w:type="dxa"/>
              <w:right w:w="110" w:type="dxa"/>
            </w:tcMar>
            <w:vAlign w:val="center"/>
          </w:tcPr>
          <w:p w14:paraId="5064B288" w14:textId="77777777" w:rsidR="00341F00" w:rsidRDefault="00000000">
            <w:pPr>
              <w:spacing w:after="20" w:line="250" w:lineRule="auto"/>
            </w:pPr>
            <w:r>
              <w:rPr>
                <w:rFonts w:cs="Arial"/>
                <w:sz w:val="19"/>
                <w:szCs w:val="19"/>
              </w:rPr>
              <w:t>P8</w:t>
            </w:r>
          </w:p>
        </w:tc>
        <w:tc>
          <w:tcPr>
            <w:tcW w:w="2600" w:type="dxa"/>
            <w:shd w:val="clear" w:color="auto" w:fill="EEF3F9"/>
            <w:tcMar>
              <w:top w:w="60" w:type="dxa"/>
              <w:left w:w="110" w:type="dxa"/>
              <w:bottom w:w="60" w:type="dxa"/>
              <w:right w:w="110" w:type="dxa"/>
            </w:tcMar>
            <w:vAlign w:val="center"/>
          </w:tcPr>
          <w:p w14:paraId="4221F608" w14:textId="77777777" w:rsidR="00341F00" w:rsidRDefault="00000000">
            <w:pPr>
              <w:spacing w:after="20" w:line="250" w:lineRule="auto"/>
            </w:pPr>
            <w:r>
              <w:rPr>
                <w:rFonts w:cs="Arial"/>
                <w:sz w:val="19"/>
                <w:szCs w:val="19"/>
              </w:rPr>
              <w:t>Resilient &amp; observable</w:t>
            </w:r>
          </w:p>
        </w:tc>
        <w:tc>
          <w:tcPr>
            <w:tcW w:w="6060" w:type="dxa"/>
            <w:shd w:val="clear" w:color="auto" w:fill="EEF3F9"/>
            <w:tcMar>
              <w:top w:w="60" w:type="dxa"/>
              <w:left w:w="110" w:type="dxa"/>
              <w:bottom w:w="60" w:type="dxa"/>
              <w:right w:w="110" w:type="dxa"/>
            </w:tcMar>
            <w:vAlign w:val="center"/>
          </w:tcPr>
          <w:p w14:paraId="2BE85697" w14:textId="77777777" w:rsidR="00341F00" w:rsidRDefault="00000000">
            <w:pPr>
              <w:spacing w:after="20" w:line="250" w:lineRule="auto"/>
            </w:pPr>
            <w:r>
              <w:rPr>
                <w:rFonts w:cs="Arial"/>
                <w:sz w:val="19"/>
                <w:szCs w:val="19"/>
              </w:rPr>
              <w:t>Idempotent operations, circuit breakers on external calls, retries with back-off, and end-to-end observability (logs, metrics, traces).</w:t>
            </w:r>
          </w:p>
        </w:tc>
      </w:tr>
    </w:tbl>
    <w:p w14:paraId="65A31B40" w14:textId="77777777" w:rsidR="00341F00" w:rsidRDefault="00000000">
      <w:pPr>
        <w:pStyle w:val="Heading2"/>
      </w:pPr>
      <w:bookmarkStart w:id="55" w:name="_Toc231673836"/>
      <w:bookmarkStart w:id="56" w:name="_Toc231674463"/>
      <w:bookmarkStart w:id="57" w:name="_Toc232338495"/>
      <w:r>
        <w:t>3.1  Layered View</w:t>
      </w:r>
      <w:bookmarkEnd w:id="55"/>
      <w:bookmarkEnd w:id="56"/>
      <w:bookmarkEnd w:id="57"/>
    </w:p>
    <w:p w14:paraId="3D5942C9" w14:textId="77777777" w:rsidR="00341F00" w:rsidRDefault="00000000">
      <w:pPr>
        <w:spacing w:after="120" w:line="276" w:lineRule="auto"/>
        <w:jc w:val="both"/>
      </w:pPr>
      <w:r>
        <w:rPr>
          <w:rFonts w:cs="Arial"/>
        </w:rPr>
        <w:t>The platform is organised into six logical layers. Higher layers depend only on the contracts exposed by lower layers.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700"/>
        <w:gridCol w:w="2900"/>
        <w:gridCol w:w="4760"/>
      </w:tblGrid>
      <w:tr w:rsidR="00341F00" w14:paraId="43F92BC2" w14:textId="77777777">
        <w:trPr>
          <w:tblHeader/>
        </w:trPr>
        <w:tc>
          <w:tcPr>
            <w:tcW w:w="1700" w:type="dxa"/>
            <w:shd w:val="clear" w:color="auto" w:fill="1F3864"/>
            <w:tcMar>
              <w:top w:w="60" w:type="dxa"/>
              <w:left w:w="110" w:type="dxa"/>
              <w:bottom w:w="60" w:type="dxa"/>
              <w:right w:w="110" w:type="dxa"/>
            </w:tcMar>
            <w:vAlign w:val="center"/>
          </w:tcPr>
          <w:p w14:paraId="2463FF60" w14:textId="77777777" w:rsidR="00341F00" w:rsidRDefault="00000000">
            <w:pPr>
              <w:spacing w:after="20" w:line="250" w:lineRule="auto"/>
            </w:pPr>
            <w:r>
              <w:rPr>
                <w:rFonts w:cs="Arial"/>
                <w:b/>
                <w:bCs/>
                <w:color w:val="FFFFFF"/>
                <w:sz w:val="19"/>
                <w:szCs w:val="19"/>
              </w:rPr>
              <w:t>Layer</w:t>
            </w:r>
          </w:p>
        </w:tc>
        <w:tc>
          <w:tcPr>
            <w:tcW w:w="2900" w:type="dxa"/>
            <w:shd w:val="clear" w:color="auto" w:fill="1F3864"/>
            <w:tcMar>
              <w:top w:w="60" w:type="dxa"/>
              <w:left w:w="110" w:type="dxa"/>
              <w:bottom w:w="60" w:type="dxa"/>
              <w:right w:w="110" w:type="dxa"/>
            </w:tcMar>
            <w:vAlign w:val="center"/>
          </w:tcPr>
          <w:p w14:paraId="2B48BDFF" w14:textId="77777777" w:rsidR="00341F00" w:rsidRDefault="00000000">
            <w:pPr>
              <w:spacing w:after="20" w:line="250" w:lineRule="auto"/>
            </w:pPr>
            <w:r>
              <w:rPr>
                <w:rFonts w:cs="Arial"/>
                <w:b/>
                <w:bCs/>
                <w:color w:val="FFFFFF"/>
                <w:sz w:val="19"/>
                <w:szCs w:val="19"/>
              </w:rPr>
              <w:t>Responsibility</w:t>
            </w:r>
          </w:p>
        </w:tc>
        <w:tc>
          <w:tcPr>
            <w:tcW w:w="4760" w:type="dxa"/>
            <w:shd w:val="clear" w:color="auto" w:fill="1F3864"/>
            <w:tcMar>
              <w:top w:w="60" w:type="dxa"/>
              <w:left w:w="110" w:type="dxa"/>
              <w:bottom w:w="60" w:type="dxa"/>
              <w:right w:w="110" w:type="dxa"/>
            </w:tcMar>
            <w:vAlign w:val="center"/>
          </w:tcPr>
          <w:p w14:paraId="20ADBB5A" w14:textId="77777777" w:rsidR="00341F00" w:rsidRDefault="00000000">
            <w:pPr>
              <w:spacing w:after="20" w:line="250" w:lineRule="auto"/>
            </w:pPr>
            <w:r>
              <w:rPr>
                <w:rFonts w:cs="Arial"/>
                <w:b/>
                <w:bCs/>
                <w:color w:val="FFFFFF"/>
                <w:sz w:val="19"/>
                <w:szCs w:val="19"/>
              </w:rPr>
              <w:t>Representative components</w:t>
            </w:r>
          </w:p>
        </w:tc>
      </w:tr>
      <w:tr w:rsidR="00341F00" w14:paraId="4F4ECB9C" w14:textId="77777777">
        <w:tc>
          <w:tcPr>
            <w:tcW w:w="1700" w:type="dxa"/>
            <w:shd w:val="clear" w:color="auto" w:fill="FFFFFF"/>
            <w:tcMar>
              <w:top w:w="60" w:type="dxa"/>
              <w:left w:w="110" w:type="dxa"/>
              <w:bottom w:w="60" w:type="dxa"/>
              <w:right w:w="110" w:type="dxa"/>
            </w:tcMar>
            <w:vAlign w:val="center"/>
          </w:tcPr>
          <w:p w14:paraId="491096EE" w14:textId="77777777" w:rsidR="00341F00" w:rsidRDefault="00000000">
            <w:pPr>
              <w:spacing w:after="20" w:line="250" w:lineRule="auto"/>
            </w:pPr>
            <w:r>
              <w:rPr>
                <w:rFonts w:cs="Arial"/>
                <w:sz w:val="19"/>
                <w:szCs w:val="19"/>
              </w:rPr>
              <w:t>Experience</w:t>
            </w:r>
          </w:p>
        </w:tc>
        <w:tc>
          <w:tcPr>
            <w:tcW w:w="2900" w:type="dxa"/>
            <w:shd w:val="clear" w:color="auto" w:fill="FFFFFF"/>
            <w:tcMar>
              <w:top w:w="60" w:type="dxa"/>
              <w:left w:w="110" w:type="dxa"/>
              <w:bottom w:w="60" w:type="dxa"/>
              <w:right w:w="110" w:type="dxa"/>
            </w:tcMar>
            <w:vAlign w:val="center"/>
          </w:tcPr>
          <w:p w14:paraId="1C7B000E" w14:textId="77777777" w:rsidR="00341F00" w:rsidRDefault="00000000">
            <w:pPr>
              <w:spacing w:after="20" w:line="250" w:lineRule="auto"/>
            </w:pPr>
            <w:r>
              <w:rPr>
                <w:rFonts w:cs="Arial"/>
                <w:sz w:val="19"/>
                <w:szCs w:val="19"/>
              </w:rPr>
              <w:t>Channel front-ends</w:t>
            </w:r>
          </w:p>
        </w:tc>
        <w:tc>
          <w:tcPr>
            <w:tcW w:w="4760" w:type="dxa"/>
            <w:shd w:val="clear" w:color="auto" w:fill="FFFFFF"/>
            <w:tcMar>
              <w:top w:w="60" w:type="dxa"/>
              <w:left w:w="110" w:type="dxa"/>
              <w:bottom w:w="60" w:type="dxa"/>
              <w:right w:w="110" w:type="dxa"/>
            </w:tcMar>
            <w:vAlign w:val="center"/>
          </w:tcPr>
          <w:p w14:paraId="35BDD986" w14:textId="77777777" w:rsidR="00341F00" w:rsidRDefault="00000000">
            <w:pPr>
              <w:spacing w:after="20" w:line="250" w:lineRule="auto"/>
            </w:pPr>
            <w:r>
              <w:rPr>
                <w:rFonts w:cs="Arial"/>
                <w:sz w:val="19"/>
                <w:szCs w:val="19"/>
              </w:rPr>
              <w:t>Borrower web/app portal, DSA/LSP/partner portals, branch &amp; ops consoles, recovery field app, admin console</w:t>
            </w:r>
          </w:p>
        </w:tc>
      </w:tr>
      <w:tr w:rsidR="00341F00" w14:paraId="07474D23" w14:textId="77777777">
        <w:tc>
          <w:tcPr>
            <w:tcW w:w="1700" w:type="dxa"/>
            <w:shd w:val="clear" w:color="auto" w:fill="EEF3F9"/>
            <w:tcMar>
              <w:top w:w="60" w:type="dxa"/>
              <w:left w:w="110" w:type="dxa"/>
              <w:bottom w:w="60" w:type="dxa"/>
              <w:right w:w="110" w:type="dxa"/>
            </w:tcMar>
            <w:vAlign w:val="center"/>
          </w:tcPr>
          <w:p w14:paraId="1CE60906" w14:textId="77777777" w:rsidR="00341F00" w:rsidRDefault="00000000">
            <w:pPr>
              <w:spacing w:after="20" w:line="250" w:lineRule="auto"/>
            </w:pPr>
            <w:r>
              <w:rPr>
                <w:rFonts w:cs="Arial"/>
                <w:sz w:val="19"/>
                <w:szCs w:val="19"/>
              </w:rPr>
              <w:t>API &amp; Integration</w:t>
            </w:r>
          </w:p>
        </w:tc>
        <w:tc>
          <w:tcPr>
            <w:tcW w:w="2900" w:type="dxa"/>
            <w:shd w:val="clear" w:color="auto" w:fill="EEF3F9"/>
            <w:tcMar>
              <w:top w:w="60" w:type="dxa"/>
              <w:left w:w="110" w:type="dxa"/>
              <w:bottom w:w="60" w:type="dxa"/>
              <w:right w:w="110" w:type="dxa"/>
            </w:tcMar>
            <w:vAlign w:val="center"/>
          </w:tcPr>
          <w:p w14:paraId="3FF4ED7E" w14:textId="77777777" w:rsidR="00341F00" w:rsidRDefault="00000000">
            <w:pPr>
              <w:spacing w:after="20" w:line="250" w:lineRule="auto"/>
            </w:pPr>
            <w:r>
              <w:rPr>
                <w:rFonts w:cs="Arial"/>
                <w:sz w:val="19"/>
                <w:szCs w:val="19"/>
              </w:rPr>
              <w:t>Contracts &amp; external connectivity</w:t>
            </w:r>
          </w:p>
        </w:tc>
        <w:tc>
          <w:tcPr>
            <w:tcW w:w="4760" w:type="dxa"/>
            <w:shd w:val="clear" w:color="auto" w:fill="EEF3F9"/>
            <w:tcMar>
              <w:top w:w="60" w:type="dxa"/>
              <w:left w:w="110" w:type="dxa"/>
              <w:bottom w:w="60" w:type="dxa"/>
              <w:right w:w="110" w:type="dxa"/>
            </w:tcMar>
            <w:vAlign w:val="center"/>
          </w:tcPr>
          <w:p w14:paraId="3247CB19" w14:textId="77777777" w:rsidR="00341F00" w:rsidRDefault="00000000">
            <w:pPr>
              <w:spacing w:after="20" w:line="250" w:lineRule="auto"/>
            </w:pPr>
            <w:r>
              <w:rPr>
                <w:rFonts w:cs="Arial"/>
                <w:sz w:val="19"/>
                <w:szCs w:val="19"/>
              </w:rPr>
              <w:t>API gateway, BFF, API marketplace, webhook/event bus</w:t>
            </w:r>
          </w:p>
        </w:tc>
      </w:tr>
      <w:tr w:rsidR="00341F00" w14:paraId="1EF9E53D" w14:textId="77777777">
        <w:tc>
          <w:tcPr>
            <w:tcW w:w="1700" w:type="dxa"/>
            <w:shd w:val="clear" w:color="auto" w:fill="FFFFFF"/>
            <w:tcMar>
              <w:top w:w="60" w:type="dxa"/>
              <w:left w:w="110" w:type="dxa"/>
              <w:bottom w:w="60" w:type="dxa"/>
              <w:right w:w="110" w:type="dxa"/>
            </w:tcMar>
            <w:vAlign w:val="center"/>
          </w:tcPr>
          <w:p w14:paraId="5566DD07" w14:textId="77777777" w:rsidR="00341F00" w:rsidRDefault="00000000">
            <w:pPr>
              <w:spacing w:after="20" w:line="250" w:lineRule="auto"/>
            </w:pPr>
            <w:r>
              <w:rPr>
                <w:rFonts w:cs="Arial"/>
                <w:sz w:val="19"/>
                <w:szCs w:val="19"/>
              </w:rPr>
              <w:t>Application / Domain</w:t>
            </w:r>
          </w:p>
        </w:tc>
        <w:tc>
          <w:tcPr>
            <w:tcW w:w="2900" w:type="dxa"/>
            <w:shd w:val="clear" w:color="auto" w:fill="FFFFFF"/>
            <w:tcMar>
              <w:top w:w="60" w:type="dxa"/>
              <w:left w:w="110" w:type="dxa"/>
              <w:bottom w:w="60" w:type="dxa"/>
              <w:right w:w="110" w:type="dxa"/>
            </w:tcMar>
            <w:vAlign w:val="center"/>
          </w:tcPr>
          <w:p w14:paraId="663A40EA" w14:textId="77777777" w:rsidR="00341F00" w:rsidRDefault="00000000">
            <w:pPr>
              <w:spacing w:after="20" w:line="250" w:lineRule="auto"/>
            </w:pPr>
            <w:r>
              <w:rPr>
                <w:rFonts w:cs="Arial"/>
                <w:sz w:val="19"/>
                <w:szCs w:val="19"/>
              </w:rPr>
              <w:t>Business capability services</w:t>
            </w:r>
          </w:p>
        </w:tc>
        <w:tc>
          <w:tcPr>
            <w:tcW w:w="4760" w:type="dxa"/>
            <w:shd w:val="clear" w:color="auto" w:fill="FFFFFF"/>
            <w:tcMar>
              <w:top w:w="60" w:type="dxa"/>
              <w:left w:w="110" w:type="dxa"/>
              <w:bottom w:w="60" w:type="dxa"/>
              <w:right w:w="110" w:type="dxa"/>
            </w:tcMar>
            <w:vAlign w:val="center"/>
          </w:tcPr>
          <w:p w14:paraId="63D93602" w14:textId="77777777" w:rsidR="00341F00" w:rsidRDefault="00000000">
            <w:pPr>
              <w:spacing w:after="20" w:line="250" w:lineRule="auto"/>
            </w:pPr>
            <w:r>
              <w:rPr>
                <w:rFonts w:cs="Arial"/>
                <w:sz w:val="19"/>
                <w:szCs w:val="19"/>
              </w:rPr>
              <w:t>Lead, LOS, LMS, Collections, DSA, LSP, FLDG, Co-Lending, Finance, Compliance, Risk, Reporting, Analytics</w:t>
            </w:r>
          </w:p>
        </w:tc>
      </w:tr>
      <w:tr w:rsidR="00341F00" w14:paraId="24E5CCD5" w14:textId="77777777">
        <w:tc>
          <w:tcPr>
            <w:tcW w:w="1700" w:type="dxa"/>
            <w:shd w:val="clear" w:color="auto" w:fill="EEF3F9"/>
            <w:tcMar>
              <w:top w:w="60" w:type="dxa"/>
              <w:left w:w="110" w:type="dxa"/>
              <w:bottom w:w="60" w:type="dxa"/>
              <w:right w:w="110" w:type="dxa"/>
            </w:tcMar>
            <w:vAlign w:val="center"/>
          </w:tcPr>
          <w:p w14:paraId="73DC07F5" w14:textId="77777777" w:rsidR="00341F00" w:rsidRDefault="00000000">
            <w:pPr>
              <w:spacing w:after="20" w:line="250" w:lineRule="auto"/>
            </w:pPr>
            <w:r>
              <w:rPr>
                <w:rFonts w:cs="Arial"/>
                <w:sz w:val="19"/>
                <w:szCs w:val="19"/>
              </w:rPr>
              <w:t>Platform / Configuration</w:t>
            </w:r>
          </w:p>
        </w:tc>
        <w:tc>
          <w:tcPr>
            <w:tcW w:w="2900" w:type="dxa"/>
            <w:shd w:val="clear" w:color="auto" w:fill="EEF3F9"/>
            <w:tcMar>
              <w:top w:w="60" w:type="dxa"/>
              <w:left w:w="110" w:type="dxa"/>
              <w:bottom w:w="60" w:type="dxa"/>
              <w:right w:w="110" w:type="dxa"/>
            </w:tcMar>
            <w:vAlign w:val="center"/>
          </w:tcPr>
          <w:p w14:paraId="5B2A480D" w14:textId="77777777" w:rsidR="00341F00" w:rsidRDefault="00000000">
            <w:pPr>
              <w:spacing w:after="20" w:line="250" w:lineRule="auto"/>
            </w:pPr>
            <w:r>
              <w:rPr>
                <w:rFonts w:cs="Arial"/>
                <w:sz w:val="19"/>
                <w:szCs w:val="19"/>
              </w:rPr>
              <w:t>Cross-domain builders &amp; engines</w:t>
            </w:r>
          </w:p>
        </w:tc>
        <w:tc>
          <w:tcPr>
            <w:tcW w:w="4760" w:type="dxa"/>
            <w:shd w:val="clear" w:color="auto" w:fill="EEF3F9"/>
            <w:tcMar>
              <w:top w:w="60" w:type="dxa"/>
              <w:left w:w="110" w:type="dxa"/>
              <w:bottom w:w="60" w:type="dxa"/>
              <w:right w:w="110" w:type="dxa"/>
            </w:tcMar>
            <w:vAlign w:val="center"/>
          </w:tcPr>
          <w:p w14:paraId="001AF2EB" w14:textId="77777777" w:rsidR="00341F00" w:rsidRDefault="00000000">
            <w:pPr>
              <w:spacing w:after="20" w:line="250" w:lineRule="auto"/>
            </w:pPr>
            <w:r>
              <w:rPr>
                <w:rFonts w:cs="Arial"/>
                <w:sz w:val="19"/>
                <w:szCs w:val="19"/>
              </w:rPr>
              <w:t>Product Builder, Form Builder, Rule/Decision Engine, Workflow Designer, Notification engine, Document engine</w:t>
            </w:r>
          </w:p>
        </w:tc>
      </w:tr>
      <w:tr w:rsidR="00341F00" w14:paraId="07CFC976" w14:textId="77777777">
        <w:tc>
          <w:tcPr>
            <w:tcW w:w="1700" w:type="dxa"/>
            <w:shd w:val="clear" w:color="auto" w:fill="FFFFFF"/>
            <w:tcMar>
              <w:top w:w="60" w:type="dxa"/>
              <w:left w:w="110" w:type="dxa"/>
              <w:bottom w:w="60" w:type="dxa"/>
              <w:right w:w="110" w:type="dxa"/>
            </w:tcMar>
            <w:vAlign w:val="center"/>
          </w:tcPr>
          <w:p w14:paraId="1EEFC858" w14:textId="77777777" w:rsidR="00341F00" w:rsidRDefault="00000000">
            <w:pPr>
              <w:spacing w:after="20" w:line="250" w:lineRule="auto"/>
            </w:pPr>
            <w:r>
              <w:rPr>
                <w:rFonts w:cs="Arial"/>
                <w:sz w:val="19"/>
                <w:szCs w:val="19"/>
              </w:rPr>
              <w:t>Data</w:t>
            </w:r>
          </w:p>
        </w:tc>
        <w:tc>
          <w:tcPr>
            <w:tcW w:w="2900" w:type="dxa"/>
            <w:shd w:val="clear" w:color="auto" w:fill="FFFFFF"/>
            <w:tcMar>
              <w:top w:w="60" w:type="dxa"/>
              <w:left w:w="110" w:type="dxa"/>
              <w:bottom w:w="60" w:type="dxa"/>
              <w:right w:w="110" w:type="dxa"/>
            </w:tcMar>
            <w:vAlign w:val="center"/>
          </w:tcPr>
          <w:p w14:paraId="6FE5AC56" w14:textId="77777777" w:rsidR="00341F00" w:rsidRDefault="00000000">
            <w:pPr>
              <w:spacing w:after="20" w:line="250" w:lineRule="auto"/>
            </w:pPr>
            <w:r>
              <w:rPr>
                <w:rFonts w:cs="Arial"/>
                <w:sz w:val="19"/>
                <w:szCs w:val="19"/>
              </w:rPr>
              <w:t>Persistence &amp; analytics</w:t>
            </w:r>
          </w:p>
        </w:tc>
        <w:tc>
          <w:tcPr>
            <w:tcW w:w="4760" w:type="dxa"/>
            <w:shd w:val="clear" w:color="auto" w:fill="FFFFFF"/>
            <w:tcMar>
              <w:top w:w="60" w:type="dxa"/>
              <w:left w:w="110" w:type="dxa"/>
              <w:bottom w:w="60" w:type="dxa"/>
              <w:right w:w="110" w:type="dxa"/>
            </w:tcMar>
            <w:vAlign w:val="center"/>
          </w:tcPr>
          <w:p w14:paraId="59114D50" w14:textId="77777777" w:rsidR="00341F00" w:rsidRDefault="00000000">
            <w:pPr>
              <w:spacing w:after="20" w:line="250" w:lineRule="auto"/>
            </w:pPr>
            <w:r>
              <w:rPr>
                <w:rFonts w:cs="Arial"/>
                <w:sz w:val="19"/>
                <w:szCs w:val="19"/>
              </w:rPr>
              <w:t>Operational data stores, document store, data warehouse/lake, audit store, cache</w:t>
            </w:r>
          </w:p>
        </w:tc>
      </w:tr>
      <w:tr w:rsidR="00341F00" w14:paraId="7BFAA18D" w14:textId="77777777">
        <w:tc>
          <w:tcPr>
            <w:tcW w:w="1700" w:type="dxa"/>
            <w:shd w:val="clear" w:color="auto" w:fill="EEF3F9"/>
            <w:tcMar>
              <w:top w:w="60" w:type="dxa"/>
              <w:left w:w="110" w:type="dxa"/>
              <w:bottom w:w="60" w:type="dxa"/>
              <w:right w:w="110" w:type="dxa"/>
            </w:tcMar>
            <w:vAlign w:val="center"/>
          </w:tcPr>
          <w:p w14:paraId="49706DB6" w14:textId="77777777" w:rsidR="00341F00" w:rsidRDefault="00000000">
            <w:pPr>
              <w:spacing w:after="20" w:line="250" w:lineRule="auto"/>
            </w:pPr>
            <w:r>
              <w:rPr>
                <w:rFonts w:cs="Arial"/>
                <w:sz w:val="19"/>
                <w:szCs w:val="19"/>
              </w:rPr>
              <w:t>Infrastructure</w:t>
            </w:r>
          </w:p>
        </w:tc>
        <w:tc>
          <w:tcPr>
            <w:tcW w:w="2900" w:type="dxa"/>
            <w:shd w:val="clear" w:color="auto" w:fill="EEF3F9"/>
            <w:tcMar>
              <w:top w:w="60" w:type="dxa"/>
              <w:left w:w="110" w:type="dxa"/>
              <w:bottom w:w="60" w:type="dxa"/>
              <w:right w:w="110" w:type="dxa"/>
            </w:tcMar>
            <w:vAlign w:val="center"/>
          </w:tcPr>
          <w:p w14:paraId="792DC1A5" w14:textId="77777777" w:rsidR="00341F00" w:rsidRDefault="00000000">
            <w:pPr>
              <w:spacing w:after="20" w:line="250" w:lineRule="auto"/>
            </w:pPr>
            <w:r>
              <w:rPr>
                <w:rFonts w:cs="Arial"/>
                <w:sz w:val="19"/>
                <w:szCs w:val="19"/>
              </w:rPr>
              <w:t>Runtime &amp; operations</w:t>
            </w:r>
          </w:p>
        </w:tc>
        <w:tc>
          <w:tcPr>
            <w:tcW w:w="4760" w:type="dxa"/>
            <w:shd w:val="clear" w:color="auto" w:fill="EEF3F9"/>
            <w:tcMar>
              <w:top w:w="60" w:type="dxa"/>
              <w:left w:w="110" w:type="dxa"/>
              <w:bottom w:w="60" w:type="dxa"/>
              <w:right w:w="110" w:type="dxa"/>
            </w:tcMar>
            <w:vAlign w:val="center"/>
          </w:tcPr>
          <w:p w14:paraId="6B6AD1AC" w14:textId="77777777" w:rsidR="00341F00" w:rsidRDefault="00000000">
            <w:pPr>
              <w:spacing w:after="20" w:line="250" w:lineRule="auto"/>
            </w:pPr>
            <w:r>
              <w:rPr>
                <w:rFonts w:cs="Arial"/>
                <w:sz w:val="19"/>
                <w:szCs w:val="19"/>
              </w:rPr>
              <w:t>Container orchestration, secrets, IAM, observability, CI/CD, backup/DR</w:t>
            </w:r>
          </w:p>
        </w:tc>
      </w:tr>
    </w:tbl>
    <w:p w14:paraId="591497FB" w14:textId="77777777" w:rsidR="00341F00" w:rsidRDefault="00000000">
      <w:pPr>
        <w:pStyle w:val="Heading2"/>
      </w:pPr>
      <w:bookmarkStart w:id="58" w:name="_Toc231673837"/>
      <w:bookmarkStart w:id="59" w:name="_Toc231674464"/>
      <w:bookmarkStart w:id="60" w:name="_Toc232338496"/>
      <w:r>
        <w:t>3.2  Tenancy &amp; Isolation Model</w:t>
      </w:r>
      <w:bookmarkEnd w:id="58"/>
      <w:bookmarkEnd w:id="59"/>
      <w:bookmarkEnd w:id="60"/>
    </w:p>
    <w:p w14:paraId="06175878" w14:textId="77777777" w:rsidR="00341F00" w:rsidRDefault="00000000">
      <w:pPr>
        <w:spacing w:after="120" w:line="276" w:lineRule="auto"/>
        <w:jc w:val="both"/>
      </w:pPr>
      <w:r>
        <w:rPr>
          <w:rFonts w:cs="Arial"/>
        </w:rPr>
        <w:t>Each lender is a tenant. The platform supports a hybrid isolation model: shared application services with logical data isolation by default (tenant_id on every record plus row-level security), with the option of a dedicated database schema or instance for tenants with heightened isolation requirements. Tenant configuration — products, forms, rules, branding, fee structures, approval matrices and regulatory parameters — is fully self-contained, so onboarding a new lender is a configuration exercise rather than a development project.</w:t>
      </w:r>
    </w:p>
    <w:p w14:paraId="48A9B6BB" w14:textId="77777777" w:rsidR="00341F00" w:rsidRDefault="00000000" w:rsidP="00ED6104">
      <w:pPr>
        <w:pStyle w:val="Heading1"/>
      </w:pPr>
      <w:bookmarkStart w:id="61" w:name="_Toc231673838"/>
      <w:bookmarkStart w:id="62" w:name="_Toc231674465"/>
      <w:bookmarkStart w:id="63" w:name="_Toc232338497"/>
      <w:r>
        <w:t>Solution &amp; Technology Architecture</w:t>
      </w:r>
      <w:bookmarkEnd w:id="61"/>
      <w:bookmarkEnd w:id="62"/>
      <w:bookmarkEnd w:id="63"/>
    </w:p>
    <w:p w14:paraId="31D3F42F" w14:textId="77777777" w:rsidR="00341F00" w:rsidRDefault="00000000">
      <w:pPr>
        <w:pStyle w:val="Heading2"/>
      </w:pPr>
      <w:bookmarkStart w:id="64" w:name="_Toc231673839"/>
      <w:bookmarkStart w:id="65" w:name="_Toc231674466"/>
      <w:bookmarkStart w:id="66" w:name="_Toc232338498"/>
      <w:r>
        <w:t>4.1  Master Functional Architecture</w:t>
      </w:r>
      <w:bookmarkEnd w:id="64"/>
      <w:bookmarkEnd w:id="65"/>
      <w:bookmarkEnd w:id="66"/>
    </w:p>
    <w:p w14:paraId="2B4B7728" w14:textId="77777777" w:rsidR="00341F00" w:rsidRDefault="00000000">
      <w:pPr>
        <w:spacing w:after="120" w:line="276" w:lineRule="auto"/>
        <w:jc w:val="both"/>
      </w:pPr>
      <w:r>
        <w:rPr>
          <w:rFonts w:cs="Arial"/>
        </w:rPr>
        <w:t>The platform is composed of the following functional domains, each detailed in Section 5. They are grouped to show the flow of a loan from acquisition to closure and the partner/governance functions that surround it.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74D5781D" w14:textId="77777777">
        <w:trPr>
          <w:tblHeader/>
        </w:trPr>
        <w:tc>
          <w:tcPr>
            <w:tcW w:w="2700" w:type="dxa"/>
            <w:shd w:val="clear" w:color="auto" w:fill="1F3864"/>
            <w:tcMar>
              <w:top w:w="60" w:type="dxa"/>
              <w:left w:w="110" w:type="dxa"/>
              <w:bottom w:w="60" w:type="dxa"/>
              <w:right w:w="110" w:type="dxa"/>
            </w:tcMar>
            <w:vAlign w:val="center"/>
          </w:tcPr>
          <w:p w14:paraId="09270955" w14:textId="77777777" w:rsidR="00341F00" w:rsidRDefault="00000000">
            <w:pPr>
              <w:spacing w:after="20" w:line="250" w:lineRule="auto"/>
            </w:pPr>
            <w:r>
              <w:rPr>
                <w:rFonts w:cs="Arial"/>
                <w:b/>
                <w:bCs/>
                <w:color w:val="FFFFFF"/>
                <w:sz w:val="19"/>
                <w:szCs w:val="19"/>
              </w:rPr>
              <w:lastRenderedPageBreak/>
              <w:t>Group</w:t>
            </w:r>
          </w:p>
        </w:tc>
        <w:tc>
          <w:tcPr>
            <w:tcW w:w="6660" w:type="dxa"/>
            <w:shd w:val="clear" w:color="auto" w:fill="1F3864"/>
            <w:tcMar>
              <w:top w:w="60" w:type="dxa"/>
              <w:left w:w="110" w:type="dxa"/>
              <w:bottom w:w="60" w:type="dxa"/>
              <w:right w:w="110" w:type="dxa"/>
            </w:tcMar>
            <w:vAlign w:val="center"/>
          </w:tcPr>
          <w:p w14:paraId="399DC684" w14:textId="77777777" w:rsidR="00341F00" w:rsidRDefault="00000000">
            <w:pPr>
              <w:spacing w:after="20" w:line="250" w:lineRule="auto"/>
            </w:pPr>
            <w:r>
              <w:rPr>
                <w:rFonts w:cs="Arial"/>
                <w:b/>
                <w:bCs/>
                <w:color w:val="FFFFFF"/>
                <w:sz w:val="19"/>
                <w:szCs w:val="19"/>
              </w:rPr>
              <w:t>Domains</w:t>
            </w:r>
          </w:p>
        </w:tc>
      </w:tr>
      <w:tr w:rsidR="00341F00" w14:paraId="6CCDA27D" w14:textId="77777777">
        <w:tc>
          <w:tcPr>
            <w:tcW w:w="2700" w:type="dxa"/>
            <w:shd w:val="clear" w:color="auto" w:fill="FFFFFF"/>
            <w:tcMar>
              <w:top w:w="60" w:type="dxa"/>
              <w:left w:w="110" w:type="dxa"/>
              <w:bottom w:w="60" w:type="dxa"/>
              <w:right w:w="110" w:type="dxa"/>
            </w:tcMar>
            <w:vAlign w:val="center"/>
          </w:tcPr>
          <w:p w14:paraId="3C6DD949" w14:textId="77777777" w:rsidR="00341F00" w:rsidRDefault="00000000">
            <w:pPr>
              <w:spacing w:after="20" w:line="250" w:lineRule="auto"/>
            </w:pPr>
            <w:r>
              <w:rPr>
                <w:rFonts w:cs="Arial"/>
                <w:sz w:val="19"/>
                <w:szCs w:val="19"/>
              </w:rPr>
              <w:t>Acquisition</w:t>
            </w:r>
          </w:p>
        </w:tc>
        <w:tc>
          <w:tcPr>
            <w:tcW w:w="6660" w:type="dxa"/>
            <w:shd w:val="clear" w:color="auto" w:fill="FFFFFF"/>
            <w:tcMar>
              <w:top w:w="60" w:type="dxa"/>
              <w:left w:w="110" w:type="dxa"/>
              <w:bottom w:w="60" w:type="dxa"/>
              <w:right w:w="110" w:type="dxa"/>
            </w:tcMar>
            <w:vAlign w:val="center"/>
          </w:tcPr>
          <w:p w14:paraId="5D359CCF" w14:textId="77777777" w:rsidR="00341F00" w:rsidRDefault="00000000">
            <w:pPr>
              <w:spacing w:after="20" w:line="250" w:lineRule="auto"/>
            </w:pPr>
            <w:r>
              <w:rPr>
                <w:rFonts w:cs="Arial"/>
                <w:sz w:val="19"/>
                <w:szCs w:val="19"/>
              </w:rPr>
              <w:t>Lead Management; Direct Application / Customer Portal</w:t>
            </w:r>
          </w:p>
        </w:tc>
      </w:tr>
      <w:tr w:rsidR="00341F00" w14:paraId="245FB222" w14:textId="77777777">
        <w:tc>
          <w:tcPr>
            <w:tcW w:w="2700" w:type="dxa"/>
            <w:shd w:val="clear" w:color="auto" w:fill="EEF3F9"/>
            <w:tcMar>
              <w:top w:w="60" w:type="dxa"/>
              <w:left w:w="110" w:type="dxa"/>
              <w:bottom w:w="60" w:type="dxa"/>
              <w:right w:w="110" w:type="dxa"/>
            </w:tcMar>
            <w:vAlign w:val="center"/>
          </w:tcPr>
          <w:p w14:paraId="27DF87D4" w14:textId="77777777" w:rsidR="00341F00" w:rsidRDefault="00000000">
            <w:pPr>
              <w:spacing w:after="20" w:line="250" w:lineRule="auto"/>
            </w:pPr>
            <w:r>
              <w:rPr>
                <w:rFonts w:cs="Arial"/>
                <w:sz w:val="19"/>
                <w:szCs w:val="19"/>
              </w:rPr>
              <w:t>Origination (pre-disbursement)</w:t>
            </w:r>
          </w:p>
        </w:tc>
        <w:tc>
          <w:tcPr>
            <w:tcW w:w="6660" w:type="dxa"/>
            <w:shd w:val="clear" w:color="auto" w:fill="EEF3F9"/>
            <w:tcMar>
              <w:top w:w="60" w:type="dxa"/>
              <w:left w:w="110" w:type="dxa"/>
              <w:bottom w:w="60" w:type="dxa"/>
              <w:right w:w="110" w:type="dxa"/>
            </w:tcMar>
            <w:vAlign w:val="center"/>
          </w:tcPr>
          <w:p w14:paraId="456A9194" w14:textId="77777777" w:rsidR="00341F00" w:rsidRDefault="00000000">
            <w:pPr>
              <w:spacing w:after="20" w:line="250" w:lineRule="auto"/>
            </w:pPr>
            <w:r>
              <w:rPr>
                <w:rFonts w:cs="Arial"/>
                <w:sz w:val="19"/>
                <w:szCs w:val="19"/>
              </w:rPr>
              <w:t>Loan Origination System (LOS) — onboarding, KYC, documents, credit assessment, decisioning, sanction</w:t>
            </w:r>
          </w:p>
        </w:tc>
      </w:tr>
      <w:tr w:rsidR="00341F00" w14:paraId="040F83F1" w14:textId="77777777">
        <w:tc>
          <w:tcPr>
            <w:tcW w:w="2700" w:type="dxa"/>
            <w:shd w:val="clear" w:color="auto" w:fill="FFFFFF"/>
            <w:tcMar>
              <w:top w:w="60" w:type="dxa"/>
              <w:left w:w="110" w:type="dxa"/>
              <w:bottom w:w="60" w:type="dxa"/>
              <w:right w:w="110" w:type="dxa"/>
            </w:tcMar>
            <w:vAlign w:val="center"/>
          </w:tcPr>
          <w:p w14:paraId="06419441" w14:textId="77777777" w:rsidR="00341F00" w:rsidRDefault="00000000">
            <w:pPr>
              <w:spacing w:after="20" w:line="250" w:lineRule="auto"/>
            </w:pPr>
            <w:r>
              <w:rPr>
                <w:rFonts w:cs="Arial"/>
                <w:sz w:val="19"/>
                <w:szCs w:val="19"/>
              </w:rPr>
              <w:t>Servicing (post-disbursement)</w:t>
            </w:r>
          </w:p>
        </w:tc>
        <w:tc>
          <w:tcPr>
            <w:tcW w:w="6660" w:type="dxa"/>
            <w:shd w:val="clear" w:color="auto" w:fill="FFFFFF"/>
            <w:tcMar>
              <w:top w:w="60" w:type="dxa"/>
              <w:left w:w="110" w:type="dxa"/>
              <w:bottom w:w="60" w:type="dxa"/>
              <w:right w:w="110" w:type="dxa"/>
            </w:tcMar>
            <w:vAlign w:val="center"/>
          </w:tcPr>
          <w:p w14:paraId="1CE1232F" w14:textId="77777777" w:rsidR="00341F00" w:rsidRDefault="00000000">
            <w:pPr>
              <w:spacing w:after="20" w:line="250" w:lineRule="auto"/>
            </w:pPr>
            <w:r>
              <w:rPr>
                <w:rFonts w:cs="Arial"/>
                <w:sz w:val="19"/>
                <w:szCs w:val="19"/>
              </w:rPr>
              <w:t>Loan Management System (LMS); Collections &amp; Recovery</w:t>
            </w:r>
          </w:p>
        </w:tc>
      </w:tr>
      <w:tr w:rsidR="00341F00" w14:paraId="76C3D648" w14:textId="77777777">
        <w:tc>
          <w:tcPr>
            <w:tcW w:w="2700" w:type="dxa"/>
            <w:shd w:val="clear" w:color="auto" w:fill="EEF3F9"/>
            <w:tcMar>
              <w:top w:w="60" w:type="dxa"/>
              <w:left w:w="110" w:type="dxa"/>
              <w:bottom w:w="60" w:type="dxa"/>
              <w:right w:w="110" w:type="dxa"/>
            </w:tcMar>
            <w:vAlign w:val="center"/>
          </w:tcPr>
          <w:p w14:paraId="62455B10" w14:textId="77777777" w:rsidR="00341F00" w:rsidRDefault="00000000">
            <w:pPr>
              <w:spacing w:after="20" w:line="250" w:lineRule="auto"/>
            </w:pPr>
            <w:r>
              <w:rPr>
                <w:rFonts w:cs="Arial"/>
                <w:sz w:val="19"/>
                <w:szCs w:val="19"/>
              </w:rPr>
              <w:t>Partner ecosystem</w:t>
            </w:r>
          </w:p>
        </w:tc>
        <w:tc>
          <w:tcPr>
            <w:tcW w:w="6660" w:type="dxa"/>
            <w:shd w:val="clear" w:color="auto" w:fill="EEF3F9"/>
            <w:tcMar>
              <w:top w:w="60" w:type="dxa"/>
              <w:left w:w="110" w:type="dxa"/>
              <w:bottom w:w="60" w:type="dxa"/>
              <w:right w:w="110" w:type="dxa"/>
            </w:tcMar>
            <w:vAlign w:val="center"/>
          </w:tcPr>
          <w:p w14:paraId="19C35C97" w14:textId="77777777" w:rsidR="00341F00" w:rsidRDefault="00000000">
            <w:pPr>
              <w:spacing w:after="20" w:line="250" w:lineRule="auto"/>
            </w:pPr>
            <w:r>
              <w:rPr>
                <w:rFonts w:cs="Arial"/>
                <w:sz w:val="19"/>
                <w:szCs w:val="19"/>
              </w:rPr>
              <w:t>DSA Management; LSP Management; FLDG/DLG Management; Co-Lending</w:t>
            </w:r>
          </w:p>
        </w:tc>
      </w:tr>
      <w:tr w:rsidR="00341F00" w14:paraId="5EAC108A" w14:textId="77777777">
        <w:tc>
          <w:tcPr>
            <w:tcW w:w="2700" w:type="dxa"/>
            <w:shd w:val="clear" w:color="auto" w:fill="FFFFFF"/>
            <w:tcMar>
              <w:top w:w="60" w:type="dxa"/>
              <w:left w:w="110" w:type="dxa"/>
              <w:bottom w:w="60" w:type="dxa"/>
              <w:right w:w="110" w:type="dxa"/>
            </w:tcMar>
            <w:vAlign w:val="center"/>
          </w:tcPr>
          <w:p w14:paraId="520088A8" w14:textId="77777777" w:rsidR="00341F00" w:rsidRDefault="00000000">
            <w:pPr>
              <w:spacing w:after="20" w:line="250" w:lineRule="auto"/>
            </w:pPr>
            <w:r>
              <w:rPr>
                <w:rFonts w:cs="Arial"/>
                <w:sz w:val="19"/>
                <w:szCs w:val="19"/>
              </w:rPr>
              <w:t>Operations</w:t>
            </w:r>
          </w:p>
        </w:tc>
        <w:tc>
          <w:tcPr>
            <w:tcW w:w="6660" w:type="dxa"/>
            <w:shd w:val="clear" w:color="auto" w:fill="FFFFFF"/>
            <w:tcMar>
              <w:top w:w="60" w:type="dxa"/>
              <w:left w:w="110" w:type="dxa"/>
              <w:bottom w:w="60" w:type="dxa"/>
              <w:right w:w="110" w:type="dxa"/>
            </w:tcMar>
            <w:vAlign w:val="center"/>
          </w:tcPr>
          <w:p w14:paraId="798782A6" w14:textId="77777777" w:rsidR="00341F00" w:rsidRDefault="00000000">
            <w:pPr>
              <w:spacing w:after="20" w:line="250" w:lineRule="auto"/>
            </w:pPr>
            <w:r>
              <w:rPr>
                <w:rFonts w:cs="Arial"/>
                <w:sz w:val="19"/>
                <w:szCs w:val="19"/>
              </w:rPr>
              <w:t>Branch Management; Vendor Management; Finance &amp; Accounting</w:t>
            </w:r>
          </w:p>
        </w:tc>
      </w:tr>
      <w:tr w:rsidR="00341F00" w14:paraId="5EBFA52B" w14:textId="77777777">
        <w:tc>
          <w:tcPr>
            <w:tcW w:w="2700" w:type="dxa"/>
            <w:shd w:val="clear" w:color="auto" w:fill="EEF3F9"/>
            <w:tcMar>
              <w:top w:w="60" w:type="dxa"/>
              <w:left w:w="110" w:type="dxa"/>
              <w:bottom w:w="60" w:type="dxa"/>
              <w:right w:w="110" w:type="dxa"/>
            </w:tcMar>
            <w:vAlign w:val="center"/>
          </w:tcPr>
          <w:p w14:paraId="0A03701A" w14:textId="77777777" w:rsidR="00341F00" w:rsidRDefault="00000000">
            <w:pPr>
              <w:spacing w:after="20" w:line="250" w:lineRule="auto"/>
            </w:pPr>
            <w:r>
              <w:rPr>
                <w:rFonts w:cs="Arial"/>
                <w:sz w:val="19"/>
                <w:szCs w:val="19"/>
              </w:rPr>
              <w:t>Governance</w:t>
            </w:r>
          </w:p>
        </w:tc>
        <w:tc>
          <w:tcPr>
            <w:tcW w:w="6660" w:type="dxa"/>
            <w:shd w:val="clear" w:color="auto" w:fill="EEF3F9"/>
            <w:tcMar>
              <w:top w:w="60" w:type="dxa"/>
              <w:left w:w="110" w:type="dxa"/>
              <w:bottom w:w="60" w:type="dxa"/>
              <w:right w:w="110" w:type="dxa"/>
            </w:tcMar>
            <w:vAlign w:val="center"/>
          </w:tcPr>
          <w:p w14:paraId="40F0537C" w14:textId="77777777" w:rsidR="00341F00" w:rsidRDefault="00000000">
            <w:pPr>
              <w:spacing w:after="20" w:line="250" w:lineRule="auto"/>
            </w:pPr>
            <w:r>
              <w:rPr>
                <w:rFonts w:cs="Arial"/>
                <w:sz w:val="19"/>
                <w:szCs w:val="19"/>
              </w:rPr>
              <w:t>Compliance &amp; Audit; Risk &amp; Fraud; Regulatory Reporting</w:t>
            </w:r>
          </w:p>
        </w:tc>
      </w:tr>
      <w:tr w:rsidR="00341F00" w14:paraId="2BED6A79" w14:textId="77777777">
        <w:tc>
          <w:tcPr>
            <w:tcW w:w="2700" w:type="dxa"/>
            <w:shd w:val="clear" w:color="auto" w:fill="FFFFFF"/>
            <w:tcMar>
              <w:top w:w="60" w:type="dxa"/>
              <w:left w:w="110" w:type="dxa"/>
              <w:bottom w:w="60" w:type="dxa"/>
              <w:right w:w="110" w:type="dxa"/>
            </w:tcMar>
            <w:vAlign w:val="center"/>
          </w:tcPr>
          <w:p w14:paraId="79305CC0" w14:textId="77777777" w:rsidR="00341F00" w:rsidRDefault="00000000">
            <w:pPr>
              <w:spacing w:after="20" w:line="250" w:lineRule="auto"/>
            </w:pPr>
            <w:r>
              <w:rPr>
                <w:rFonts w:cs="Arial"/>
                <w:sz w:val="19"/>
                <w:szCs w:val="19"/>
              </w:rPr>
              <w:t>Insight &amp; platform</w:t>
            </w:r>
          </w:p>
        </w:tc>
        <w:tc>
          <w:tcPr>
            <w:tcW w:w="6660" w:type="dxa"/>
            <w:shd w:val="clear" w:color="auto" w:fill="FFFFFF"/>
            <w:tcMar>
              <w:top w:w="60" w:type="dxa"/>
              <w:left w:w="110" w:type="dxa"/>
              <w:bottom w:w="60" w:type="dxa"/>
              <w:right w:w="110" w:type="dxa"/>
            </w:tcMar>
            <w:vAlign w:val="center"/>
          </w:tcPr>
          <w:p w14:paraId="4F6334CD" w14:textId="77777777" w:rsidR="00341F00" w:rsidRDefault="00000000">
            <w:pPr>
              <w:spacing w:after="20" w:line="250" w:lineRule="auto"/>
            </w:pPr>
            <w:r>
              <w:rPr>
                <w:rFonts w:cs="Arial"/>
                <w:sz w:val="19"/>
                <w:szCs w:val="19"/>
              </w:rPr>
              <w:t>Analytics &amp; MIS; Integration &amp; API; Administration; AI Integration</w:t>
            </w:r>
          </w:p>
        </w:tc>
      </w:tr>
    </w:tbl>
    <w:p w14:paraId="4E1A812B" w14:textId="77777777" w:rsidR="00341F00" w:rsidRDefault="00000000">
      <w:pPr>
        <w:pStyle w:val="Heading2"/>
      </w:pPr>
      <w:bookmarkStart w:id="67" w:name="_Toc231673840"/>
      <w:bookmarkStart w:id="68" w:name="_Toc231674467"/>
      <w:bookmarkStart w:id="69" w:name="_Toc232338499"/>
      <w:r>
        <w:t>4.2  Technology Architecture (Reference Stack)</w:t>
      </w:r>
      <w:bookmarkEnd w:id="67"/>
      <w:bookmarkEnd w:id="68"/>
      <w:bookmarkEnd w:id="69"/>
    </w:p>
    <w:p w14:paraId="69DA26F6" w14:textId="77777777" w:rsidR="00341F00" w:rsidRDefault="00000000">
      <w:pPr>
        <w:spacing w:after="120" w:line="276" w:lineRule="auto"/>
        <w:jc w:val="both"/>
      </w:pPr>
      <w:r>
        <w:rPr>
          <w:rFonts w:cs="Arial"/>
        </w:rPr>
        <w:t>The reference stack below is indicative and intentionally aligned with a modern, cloud-native MERN-friendly delivery model; specific choices are confirmed during detailed design. The architecture is stack-agnostic at the contract level.</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3400"/>
        <w:gridCol w:w="4060"/>
      </w:tblGrid>
      <w:tr w:rsidR="00341F00" w14:paraId="26E8DD87" w14:textId="77777777">
        <w:trPr>
          <w:tblHeader/>
        </w:trPr>
        <w:tc>
          <w:tcPr>
            <w:tcW w:w="1900" w:type="dxa"/>
            <w:shd w:val="clear" w:color="auto" w:fill="1F3864"/>
            <w:tcMar>
              <w:top w:w="60" w:type="dxa"/>
              <w:left w:w="110" w:type="dxa"/>
              <w:bottom w:w="60" w:type="dxa"/>
              <w:right w:w="110" w:type="dxa"/>
            </w:tcMar>
            <w:vAlign w:val="center"/>
          </w:tcPr>
          <w:p w14:paraId="71158B1F" w14:textId="77777777" w:rsidR="00341F00" w:rsidRDefault="00000000">
            <w:pPr>
              <w:spacing w:after="20" w:line="250" w:lineRule="auto"/>
            </w:pPr>
            <w:r>
              <w:rPr>
                <w:rFonts w:cs="Arial"/>
                <w:b/>
                <w:bCs/>
                <w:color w:val="FFFFFF"/>
                <w:sz w:val="19"/>
                <w:szCs w:val="19"/>
              </w:rPr>
              <w:t>Concern</w:t>
            </w:r>
          </w:p>
        </w:tc>
        <w:tc>
          <w:tcPr>
            <w:tcW w:w="3400" w:type="dxa"/>
            <w:shd w:val="clear" w:color="auto" w:fill="1F3864"/>
            <w:tcMar>
              <w:top w:w="60" w:type="dxa"/>
              <w:left w:w="110" w:type="dxa"/>
              <w:bottom w:w="60" w:type="dxa"/>
              <w:right w:w="110" w:type="dxa"/>
            </w:tcMar>
            <w:vAlign w:val="center"/>
          </w:tcPr>
          <w:p w14:paraId="628729B5" w14:textId="77777777" w:rsidR="00341F00" w:rsidRDefault="00000000">
            <w:pPr>
              <w:spacing w:after="20" w:line="250" w:lineRule="auto"/>
            </w:pPr>
            <w:r>
              <w:rPr>
                <w:rFonts w:cs="Arial"/>
                <w:b/>
                <w:bCs/>
                <w:color w:val="FFFFFF"/>
                <w:sz w:val="19"/>
                <w:szCs w:val="19"/>
              </w:rPr>
              <w:t>Reference choice</w:t>
            </w:r>
          </w:p>
        </w:tc>
        <w:tc>
          <w:tcPr>
            <w:tcW w:w="4060" w:type="dxa"/>
            <w:shd w:val="clear" w:color="auto" w:fill="1F3864"/>
            <w:tcMar>
              <w:top w:w="60" w:type="dxa"/>
              <w:left w:w="110" w:type="dxa"/>
              <w:bottom w:w="60" w:type="dxa"/>
              <w:right w:w="110" w:type="dxa"/>
            </w:tcMar>
            <w:vAlign w:val="center"/>
          </w:tcPr>
          <w:p w14:paraId="7657F1EC" w14:textId="77777777" w:rsidR="00341F00" w:rsidRDefault="00000000">
            <w:pPr>
              <w:spacing w:after="20" w:line="250" w:lineRule="auto"/>
            </w:pPr>
            <w:r>
              <w:rPr>
                <w:rFonts w:cs="Arial"/>
                <w:b/>
                <w:bCs/>
                <w:color w:val="FFFFFF"/>
                <w:sz w:val="19"/>
                <w:szCs w:val="19"/>
              </w:rPr>
              <w:t>Rationale</w:t>
            </w:r>
          </w:p>
        </w:tc>
      </w:tr>
      <w:tr w:rsidR="00341F00" w14:paraId="4E8C1596" w14:textId="77777777">
        <w:tc>
          <w:tcPr>
            <w:tcW w:w="1900" w:type="dxa"/>
            <w:shd w:val="clear" w:color="auto" w:fill="FFFFFF"/>
            <w:tcMar>
              <w:top w:w="60" w:type="dxa"/>
              <w:left w:w="110" w:type="dxa"/>
              <w:bottom w:w="60" w:type="dxa"/>
              <w:right w:w="110" w:type="dxa"/>
            </w:tcMar>
            <w:vAlign w:val="center"/>
          </w:tcPr>
          <w:p w14:paraId="4E874202" w14:textId="77777777" w:rsidR="00341F00" w:rsidRDefault="00000000">
            <w:pPr>
              <w:spacing w:after="20" w:line="250" w:lineRule="auto"/>
            </w:pPr>
            <w:r>
              <w:rPr>
                <w:rFonts w:cs="Arial"/>
                <w:sz w:val="19"/>
                <w:szCs w:val="19"/>
              </w:rPr>
              <w:t>Front-end</w:t>
            </w:r>
          </w:p>
        </w:tc>
        <w:tc>
          <w:tcPr>
            <w:tcW w:w="3400" w:type="dxa"/>
            <w:shd w:val="clear" w:color="auto" w:fill="FFFFFF"/>
            <w:tcMar>
              <w:top w:w="60" w:type="dxa"/>
              <w:left w:w="110" w:type="dxa"/>
              <w:bottom w:w="60" w:type="dxa"/>
              <w:right w:w="110" w:type="dxa"/>
            </w:tcMar>
            <w:vAlign w:val="center"/>
          </w:tcPr>
          <w:p w14:paraId="35FC28E2" w14:textId="77777777" w:rsidR="00341F00" w:rsidRDefault="00000000">
            <w:pPr>
              <w:spacing w:after="20" w:line="250" w:lineRule="auto"/>
            </w:pPr>
            <w:r>
              <w:rPr>
                <w:rFonts w:cs="Arial"/>
                <w:sz w:val="19"/>
                <w:szCs w:val="19"/>
              </w:rPr>
              <w:t>React (Vite) + TypeScript, design system / Tailwind</w:t>
            </w:r>
          </w:p>
        </w:tc>
        <w:tc>
          <w:tcPr>
            <w:tcW w:w="4060" w:type="dxa"/>
            <w:shd w:val="clear" w:color="auto" w:fill="FFFFFF"/>
            <w:tcMar>
              <w:top w:w="60" w:type="dxa"/>
              <w:left w:w="110" w:type="dxa"/>
              <w:bottom w:w="60" w:type="dxa"/>
              <w:right w:w="110" w:type="dxa"/>
            </w:tcMar>
            <w:vAlign w:val="center"/>
          </w:tcPr>
          <w:p w14:paraId="25B93DFF" w14:textId="77777777" w:rsidR="00341F00" w:rsidRDefault="00000000">
            <w:pPr>
              <w:spacing w:after="20" w:line="250" w:lineRule="auto"/>
            </w:pPr>
            <w:r>
              <w:rPr>
                <w:rFonts w:cs="Arial"/>
                <w:sz w:val="19"/>
                <w:szCs w:val="19"/>
              </w:rPr>
              <w:t>Component reuse across portals; strong typing; fast build</w:t>
            </w:r>
          </w:p>
        </w:tc>
      </w:tr>
      <w:tr w:rsidR="00341F00" w14:paraId="213C57A1" w14:textId="77777777">
        <w:tc>
          <w:tcPr>
            <w:tcW w:w="1900" w:type="dxa"/>
            <w:shd w:val="clear" w:color="auto" w:fill="EEF3F9"/>
            <w:tcMar>
              <w:top w:w="60" w:type="dxa"/>
              <w:left w:w="110" w:type="dxa"/>
              <w:bottom w:w="60" w:type="dxa"/>
              <w:right w:w="110" w:type="dxa"/>
            </w:tcMar>
            <w:vAlign w:val="center"/>
          </w:tcPr>
          <w:p w14:paraId="6F24ECF0" w14:textId="77777777" w:rsidR="00341F00" w:rsidRDefault="00000000">
            <w:pPr>
              <w:spacing w:after="20" w:line="250" w:lineRule="auto"/>
            </w:pPr>
            <w:r>
              <w:rPr>
                <w:rFonts w:cs="Arial"/>
                <w:sz w:val="19"/>
                <w:szCs w:val="19"/>
              </w:rPr>
              <w:t>Back-end services</w:t>
            </w:r>
          </w:p>
        </w:tc>
        <w:tc>
          <w:tcPr>
            <w:tcW w:w="3400" w:type="dxa"/>
            <w:shd w:val="clear" w:color="auto" w:fill="EEF3F9"/>
            <w:tcMar>
              <w:top w:w="60" w:type="dxa"/>
              <w:left w:w="110" w:type="dxa"/>
              <w:bottom w:w="60" w:type="dxa"/>
              <w:right w:w="110" w:type="dxa"/>
            </w:tcMar>
            <w:vAlign w:val="center"/>
          </w:tcPr>
          <w:p w14:paraId="76A29E08" w14:textId="77777777" w:rsidR="00341F00" w:rsidRDefault="00000000">
            <w:pPr>
              <w:spacing w:after="20" w:line="250" w:lineRule="auto"/>
            </w:pPr>
            <w:r>
              <w:rPr>
                <w:rFonts w:cs="Arial"/>
                <w:sz w:val="19"/>
                <w:szCs w:val="19"/>
              </w:rPr>
              <w:t>Node.js (NestJS/Express) + TypeScript; selective Java/Go for compute-heavy services</w:t>
            </w:r>
          </w:p>
        </w:tc>
        <w:tc>
          <w:tcPr>
            <w:tcW w:w="4060" w:type="dxa"/>
            <w:shd w:val="clear" w:color="auto" w:fill="EEF3F9"/>
            <w:tcMar>
              <w:top w:w="60" w:type="dxa"/>
              <w:left w:w="110" w:type="dxa"/>
              <w:bottom w:w="60" w:type="dxa"/>
              <w:right w:w="110" w:type="dxa"/>
            </w:tcMar>
            <w:vAlign w:val="center"/>
          </w:tcPr>
          <w:p w14:paraId="579599DB" w14:textId="77777777" w:rsidR="00341F00" w:rsidRDefault="00000000">
            <w:pPr>
              <w:spacing w:after="20" w:line="250" w:lineRule="auto"/>
            </w:pPr>
            <w:r>
              <w:rPr>
                <w:rFonts w:cs="Arial"/>
                <w:sz w:val="19"/>
                <w:szCs w:val="19"/>
              </w:rPr>
              <w:t>Single-language productivity with escape hatches for performance</w:t>
            </w:r>
          </w:p>
        </w:tc>
      </w:tr>
      <w:tr w:rsidR="00341F00" w14:paraId="56F2B85C" w14:textId="77777777">
        <w:tc>
          <w:tcPr>
            <w:tcW w:w="1900" w:type="dxa"/>
            <w:shd w:val="clear" w:color="auto" w:fill="FFFFFF"/>
            <w:tcMar>
              <w:top w:w="60" w:type="dxa"/>
              <w:left w:w="110" w:type="dxa"/>
              <w:bottom w:w="60" w:type="dxa"/>
              <w:right w:w="110" w:type="dxa"/>
            </w:tcMar>
            <w:vAlign w:val="center"/>
          </w:tcPr>
          <w:p w14:paraId="22FA72A3" w14:textId="77777777" w:rsidR="00341F00" w:rsidRDefault="00000000">
            <w:pPr>
              <w:spacing w:after="20" w:line="250" w:lineRule="auto"/>
            </w:pPr>
            <w:r>
              <w:rPr>
                <w:rFonts w:cs="Arial"/>
                <w:sz w:val="19"/>
                <w:szCs w:val="19"/>
              </w:rPr>
              <w:t>API layer</w:t>
            </w:r>
          </w:p>
        </w:tc>
        <w:tc>
          <w:tcPr>
            <w:tcW w:w="3400" w:type="dxa"/>
            <w:shd w:val="clear" w:color="auto" w:fill="FFFFFF"/>
            <w:tcMar>
              <w:top w:w="60" w:type="dxa"/>
              <w:left w:w="110" w:type="dxa"/>
              <w:bottom w:w="60" w:type="dxa"/>
              <w:right w:w="110" w:type="dxa"/>
            </w:tcMar>
            <w:vAlign w:val="center"/>
          </w:tcPr>
          <w:p w14:paraId="7D0CA510" w14:textId="77777777" w:rsidR="00341F00" w:rsidRDefault="00000000">
            <w:pPr>
              <w:spacing w:after="20" w:line="250" w:lineRule="auto"/>
            </w:pPr>
            <w:r>
              <w:rPr>
                <w:rFonts w:cs="Arial"/>
                <w:sz w:val="19"/>
                <w:szCs w:val="19"/>
              </w:rPr>
              <w:t>REST + JSON over HTTPS; gateway with OAuth2/OIDC; selective GraphQL BFF</w:t>
            </w:r>
          </w:p>
        </w:tc>
        <w:tc>
          <w:tcPr>
            <w:tcW w:w="4060" w:type="dxa"/>
            <w:shd w:val="clear" w:color="auto" w:fill="FFFFFF"/>
            <w:tcMar>
              <w:top w:w="60" w:type="dxa"/>
              <w:left w:w="110" w:type="dxa"/>
              <w:bottom w:w="60" w:type="dxa"/>
              <w:right w:w="110" w:type="dxa"/>
            </w:tcMar>
            <w:vAlign w:val="center"/>
          </w:tcPr>
          <w:p w14:paraId="69254C73" w14:textId="77777777" w:rsidR="00341F00" w:rsidRDefault="00000000">
            <w:pPr>
              <w:spacing w:after="20" w:line="250" w:lineRule="auto"/>
            </w:pPr>
            <w:r>
              <w:rPr>
                <w:rFonts w:cs="Arial"/>
                <w:sz w:val="19"/>
                <w:szCs w:val="19"/>
              </w:rPr>
              <w:t>Standardised, versioned, secured contracts</w:t>
            </w:r>
          </w:p>
        </w:tc>
      </w:tr>
      <w:tr w:rsidR="00341F00" w14:paraId="693999E6" w14:textId="77777777">
        <w:tc>
          <w:tcPr>
            <w:tcW w:w="1900" w:type="dxa"/>
            <w:shd w:val="clear" w:color="auto" w:fill="EEF3F9"/>
            <w:tcMar>
              <w:top w:w="60" w:type="dxa"/>
              <w:left w:w="110" w:type="dxa"/>
              <w:bottom w:w="60" w:type="dxa"/>
              <w:right w:w="110" w:type="dxa"/>
            </w:tcMar>
            <w:vAlign w:val="center"/>
          </w:tcPr>
          <w:p w14:paraId="3897806F" w14:textId="77777777" w:rsidR="00341F00" w:rsidRDefault="00000000">
            <w:pPr>
              <w:spacing w:after="20" w:line="250" w:lineRule="auto"/>
            </w:pPr>
            <w:r>
              <w:rPr>
                <w:rFonts w:cs="Arial"/>
                <w:sz w:val="19"/>
                <w:szCs w:val="19"/>
              </w:rPr>
              <w:t>Eventing</w:t>
            </w:r>
          </w:p>
        </w:tc>
        <w:tc>
          <w:tcPr>
            <w:tcW w:w="3400" w:type="dxa"/>
            <w:shd w:val="clear" w:color="auto" w:fill="EEF3F9"/>
            <w:tcMar>
              <w:top w:w="60" w:type="dxa"/>
              <w:left w:w="110" w:type="dxa"/>
              <w:bottom w:w="60" w:type="dxa"/>
              <w:right w:w="110" w:type="dxa"/>
            </w:tcMar>
            <w:vAlign w:val="center"/>
          </w:tcPr>
          <w:p w14:paraId="2726E217" w14:textId="77777777" w:rsidR="00341F00" w:rsidRDefault="00000000">
            <w:pPr>
              <w:spacing w:after="20" w:line="250" w:lineRule="auto"/>
            </w:pPr>
            <w:r>
              <w:rPr>
                <w:rFonts w:cs="Arial"/>
                <w:sz w:val="19"/>
                <w:szCs w:val="19"/>
              </w:rPr>
              <w:t>Kafka / managed event bus</w:t>
            </w:r>
          </w:p>
        </w:tc>
        <w:tc>
          <w:tcPr>
            <w:tcW w:w="4060" w:type="dxa"/>
            <w:shd w:val="clear" w:color="auto" w:fill="EEF3F9"/>
            <w:tcMar>
              <w:top w:w="60" w:type="dxa"/>
              <w:left w:w="110" w:type="dxa"/>
              <w:bottom w:w="60" w:type="dxa"/>
              <w:right w:w="110" w:type="dxa"/>
            </w:tcMar>
            <w:vAlign w:val="center"/>
          </w:tcPr>
          <w:p w14:paraId="19BC55F0" w14:textId="77777777" w:rsidR="00341F00" w:rsidRDefault="00000000">
            <w:pPr>
              <w:spacing w:after="20" w:line="250" w:lineRule="auto"/>
            </w:pPr>
            <w:r>
              <w:rPr>
                <w:rFonts w:cs="Arial"/>
                <w:sz w:val="19"/>
                <w:szCs w:val="19"/>
              </w:rPr>
              <w:t>Asynchronous domain events, audit, integration fan-out</w:t>
            </w:r>
          </w:p>
        </w:tc>
      </w:tr>
      <w:tr w:rsidR="00341F00" w14:paraId="55209298" w14:textId="77777777">
        <w:tc>
          <w:tcPr>
            <w:tcW w:w="1900" w:type="dxa"/>
            <w:shd w:val="clear" w:color="auto" w:fill="FFFFFF"/>
            <w:tcMar>
              <w:top w:w="60" w:type="dxa"/>
              <w:left w:w="110" w:type="dxa"/>
              <w:bottom w:w="60" w:type="dxa"/>
              <w:right w:w="110" w:type="dxa"/>
            </w:tcMar>
            <w:vAlign w:val="center"/>
          </w:tcPr>
          <w:p w14:paraId="61D1F1DB" w14:textId="77777777" w:rsidR="00341F00" w:rsidRDefault="00000000">
            <w:pPr>
              <w:spacing w:after="20" w:line="250" w:lineRule="auto"/>
            </w:pPr>
            <w:r>
              <w:rPr>
                <w:rFonts w:cs="Arial"/>
                <w:sz w:val="19"/>
                <w:szCs w:val="19"/>
              </w:rPr>
              <w:t>Operational data</w:t>
            </w:r>
          </w:p>
        </w:tc>
        <w:tc>
          <w:tcPr>
            <w:tcW w:w="3400" w:type="dxa"/>
            <w:shd w:val="clear" w:color="auto" w:fill="FFFFFF"/>
            <w:tcMar>
              <w:top w:w="60" w:type="dxa"/>
              <w:left w:w="110" w:type="dxa"/>
              <w:bottom w:w="60" w:type="dxa"/>
              <w:right w:w="110" w:type="dxa"/>
            </w:tcMar>
            <w:vAlign w:val="center"/>
          </w:tcPr>
          <w:p w14:paraId="4E384E93" w14:textId="77777777" w:rsidR="00341F00" w:rsidRDefault="00000000">
            <w:pPr>
              <w:spacing w:after="20" w:line="250" w:lineRule="auto"/>
            </w:pPr>
            <w:r>
              <w:rPr>
                <w:rFonts w:cs="Arial"/>
                <w:sz w:val="19"/>
                <w:szCs w:val="19"/>
              </w:rPr>
              <w:t>PostgreSQL (transactional); MongoDB (flexible documents/forms)</w:t>
            </w:r>
          </w:p>
        </w:tc>
        <w:tc>
          <w:tcPr>
            <w:tcW w:w="4060" w:type="dxa"/>
            <w:shd w:val="clear" w:color="auto" w:fill="FFFFFF"/>
            <w:tcMar>
              <w:top w:w="60" w:type="dxa"/>
              <w:left w:w="110" w:type="dxa"/>
              <w:bottom w:w="60" w:type="dxa"/>
              <w:right w:w="110" w:type="dxa"/>
            </w:tcMar>
            <w:vAlign w:val="center"/>
          </w:tcPr>
          <w:p w14:paraId="612B4C72" w14:textId="77777777" w:rsidR="00341F00" w:rsidRDefault="00000000">
            <w:pPr>
              <w:spacing w:after="20" w:line="250" w:lineRule="auto"/>
            </w:pPr>
            <w:r>
              <w:rPr>
                <w:rFonts w:cs="Arial"/>
                <w:sz w:val="19"/>
                <w:szCs w:val="19"/>
              </w:rPr>
              <w:t>Relational integrity for ledgers; schema flexibility for dynamic forms</w:t>
            </w:r>
          </w:p>
        </w:tc>
      </w:tr>
      <w:tr w:rsidR="00341F00" w14:paraId="621F97ED" w14:textId="77777777">
        <w:tc>
          <w:tcPr>
            <w:tcW w:w="1900" w:type="dxa"/>
            <w:shd w:val="clear" w:color="auto" w:fill="EEF3F9"/>
            <w:tcMar>
              <w:top w:w="60" w:type="dxa"/>
              <w:left w:w="110" w:type="dxa"/>
              <w:bottom w:w="60" w:type="dxa"/>
              <w:right w:w="110" w:type="dxa"/>
            </w:tcMar>
            <w:vAlign w:val="center"/>
          </w:tcPr>
          <w:p w14:paraId="5DA4C19C" w14:textId="77777777" w:rsidR="00341F00" w:rsidRDefault="00000000">
            <w:pPr>
              <w:spacing w:after="20" w:line="250" w:lineRule="auto"/>
            </w:pPr>
            <w:r>
              <w:rPr>
                <w:rFonts w:cs="Arial"/>
                <w:sz w:val="19"/>
                <w:szCs w:val="19"/>
              </w:rPr>
              <w:t>Analytics data</w:t>
            </w:r>
          </w:p>
        </w:tc>
        <w:tc>
          <w:tcPr>
            <w:tcW w:w="3400" w:type="dxa"/>
            <w:shd w:val="clear" w:color="auto" w:fill="EEF3F9"/>
            <w:tcMar>
              <w:top w:w="60" w:type="dxa"/>
              <w:left w:w="110" w:type="dxa"/>
              <w:bottom w:w="60" w:type="dxa"/>
              <w:right w:w="110" w:type="dxa"/>
            </w:tcMar>
            <w:vAlign w:val="center"/>
          </w:tcPr>
          <w:p w14:paraId="14A46932" w14:textId="77777777" w:rsidR="00341F00" w:rsidRDefault="00000000">
            <w:pPr>
              <w:spacing w:after="20" w:line="250" w:lineRule="auto"/>
            </w:pPr>
            <w:r>
              <w:rPr>
                <w:rFonts w:cs="Arial"/>
                <w:sz w:val="19"/>
                <w:szCs w:val="19"/>
              </w:rPr>
              <w:t>Columnar warehouse + object-store data lake</w:t>
            </w:r>
          </w:p>
        </w:tc>
        <w:tc>
          <w:tcPr>
            <w:tcW w:w="4060" w:type="dxa"/>
            <w:shd w:val="clear" w:color="auto" w:fill="EEF3F9"/>
            <w:tcMar>
              <w:top w:w="60" w:type="dxa"/>
              <w:left w:w="110" w:type="dxa"/>
              <w:bottom w:w="60" w:type="dxa"/>
              <w:right w:w="110" w:type="dxa"/>
            </w:tcMar>
            <w:vAlign w:val="center"/>
          </w:tcPr>
          <w:p w14:paraId="02646FBF" w14:textId="77777777" w:rsidR="00341F00" w:rsidRDefault="00000000">
            <w:pPr>
              <w:spacing w:after="20" w:line="250" w:lineRule="auto"/>
            </w:pPr>
            <w:r>
              <w:rPr>
                <w:rFonts w:cs="Arial"/>
                <w:sz w:val="19"/>
                <w:szCs w:val="19"/>
              </w:rPr>
              <w:t>MIS, regulatory reporting, model features</w:t>
            </w:r>
          </w:p>
        </w:tc>
      </w:tr>
      <w:tr w:rsidR="00341F00" w14:paraId="479B24ED" w14:textId="77777777">
        <w:tc>
          <w:tcPr>
            <w:tcW w:w="1900" w:type="dxa"/>
            <w:shd w:val="clear" w:color="auto" w:fill="FFFFFF"/>
            <w:tcMar>
              <w:top w:w="60" w:type="dxa"/>
              <w:left w:w="110" w:type="dxa"/>
              <w:bottom w:w="60" w:type="dxa"/>
              <w:right w:w="110" w:type="dxa"/>
            </w:tcMar>
            <w:vAlign w:val="center"/>
          </w:tcPr>
          <w:p w14:paraId="71143903" w14:textId="77777777" w:rsidR="00341F00" w:rsidRDefault="00000000">
            <w:pPr>
              <w:spacing w:after="20" w:line="250" w:lineRule="auto"/>
            </w:pPr>
            <w:r>
              <w:rPr>
                <w:rFonts w:cs="Arial"/>
                <w:sz w:val="19"/>
                <w:szCs w:val="19"/>
              </w:rPr>
              <w:t>Documents</w:t>
            </w:r>
          </w:p>
        </w:tc>
        <w:tc>
          <w:tcPr>
            <w:tcW w:w="3400" w:type="dxa"/>
            <w:shd w:val="clear" w:color="auto" w:fill="FFFFFF"/>
            <w:tcMar>
              <w:top w:w="60" w:type="dxa"/>
              <w:left w:w="110" w:type="dxa"/>
              <w:bottom w:w="60" w:type="dxa"/>
              <w:right w:w="110" w:type="dxa"/>
            </w:tcMar>
            <w:vAlign w:val="center"/>
          </w:tcPr>
          <w:p w14:paraId="2FDC17BC" w14:textId="77777777" w:rsidR="00341F00" w:rsidRDefault="00000000">
            <w:pPr>
              <w:spacing w:after="20" w:line="250" w:lineRule="auto"/>
            </w:pPr>
            <w:r>
              <w:rPr>
                <w:rFonts w:cs="Arial"/>
                <w:sz w:val="19"/>
                <w:szCs w:val="19"/>
              </w:rPr>
              <w:t>Object storage (S3-compatible) + metadata index</w:t>
            </w:r>
          </w:p>
        </w:tc>
        <w:tc>
          <w:tcPr>
            <w:tcW w:w="4060" w:type="dxa"/>
            <w:shd w:val="clear" w:color="auto" w:fill="FFFFFF"/>
            <w:tcMar>
              <w:top w:w="60" w:type="dxa"/>
              <w:left w:w="110" w:type="dxa"/>
              <w:bottom w:w="60" w:type="dxa"/>
              <w:right w:w="110" w:type="dxa"/>
            </w:tcMar>
            <w:vAlign w:val="center"/>
          </w:tcPr>
          <w:p w14:paraId="29875380" w14:textId="77777777" w:rsidR="00341F00" w:rsidRDefault="00000000">
            <w:pPr>
              <w:spacing w:after="20" w:line="250" w:lineRule="auto"/>
            </w:pPr>
            <w:r>
              <w:rPr>
                <w:rFonts w:cs="Arial"/>
                <w:sz w:val="19"/>
                <w:szCs w:val="19"/>
              </w:rPr>
              <w:t>KYC docs, agreements, KFS, sanction letters</w:t>
            </w:r>
          </w:p>
        </w:tc>
      </w:tr>
      <w:tr w:rsidR="00341F00" w14:paraId="2B1D0570" w14:textId="77777777">
        <w:tc>
          <w:tcPr>
            <w:tcW w:w="1900" w:type="dxa"/>
            <w:shd w:val="clear" w:color="auto" w:fill="EEF3F9"/>
            <w:tcMar>
              <w:top w:w="60" w:type="dxa"/>
              <w:left w:w="110" w:type="dxa"/>
              <w:bottom w:w="60" w:type="dxa"/>
              <w:right w:w="110" w:type="dxa"/>
            </w:tcMar>
            <w:vAlign w:val="center"/>
          </w:tcPr>
          <w:p w14:paraId="25E46041" w14:textId="77777777" w:rsidR="00341F00" w:rsidRDefault="00000000">
            <w:pPr>
              <w:spacing w:after="20" w:line="250" w:lineRule="auto"/>
            </w:pPr>
            <w:r>
              <w:rPr>
                <w:rFonts w:cs="Arial"/>
                <w:sz w:val="19"/>
                <w:szCs w:val="19"/>
              </w:rPr>
              <w:t>Caching / search</w:t>
            </w:r>
          </w:p>
        </w:tc>
        <w:tc>
          <w:tcPr>
            <w:tcW w:w="3400" w:type="dxa"/>
            <w:shd w:val="clear" w:color="auto" w:fill="EEF3F9"/>
            <w:tcMar>
              <w:top w:w="60" w:type="dxa"/>
              <w:left w:w="110" w:type="dxa"/>
              <w:bottom w:w="60" w:type="dxa"/>
              <w:right w:w="110" w:type="dxa"/>
            </w:tcMar>
            <w:vAlign w:val="center"/>
          </w:tcPr>
          <w:p w14:paraId="454D7461" w14:textId="77777777" w:rsidR="00341F00" w:rsidRDefault="00000000">
            <w:pPr>
              <w:spacing w:after="20" w:line="250" w:lineRule="auto"/>
            </w:pPr>
            <w:r>
              <w:rPr>
                <w:rFonts w:cs="Arial"/>
                <w:sz w:val="19"/>
                <w:szCs w:val="19"/>
              </w:rPr>
              <w:t>Redis; OpenSearch/Elasticsearch</w:t>
            </w:r>
          </w:p>
        </w:tc>
        <w:tc>
          <w:tcPr>
            <w:tcW w:w="4060" w:type="dxa"/>
            <w:shd w:val="clear" w:color="auto" w:fill="EEF3F9"/>
            <w:tcMar>
              <w:top w:w="60" w:type="dxa"/>
              <w:left w:w="110" w:type="dxa"/>
              <w:bottom w:w="60" w:type="dxa"/>
              <w:right w:w="110" w:type="dxa"/>
            </w:tcMar>
            <w:vAlign w:val="center"/>
          </w:tcPr>
          <w:p w14:paraId="4776941D" w14:textId="77777777" w:rsidR="00341F00" w:rsidRDefault="00000000">
            <w:pPr>
              <w:spacing w:after="20" w:line="250" w:lineRule="auto"/>
            </w:pPr>
            <w:r>
              <w:rPr>
                <w:rFonts w:cs="Arial"/>
                <w:sz w:val="19"/>
                <w:szCs w:val="19"/>
              </w:rPr>
              <w:t>Performance; 360° search</w:t>
            </w:r>
          </w:p>
        </w:tc>
      </w:tr>
      <w:tr w:rsidR="00341F00" w14:paraId="2A632C3E" w14:textId="77777777">
        <w:tc>
          <w:tcPr>
            <w:tcW w:w="1900" w:type="dxa"/>
            <w:shd w:val="clear" w:color="auto" w:fill="FFFFFF"/>
            <w:tcMar>
              <w:top w:w="60" w:type="dxa"/>
              <w:left w:w="110" w:type="dxa"/>
              <w:bottom w:w="60" w:type="dxa"/>
              <w:right w:w="110" w:type="dxa"/>
            </w:tcMar>
            <w:vAlign w:val="center"/>
          </w:tcPr>
          <w:p w14:paraId="1366588E" w14:textId="77777777" w:rsidR="00341F00" w:rsidRDefault="00000000">
            <w:pPr>
              <w:spacing w:after="20" w:line="250" w:lineRule="auto"/>
            </w:pPr>
            <w:r>
              <w:rPr>
                <w:rFonts w:cs="Arial"/>
                <w:sz w:val="19"/>
                <w:szCs w:val="19"/>
              </w:rPr>
              <w:t>Workflow / rules</w:t>
            </w:r>
          </w:p>
        </w:tc>
        <w:tc>
          <w:tcPr>
            <w:tcW w:w="3400" w:type="dxa"/>
            <w:shd w:val="clear" w:color="auto" w:fill="FFFFFF"/>
            <w:tcMar>
              <w:top w:w="60" w:type="dxa"/>
              <w:left w:w="110" w:type="dxa"/>
              <w:bottom w:w="60" w:type="dxa"/>
              <w:right w:w="110" w:type="dxa"/>
            </w:tcMar>
            <w:vAlign w:val="center"/>
          </w:tcPr>
          <w:p w14:paraId="58600245" w14:textId="77777777" w:rsidR="00341F00" w:rsidRDefault="00000000">
            <w:pPr>
              <w:spacing w:after="20" w:line="250" w:lineRule="auto"/>
            </w:pPr>
            <w:r>
              <w:rPr>
                <w:rFonts w:cs="Arial"/>
                <w:sz w:val="19"/>
                <w:szCs w:val="19"/>
              </w:rPr>
              <w:t>BPMN-style workflow engine + rules/decision engine</w:t>
            </w:r>
          </w:p>
        </w:tc>
        <w:tc>
          <w:tcPr>
            <w:tcW w:w="4060" w:type="dxa"/>
            <w:shd w:val="clear" w:color="auto" w:fill="FFFFFF"/>
            <w:tcMar>
              <w:top w:w="60" w:type="dxa"/>
              <w:left w:w="110" w:type="dxa"/>
              <w:bottom w:w="60" w:type="dxa"/>
              <w:right w:w="110" w:type="dxa"/>
            </w:tcMar>
            <w:vAlign w:val="center"/>
          </w:tcPr>
          <w:p w14:paraId="7644043A" w14:textId="77777777" w:rsidR="00341F00" w:rsidRDefault="00000000">
            <w:pPr>
              <w:spacing w:after="20" w:line="250" w:lineRule="auto"/>
            </w:pPr>
            <w:r>
              <w:rPr>
                <w:rFonts w:cs="Arial"/>
                <w:sz w:val="19"/>
                <w:szCs w:val="19"/>
              </w:rPr>
              <w:t>Maker-checker, approval matrices, credit policy</w:t>
            </w:r>
          </w:p>
        </w:tc>
      </w:tr>
      <w:tr w:rsidR="00341F00" w14:paraId="63732429" w14:textId="77777777">
        <w:tc>
          <w:tcPr>
            <w:tcW w:w="1900" w:type="dxa"/>
            <w:shd w:val="clear" w:color="auto" w:fill="EEF3F9"/>
            <w:tcMar>
              <w:top w:w="60" w:type="dxa"/>
              <w:left w:w="110" w:type="dxa"/>
              <w:bottom w:w="60" w:type="dxa"/>
              <w:right w:w="110" w:type="dxa"/>
            </w:tcMar>
            <w:vAlign w:val="center"/>
          </w:tcPr>
          <w:p w14:paraId="39A51413" w14:textId="77777777" w:rsidR="00341F00" w:rsidRDefault="00000000">
            <w:pPr>
              <w:spacing w:after="20" w:line="250" w:lineRule="auto"/>
            </w:pPr>
            <w:r>
              <w:rPr>
                <w:rFonts w:cs="Arial"/>
                <w:sz w:val="19"/>
                <w:szCs w:val="19"/>
              </w:rPr>
              <w:t>Security</w:t>
            </w:r>
          </w:p>
        </w:tc>
        <w:tc>
          <w:tcPr>
            <w:tcW w:w="3400" w:type="dxa"/>
            <w:shd w:val="clear" w:color="auto" w:fill="EEF3F9"/>
            <w:tcMar>
              <w:top w:w="60" w:type="dxa"/>
              <w:left w:w="110" w:type="dxa"/>
              <w:bottom w:w="60" w:type="dxa"/>
              <w:right w:w="110" w:type="dxa"/>
            </w:tcMar>
            <w:vAlign w:val="center"/>
          </w:tcPr>
          <w:p w14:paraId="0CFFF6AB" w14:textId="77777777" w:rsidR="00341F00" w:rsidRDefault="00000000">
            <w:pPr>
              <w:spacing w:after="20" w:line="250" w:lineRule="auto"/>
            </w:pPr>
            <w:r>
              <w:rPr>
                <w:rFonts w:cs="Arial"/>
                <w:sz w:val="19"/>
                <w:szCs w:val="19"/>
              </w:rPr>
              <w:t>IAM/SSO, secrets manager, KMS, WAF</w:t>
            </w:r>
          </w:p>
        </w:tc>
        <w:tc>
          <w:tcPr>
            <w:tcW w:w="4060" w:type="dxa"/>
            <w:shd w:val="clear" w:color="auto" w:fill="EEF3F9"/>
            <w:tcMar>
              <w:top w:w="60" w:type="dxa"/>
              <w:left w:w="110" w:type="dxa"/>
              <w:bottom w:w="60" w:type="dxa"/>
              <w:right w:w="110" w:type="dxa"/>
            </w:tcMar>
            <w:vAlign w:val="center"/>
          </w:tcPr>
          <w:p w14:paraId="52A6C8D3" w14:textId="77777777" w:rsidR="00341F00" w:rsidRDefault="00000000">
            <w:pPr>
              <w:spacing w:after="20" w:line="250" w:lineRule="auto"/>
            </w:pPr>
            <w:r>
              <w:rPr>
                <w:rFonts w:cs="Arial"/>
                <w:sz w:val="19"/>
                <w:szCs w:val="19"/>
              </w:rPr>
              <w:t>Zero-trust posture</w:t>
            </w:r>
          </w:p>
        </w:tc>
      </w:tr>
      <w:tr w:rsidR="00341F00" w14:paraId="06EDC0A6" w14:textId="77777777">
        <w:tc>
          <w:tcPr>
            <w:tcW w:w="1900" w:type="dxa"/>
            <w:shd w:val="clear" w:color="auto" w:fill="FFFFFF"/>
            <w:tcMar>
              <w:top w:w="60" w:type="dxa"/>
              <w:left w:w="110" w:type="dxa"/>
              <w:bottom w:w="60" w:type="dxa"/>
              <w:right w:w="110" w:type="dxa"/>
            </w:tcMar>
            <w:vAlign w:val="center"/>
          </w:tcPr>
          <w:p w14:paraId="533F2D1C" w14:textId="77777777" w:rsidR="00341F00" w:rsidRDefault="00000000">
            <w:pPr>
              <w:spacing w:after="20" w:line="250" w:lineRule="auto"/>
            </w:pPr>
            <w:r>
              <w:rPr>
                <w:rFonts w:cs="Arial"/>
                <w:sz w:val="19"/>
                <w:szCs w:val="19"/>
              </w:rPr>
              <w:t>Deployment</w:t>
            </w:r>
          </w:p>
        </w:tc>
        <w:tc>
          <w:tcPr>
            <w:tcW w:w="3400" w:type="dxa"/>
            <w:shd w:val="clear" w:color="auto" w:fill="FFFFFF"/>
            <w:tcMar>
              <w:top w:w="60" w:type="dxa"/>
              <w:left w:w="110" w:type="dxa"/>
              <w:bottom w:w="60" w:type="dxa"/>
              <w:right w:w="110" w:type="dxa"/>
            </w:tcMar>
            <w:vAlign w:val="center"/>
          </w:tcPr>
          <w:p w14:paraId="39B25A72" w14:textId="77777777" w:rsidR="00341F00" w:rsidRDefault="00000000">
            <w:pPr>
              <w:spacing w:after="20" w:line="250" w:lineRule="auto"/>
            </w:pPr>
            <w:r>
              <w:rPr>
                <w:rFonts w:cs="Arial"/>
                <w:sz w:val="19"/>
                <w:szCs w:val="19"/>
              </w:rPr>
              <w:t>Containers on Kubernetes; IaC; multi-AZ; DR</w:t>
            </w:r>
          </w:p>
        </w:tc>
        <w:tc>
          <w:tcPr>
            <w:tcW w:w="4060" w:type="dxa"/>
            <w:shd w:val="clear" w:color="auto" w:fill="FFFFFF"/>
            <w:tcMar>
              <w:top w:w="60" w:type="dxa"/>
              <w:left w:w="110" w:type="dxa"/>
              <w:bottom w:w="60" w:type="dxa"/>
              <w:right w:w="110" w:type="dxa"/>
            </w:tcMar>
            <w:vAlign w:val="center"/>
          </w:tcPr>
          <w:p w14:paraId="0A44A800" w14:textId="77777777" w:rsidR="00341F00" w:rsidRDefault="00000000">
            <w:pPr>
              <w:spacing w:after="20" w:line="250" w:lineRule="auto"/>
            </w:pPr>
            <w:r>
              <w:rPr>
                <w:rFonts w:cs="Arial"/>
                <w:sz w:val="19"/>
                <w:szCs w:val="19"/>
              </w:rPr>
              <w:t>Scalability, resilience, repeatability</w:t>
            </w:r>
          </w:p>
        </w:tc>
      </w:tr>
      <w:tr w:rsidR="00341F00" w14:paraId="54727FC2" w14:textId="77777777">
        <w:tc>
          <w:tcPr>
            <w:tcW w:w="1900" w:type="dxa"/>
            <w:shd w:val="clear" w:color="auto" w:fill="EEF3F9"/>
            <w:tcMar>
              <w:top w:w="60" w:type="dxa"/>
              <w:left w:w="110" w:type="dxa"/>
              <w:bottom w:w="60" w:type="dxa"/>
              <w:right w:w="110" w:type="dxa"/>
            </w:tcMar>
            <w:vAlign w:val="center"/>
          </w:tcPr>
          <w:p w14:paraId="6A046011" w14:textId="77777777" w:rsidR="00341F00" w:rsidRDefault="00000000">
            <w:pPr>
              <w:spacing w:after="20" w:line="250" w:lineRule="auto"/>
            </w:pPr>
            <w:r>
              <w:rPr>
                <w:rFonts w:cs="Arial"/>
                <w:sz w:val="19"/>
                <w:szCs w:val="19"/>
              </w:rPr>
              <w:t>Observability</w:t>
            </w:r>
          </w:p>
        </w:tc>
        <w:tc>
          <w:tcPr>
            <w:tcW w:w="3400" w:type="dxa"/>
            <w:shd w:val="clear" w:color="auto" w:fill="EEF3F9"/>
            <w:tcMar>
              <w:top w:w="60" w:type="dxa"/>
              <w:left w:w="110" w:type="dxa"/>
              <w:bottom w:w="60" w:type="dxa"/>
              <w:right w:w="110" w:type="dxa"/>
            </w:tcMar>
            <w:vAlign w:val="center"/>
          </w:tcPr>
          <w:p w14:paraId="44E65C1E" w14:textId="77777777" w:rsidR="00341F00" w:rsidRDefault="00000000">
            <w:pPr>
              <w:spacing w:after="20" w:line="250" w:lineRule="auto"/>
            </w:pPr>
            <w:r>
              <w:rPr>
                <w:rFonts w:cs="Arial"/>
                <w:sz w:val="19"/>
                <w:szCs w:val="19"/>
              </w:rPr>
              <w:t>Centralised logs, metrics, distributed tracing, alerting</w:t>
            </w:r>
          </w:p>
        </w:tc>
        <w:tc>
          <w:tcPr>
            <w:tcW w:w="4060" w:type="dxa"/>
            <w:shd w:val="clear" w:color="auto" w:fill="EEF3F9"/>
            <w:tcMar>
              <w:top w:w="60" w:type="dxa"/>
              <w:left w:w="110" w:type="dxa"/>
              <w:bottom w:w="60" w:type="dxa"/>
              <w:right w:w="110" w:type="dxa"/>
            </w:tcMar>
            <w:vAlign w:val="center"/>
          </w:tcPr>
          <w:p w14:paraId="5468D2F9" w14:textId="77777777" w:rsidR="00341F00" w:rsidRDefault="00000000">
            <w:pPr>
              <w:spacing w:after="20" w:line="250" w:lineRule="auto"/>
            </w:pPr>
            <w:r>
              <w:rPr>
                <w:rFonts w:cs="Arial"/>
                <w:sz w:val="19"/>
                <w:szCs w:val="19"/>
              </w:rPr>
              <w:t>Operability and SLA assurance</w:t>
            </w:r>
          </w:p>
        </w:tc>
      </w:tr>
    </w:tbl>
    <w:p w14:paraId="479C257F" w14:textId="77777777" w:rsidR="00341F00" w:rsidRDefault="00000000">
      <w:pPr>
        <w:pStyle w:val="Heading2"/>
      </w:pPr>
      <w:bookmarkStart w:id="70" w:name="_Toc231673841"/>
      <w:bookmarkStart w:id="71" w:name="_Toc231674468"/>
      <w:bookmarkStart w:id="72" w:name="_Toc232338500"/>
      <w:r>
        <w:lastRenderedPageBreak/>
        <w:t>4.3  Integration Philosophy</w:t>
      </w:r>
      <w:bookmarkEnd w:id="70"/>
      <w:bookmarkEnd w:id="71"/>
      <w:bookmarkEnd w:id="72"/>
    </w:p>
    <w:p w14:paraId="4C5741D1" w14:textId="77777777" w:rsidR="00341F00" w:rsidRDefault="00000000">
      <w:pPr>
        <w:spacing w:after="120" w:line="276" w:lineRule="auto"/>
        <w:jc w:val="both"/>
        <w:rPr>
          <w:rFonts w:cs="Arial"/>
        </w:rPr>
      </w:pPr>
      <w:r>
        <w:rPr>
          <w:rFonts w:cs="Arial"/>
        </w:rPr>
        <w:t>All external utilities (bureaus, KYC, Account Aggregator, payments, e-Sign, messaging) are accessed through the integration layer (Section 5.16), which provides a uniform internal contract, provider abstraction (so a provider can be swapped without changing callers), resilience (timeouts, retries, circuit breakers), and full request/response logging for audit and reconciliation. No domain service calls an external provider directly.</w:t>
      </w:r>
    </w:p>
    <w:p w14:paraId="60C6D0B0" w14:textId="10C8BAFE" w:rsidR="00D423E6" w:rsidRDefault="00D423E6" w:rsidP="00D423E6">
      <w:pPr>
        <w:pStyle w:val="Heading2"/>
      </w:pPr>
      <w:bookmarkStart w:id="73" w:name="_Toc232338501"/>
      <w:r>
        <w:t>Product Portfolio</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D423E6" w:rsidRPr="00D423E6" w14:paraId="240FD99E" w14:textId="77777777" w:rsidTr="00BB7381">
        <w:tblPrEx>
          <w:tblCellMar>
            <w:top w:w="0" w:type="dxa"/>
            <w:bottom w:w="0" w:type="dxa"/>
          </w:tblCellMar>
        </w:tblPrEx>
        <w:trPr>
          <w:tblHeader/>
        </w:trPr>
        <w:tc>
          <w:tcPr>
            <w:tcW w:w="2800" w:type="dxa"/>
            <w:shd w:val="clear" w:color="auto" w:fill="1B3F6E"/>
            <w:tcMar>
              <w:top w:w="80" w:type="dxa"/>
              <w:left w:w="120" w:type="dxa"/>
              <w:bottom w:w="80" w:type="dxa"/>
              <w:right w:w="120" w:type="dxa"/>
            </w:tcMar>
            <w:vAlign w:val="center"/>
          </w:tcPr>
          <w:p w14:paraId="4F365C0E" w14:textId="77777777" w:rsidR="00D423E6" w:rsidRPr="00D423E6" w:rsidRDefault="00D423E6" w:rsidP="00D423E6">
            <w:pPr>
              <w:jc w:val="center"/>
              <w:rPr>
                <w:rFonts w:ascii="Calibri" w:eastAsia="Calibri" w:hAnsi="Calibri"/>
                <w:color w:val="1A1A1A"/>
                <w:sz w:val="20"/>
                <w:szCs w:val="20"/>
              </w:rPr>
            </w:pPr>
            <w:r w:rsidRPr="00D423E6">
              <w:rPr>
                <w:rFonts w:ascii="Calibri" w:eastAsia="Calibri" w:hAnsi="Calibri"/>
                <w:b/>
                <w:bCs/>
                <w:color w:val="FFFFFF"/>
                <w:sz w:val="19"/>
                <w:szCs w:val="19"/>
              </w:rPr>
              <w:t>Product</w:t>
            </w:r>
          </w:p>
        </w:tc>
        <w:tc>
          <w:tcPr>
            <w:tcW w:w="4000" w:type="dxa"/>
            <w:shd w:val="clear" w:color="auto" w:fill="1B3F6E"/>
            <w:tcMar>
              <w:top w:w="80" w:type="dxa"/>
              <w:left w:w="120" w:type="dxa"/>
              <w:bottom w:w="80" w:type="dxa"/>
              <w:right w:w="120" w:type="dxa"/>
            </w:tcMar>
            <w:vAlign w:val="center"/>
          </w:tcPr>
          <w:p w14:paraId="73766E48" w14:textId="77777777" w:rsidR="00D423E6" w:rsidRPr="00D423E6" w:rsidRDefault="00D423E6" w:rsidP="00D423E6">
            <w:pPr>
              <w:jc w:val="center"/>
              <w:rPr>
                <w:rFonts w:ascii="Calibri" w:eastAsia="Calibri" w:hAnsi="Calibri"/>
                <w:color w:val="1A1A1A"/>
                <w:sz w:val="20"/>
                <w:szCs w:val="20"/>
              </w:rPr>
            </w:pPr>
            <w:r w:rsidRPr="00D423E6">
              <w:rPr>
                <w:rFonts w:ascii="Calibri" w:eastAsia="Calibri" w:hAnsi="Calibri"/>
                <w:b/>
                <w:bCs/>
                <w:color w:val="FFFFFF"/>
                <w:sz w:val="19"/>
                <w:szCs w:val="19"/>
              </w:rPr>
              <w:t>Description</w:t>
            </w:r>
          </w:p>
        </w:tc>
        <w:tc>
          <w:tcPr>
            <w:tcW w:w="2200" w:type="dxa"/>
            <w:shd w:val="clear" w:color="auto" w:fill="1B3F6E"/>
            <w:tcMar>
              <w:top w:w="80" w:type="dxa"/>
              <w:left w:w="120" w:type="dxa"/>
              <w:bottom w:w="80" w:type="dxa"/>
              <w:right w:w="120" w:type="dxa"/>
            </w:tcMar>
            <w:vAlign w:val="center"/>
          </w:tcPr>
          <w:p w14:paraId="2171C143" w14:textId="77777777" w:rsidR="00D423E6" w:rsidRPr="00D423E6" w:rsidRDefault="00D423E6" w:rsidP="00D423E6">
            <w:pPr>
              <w:jc w:val="center"/>
              <w:rPr>
                <w:rFonts w:ascii="Calibri" w:eastAsia="Calibri" w:hAnsi="Calibri"/>
                <w:color w:val="1A1A1A"/>
                <w:sz w:val="20"/>
                <w:szCs w:val="20"/>
              </w:rPr>
            </w:pPr>
            <w:r w:rsidRPr="00D423E6">
              <w:rPr>
                <w:rFonts w:ascii="Calibri" w:eastAsia="Calibri" w:hAnsi="Calibri"/>
                <w:b/>
                <w:bCs/>
                <w:color w:val="FFFFFF"/>
                <w:sz w:val="19"/>
                <w:szCs w:val="19"/>
              </w:rPr>
              <w:t>Key Focus</w:t>
            </w:r>
          </w:p>
        </w:tc>
      </w:tr>
      <w:tr w:rsidR="00D423E6" w:rsidRPr="00D423E6" w14:paraId="62E2946C" w14:textId="77777777" w:rsidTr="00BB7381">
        <w:tblPrEx>
          <w:tblCellMar>
            <w:top w:w="0" w:type="dxa"/>
            <w:bottom w:w="0" w:type="dxa"/>
          </w:tblCellMar>
        </w:tblPrEx>
        <w:tc>
          <w:tcPr>
            <w:tcW w:w="2800" w:type="dxa"/>
            <w:shd w:val="clear" w:color="auto" w:fill="EBF5FB"/>
            <w:tcMar>
              <w:top w:w="60" w:type="dxa"/>
              <w:left w:w="120" w:type="dxa"/>
              <w:bottom w:w="60" w:type="dxa"/>
              <w:right w:w="120" w:type="dxa"/>
            </w:tcMar>
          </w:tcPr>
          <w:p w14:paraId="0F1C57AC"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Loan Origination System (LOS)</w:t>
            </w:r>
          </w:p>
        </w:tc>
        <w:tc>
          <w:tcPr>
            <w:tcW w:w="4000" w:type="dxa"/>
            <w:shd w:val="clear" w:color="auto" w:fill="EBF5FB"/>
            <w:tcMar>
              <w:top w:w="60" w:type="dxa"/>
              <w:left w:w="120" w:type="dxa"/>
              <w:bottom w:w="60" w:type="dxa"/>
              <w:right w:w="120" w:type="dxa"/>
            </w:tcMar>
          </w:tcPr>
          <w:p w14:paraId="4D5C09B8"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End-to-end digital origination from lead capture to disbursement</w:t>
            </w:r>
          </w:p>
        </w:tc>
        <w:tc>
          <w:tcPr>
            <w:tcW w:w="2200" w:type="dxa"/>
            <w:shd w:val="clear" w:color="auto" w:fill="EBF5FB"/>
            <w:tcMar>
              <w:top w:w="60" w:type="dxa"/>
              <w:left w:w="120" w:type="dxa"/>
              <w:bottom w:w="60" w:type="dxa"/>
              <w:right w:w="120" w:type="dxa"/>
            </w:tcMar>
          </w:tcPr>
          <w:p w14:paraId="5EEDC670"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Application, KYC, Underwriting, Sanction</w:t>
            </w:r>
          </w:p>
        </w:tc>
      </w:tr>
      <w:tr w:rsidR="00D423E6" w:rsidRPr="00D423E6" w14:paraId="587E5D19"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2964D5FE"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Loan Management System (LMS)</w:t>
            </w:r>
          </w:p>
        </w:tc>
        <w:tc>
          <w:tcPr>
            <w:tcW w:w="4000" w:type="dxa"/>
            <w:shd w:val="clear" w:color="auto" w:fill="FFFFFF"/>
            <w:tcMar>
              <w:top w:w="60" w:type="dxa"/>
              <w:left w:w="120" w:type="dxa"/>
              <w:bottom w:w="60" w:type="dxa"/>
              <w:right w:w="120" w:type="dxa"/>
            </w:tcMar>
          </w:tcPr>
          <w:p w14:paraId="1C723430"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Post-disbursement servicing, repayment, portfolio management</w:t>
            </w:r>
          </w:p>
        </w:tc>
        <w:tc>
          <w:tcPr>
            <w:tcW w:w="2200" w:type="dxa"/>
            <w:shd w:val="clear" w:color="auto" w:fill="FFFFFF"/>
            <w:tcMar>
              <w:top w:w="60" w:type="dxa"/>
              <w:left w:w="120" w:type="dxa"/>
              <w:bottom w:w="60" w:type="dxa"/>
              <w:right w:w="120" w:type="dxa"/>
            </w:tcMar>
          </w:tcPr>
          <w:p w14:paraId="6448D0C7"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EMI, Collections, NPA, Reconciliation</w:t>
            </w:r>
          </w:p>
        </w:tc>
      </w:tr>
      <w:tr w:rsidR="00D423E6" w:rsidRPr="00D423E6" w14:paraId="534755D1" w14:textId="77777777" w:rsidTr="00BB7381">
        <w:tblPrEx>
          <w:tblCellMar>
            <w:top w:w="0" w:type="dxa"/>
            <w:bottom w:w="0" w:type="dxa"/>
          </w:tblCellMar>
        </w:tblPrEx>
        <w:tc>
          <w:tcPr>
            <w:tcW w:w="2800" w:type="dxa"/>
            <w:shd w:val="clear" w:color="auto" w:fill="EBF5FB"/>
            <w:tcMar>
              <w:top w:w="60" w:type="dxa"/>
              <w:left w:w="120" w:type="dxa"/>
              <w:bottom w:w="60" w:type="dxa"/>
              <w:right w:w="120" w:type="dxa"/>
            </w:tcMar>
          </w:tcPr>
          <w:p w14:paraId="02C67D20"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Debt Recovery</w:t>
            </w:r>
          </w:p>
        </w:tc>
        <w:tc>
          <w:tcPr>
            <w:tcW w:w="4000" w:type="dxa"/>
            <w:shd w:val="clear" w:color="auto" w:fill="EBF5FB"/>
            <w:tcMar>
              <w:top w:w="60" w:type="dxa"/>
              <w:left w:w="120" w:type="dxa"/>
              <w:bottom w:w="60" w:type="dxa"/>
              <w:right w:w="120" w:type="dxa"/>
            </w:tcMar>
          </w:tcPr>
          <w:p w14:paraId="13BADD77"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Automated collection and delinquency management</w:t>
            </w:r>
          </w:p>
        </w:tc>
        <w:tc>
          <w:tcPr>
            <w:tcW w:w="2200" w:type="dxa"/>
            <w:shd w:val="clear" w:color="auto" w:fill="EBF5FB"/>
            <w:tcMar>
              <w:top w:w="60" w:type="dxa"/>
              <w:left w:w="120" w:type="dxa"/>
              <w:bottom w:w="60" w:type="dxa"/>
              <w:right w:w="120" w:type="dxa"/>
            </w:tcMar>
          </w:tcPr>
          <w:p w14:paraId="02CED17D"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Dunning, Legal, Field Recovery</w:t>
            </w:r>
          </w:p>
        </w:tc>
      </w:tr>
      <w:tr w:rsidR="00D423E6" w:rsidRPr="00D423E6" w14:paraId="2EFE5F71"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72B40F9D"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Co-Lending</w:t>
            </w:r>
          </w:p>
        </w:tc>
        <w:tc>
          <w:tcPr>
            <w:tcW w:w="4000" w:type="dxa"/>
            <w:shd w:val="clear" w:color="auto" w:fill="FFFFFF"/>
            <w:tcMar>
              <w:top w:w="60" w:type="dxa"/>
              <w:left w:w="120" w:type="dxa"/>
              <w:bottom w:w="60" w:type="dxa"/>
              <w:right w:w="120" w:type="dxa"/>
            </w:tcMar>
          </w:tcPr>
          <w:p w14:paraId="00C7DEF8"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Lender partnership workflows for co-lending arrangements</w:t>
            </w:r>
          </w:p>
        </w:tc>
        <w:tc>
          <w:tcPr>
            <w:tcW w:w="2200" w:type="dxa"/>
            <w:shd w:val="clear" w:color="auto" w:fill="FFFFFF"/>
            <w:tcMar>
              <w:top w:w="60" w:type="dxa"/>
              <w:left w:w="120" w:type="dxa"/>
              <w:bottom w:w="60" w:type="dxa"/>
              <w:right w:w="120" w:type="dxa"/>
            </w:tcMar>
          </w:tcPr>
          <w:p w14:paraId="0EC176FC" w14:textId="77777777" w:rsidR="00D423E6" w:rsidRPr="00D423E6" w:rsidRDefault="00D423E6" w:rsidP="00D423E6">
            <w:pPr>
              <w:rPr>
                <w:rFonts w:ascii="Calibri" w:eastAsia="Calibri" w:hAnsi="Calibri"/>
                <w:color w:val="1A1A1A"/>
                <w:sz w:val="20"/>
                <w:szCs w:val="20"/>
              </w:rPr>
            </w:pPr>
            <w:r w:rsidRPr="00D423E6">
              <w:rPr>
                <w:rFonts w:ascii="Calibri" w:eastAsia="Calibri" w:hAnsi="Calibri"/>
                <w:color w:val="1A1A1A"/>
                <w:sz w:val="19"/>
                <w:szCs w:val="19"/>
              </w:rPr>
              <w:t>Partner Onboarding, Risk Sharing, Settlement</w:t>
            </w:r>
          </w:p>
        </w:tc>
      </w:tr>
    </w:tbl>
    <w:p w14:paraId="29EB9EC3" w14:textId="77777777" w:rsidR="00D423E6" w:rsidRDefault="00D423E6">
      <w:pPr>
        <w:spacing w:after="120" w:line="276" w:lineRule="auto"/>
        <w:jc w:val="both"/>
      </w:pPr>
    </w:p>
    <w:p w14:paraId="6CB04414" w14:textId="7918C874" w:rsidR="00D423E6" w:rsidRDefault="00D423E6" w:rsidP="00D423E6">
      <w:pPr>
        <w:pStyle w:val="Heading2"/>
      </w:pPr>
      <w:bookmarkStart w:id="74" w:name="_Toc232338502"/>
      <w:r>
        <w:t>Loan Types and Solutions Supported</w:t>
      </w:r>
      <w:bookmarkEnd w:id="7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00"/>
      </w:tblGrid>
      <w:tr w:rsidR="00D423E6" w:rsidRPr="00D423E6" w14:paraId="5F42058A" w14:textId="77777777" w:rsidTr="00BB7381">
        <w:tblPrEx>
          <w:tblCellMar>
            <w:top w:w="0" w:type="dxa"/>
            <w:bottom w:w="0" w:type="dxa"/>
          </w:tblCellMar>
        </w:tblPrEx>
        <w:trPr>
          <w:tblHeader/>
        </w:trPr>
        <w:tc>
          <w:tcPr>
            <w:tcW w:w="2200" w:type="dxa"/>
            <w:shd w:val="clear" w:color="auto" w:fill="1B3F6E"/>
            <w:tcMar>
              <w:top w:w="80" w:type="dxa"/>
              <w:left w:w="120" w:type="dxa"/>
              <w:bottom w:w="80" w:type="dxa"/>
              <w:right w:w="120" w:type="dxa"/>
            </w:tcMar>
            <w:vAlign w:val="center"/>
          </w:tcPr>
          <w:p w14:paraId="26B83FE0" w14:textId="77777777" w:rsidR="00D423E6" w:rsidRPr="00D423E6" w:rsidRDefault="00D423E6" w:rsidP="00D423E6">
            <w:pPr>
              <w:spacing w:after="120" w:line="276" w:lineRule="auto"/>
              <w:jc w:val="both"/>
            </w:pPr>
            <w:r w:rsidRPr="00D423E6">
              <w:rPr>
                <w:b/>
                <w:bCs/>
              </w:rPr>
              <w:t>Loan Type</w:t>
            </w:r>
          </w:p>
        </w:tc>
        <w:tc>
          <w:tcPr>
            <w:tcW w:w="2000" w:type="dxa"/>
            <w:shd w:val="clear" w:color="auto" w:fill="1B3F6E"/>
            <w:tcMar>
              <w:top w:w="80" w:type="dxa"/>
              <w:left w:w="120" w:type="dxa"/>
              <w:bottom w:w="80" w:type="dxa"/>
              <w:right w:w="120" w:type="dxa"/>
            </w:tcMar>
            <w:vAlign w:val="center"/>
          </w:tcPr>
          <w:p w14:paraId="05772A41" w14:textId="77777777" w:rsidR="00D423E6" w:rsidRPr="00D423E6" w:rsidRDefault="00D423E6" w:rsidP="00D423E6">
            <w:pPr>
              <w:spacing w:after="120" w:line="276" w:lineRule="auto"/>
              <w:jc w:val="both"/>
            </w:pPr>
            <w:r w:rsidRPr="00D423E6">
              <w:rPr>
                <w:b/>
                <w:bCs/>
              </w:rPr>
              <w:t>Vertical</w:t>
            </w:r>
          </w:p>
        </w:tc>
        <w:tc>
          <w:tcPr>
            <w:tcW w:w="4800" w:type="dxa"/>
            <w:shd w:val="clear" w:color="auto" w:fill="1B3F6E"/>
            <w:tcMar>
              <w:top w:w="80" w:type="dxa"/>
              <w:left w:w="120" w:type="dxa"/>
              <w:bottom w:w="80" w:type="dxa"/>
              <w:right w:w="120" w:type="dxa"/>
            </w:tcMar>
            <w:vAlign w:val="center"/>
          </w:tcPr>
          <w:p w14:paraId="479CA3BB" w14:textId="77777777" w:rsidR="00D423E6" w:rsidRPr="00D423E6" w:rsidRDefault="00D423E6" w:rsidP="00D423E6">
            <w:pPr>
              <w:spacing w:after="120" w:line="276" w:lineRule="auto"/>
              <w:jc w:val="both"/>
            </w:pPr>
            <w:r w:rsidRPr="00D423E6">
              <w:rPr>
                <w:b/>
                <w:bCs/>
              </w:rPr>
              <w:t>Special Features</w:t>
            </w:r>
          </w:p>
        </w:tc>
      </w:tr>
      <w:tr w:rsidR="00D423E6" w:rsidRPr="00D423E6" w14:paraId="53B1287B"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02DB595A" w14:textId="77777777" w:rsidR="00D423E6" w:rsidRPr="00D423E6" w:rsidRDefault="00D423E6" w:rsidP="00D423E6">
            <w:pPr>
              <w:spacing w:after="120" w:line="276" w:lineRule="auto"/>
              <w:jc w:val="both"/>
            </w:pPr>
            <w:r w:rsidRPr="00D423E6">
              <w:t>Auto Loan</w:t>
            </w:r>
          </w:p>
        </w:tc>
        <w:tc>
          <w:tcPr>
            <w:tcW w:w="2000" w:type="dxa"/>
            <w:shd w:val="clear" w:color="auto" w:fill="EBF5FB"/>
            <w:tcMar>
              <w:top w:w="60" w:type="dxa"/>
              <w:left w:w="120" w:type="dxa"/>
              <w:bottom w:w="60" w:type="dxa"/>
              <w:right w:w="120" w:type="dxa"/>
            </w:tcMar>
          </w:tcPr>
          <w:p w14:paraId="33FF797C" w14:textId="77777777" w:rsidR="00D423E6" w:rsidRPr="00D423E6" w:rsidRDefault="00D423E6" w:rsidP="00D423E6">
            <w:pPr>
              <w:spacing w:after="120" w:line="276" w:lineRule="auto"/>
              <w:jc w:val="both"/>
            </w:pPr>
            <w:r w:rsidRPr="00D423E6">
              <w:t>Vehicle Finance</w:t>
            </w:r>
          </w:p>
        </w:tc>
        <w:tc>
          <w:tcPr>
            <w:tcW w:w="4800" w:type="dxa"/>
            <w:shd w:val="clear" w:color="auto" w:fill="EBF5FB"/>
            <w:tcMar>
              <w:top w:w="60" w:type="dxa"/>
              <w:left w:w="120" w:type="dxa"/>
              <w:bottom w:w="60" w:type="dxa"/>
              <w:right w:w="120" w:type="dxa"/>
            </w:tcMar>
          </w:tcPr>
          <w:p w14:paraId="6AE44ED5" w14:textId="77777777" w:rsidR="00D423E6" w:rsidRPr="00D423E6" w:rsidRDefault="00D423E6" w:rsidP="00D423E6">
            <w:pPr>
              <w:spacing w:after="120" w:line="276" w:lineRule="auto"/>
              <w:jc w:val="both"/>
            </w:pPr>
            <w:r w:rsidRPr="00D423E6">
              <w:t>Dealer/DSA integration, RC verification, hypothecation</w:t>
            </w:r>
          </w:p>
        </w:tc>
      </w:tr>
      <w:tr w:rsidR="00D423E6" w:rsidRPr="00D423E6" w14:paraId="0E13F7CF"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4E6ACE20" w14:textId="77777777" w:rsidR="00D423E6" w:rsidRPr="00D423E6" w:rsidRDefault="00D423E6" w:rsidP="00D423E6">
            <w:pPr>
              <w:spacing w:after="120" w:line="276" w:lineRule="auto"/>
              <w:jc w:val="both"/>
            </w:pPr>
            <w:r w:rsidRPr="00D423E6">
              <w:t>Personal Loan</w:t>
            </w:r>
          </w:p>
        </w:tc>
        <w:tc>
          <w:tcPr>
            <w:tcW w:w="2000" w:type="dxa"/>
            <w:shd w:val="clear" w:color="auto" w:fill="FFFFFF"/>
            <w:tcMar>
              <w:top w:w="60" w:type="dxa"/>
              <w:left w:w="120" w:type="dxa"/>
              <w:bottom w:w="60" w:type="dxa"/>
              <w:right w:w="120" w:type="dxa"/>
            </w:tcMar>
          </w:tcPr>
          <w:p w14:paraId="72727A7D" w14:textId="77777777" w:rsidR="00D423E6" w:rsidRPr="00D423E6" w:rsidRDefault="00D423E6" w:rsidP="00D423E6">
            <w:pPr>
              <w:spacing w:after="120" w:line="276" w:lineRule="auto"/>
              <w:jc w:val="both"/>
            </w:pPr>
            <w:r w:rsidRPr="00D423E6">
              <w:t>Consumer Finance</w:t>
            </w:r>
          </w:p>
        </w:tc>
        <w:tc>
          <w:tcPr>
            <w:tcW w:w="4800" w:type="dxa"/>
            <w:shd w:val="clear" w:color="auto" w:fill="FFFFFF"/>
            <w:tcMar>
              <w:top w:w="60" w:type="dxa"/>
              <w:left w:w="120" w:type="dxa"/>
              <w:bottom w:w="60" w:type="dxa"/>
              <w:right w:w="120" w:type="dxa"/>
            </w:tcMar>
          </w:tcPr>
          <w:p w14:paraId="2CD1F796" w14:textId="77777777" w:rsidR="00D423E6" w:rsidRPr="00D423E6" w:rsidRDefault="00D423E6" w:rsidP="00D423E6">
            <w:pPr>
              <w:spacing w:after="120" w:line="276" w:lineRule="auto"/>
              <w:jc w:val="both"/>
            </w:pPr>
            <w:r w:rsidRPr="00D423E6">
              <w:t>Digital-first, high-volume, fast disbursal</w:t>
            </w:r>
          </w:p>
        </w:tc>
      </w:tr>
      <w:tr w:rsidR="00D423E6" w:rsidRPr="00D423E6" w14:paraId="1CB7DC3B"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2F166A29" w14:textId="77777777" w:rsidR="00D423E6" w:rsidRPr="00D423E6" w:rsidRDefault="00D423E6" w:rsidP="00D423E6">
            <w:pPr>
              <w:spacing w:after="120" w:line="276" w:lineRule="auto"/>
              <w:jc w:val="both"/>
            </w:pPr>
            <w:r w:rsidRPr="00D423E6">
              <w:t>Business Loan / MSME</w:t>
            </w:r>
          </w:p>
        </w:tc>
        <w:tc>
          <w:tcPr>
            <w:tcW w:w="2000" w:type="dxa"/>
            <w:shd w:val="clear" w:color="auto" w:fill="EBF5FB"/>
            <w:tcMar>
              <w:top w:w="60" w:type="dxa"/>
              <w:left w:w="120" w:type="dxa"/>
              <w:bottom w:w="60" w:type="dxa"/>
              <w:right w:w="120" w:type="dxa"/>
            </w:tcMar>
          </w:tcPr>
          <w:p w14:paraId="09F375F3" w14:textId="77777777" w:rsidR="00D423E6" w:rsidRPr="00D423E6" w:rsidRDefault="00D423E6" w:rsidP="00D423E6">
            <w:pPr>
              <w:spacing w:after="120" w:line="276" w:lineRule="auto"/>
              <w:jc w:val="both"/>
            </w:pPr>
            <w:r w:rsidRPr="00D423E6">
              <w:t>SME / MSME</w:t>
            </w:r>
          </w:p>
        </w:tc>
        <w:tc>
          <w:tcPr>
            <w:tcW w:w="4800" w:type="dxa"/>
            <w:shd w:val="clear" w:color="auto" w:fill="EBF5FB"/>
            <w:tcMar>
              <w:top w:w="60" w:type="dxa"/>
              <w:left w:w="120" w:type="dxa"/>
              <w:bottom w:w="60" w:type="dxa"/>
              <w:right w:w="120" w:type="dxa"/>
            </w:tcMar>
          </w:tcPr>
          <w:p w14:paraId="5C009097" w14:textId="77777777" w:rsidR="00D423E6" w:rsidRPr="00D423E6" w:rsidRDefault="00D423E6" w:rsidP="00D423E6">
            <w:pPr>
              <w:spacing w:after="120" w:line="276" w:lineRule="auto"/>
              <w:jc w:val="both"/>
            </w:pPr>
            <w:r w:rsidRPr="00D423E6">
              <w:t>GST integration, document-heavy workflows</w:t>
            </w:r>
          </w:p>
        </w:tc>
      </w:tr>
      <w:tr w:rsidR="00D423E6" w:rsidRPr="00D423E6" w14:paraId="7333445C"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54888213" w14:textId="77777777" w:rsidR="00D423E6" w:rsidRPr="00D423E6" w:rsidRDefault="00D423E6" w:rsidP="00D423E6">
            <w:pPr>
              <w:spacing w:after="120" w:line="276" w:lineRule="auto"/>
              <w:jc w:val="both"/>
            </w:pPr>
            <w:r w:rsidRPr="00D423E6">
              <w:t>Micro Finance Loan</w:t>
            </w:r>
          </w:p>
        </w:tc>
        <w:tc>
          <w:tcPr>
            <w:tcW w:w="2000" w:type="dxa"/>
            <w:shd w:val="clear" w:color="auto" w:fill="FFFFFF"/>
            <w:tcMar>
              <w:top w:w="60" w:type="dxa"/>
              <w:left w:w="120" w:type="dxa"/>
              <w:bottom w:w="60" w:type="dxa"/>
              <w:right w:w="120" w:type="dxa"/>
            </w:tcMar>
          </w:tcPr>
          <w:p w14:paraId="13F2E70D" w14:textId="77777777" w:rsidR="00D423E6" w:rsidRPr="00D423E6" w:rsidRDefault="00D423E6" w:rsidP="00D423E6">
            <w:pPr>
              <w:spacing w:after="120" w:line="276" w:lineRule="auto"/>
              <w:jc w:val="both"/>
            </w:pPr>
            <w:r w:rsidRPr="00D423E6">
              <w:t>MFI / Rural</w:t>
            </w:r>
          </w:p>
        </w:tc>
        <w:tc>
          <w:tcPr>
            <w:tcW w:w="4800" w:type="dxa"/>
            <w:shd w:val="clear" w:color="auto" w:fill="FFFFFF"/>
            <w:tcMar>
              <w:top w:w="60" w:type="dxa"/>
              <w:left w:w="120" w:type="dxa"/>
              <w:bottom w:w="60" w:type="dxa"/>
              <w:right w:w="120" w:type="dxa"/>
            </w:tcMar>
          </w:tcPr>
          <w:p w14:paraId="68969086" w14:textId="77777777" w:rsidR="00D423E6" w:rsidRPr="00D423E6" w:rsidRDefault="00D423E6" w:rsidP="00D423E6">
            <w:pPr>
              <w:spacing w:after="120" w:line="276" w:lineRule="auto"/>
              <w:jc w:val="both"/>
            </w:pPr>
            <w:r w:rsidRPr="00D423E6">
              <w:t>Group-based, center-led, JLG model, field app</w:t>
            </w:r>
          </w:p>
        </w:tc>
      </w:tr>
      <w:tr w:rsidR="00D423E6" w:rsidRPr="00D423E6" w14:paraId="5B737B0F"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10D27BE7" w14:textId="77777777" w:rsidR="00D423E6" w:rsidRPr="00D423E6" w:rsidRDefault="00D423E6" w:rsidP="00D423E6">
            <w:pPr>
              <w:spacing w:after="120" w:line="276" w:lineRule="auto"/>
              <w:jc w:val="both"/>
            </w:pPr>
            <w:r w:rsidRPr="00D423E6">
              <w:t>EV Loan</w:t>
            </w:r>
          </w:p>
        </w:tc>
        <w:tc>
          <w:tcPr>
            <w:tcW w:w="2000" w:type="dxa"/>
            <w:shd w:val="clear" w:color="auto" w:fill="EBF5FB"/>
            <w:tcMar>
              <w:top w:w="60" w:type="dxa"/>
              <w:left w:w="120" w:type="dxa"/>
              <w:bottom w:w="60" w:type="dxa"/>
              <w:right w:w="120" w:type="dxa"/>
            </w:tcMar>
          </w:tcPr>
          <w:p w14:paraId="75E817C5" w14:textId="77777777" w:rsidR="00D423E6" w:rsidRPr="00D423E6" w:rsidRDefault="00D423E6" w:rsidP="00D423E6">
            <w:pPr>
              <w:spacing w:after="120" w:line="276" w:lineRule="auto"/>
              <w:jc w:val="both"/>
            </w:pPr>
            <w:r w:rsidRPr="00D423E6">
              <w:t>Electric Vehicle</w:t>
            </w:r>
          </w:p>
        </w:tc>
        <w:tc>
          <w:tcPr>
            <w:tcW w:w="4800" w:type="dxa"/>
            <w:shd w:val="clear" w:color="auto" w:fill="EBF5FB"/>
            <w:tcMar>
              <w:top w:w="60" w:type="dxa"/>
              <w:left w:w="120" w:type="dxa"/>
              <w:bottom w:w="60" w:type="dxa"/>
              <w:right w:w="120" w:type="dxa"/>
            </w:tcMar>
          </w:tcPr>
          <w:p w14:paraId="63E4CC03" w14:textId="77777777" w:rsidR="00D423E6" w:rsidRPr="00D423E6" w:rsidRDefault="00D423E6" w:rsidP="00D423E6">
            <w:pPr>
              <w:spacing w:after="120" w:line="276" w:lineRule="auto"/>
              <w:jc w:val="both"/>
            </w:pPr>
            <w:r w:rsidRPr="00D423E6">
              <w:t>EV-specific asset verification, subsidy tracking</w:t>
            </w:r>
          </w:p>
        </w:tc>
      </w:tr>
      <w:tr w:rsidR="00D423E6" w:rsidRPr="00D423E6" w14:paraId="6193322B"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7844E4D5" w14:textId="77777777" w:rsidR="00D423E6" w:rsidRPr="00D423E6" w:rsidRDefault="00D423E6" w:rsidP="00D423E6">
            <w:pPr>
              <w:spacing w:after="120" w:line="276" w:lineRule="auto"/>
              <w:jc w:val="both"/>
            </w:pPr>
            <w:r w:rsidRPr="00D423E6">
              <w:t>Gold Loan</w:t>
            </w:r>
          </w:p>
        </w:tc>
        <w:tc>
          <w:tcPr>
            <w:tcW w:w="2000" w:type="dxa"/>
            <w:shd w:val="clear" w:color="auto" w:fill="FFFFFF"/>
            <w:tcMar>
              <w:top w:w="60" w:type="dxa"/>
              <w:left w:w="120" w:type="dxa"/>
              <w:bottom w:w="60" w:type="dxa"/>
              <w:right w:w="120" w:type="dxa"/>
            </w:tcMar>
          </w:tcPr>
          <w:p w14:paraId="060BBF49" w14:textId="77777777" w:rsidR="00D423E6" w:rsidRPr="00D423E6" w:rsidRDefault="00D423E6" w:rsidP="00D423E6">
            <w:pPr>
              <w:spacing w:after="120" w:line="276" w:lineRule="auto"/>
              <w:jc w:val="both"/>
            </w:pPr>
            <w:r w:rsidRPr="00D423E6">
              <w:t>Secured Lending</w:t>
            </w:r>
          </w:p>
        </w:tc>
        <w:tc>
          <w:tcPr>
            <w:tcW w:w="4800" w:type="dxa"/>
            <w:shd w:val="clear" w:color="auto" w:fill="FFFFFF"/>
            <w:tcMar>
              <w:top w:w="60" w:type="dxa"/>
              <w:left w:w="120" w:type="dxa"/>
              <w:bottom w:w="60" w:type="dxa"/>
              <w:right w:w="120" w:type="dxa"/>
            </w:tcMar>
          </w:tcPr>
          <w:p w14:paraId="0BB60966" w14:textId="77777777" w:rsidR="00D423E6" w:rsidRPr="00D423E6" w:rsidRDefault="00D423E6" w:rsidP="00D423E6">
            <w:pPr>
              <w:spacing w:after="120" w:line="276" w:lineRule="auto"/>
              <w:jc w:val="both"/>
            </w:pPr>
            <w:r w:rsidRPr="00D423E6">
              <w:t>Gold appraisal workflow, vault management, LTV control</w:t>
            </w:r>
          </w:p>
        </w:tc>
      </w:tr>
      <w:tr w:rsidR="00D423E6" w:rsidRPr="00D423E6" w14:paraId="6F1E1015"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66F88A96" w14:textId="77777777" w:rsidR="00D423E6" w:rsidRPr="00D423E6" w:rsidRDefault="00D423E6" w:rsidP="00D423E6">
            <w:pPr>
              <w:spacing w:after="120" w:line="276" w:lineRule="auto"/>
              <w:jc w:val="both"/>
            </w:pPr>
            <w:r w:rsidRPr="00D423E6">
              <w:t>Loan Against Property (LAP)</w:t>
            </w:r>
          </w:p>
        </w:tc>
        <w:tc>
          <w:tcPr>
            <w:tcW w:w="2000" w:type="dxa"/>
            <w:shd w:val="clear" w:color="auto" w:fill="EBF5FB"/>
            <w:tcMar>
              <w:top w:w="60" w:type="dxa"/>
              <w:left w:w="120" w:type="dxa"/>
              <w:bottom w:w="60" w:type="dxa"/>
              <w:right w:w="120" w:type="dxa"/>
            </w:tcMar>
          </w:tcPr>
          <w:p w14:paraId="67E99D11" w14:textId="77777777" w:rsidR="00D423E6" w:rsidRPr="00D423E6" w:rsidRDefault="00D423E6" w:rsidP="00D423E6">
            <w:pPr>
              <w:spacing w:after="120" w:line="276" w:lineRule="auto"/>
              <w:jc w:val="both"/>
            </w:pPr>
            <w:r w:rsidRPr="00D423E6">
              <w:t>Secured Lending</w:t>
            </w:r>
          </w:p>
        </w:tc>
        <w:tc>
          <w:tcPr>
            <w:tcW w:w="4800" w:type="dxa"/>
            <w:shd w:val="clear" w:color="auto" w:fill="EBF5FB"/>
            <w:tcMar>
              <w:top w:w="60" w:type="dxa"/>
              <w:left w:w="120" w:type="dxa"/>
              <w:bottom w:w="60" w:type="dxa"/>
              <w:right w:w="120" w:type="dxa"/>
            </w:tcMar>
          </w:tcPr>
          <w:p w14:paraId="083B89B1" w14:textId="77777777" w:rsidR="00D423E6" w:rsidRPr="00D423E6" w:rsidRDefault="00D423E6" w:rsidP="00D423E6">
            <w:pPr>
              <w:spacing w:after="120" w:line="276" w:lineRule="auto"/>
              <w:jc w:val="both"/>
            </w:pPr>
            <w:r w:rsidRPr="00D423E6">
              <w:t>Property valuation, legal search, SARFAESI</w:t>
            </w:r>
          </w:p>
        </w:tc>
      </w:tr>
      <w:tr w:rsidR="00D423E6" w:rsidRPr="00D423E6" w14:paraId="371F002A"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6F5BEC17" w14:textId="77777777" w:rsidR="00D423E6" w:rsidRPr="00D423E6" w:rsidRDefault="00D423E6" w:rsidP="00D423E6">
            <w:pPr>
              <w:spacing w:after="120" w:line="276" w:lineRule="auto"/>
              <w:jc w:val="both"/>
            </w:pPr>
            <w:r w:rsidRPr="00D423E6">
              <w:t>Home Loan</w:t>
            </w:r>
          </w:p>
        </w:tc>
        <w:tc>
          <w:tcPr>
            <w:tcW w:w="2000" w:type="dxa"/>
            <w:shd w:val="clear" w:color="auto" w:fill="FFFFFF"/>
            <w:tcMar>
              <w:top w:w="60" w:type="dxa"/>
              <w:left w:w="120" w:type="dxa"/>
              <w:bottom w:w="60" w:type="dxa"/>
              <w:right w:w="120" w:type="dxa"/>
            </w:tcMar>
          </w:tcPr>
          <w:p w14:paraId="347D0EF0" w14:textId="77777777" w:rsidR="00D423E6" w:rsidRPr="00D423E6" w:rsidRDefault="00D423E6" w:rsidP="00D423E6">
            <w:pPr>
              <w:spacing w:after="120" w:line="276" w:lineRule="auto"/>
              <w:jc w:val="both"/>
            </w:pPr>
            <w:r w:rsidRPr="00D423E6">
              <w:t>Housing Finance</w:t>
            </w:r>
          </w:p>
        </w:tc>
        <w:tc>
          <w:tcPr>
            <w:tcW w:w="4800" w:type="dxa"/>
            <w:shd w:val="clear" w:color="auto" w:fill="FFFFFF"/>
            <w:tcMar>
              <w:top w:w="60" w:type="dxa"/>
              <w:left w:w="120" w:type="dxa"/>
              <w:bottom w:w="60" w:type="dxa"/>
              <w:right w:w="120" w:type="dxa"/>
            </w:tcMar>
          </w:tcPr>
          <w:p w14:paraId="3CB2EC46" w14:textId="77777777" w:rsidR="00D423E6" w:rsidRPr="00D423E6" w:rsidRDefault="00D423E6" w:rsidP="00D423E6">
            <w:pPr>
              <w:spacing w:after="120" w:line="276" w:lineRule="auto"/>
              <w:jc w:val="both"/>
            </w:pPr>
            <w:r w:rsidRPr="00D423E6">
              <w:t>RERA compliance, disbursement in tranches</w:t>
            </w:r>
          </w:p>
        </w:tc>
      </w:tr>
    </w:tbl>
    <w:p w14:paraId="0FFAA1A6" w14:textId="77777777" w:rsidR="00D423E6" w:rsidRDefault="00D423E6">
      <w:pPr>
        <w:spacing w:after="120" w:line="276" w:lineRule="auto"/>
        <w:jc w:val="both"/>
      </w:pPr>
    </w:p>
    <w:p w14:paraId="4A84D01C" w14:textId="77777777" w:rsidR="00341F00" w:rsidRDefault="00000000">
      <w:pPr>
        <w:pStyle w:val="Heading2"/>
      </w:pPr>
      <w:bookmarkStart w:id="75" w:name="_Toc231673842"/>
      <w:bookmarkStart w:id="76" w:name="_Toc231674469"/>
      <w:bookmarkStart w:id="77" w:name="_Toc232338503"/>
      <w:r>
        <w:t>4.4  Core Lifecycle Flow</w:t>
      </w:r>
      <w:bookmarkEnd w:id="75"/>
      <w:bookmarkEnd w:id="76"/>
      <w:bookmarkEnd w:id="77"/>
    </w:p>
    <w:p w14:paraId="64308C33" w14:textId="77777777" w:rsidR="00341F00" w:rsidRDefault="00000000">
      <w:pPr>
        <w:spacing w:after="120" w:line="276" w:lineRule="auto"/>
        <w:jc w:val="both"/>
      </w:pPr>
      <w:r>
        <w:rPr>
          <w:rFonts w:cs="Arial"/>
        </w:rPr>
        <w:lastRenderedPageBreak/>
        <w:t>The canonical happy-path flow that ties the domains together:</w:t>
      </w:r>
    </w:p>
    <w:p w14:paraId="357F6C0D" w14:textId="77777777" w:rsidR="00341F00" w:rsidRDefault="00000000">
      <w:pPr>
        <w:pStyle w:val="ListParagraph"/>
        <w:numPr>
          <w:ilvl w:val="0"/>
          <w:numId w:val="2"/>
        </w:numPr>
        <w:spacing w:after="70" w:line="270" w:lineRule="auto"/>
        <w:jc w:val="both"/>
      </w:pPr>
      <w:r>
        <w:t>A lead is captured (any channel) and routed/scored in Lead Management.</w:t>
      </w:r>
    </w:p>
    <w:p w14:paraId="7460FB4C" w14:textId="77777777" w:rsidR="00341F00" w:rsidRDefault="00000000">
      <w:pPr>
        <w:pStyle w:val="ListParagraph"/>
        <w:numPr>
          <w:ilvl w:val="0"/>
          <w:numId w:val="2"/>
        </w:numPr>
        <w:spacing w:after="70" w:line="270" w:lineRule="auto"/>
        <w:jc w:val="both"/>
      </w:pPr>
      <w:r>
        <w:t>On conversion, an application enters the LOS: the customer is onboarded and KYC-verified; documents are captured and classified; credit data is pulled (bureau, Account Aggregator, bank-statement and GST analysis).</w:t>
      </w:r>
    </w:p>
    <w:p w14:paraId="479584E0" w14:textId="77777777" w:rsidR="00341F00" w:rsidRDefault="00000000">
      <w:pPr>
        <w:pStyle w:val="ListParagraph"/>
        <w:numPr>
          <w:ilvl w:val="0"/>
          <w:numId w:val="2"/>
        </w:numPr>
        <w:spacing w:after="70" w:line="270" w:lineRule="auto"/>
        <w:jc w:val="both"/>
      </w:pPr>
      <w:r>
        <w:t>The Decision Engine applies the credit policy, scorecards and risk rating to produce an auto/manual decision; approved cases pass through the approval matrix to sanction, generating a digital sanction letter and the KFS.</w:t>
      </w:r>
    </w:p>
    <w:p w14:paraId="4E175F5D" w14:textId="77777777" w:rsidR="00341F00" w:rsidRDefault="00000000">
      <w:pPr>
        <w:pStyle w:val="ListParagraph"/>
        <w:numPr>
          <w:ilvl w:val="0"/>
          <w:numId w:val="2"/>
        </w:numPr>
        <w:spacing w:after="70" w:line="270" w:lineRule="auto"/>
        <w:jc w:val="both"/>
      </w:pPr>
      <w:r>
        <w:t>On acceptance and (where applicable) e-Sign/e-NACH, the loan is booked in the LMS: repayment schedule generated, accounting events posted, mandate registered.</w:t>
      </w:r>
    </w:p>
    <w:p w14:paraId="71B25264" w14:textId="77777777" w:rsidR="00341F00" w:rsidRDefault="00000000">
      <w:pPr>
        <w:pStyle w:val="ListParagraph"/>
        <w:numPr>
          <w:ilvl w:val="0"/>
          <w:numId w:val="2"/>
        </w:numPr>
        <w:spacing w:after="70" w:line="270" w:lineRule="auto"/>
        <w:jc w:val="both"/>
      </w:pPr>
      <w:r>
        <w:t>Through the tenure the LMS services the loan (accrual, EMI presentation, part-payment, restructuring); Collections engages on delinquency; Finance posts entries and reconciles.</w:t>
      </w:r>
    </w:p>
    <w:p w14:paraId="610FBDD6" w14:textId="77777777" w:rsidR="00341F00" w:rsidRDefault="00000000">
      <w:pPr>
        <w:pStyle w:val="ListParagraph"/>
        <w:numPr>
          <w:ilvl w:val="0"/>
          <w:numId w:val="2"/>
        </w:numPr>
        <w:spacing w:after="70" w:line="270" w:lineRule="auto"/>
        <w:jc w:val="both"/>
      </w:pPr>
      <w:r>
        <w:t>Partner functions run in parallel: DSA/LSP commissions accrue; co-lending splits and settlements occur; FLDG exposure is monitored and, on trigger, invoked.</w:t>
      </w:r>
    </w:p>
    <w:p w14:paraId="33F2B028" w14:textId="77777777" w:rsidR="00341F00" w:rsidRDefault="00000000">
      <w:pPr>
        <w:pStyle w:val="ListParagraph"/>
        <w:numPr>
          <w:ilvl w:val="0"/>
          <w:numId w:val="2"/>
        </w:numPr>
        <w:spacing w:after="70" w:line="270" w:lineRule="auto"/>
        <w:jc w:val="both"/>
      </w:pPr>
      <w:r>
        <w:t>Compliance, Risk, Regulatory Reporting and Analytics observe every event for audit, control, returns and insight.</w:t>
      </w:r>
    </w:p>
    <w:p w14:paraId="005CBA37" w14:textId="77777777" w:rsidR="00341F00" w:rsidRDefault="00000000">
      <w:pPr>
        <w:pStyle w:val="Heading2"/>
      </w:pPr>
      <w:bookmarkStart w:id="78" w:name="_Toc231673843"/>
      <w:bookmarkStart w:id="79" w:name="_Toc231674470"/>
      <w:bookmarkStart w:id="80" w:name="_Toc232338504"/>
      <w:r>
        <w:t>4.5  Integration Patterns</w:t>
      </w:r>
      <w:bookmarkEnd w:id="78"/>
      <w:bookmarkEnd w:id="79"/>
      <w:bookmarkEnd w:id="80"/>
    </w:p>
    <w:p w14:paraId="00606EA1" w14:textId="77777777" w:rsidR="00341F00" w:rsidRDefault="00000000">
      <w:pPr>
        <w:spacing w:after="120" w:line="276" w:lineRule="auto"/>
        <w:jc w:val="both"/>
      </w:pPr>
      <w:r>
        <w:rPr>
          <w:rFonts w:cs="Arial"/>
        </w:rPr>
        <w:t>Three interaction patterns are used deliberately across the platform. Synchronous request-response is used where a user or process must wait for a result (a bureau pull during decisioning, a penny-drop before disbursement). Asynchronous messaging (events) is used to decouple domains and to fan out side-effects (a disbursement event triggers accounting postings, co-lending splits, schedule generation and notifications independently). Batch processing is used for periodic, high-volume work (overnight accrual, delinquency bucketing, regulatory-return generation, settlement runs). Every external call is wrapped with timeouts, bounded retries with exponential back-off, and a circuit breaker, and every event is processed idempotently so that retries cannot double-post.</w:t>
      </w:r>
    </w:p>
    <w:p w14:paraId="0E80D522" w14:textId="77777777" w:rsidR="00341F00" w:rsidRDefault="00000000">
      <w:pPr>
        <w:pStyle w:val="Heading2"/>
      </w:pPr>
      <w:bookmarkStart w:id="81" w:name="_Toc231673844"/>
      <w:bookmarkStart w:id="82" w:name="_Toc231674471"/>
      <w:bookmarkStart w:id="83" w:name="_Toc232338505"/>
      <w:r>
        <w:t>4.6  Representative Sequence — Digital Loan Disbursement</w:t>
      </w:r>
      <w:bookmarkEnd w:id="81"/>
      <w:bookmarkEnd w:id="82"/>
      <w:bookmarkEnd w:id="83"/>
    </w:p>
    <w:p w14:paraId="7F7D3581" w14:textId="77777777" w:rsidR="00341F00" w:rsidRDefault="00000000">
      <w:pPr>
        <w:spacing w:after="120" w:line="276" w:lineRule="auto"/>
        <w:jc w:val="both"/>
      </w:pPr>
      <w:r>
        <w:rPr>
          <w:rFonts w:cs="Arial"/>
        </w:rPr>
        <w:t>To illustrate how the patterns combine, the following describes the disbursement of a digitally-originated loan:</w:t>
      </w:r>
    </w:p>
    <w:p w14:paraId="017A8AF6" w14:textId="77777777" w:rsidR="00341F00" w:rsidRDefault="00000000">
      <w:pPr>
        <w:pStyle w:val="ListParagraph"/>
        <w:numPr>
          <w:ilvl w:val="0"/>
          <w:numId w:val="2"/>
        </w:numPr>
        <w:spacing w:after="70" w:line="270" w:lineRule="auto"/>
        <w:jc w:val="both"/>
      </w:pPr>
      <w:r>
        <w:t>The borrower accepts the sanction in the portal; the system presents the KFS and records acknowledgement (synchronous).</w:t>
      </w:r>
    </w:p>
    <w:p w14:paraId="5531B70A" w14:textId="77777777" w:rsidR="00341F00" w:rsidRDefault="00000000">
      <w:pPr>
        <w:pStyle w:val="ListParagraph"/>
        <w:numPr>
          <w:ilvl w:val="0"/>
          <w:numId w:val="2"/>
        </w:numPr>
        <w:spacing w:after="70" w:line="270" w:lineRule="auto"/>
        <w:jc w:val="both"/>
      </w:pPr>
      <w:r>
        <w:t>The borrower completes e-Sign of the agreement and registers an e-NACH mandate (synchronous calls through the integration layer; results persisted).</w:t>
      </w:r>
    </w:p>
    <w:p w14:paraId="6F47D2E6" w14:textId="77777777" w:rsidR="00341F00" w:rsidRDefault="00000000">
      <w:pPr>
        <w:pStyle w:val="ListParagraph"/>
        <w:numPr>
          <w:ilvl w:val="0"/>
          <w:numId w:val="2"/>
        </w:numPr>
        <w:spacing w:after="70" w:line="270" w:lineRule="auto"/>
        <w:jc w:val="both"/>
      </w:pPr>
      <w:r>
        <w:t>On mandate confirmation, the LOS raises a LoanAccepted event.</w:t>
      </w:r>
    </w:p>
    <w:p w14:paraId="3172A5CF" w14:textId="77777777" w:rsidR="00341F00" w:rsidRDefault="00000000">
      <w:pPr>
        <w:pStyle w:val="ListParagraph"/>
        <w:numPr>
          <w:ilvl w:val="0"/>
          <w:numId w:val="2"/>
        </w:numPr>
        <w:spacing w:after="70" w:line="270" w:lineRule="auto"/>
        <w:jc w:val="both"/>
      </w:pPr>
      <w:r>
        <w:t>The LMS consumes the event, books the loan, generates the schedule, and raises a DisbursementInitiated event.</w:t>
      </w:r>
    </w:p>
    <w:p w14:paraId="164FD164" w14:textId="77777777" w:rsidR="00341F00" w:rsidRDefault="00000000">
      <w:pPr>
        <w:pStyle w:val="ListParagraph"/>
        <w:numPr>
          <w:ilvl w:val="0"/>
          <w:numId w:val="2"/>
        </w:numPr>
        <w:spacing w:after="70" w:line="270" w:lineRule="auto"/>
        <w:jc w:val="both"/>
      </w:pPr>
      <w:r>
        <w:t>The disbursement service instructs payment to the borrower's verified account directly from the Regulated Entity's account (no LSP pass-through), and on confirmation raises Disbursed.</w:t>
      </w:r>
    </w:p>
    <w:p w14:paraId="0F209EFB" w14:textId="77777777" w:rsidR="00341F00" w:rsidRDefault="00000000">
      <w:pPr>
        <w:pStyle w:val="ListParagraph"/>
        <w:numPr>
          <w:ilvl w:val="0"/>
          <w:numId w:val="2"/>
        </w:numPr>
        <w:spacing w:after="70" w:line="270" w:lineRule="auto"/>
        <w:jc w:val="both"/>
      </w:pPr>
      <w:r>
        <w:t>Downstream consumers react asynchronously: Finance posts entries, Co-Lending splits the booking by ratio, FLDG updates guaranteed exposure, the bureau-reporting feed is updated, and the borrower is notified.</w:t>
      </w:r>
    </w:p>
    <w:p w14:paraId="717FB8C1" w14:textId="77777777" w:rsidR="00341F00" w:rsidRDefault="00000000">
      <w:pPr>
        <w:spacing w:after="120" w:line="276" w:lineRule="auto"/>
        <w:jc w:val="both"/>
      </w:pPr>
      <w:r>
        <w:rPr>
          <w:rFonts w:cs="Arial"/>
        </w:rPr>
        <w:lastRenderedPageBreak/>
        <w:t>Each step writes an immutable audit event; failures route to a dead-letter queue with alerting, and the disbursement is idempotent on a unique reference so that a retry never double-pays.</w:t>
      </w:r>
    </w:p>
    <w:p w14:paraId="4BDFBF72" w14:textId="77777777" w:rsidR="00341F00" w:rsidRDefault="00000000">
      <w:pPr>
        <w:pStyle w:val="Heading2"/>
      </w:pPr>
      <w:bookmarkStart w:id="84" w:name="_Toc231673845"/>
      <w:bookmarkStart w:id="85" w:name="_Toc231674472"/>
      <w:bookmarkStart w:id="86" w:name="_Toc232338506"/>
      <w:r>
        <w:t>4.7  Deployment &amp; Environment Architecture</w:t>
      </w:r>
      <w:bookmarkEnd w:id="84"/>
      <w:bookmarkEnd w:id="85"/>
      <w:bookmarkEnd w:id="86"/>
    </w:p>
    <w:p w14:paraId="61C05181" w14:textId="77777777" w:rsidR="00341F00" w:rsidRDefault="00000000">
      <w:pPr>
        <w:spacing w:after="120" w:line="276" w:lineRule="auto"/>
        <w:jc w:val="both"/>
      </w:pPr>
      <w:r>
        <w:rPr>
          <w:rFonts w:cs="Arial"/>
        </w:rPr>
        <w:t>The platform is deployed as containerised services on a managed orchestration platform across multiple availability zones for resilience. A standard environment progression is maintained — Development, QA/Test, Staging (production-like, used for UAT and performance testing) and Production — with infrastructure defined as code so environments are reproducible. Configuration and secrets are externalised and environment-scoped; no credentials are held in code. A separate, access-controlled audit and reporting data path ensures that analytical and regulatory workloads do not contend with transactional servicing.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4860"/>
        <w:gridCol w:w="2600"/>
      </w:tblGrid>
      <w:tr w:rsidR="00341F00" w14:paraId="0DC73314" w14:textId="77777777">
        <w:trPr>
          <w:tblHeader/>
        </w:trPr>
        <w:tc>
          <w:tcPr>
            <w:tcW w:w="1900" w:type="dxa"/>
            <w:shd w:val="clear" w:color="auto" w:fill="1F3864"/>
            <w:tcMar>
              <w:top w:w="60" w:type="dxa"/>
              <w:left w:w="110" w:type="dxa"/>
              <w:bottom w:w="60" w:type="dxa"/>
              <w:right w:w="110" w:type="dxa"/>
            </w:tcMar>
            <w:vAlign w:val="center"/>
          </w:tcPr>
          <w:p w14:paraId="2A039A94" w14:textId="77777777" w:rsidR="00341F00" w:rsidRDefault="00000000">
            <w:pPr>
              <w:spacing w:after="20" w:line="250" w:lineRule="auto"/>
            </w:pPr>
            <w:r>
              <w:rPr>
                <w:rFonts w:cs="Arial"/>
                <w:b/>
                <w:bCs/>
                <w:color w:val="FFFFFF"/>
                <w:sz w:val="19"/>
                <w:szCs w:val="19"/>
              </w:rPr>
              <w:t>Environment</w:t>
            </w:r>
          </w:p>
        </w:tc>
        <w:tc>
          <w:tcPr>
            <w:tcW w:w="4860" w:type="dxa"/>
            <w:shd w:val="clear" w:color="auto" w:fill="1F3864"/>
            <w:tcMar>
              <w:top w:w="60" w:type="dxa"/>
              <w:left w:w="110" w:type="dxa"/>
              <w:bottom w:w="60" w:type="dxa"/>
              <w:right w:w="110" w:type="dxa"/>
            </w:tcMar>
            <w:vAlign w:val="center"/>
          </w:tcPr>
          <w:p w14:paraId="674DFC00" w14:textId="77777777" w:rsidR="00341F00" w:rsidRDefault="00000000">
            <w:pPr>
              <w:spacing w:after="20" w:line="250" w:lineRule="auto"/>
            </w:pPr>
            <w:r>
              <w:rPr>
                <w:rFonts w:cs="Arial"/>
                <w:b/>
                <w:bCs/>
                <w:color w:val="FFFFFF"/>
                <w:sz w:val="19"/>
                <w:szCs w:val="19"/>
              </w:rPr>
              <w:t>Purpose</w:t>
            </w:r>
          </w:p>
        </w:tc>
        <w:tc>
          <w:tcPr>
            <w:tcW w:w="2600" w:type="dxa"/>
            <w:shd w:val="clear" w:color="auto" w:fill="1F3864"/>
            <w:tcMar>
              <w:top w:w="60" w:type="dxa"/>
              <w:left w:w="110" w:type="dxa"/>
              <w:bottom w:w="60" w:type="dxa"/>
              <w:right w:w="110" w:type="dxa"/>
            </w:tcMar>
            <w:vAlign w:val="center"/>
          </w:tcPr>
          <w:p w14:paraId="35C97CD8" w14:textId="77777777" w:rsidR="00341F00" w:rsidRDefault="00000000">
            <w:pPr>
              <w:spacing w:after="20" w:line="250" w:lineRule="auto"/>
            </w:pPr>
            <w:r>
              <w:rPr>
                <w:rFonts w:cs="Arial"/>
                <w:b/>
                <w:bCs/>
                <w:color w:val="FFFFFF"/>
                <w:sz w:val="19"/>
                <w:szCs w:val="19"/>
              </w:rPr>
              <w:t>Data</w:t>
            </w:r>
          </w:p>
        </w:tc>
      </w:tr>
      <w:tr w:rsidR="00341F00" w14:paraId="315D5D53" w14:textId="77777777">
        <w:tc>
          <w:tcPr>
            <w:tcW w:w="1900" w:type="dxa"/>
            <w:shd w:val="clear" w:color="auto" w:fill="FFFFFF"/>
            <w:tcMar>
              <w:top w:w="60" w:type="dxa"/>
              <w:left w:w="110" w:type="dxa"/>
              <w:bottom w:w="60" w:type="dxa"/>
              <w:right w:w="110" w:type="dxa"/>
            </w:tcMar>
            <w:vAlign w:val="center"/>
          </w:tcPr>
          <w:p w14:paraId="2DFF3A1E" w14:textId="77777777" w:rsidR="00341F00" w:rsidRDefault="00000000">
            <w:pPr>
              <w:spacing w:after="20" w:line="250" w:lineRule="auto"/>
            </w:pPr>
            <w:r>
              <w:rPr>
                <w:rFonts w:cs="Arial"/>
                <w:sz w:val="19"/>
                <w:szCs w:val="19"/>
              </w:rPr>
              <w:t>Development</w:t>
            </w:r>
          </w:p>
        </w:tc>
        <w:tc>
          <w:tcPr>
            <w:tcW w:w="4860" w:type="dxa"/>
            <w:shd w:val="clear" w:color="auto" w:fill="FFFFFF"/>
            <w:tcMar>
              <w:top w:w="60" w:type="dxa"/>
              <w:left w:w="110" w:type="dxa"/>
              <w:bottom w:w="60" w:type="dxa"/>
              <w:right w:w="110" w:type="dxa"/>
            </w:tcMar>
            <w:vAlign w:val="center"/>
          </w:tcPr>
          <w:p w14:paraId="33655F0D" w14:textId="77777777" w:rsidR="00341F00" w:rsidRDefault="00000000">
            <w:pPr>
              <w:spacing w:after="20" w:line="250" w:lineRule="auto"/>
            </w:pPr>
            <w:r>
              <w:rPr>
                <w:rFonts w:cs="Arial"/>
                <w:sz w:val="19"/>
                <w:szCs w:val="19"/>
              </w:rPr>
              <w:t>Engineering build &amp; unit testing</w:t>
            </w:r>
          </w:p>
        </w:tc>
        <w:tc>
          <w:tcPr>
            <w:tcW w:w="2600" w:type="dxa"/>
            <w:shd w:val="clear" w:color="auto" w:fill="FFFFFF"/>
            <w:tcMar>
              <w:top w:w="60" w:type="dxa"/>
              <w:left w:w="110" w:type="dxa"/>
              <w:bottom w:w="60" w:type="dxa"/>
              <w:right w:w="110" w:type="dxa"/>
            </w:tcMar>
            <w:vAlign w:val="center"/>
          </w:tcPr>
          <w:p w14:paraId="52FC3A82" w14:textId="77777777" w:rsidR="00341F00" w:rsidRDefault="00000000">
            <w:pPr>
              <w:spacing w:after="20" w:line="250" w:lineRule="auto"/>
            </w:pPr>
            <w:r>
              <w:rPr>
                <w:rFonts w:cs="Arial"/>
                <w:sz w:val="19"/>
                <w:szCs w:val="19"/>
              </w:rPr>
              <w:t>Synthetic only</w:t>
            </w:r>
          </w:p>
        </w:tc>
      </w:tr>
      <w:tr w:rsidR="00341F00" w14:paraId="26FFEC9C" w14:textId="77777777">
        <w:tc>
          <w:tcPr>
            <w:tcW w:w="1900" w:type="dxa"/>
            <w:shd w:val="clear" w:color="auto" w:fill="EEF3F9"/>
            <w:tcMar>
              <w:top w:w="60" w:type="dxa"/>
              <w:left w:w="110" w:type="dxa"/>
              <w:bottom w:w="60" w:type="dxa"/>
              <w:right w:w="110" w:type="dxa"/>
            </w:tcMar>
            <w:vAlign w:val="center"/>
          </w:tcPr>
          <w:p w14:paraId="65D219A8" w14:textId="77777777" w:rsidR="00341F00" w:rsidRDefault="00000000">
            <w:pPr>
              <w:spacing w:after="20" w:line="250" w:lineRule="auto"/>
            </w:pPr>
            <w:r>
              <w:rPr>
                <w:rFonts w:cs="Arial"/>
                <w:sz w:val="19"/>
                <w:szCs w:val="19"/>
              </w:rPr>
              <w:t>QA / Test</w:t>
            </w:r>
          </w:p>
        </w:tc>
        <w:tc>
          <w:tcPr>
            <w:tcW w:w="4860" w:type="dxa"/>
            <w:shd w:val="clear" w:color="auto" w:fill="EEF3F9"/>
            <w:tcMar>
              <w:top w:w="60" w:type="dxa"/>
              <w:left w:w="110" w:type="dxa"/>
              <w:bottom w:w="60" w:type="dxa"/>
              <w:right w:w="110" w:type="dxa"/>
            </w:tcMar>
            <w:vAlign w:val="center"/>
          </w:tcPr>
          <w:p w14:paraId="482F406F" w14:textId="77777777" w:rsidR="00341F00" w:rsidRDefault="00000000">
            <w:pPr>
              <w:spacing w:after="20" w:line="250" w:lineRule="auto"/>
            </w:pPr>
            <w:r>
              <w:rPr>
                <w:rFonts w:cs="Arial"/>
                <w:sz w:val="19"/>
                <w:szCs w:val="19"/>
              </w:rPr>
              <w:t>Functional, integration &amp; regression testing</w:t>
            </w:r>
          </w:p>
        </w:tc>
        <w:tc>
          <w:tcPr>
            <w:tcW w:w="2600" w:type="dxa"/>
            <w:shd w:val="clear" w:color="auto" w:fill="EEF3F9"/>
            <w:tcMar>
              <w:top w:w="60" w:type="dxa"/>
              <w:left w:w="110" w:type="dxa"/>
              <w:bottom w:w="60" w:type="dxa"/>
              <w:right w:w="110" w:type="dxa"/>
            </w:tcMar>
            <w:vAlign w:val="center"/>
          </w:tcPr>
          <w:p w14:paraId="57C7CC92" w14:textId="77777777" w:rsidR="00341F00" w:rsidRDefault="00000000">
            <w:pPr>
              <w:spacing w:after="20" w:line="250" w:lineRule="auto"/>
            </w:pPr>
            <w:r>
              <w:rPr>
                <w:rFonts w:cs="Arial"/>
                <w:sz w:val="19"/>
                <w:szCs w:val="19"/>
              </w:rPr>
              <w:t>Synthetic / masked</w:t>
            </w:r>
          </w:p>
        </w:tc>
      </w:tr>
      <w:tr w:rsidR="00341F00" w14:paraId="4D7B3C66" w14:textId="77777777">
        <w:tc>
          <w:tcPr>
            <w:tcW w:w="1900" w:type="dxa"/>
            <w:shd w:val="clear" w:color="auto" w:fill="FFFFFF"/>
            <w:tcMar>
              <w:top w:w="60" w:type="dxa"/>
              <w:left w:w="110" w:type="dxa"/>
              <w:bottom w:w="60" w:type="dxa"/>
              <w:right w:w="110" w:type="dxa"/>
            </w:tcMar>
            <w:vAlign w:val="center"/>
          </w:tcPr>
          <w:p w14:paraId="4324E1E8" w14:textId="77777777" w:rsidR="00341F00" w:rsidRDefault="00000000">
            <w:pPr>
              <w:spacing w:after="20" w:line="250" w:lineRule="auto"/>
            </w:pPr>
            <w:r>
              <w:rPr>
                <w:rFonts w:cs="Arial"/>
                <w:sz w:val="19"/>
                <w:szCs w:val="19"/>
              </w:rPr>
              <w:t>Staging</w:t>
            </w:r>
          </w:p>
        </w:tc>
        <w:tc>
          <w:tcPr>
            <w:tcW w:w="4860" w:type="dxa"/>
            <w:shd w:val="clear" w:color="auto" w:fill="FFFFFF"/>
            <w:tcMar>
              <w:top w:w="60" w:type="dxa"/>
              <w:left w:w="110" w:type="dxa"/>
              <w:bottom w:w="60" w:type="dxa"/>
              <w:right w:w="110" w:type="dxa"/>
            </w:tcMar>
            <w:vAlign w:val="center"/>
          </w:tcPr>
          <w:p w14:paraId="78FB54D3" w14:textId="77777777" w:rsidR="00341F00" w:rsidRDefault="00000000">
            <w:pPr>
              <w:spacing w:after="20" w:line="250" w:lineRule="auto"/>
            </w:pPr>
            <w:r>
              <w:rPr>
                <w:rFonts w:cs="Arial"/>
                <w:sz w:val="19"/>
                <w:szCs w:val="19"/>
              </w:rPr>
              <w:t>UAT, performance, security testing; release rehearsal</w:t>
            </w:r>
          </w:p>
        </w:tc>
        <w:tc>
          <w:tcPr>
            <w:tcW w:w="2600" w:type="dxa"/>
            <w:shd w:val="clear" w:color="auto" w:fill="FFFFFF"/>
            <w:tcMar>
              <w:top w:w="60" w:type="dxa"/>
              <w:left w:w="110" w:type="dxa"/>
              <w:bottom w:w="60" w:type="dxa"/>
              <w:right w:w="110" w:type="dxa"/>
            </w:tcMar>
            <w:vAlign w:val="center"/>
          </w:tcPr>
          <w:p w14:paraId="5CF210CC" w14:textId="77777777" w:rsidR="00341F00" w:rsidRDefault="00000000">
            <w:pPr>
              <w:spacing w:after="20" w:line="250" w:lineRule="auto"/>
            </w:pPr>
            <w:r>
              <w:rPr>
                <w:rFonts w:cs="Arial"/>
                <w:sz w:val="19"/>
                <w:szCs w:val="19"/>
              </w:rPr>
              <w:t>Masked production-like</w:t>
            </w:r>
          </w:p>
        </w:tc>
      </w:tr>
      <w:tr w:rsidR="00341F00" w14:paraId="5EB4114C" w14:textId="77777777">
        <w:tc>
          <w:tcPr>
            <w:tcW w:w="1900" w:type="dxa"/>
            <w:shd w:val="clear" w:color="auto" w:fill="EEF3F9"/>
            <w:tcMar>
              <w:top w:w="60" w:type="dxa"/>
              <w:left w:w="110" w:type="dxa"/>
              <w:bottom w:w="60" w:type="dxa"/>
              <w:right w:w="110" w:type="dxa"/>
            </w:tcMar>
            <w:vAlign w:val="center"/>
          </w:tcPr>
          <w:p w14:paraId="0BC8EA2D" w14:textId="77777777" w:rsidR="00341F00" w:rsidRDefault="00000000">
            <w:pPr>
              <w:spacing w:after="20" w:line="250" w:lineRule="auto"/>
            </w:pPr>
            <w:r>
              <w:rPr>
                <w:rFonts w:cs="Arial"/>
                <w:sz w:val="19"/>
                <w:szCs w:val="19"/>
              </w:rPr>
              <w:t>Production</w:t>
            </w:r>
          </w:p>
        </w:tc>
        <w:tc>
          <w:tcPr>
            <w:tcW w:w="4860" w:type="dxa"/>
            <w:shd w:val="clear" w:color="auto" w:fill="EEF3F9"/>
            <w:tcMar>
              <w:top w:w="60" w:type="dxa"/>
              <w:left w:w="110" w:type="dxa"/>
              <w:bottom w:w="60" w:type="dxa"/>
              <w:right w:w="110" w:type="dxa"/>
            </w:tcMar>
            <w:vAlign w:val="center"/>
          </w:tcPr>
          <w:p w14:paraId="35CC8103" w14:textId="77777777" w:rsidR="00341F00" w:rsidRDefault="00000000">
            <w:pPr>
              <w:spacing w:after="20" w:line="250" w:lineRule="auto"/>
            </w:pPr>
            <w:r>
              <w:rPr>
                <w:rFonts w:cs="Arial"/>
                <w:sz w:val="19"/>
                <w:szCs w:val="19"/>
              </w:rPr>
              <w:t>Live tenant operations</w:t>
            </w:r>
          </w:p>
        </w:tc>
        <w:tc>
          <w:tcPr>
            <w:tcW w:w="2600" w:type="dxa"/>
            <w:shd w:val="clear" w:color="auto" w:fill="EEF3F9"/>
            <w:tcMar>
              <w:top w:w="60" w:type="dxa"/>
              <w:left w:w="110" w:type="dxa"/>
              <w:bottom w:w="60" w:type="dxa"/>
              <w:right w:w="110" w:type="dxa"/>
            </w:tcMar>
            <w:vAlign w:val="center"/>
          </w:tcPr>
          <w:p w14:paraId="017E2091" w14:textId="77777777" w:rsidR="00341F00" w:rsidRDefault="00000000">
            <w:pPr>
              <w:spacing w:after="20" w:line="250" w:lineRule="auto"/>
            </w:pPr>
            <w:r>
              <w:rPr>
                <w:rFonts w:cs="Arial"/>
                <w:sz w:val="19"/>
                <w:szCs w:val="19"/>
              </w:rPr>
              <w:t>Live, fully controlled &amp; encrypted</w:t>
            </w:r>
          </w:p>
        </w:tc>
      </w:tr>
      <w:tr w:rsidR="00341F00" w14:paraId="61DE2C4E" w14:textId="77777777">
        <w:tc>
          <w:tcPr>
            <w:tcW w:w="1900" w:type="dxa"/>
            <w:shd w:val="clear" w:color="auto" w:fill="FFFFFF"/>
            <w:tcMar>
              <w:top w:w="60" w:type="dxa"/>
              <w:left w:w="110" w:type="dxa"/>
              <w:bottom w:w="60" w:type="dxa"/>
              <w:right w:w="110" w:type="dxa"/>
            </w:tcMar>
            <w:vAlign w:val="center"/>
          </w:tcPr>
          <w:p w14:paraId="3D087A69" w14:textId="77777777" w:rsidR="00341F00" w:rsidRDefault="00000000">
            <w:pPr>
              <w:spacing w:after="20" w:line="250" w:lineRule="auto"/>
            </w:pPr>
            <w:r>
              <w:rPr>
                <w:rFonts w:cs="Arial"/>
                <w:sz w:val="19"/>
                <w:szCs w:val="19"/>
              </w:rPr>
              <w:t>DR</w:t>
            </w:r>
          </w:p>
        </w:tc>
        <w:tc>
          <w:tcPr>
            <w:tcW w:w="4860" w:type="dxa"/>
            <w:shd w:val="clear" w:color="auto" w:fill="FFFFFF"/>
            <w:tcMar>
              <w:top w:w="60" w:type="dxa"/>
              <w:left w:w="110" w:type="dxa"/>
              <w:bottom w:w="60" w:type="dxa"/>
              <w:right w:w="110" w:type="dxa"/>
            </w:tcMar>
            <w:vAlign w:val="center"/>
          </w:tcPr>
          <w:p w14:paraId="094CDF5F" w14:textId="77777777" w:rsidR="00341F00" w:rsidRDefault="00000000">
            <w:pPr>
              <w:spacing w:after="20" w:line="250" w:lineRule="auto"/>
            </w:pPr>
            <w:r>
              <w:rPr>
                <w:rFonts w:cs="Arial"/>
                <w:sz w:val="19"/>
                <w:szCs w:val="19"/>
              </w:rPr>
              <w:t>Disaster-recovery standby</w:t>
            </w:r>
          </w:p>
        </w:tc>
        <w:tc>
          <w:tcPr>
            <w:tcW w:w="2600" w:type="dxa"/>
            <w:shd w:val="clear" w:color="auto" w:fill="FFFFFF"/>
            <w:tcMar>
              <w:top w:w="60" w:type="dxa"/>
              <w:left w:w="110" w:type="dxa"/>
              <w:bottom w:w="60" w:type="dxa"/>
              <w:right w:w="110" w:type="dxa"/>
            </w:tcMar>
            <w:vAlign w:val="center"/>
          </w:tcPr>
          <w:p w14:paraId="6521EF17" w14:textId="77777777" w:rsidR="00341F00" w:rsidRDefault="00000000">
            <w:pPr>
              <w:spacing w:after="20" w:line="250" w:lineRule="auto"/>
            </w:pPr>
            <w:r>
              <w:rPr>
                <w:rFonts w:cs="Arial"/>
                <w:sz w:val="19"/>
                <w:szCs w:val="19"/>
              </w:rPr>
              <w:t>Replicated, restorable to RPO/RTO</w:t>
            </w:r>
          </w:p>
        </w:tc>
      </w:tr>
    </w:tbl>
    <w:p w14:paraId="23569C35" w14:textId="77777777" w:rsidR="00341F00" w:rsidRDefault="00000000">
      <w:pPr>
        <w:pStyle w:val="Heading2"/>
      </w:pPr>
      <w:bookmarkStart w:id="87" w:name="_Toc231673846"/>
      <w:bookmarkStart w:id="88" w:name="_Toc231674473"/>
      <w:bookmarkStart w:id="89" w:name="_Toc232338507"/>
      <w:r>
        <w:t>4.8  API Design Standards</w:t>
      </w:r>
      <w:bookmarkEnd w:id="87"/>
      <w:bookmarkEnd w:id="88"/>
      <w:bookmarkEnd w:id="89"/>
    </w:p>
    <w:p w14:paraId="4CB357FF" w14:textId="77777777" w:rsidR="00341F00" w:rsidRDefault="00000000">
      <w:pPr>
        <w:spacing w:after="120" w:line="276" w:lineRule="auto"/>
        <w:jc w:val="both"/>
      </w:pPr>
      <w:r>
        <w:rPr>
          <w:rFonts w:cs="Arial"/>
        </w:rPr>
        <w:t>All capabilities are exposed as versioned, secured APIs governed by a consistent contract so that internal domains, external partners and the API marketplace interact predictably.</w:t>
      </w:r>
    </w:p>
    <w:p w14:paraId="1743BB10" w14:textId="77777777" w:rsidR="00341F00" w:rsidRDefault="00000000">
      <w:pPr>
        <w:pStyle w:val="ListParagraph"/>
        <w:numPr>
          <w:ilvl w:val="0"/>
          <w:numId w:val="3"/>
        </w:numPr>
        <w:spacing w:after="70" w:line="270" w:lineRule="auto"/>
        <w:jc w:val="both"/>
      </w:pPr>
      <w:r>
        <w:rPr>
          <w:b/>
          <w:bCs/>
        </w:rPr>
        <w:t xml:space="preserve">Versioning. </w:t>
      </w:r>
      <w:r>
        <w:t>APIs are versioned (e.g., /v1/) with backward-compatible evolution; breaking changes ship under a new version with a deprecation window.</w:t>
      </w:r>
    </w:p>
    <w:p w14:paraId="1C6C1E18" w14:textId="77777777" w:rsidR="00341F00" w:rsidRDefault="00000000">
      <w:pPr>
        <w:pStyle w:val="ListParagraph"/>
        <w:numPr>
          <w:ilvl w:val="0"/>
          <w:numId w:val="3"/>
        </w:numPr>
        <w:spacing w:after="70" w:line="270" w:lineRule="auto"/>
        <w:jc w:val="both"/>
      </w:pPr>
      <w:r>
        <w:rPr>
          <w:b/>
          <w:bCs/>
        </w:rPr>
        <w:t xml:space="preserve">Security. </w:t>
      </w:r>
      <w:r>
        <w:t>OAuth2/OIDC for user contexts and signed credentials for service-to-service; scopes enforce least privilege; all traffic over TLS.</w:t>
      </w:r>
    </w:p>
    <w:p w14:paraId="7ACB4AEB" w14:textId="77777777" w:rsidR="00341F00" w:rsidRDefault="00000000">
      <w:pPr>
        <w:pStyle w:val="ListParagraph"/>
        <w:numPr>
          <w:ilvl w:val="0"/>
          <w:numId w:val="3"/>
        </w:numPr>
        <w:spacing w:after="70" w:line="270" w:lineRule="auto"/>
        <w:jc w:val="both"/>
      </w:pPr>
      <w:r>
        <w:rPr>
          <w:b/>
          <w:bCs/>
        </w:rPr>
        <w:t xml:space="preserve">Idempotency. </w:t>
      </w:r>
      <w:r>
        <w:t>State-changing endpoints accept an idempotency key so safe retries cannot duplicate effects (critical for disbursement and payments).</w:t>
      </w:r>
    </w:p>
    <w:p w14:paraId="64060F28" w14:textId="77777777" w:rsidR="00341F00" w:rsidRDefault="00000000">
      <w:pPr>
        <w:pStyle w:val="ListParagraph"/>
        <w:numPr>
          <w:ilvl w:val="0"/>
          <w:numId w:val="3"/>
        </w:numPr>
        <w:spacing w:after="70" w:line="270" w:lineRule="auto"/>
        <w:jc w:val="both"/>
      </w:pPr>
      <w:r>
        <w:rPr>
          <w:b/>
          <w:bCs/>
        </w:rPr>
        <w:t xml:space="preserve">Consistency. </w:t>
      </w:r>
      <w:r>
        <w:t>Standard pagination, filtering, error envelopes (machine-readable codes), correlation IDs for tracing, and rate limiting per consumer.</w:t>
      </w:r>
    </w:p>
    <w:p w14:paraId="5780600D" w14:textId="77777777" w:rsidR="00341F00" w:rsidRDefault="00000000">
      <w:pPr>
        <w:pStyle w:val="ListParagraph"/>
        <w:numPr>
          <w:ilvl w:val="0"/>
          <w:numId w:val="3"/>
        </w:numPr>
        <w:spacing w:after="70" w:line="270" w:lineRule="auto"/>
        <w:jc w:val="both"/>
      </w:pPr>
      <w:r>
        <w:rPr>
          <w:b/>
          <w:bCs/>
        </w:rPr>
        <w:t xml:space="preserve">Documentation &amp; sandbox. </w:t>
      </w:r>
      <w:r>
        <w:t>Machine-readable specifications (OpenAPI), a developer portal and a sandbox enable partners and tenants to integrate without bespoke support.</w:t>
      </w:r>
    </w:p>
    <w:p w14:paraId="72F1A97D" w14:textId="77777777" w:rsidR="00341F00" w:rsidRDefault="00000000">
      <w:pPr>
        <w:pStyle w:val="ListParagraph"/>
        <w:numPr>
          <w:ilvl w:val="0"/>
          <w:numId w:val="3"/>
        </w:numPr>
        <w:spacing w:after="70" w:line="270" w:lineRule="auto"/>
        <w:jc w:val="both"/>
      </w:pPr>
      <w:r>
        <w:rPr>
          <w:b/>
          <w:bCs/>
        </w:rPr>
        <w:t xml:space="preserve">Webhooks &amp; events. </w:t>
      </w:r>
      <w:r>
        <w:t>Outbound webhooks (signed) let partners subscribe to lifecycle events (sanction, disbursement, repayment, NPA) for near-real-time integration.</w:t>
      </w:r>
    </w:p>
    <w:p w14:paraId="3C00074A" w14:textId="77777777" w:rsidR="00341F00" w:rsidRDefault="00000000">
      <w:pPr>
        <w:pStyle w:val="Heading2"/>
      </w:pPr>
      <w:bookmarkStart w:id="90" w:name="_Toc231673847"/>
      <w:bookmarkStart w:id="91" w:name="_Toc231674474"/>
      <w:bookmarkStart w:id="92" w:name="_Toc232338508"/>
      <w:r>
        <w:t>4.9  Cloud Architecture on AWS</w:t>
      </w:r>
      <w:bookmarkEnd w:id="90"/>
      <w:bookmarkEnd w:id="91"/>
      <w:bookmarkEnd w:id="92"/>
    </w:p>
    <w:p w14:paraId="6824647E" w14:textId="77777777" w:rsidR="00341F00" w:rsidRDefault="00000000">
      <w:pPr>
        <w:spacing w:after="120" w:line="276" w:lineRule="auto"/>
        <w:jc w:val="both"/>
      </w:pPr>
      <w:r>
        <w:rPr>
          <w:rFonts w:cs="Arial"/>
        </w:rPr>
        <w:t xml:space="preserve">The platform is deployed on Amazon Web Services (AWS) and built to the principles of the AWS Well-Architected Framework — operational excellence, security, reliability, performance efficiency, cost optimisation and sustainability. AWS is used as the hosting and infrastructure platform only — providing compute, storage, data services, networking and security on which the website and application services run. It is selected for its breadth of managed infrastructure services (which reduce </w:t>
      </w:r>
      <w:r>
        <w:rPr>
          <w:rFonts w:cs="Arial"/>
        </w:rPr>
        <w:lastRenderedPageBreak/>
        <w:t>undifferentiated operational effort), its mature security and compliance posture, and its India (Mumbai/Hyderabad) regions supporting data-residency expectations. The artificial-intelligence capability of the platform is provided by Anthropic's Claude models (via the Claude API / Claude Platform), not by AWS AI services; AWS hosts the application and the integration to Claude, while Claude performs the document, language, reasoning, conversational and agentic AI described in Section 6. The design favours managed and serverless services where they reduce operational burden without sacrificing control, and containerised services where portability and fine-grained control are needed.</w:t>
      </w:r>
    </w:p>
    <w:p w14:paraId="573021F8" w14:textId="77777777" w:rsidR="00341F00" w:rsidRDefault="00000000">
      <w:pPr>
        <w:spacing w:after="120" w:line="276" w:lineRule="auto"/>
        <w:jc w:val="both"/>
      </w:pPr>
      <w:r>
        <w:rPr>
          <w:rFonts w:cs="Arial"/>
        </w:rPr>
        <w:t>Workloads run inside a customer-controlled Virtual Private Cloud (VPC) with private subnets for application and data tiers and no direct public exposure of data stores. Inbound traffic terminates at CloudFront and a Web Application Firewall, then an Application Load Balancer or API Gateway; outbound access to external utilities is brokered through the integration layer over controlled egress. A multi-account organisation (separating production, non-production, security/audit and shared services) provides a strong blast-radius and governance boundary.</w:t>
      </w:r>
    </w:p>
    <w:p w14:paraId="6C940C05" w14:textId="77777777" w:rsidR="00341F00" w:rsidRDefault="00000000">
      <w:pPr>
        <w:pStyle w:val="Heading2"/>
      </w:pPr>
      <w:bookmarkStart w:id="93" w:name="_Toc231673848"/>
      <w:bookmarkStart w:id="94" w:name="_Toc231674475"/>
      <w:bookmarkStart w:id="95" w:name="_Toc232338509"/>
      <w:r>
        <w:t>4.10  AWS Service Mapping</w:t>
      </w:r>
      <w:bookmarkEnd w:id="93"/>
      <w:bookmarkEnd w:id="94"/>
      <w:bookmarkEnd w:id="95"/>
    </w:p>
    <w:p w14:paraId="069E0F5C" w14:textId="77777777" w:rsidR="00341F00" w:rsidRDefault="00000000">
      <w:pPr>
        <w:spacing w:after="120" w:line="276" w:lineRule="auto"/>
        <w:jc w:val="both"/>
      </w:pPr>
      <w:r>
        <w:rPr>
          <w:rFonts w:cs="Arial"/>
        </w:rPr>
        <w:t>The reference stack of Section 4.2 maps to AWS managed services as follows. Specific choices are confirmed in detailed design; the mapping is indicative and stack-portable.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000"/>
        <w:gridCol w:w="4360"/>
        <w:gridCol w:w="3000"/>
      </w:tblGrid>
      <w:tr w:rsidR="00341F00" w14:paraId="3FA1047F" w14:textId="77777777">
        <w:trPr>
          <w:tblHeader/>
        </w:trPr>
        <w:tc>
          <w:tcPr>
            <w:tcW w:w="2000" w:type="dxa"/>
            <w:shd w:val="clear" w:color="auto" w:fill="1F3864"/>
            <w:tcMar>
              <w:top w:w="60" w:type="dxa"/>
              <w:left w:w="110" w:type="dxa"/>
              <w:bottom w:w="60" w:type="dxa"/>
              <w:right w:w="110" w:type="dxa"/>
            </w:tcMar>
            <w:vAlign w:val="center"/>
          </w:tcPr>
          <w:p w14:paraId="78BFF357" w14:textId="77777777" w:rsidR="00341F00" w:rsidRDefault="00000000">
            <w:pPr>
              <w:spacing w:after="20" w:line="250" w:lineRule="auto"/>
            </w:pPr>
            <w:r>
              <w:rPr>
                <w:rFonts w:cs="Arial"/>
                <w:b/>
                <w:bCs/>
                <w:color w:val="FFFFFF"/>
                <w:sz w:val="19"/>
                <w:szCs w:val="19"/>
              </w:rPr>
              <w:t>Concern</w:t>
            </w:r>
          </w:p>
        </w:tc>
        <w:tc>
          <w:tcPr>
            <w:tcW w:w="4360" w:type="dxa"/>
            <w:shd w:val="clear" w:color="auto" w:fill="1F3864"/>
            <w:tcMar>
              <w:top w:w="60" w:type="dxa"/>
              <w:left w:w="110" w:type="dxa"/>
              <w:bottom w:w="60" w:type="dxa"/>
              <w:right w:w="110" w:type="dxa"/>
            </w:tcMar>
            <w:vAlign w:val="center"/>
          </w:tcPr>
          <w:p w14:paraId="76E75646" w14:textId="77777777" w:rsidR="00341F00" w:rsidRDefault="00000000">
            <w:pPr>
              <w:spacing w:after="20" w:line="250" w:lineRule="auto"/>
            </w:pPr>
            <w:r>
              <w:rPr>
                <w:rFonts w:cs="Arial"/>
                <w:b/>
                <w:bCs/>
                <w:color w:val="FFFFFF"/>
                <w:sz w:val="19"/>
                <w:szCs w:val="19"/>
              </w:rPr>
              <w:t>AWS service(s)</w:t>
            </w:r>
          </w:p>
        </w:tc>
        <w:tc>
          <w:tcPr>
            <w:tcW w:w="3000" w:type="dxa"/>
            <w:shd w:val="clear" w:color="auto" w:fill="1F3864"/>
            <w:tcMar>
              <w:top w:w="60" w:type="dxa"/>
              <w:left w:w="110" w:type="dxa"/>
              <w:bottom w:w="60" w:type="dxa"/>
              <w:right w:w="110" w:type="dxa"/>
            </w:tcMar>
            <w:vAlign w:val="center"/>
          </w:tcPr>
          <w:p w14:paraId="23E5BD6F" w14:textId="77777777" w:rsidR="00341F00" w:rsidRDefault="00000000">
            <w:pPr>
              <w:spacing w:after="20" w:line="250" w:lineRule="auto"/>
            </w:pPr>
            <w:r>
              <w:rPr>
                <w:rFonts w:cs="Arial"/>
                <w:b/>
                <w:bCs/>
                <w:color w:val="FFFFFF"/>
                <w:sz w:val="19"/>
                <w:szCs w:val="19"/>
              </w:rPr>
              <w:t>Role</w:t>
            </w:r>
          </w:p>
        </w:tc>
      </w:tr>
      <w:tr w:rsidR="00341F00" w14:paraId="4928BF1B" w14:textId="77777777">
        <w:tc>
          <w:tcPr>
            <w:tcW w:w="2000" w:type="dxa"/>
            <w:shd w:val="clear" w:color="auto" w:fill="FFFFFF"/>
            <w:tcMar>
              <w:top w:w="60" w:type="dxa"/>
              <w:left w:w="110" w:type="dxa"/>
              <w:bottom w:w="60" w:type="dxa"/>
              <w:right w:w="110" w:type="dxa"/>
            </w:tcMar>
            <w:vAlign w:val="center"/>
          </w:tcPr>
          <w:p w14:paraId="1F364651" w14:textId="77777777" w:rsidR="00341F00" w:rsidRDefault="00000000">
            <w:pPr>
              <w:spacing w:after="20" w:line="250" w:lineRule="auto"/>
            </w:pPr>
            <w:r>
              <w:rPr>
                <w:rFonts w:cs="Arial"/>
                <w:sz w:val="19"/>
                <w:szCs w:val="19"/>
              </w:rPr>
              <w:t>Compute (services)</w:t>
            </w:r>
          </w:p>
        </w:tc>
        <w:tc>
          <w:tcPr>
            <w:tcW w:w="4360" w:type="dxa"/>
            <w:shd w:val="clear" w:color="auto" w:fill="FFFFFF"/>
            <w:tcMar>
              <w:top w:w="60" w:type="dxa"/>
              <w:left w:w="110" w:type="dxa"/>
              <w:bottom w:w="60" w:type="dxa"/>
              <w:right w:w="110" w:type="dxa"/>
            </w:tcMar>
            <w:vAlign w:val="center"/>
          </w:tcPr>
          <w:p w14:paraId="00346487" w14:textId="77777777" w:rsidR="00341F00" w:rsidRDefault="00000000">
            <w:pPr>
              <w:spacing w:after="20" w:line="250" w:lineRule="auto"/>
            </w:pPr>
            <w:r>
              <w:rPr>
                <w:rFonts w:cs="Arial"/>
                <w:sz w:val="19"/>
                <w:szCs w:val="19"/>
              </w:rPr>
              <w:t>Amazon EKS (Kubernetes), ECS on Fargate</w:t>
            </w:r>
          </w:p>
        </w:tc>
        <w:tc>
          <w:tcPr>
            <w:tcW w:w="3000" w:type="dxa"/>
            <w:shd w:val="clear" w:color="auto" w:fill="FFFFFF"/>
            <w:tcMar>
              <w:top w:w="60" w:type="dxa"/>
              <w:left w:w="110" w:type="dxa"/>
              <w:bottom w:w="60" w:type="dxa"/>
              <w:right w:w="110" w:type="dxa"/>
            </w:tcMar>
            <w:vAlign w:val="center"/>
          </w:tcPr>
          <w:p w14:paraId="75012D03" w14:textId="77777777" w:rsidR="00341F00" w:rsidRDefault="00000000">
            <w:pPr>
              <w:spacing w:after="20" w:line="250" w:lineRule="auto"/>
            </w:pPr>
            <w:r>
              <w:rPr>
                <w:rFonts w:cs="Arial"/>
                <w:sz w:val="19"/>
                <w:szCs w:val="19"/>
              </w:rPr>
              <w:t>Containerised domain services</w:t>
            </w:r>
          </w:p>
        </w:tc>
      </w:tr>
      <w:tr w:rsidR="00341F00" w14:paraId="63110AC9" w14:textId="77777777">
        <w:tc>
          <w:tcPr>
            <w:tcW w:w="2000" w:type="dxa"/>
            <w:shd w:val="clear" w:color="auto" w:fill="EEF3F9"/>
            <w:tcMar>
              <w:top w:w="60" w:type="dxa"/>
              <w:left w:w="110" w:type="dxa"/>
              <w:bottom w:w="60" w:type="dxa"/>
              <w:right w:w="110" w:type="dxa"/>
            </w:tcMar>
            <w:vAlign w:val="center"/>
          </w:tcPr>
          <w:p w14:paraId="3B384FFE" w14:textId="77777777" w:rsidR="00341F00" w:rsidRDefault="00000000">
            <w:pPr>
              <w:spacing w:after="20" w:line="250" w:lineRule="auto"/>
            </w:pPr>
            <w:r>
              <w:rPr>
                <w:rFonts w:cs="Arial"/>
                <w:sz w:val="19"/>
                <w:szCs w:val="19"/>
              </w:rPr>
              <w:t>Compute (event/serverless)</w:t>
            </w:r>
          </w:p>
        </w:tc>
        <w:tc>
          <w:tcPr>
            <w:tcW w:w="4360" w:type="dxa"/>
            <w:shd w:val="clear" w:color="auto" w:fill="EEF3F9"/>
            <w:tcMar>
              <w:top w:w="60" w:type="dxa"/>
              <w:left w:w="110" w:type="dxa"/>
              <w:bottom w:w="60" w:type="dxa"/>
              <w:right w:w="110" w:type="dxa"/>
            </w:tcMar>
            <w:vAlign w:val="center"/>
          </w:tcPr>
          <w:p w14:paraId="7A618D4D" w14:textId="77777777" w:rsidR="00341F00" w:rsidRDefault="00000000">
            <w:pPr>
              <w:spacing w:after="20" w:line="250" w:lineRule="auto"/>
            </w:pPr>
            <w:r>
              <w:rPr>
                <w:rFonts w:cs="Arial"/>
                <w:sz w:val="19"/>
                <w:szCs w:val="19"/>
              </w:rPr>
              <w:t>AWS Lambda</w:t>
            </w:r>
          </w:p>
        </w:tc>
        <w:tc>
          <w:tcPr>
            <w:tcW w:w="3000" w:type="dxa"/>
            <w:shd w:val="clear" w:color="auto" w:fill="EEF3F9"/>
            <w:tcMar>
              <w:top w:w="60" w:type="dxa"/>
              <w:left w:w="110" w:type="dxa"/>
              <w:bottom w:w="60" w:type="dxa"/>
              <w:right w:w="110" w:type="dxa"/>
            </w:tcMar>
            <w:vAlign w:val="center"/>
          </w:tcPr>
          <w:p w14:paraId="0B76AE80" w14:textId="77777777" w:rsidR="00341F00" w:rsidRDefault="00000000">
            <w:pPr>
              <w:spacing w:after="20" w:line="250" w:lineRule="auto"/>
            </w:pPr>
            <w:r>
              <w:rPr>
                <w:rFonts w:cs="Arial"/>
                <w:sz w:val="19"/>
                <w:szCs w:val="19"/>
              </w:rPr>
              <w:t>Event handlers, lightweight automation, glue</w:t>
            </w:r>
          </w:p>
        </w:tc>
      </w:tr>
      <w:tr w:rsidR="00341F00" w14:paraId="3F9A66DB" w14:textId="77777777">
        <w:tc>
          <w:tcPr>
            <w:tcW w:w="2000" w:type="dxa"/>
            <w:shd w:val="clear" w:color="auto" w:fill="FFFFFF"/>
            <w:tcMar>
              <w:top w:w="60" w:type="dxa"/>
              <w:left w:w="110" w:type="dxa"/>
              <w:bottom w:w="60" w:type="dxa"/>
              <w:right w:w="110" w:type="dxa"/>
            </w:tcMar>
            <w:vAlign w:val="center"/>
          </w:tcPr>
          <w:p w14:paraId="1FD7BA41" w14:textId="77777777" w:rsidR="00341F00" w:rsidRDefault="00000000">
            <w:pPr>
              <w:spacing w:after="20" w:line="250" w:lineRule="auto"/>
            </w:pPr>
            <w:r>
              <w:rPr>
                <w:rFonts w:cs="Arial"/>
                <w:sz w:val="19"/>
                <w:szCs w:val="19"/>
              </w:rPr>
              <w:t>API &amp; edge</w:t>
            </w:r>
          </w:p>
        </w:tc>
        <w:tc>
          <w:tcPr>
            <w:tcW w:w="4360" w:type="dxa"/>
            <w:shd w:val="clear" w:color="auto" w:fill="FFFFFF"/>
            <w:tcMar>
              <w:top w:w="60" w:type="dxa"/>
              <w:left w:w="110" w:type="dxa"/>
              <w:bottom w:w="60" w:type="dxa"/>
              <w:right w:w="110" w:type="dxa"/>
            </w:tcMar>
            <w:vAlign w:val="center"/>
          </w:tcPr>
          <w:p w14:paraId="32112568" w14:textId="77777777" w:rsidR="00341F00" w:rsidRDefault="00000000">
            <w:pPr>
              <w:spacing w:after="20" w:line="250" w:lineRule="auto"/>
            </w:pPr>
            <w:r>
              <w:rPr>
                <w:rFonts w:cs="Arial"/>
                <w:sz w:val="19"/>
                <w:szCs w:val="19"/>
              </w:rPr>
              <w:t>Amazon API Gateway, Application Load Balancer, Amazon CloudFront</w:t>
            </w:r>
          </w:p>
        </w:tc>
        <w:tc>
          <w:tcPr>
            <w:tcW w:w="3000" w:type="dxa"/>
            <w:shd w:val="clear" w:color="auto" w:fill="FFFFFF"/>
            <w:tcMar>
              <w:top w:w="60" w:type="dxa"/>
              <w:left w:w="110" w:type="dxa"/>
              <w:bottom w:w="60" w:type="dxa"/>
              <w:right w:w="110" w:type="dxa"/>
            </w:tcMar>
            <w:vAlign w:val="center"/>
          </w:tcPr>
          <w:p w14:paraId="56D4DFCC" w14:textId="77777777" w:rsidR="00341F00" w:rsidRDefault="00000000">
            <w:pPr>
              <w:spacing w:after="20" w:line="250" w:lineRule="auto"/>
            </w:pPr>
            <w:r>
              <w:rPr>
                <w:rFonts w:cs="Arial"/>
                <w:sz w:val="19"/>
                <w:szCs w:val="19"/>
              </w:rPr>
              <w:t>Versioned, secured, rate-limited API entry; CDN for portals</w:t>
            </w:r>
          </w:p>
        </w:tc>
      </w:tr>
      <w:tr w:rsidR="00341F00" w14:paraId="0411CC3D" w14:textId="77777777">
        <w:tc>
          <w:tcPr>
            <w:tcW w:w="2000" w:type="dxa"/>
            <w:shd w:val="clear" w:color="auto" w:fill="EEF3F9"/>
            <w:tcMar>
              <w:top w:w="60" w:type="dxa"/>
              <w:left w:w="110" w:type="dxa"/>
              <w:bottom w:w="60" w:type="dxa"/>
              <w:right w:w="110" w:type="dxa"/>
            </w:tcMar>
            <w:vAlign w:val="center"/>
          </w:tcPr>
          <w:p w14:paraId="2168BFEB" w14:textId="77777777" w:rsidR="00341F00" w:rsidRDefault="00000000">
            <w:pPr>
              <w:spacing w:after="20" w:line="250" w:lineRule="auto"/>
            </w:pPr>
            <w:r>
              <w:rPr>
                <w:rFonts w:cs="Arial"/>
                <w:sz w:val="19"/>
                <w:szCs w:val="19"/>
              </w:rPr>
              <w:t>Identity &amp; access</w:t>
            </w:r>
          </w:p>
        </w:tc>
        <w:tc>
          <w:tcPr>
            <w:tcW w:w="4360" w:type="dxa"/>
            <w:shd w:val="clear" w:color="auto" w:fill="EEF3F9"/>
            <w:tcMar>
              <w:top w:w="60" w:type="dxa"/>
              <w:left w:w="110" w:type="dxa"/>
              <w:bottom w:w="60" w:type="dxa"/>
              <w:right w:w="110" w:type="dxa"/>
            </w:tcMar>
            <w:vAlign w:val="center"/>
          </w:tcPr>
          <w:p w14:paraId="4A97647A" w14:textId="77777777" w:rsidR="00341F00" w:rsidRDefault="00000000">
            <w:pPr>
              <w:spacing w:after="20" w:line="250" w:lineRule="auto"/>
            </w:pPr>
            <w:r>
              <w:rPr>
                <w:rFonts w:cs="Arial"/>
                <w:sz w:val="19"/>
                <w:szCs w:val="19"/>
              </w:rPr>
              <w:t>Amazon Cognito (borrower/partner), IAM, IAM Identity Center (staff SSO)</w:t>
            </w:r>
          </w:p>
        </w:tc>
        <w:tc>
          <w:tcPr>
            <w:tcW w:w="3000" w:type="dxa"/>
            <w:shd w:val="clear" w:color="auto" w:fill="EEF3F9"/>
            <w:tcMar>
              <w:top w:w="60" w:type="dxa"/>
              <w:left w:w="110" w:type="dxa"/>
              <w:bottom w:w="60" w:type="dxa"/>
              <w:right w:w="110" w:type="dxa"/>
            </w:tcMar>
            <w:vAlign w:val="center"/>
          </w:tcPr>
          <w:p w14:paraId="2CF66873" w14:textId="77777777" w:rsidR="00341F00" w:rsidRDefault="00000000">
            <w:pPr>
              <w:spacing w:after="20" w:line="250" w:lineRule="auto"/>
            </w:pPr>
            <w:r>
              <w:rPr>
                <w:rFonts w:cs="Arial"/>
                <w:sz w:val="19"/>
                <w:szCs w:val="19"/>
              </w:rPr>
              <w:t>OIDC/OAuth2, RBAC, federation</w:t>
            </w:r>
          </w:p>
        </w:tc>
      </w:tr>
      <w:tr w:rsidR="00341F00" w14:paraId="7411A115" w14:textId="77777777">
        <w:tc>
          <w:tcPr>
            <w:tcW w:w="2000" w:type="dxa"/>
            <w:shd w:val="clear" w:color="auto" w:fill="FFFFFF"/>
            <w:tcMar>
              <w:top w:w="60" w:type="dxa"/>
              <w:left w:w="110" w:type="dxa"/>
              <w:bottom w:w="60" w:type="dxa"/>
              <w:right w:w="110" w:type="dxa"/>
            </w:tcMar>
            <w:vAlign w:val="center"/>
          </w:tcPr>
          <w:p w14:paraId="39D4E613" w14:textId="77777777" w:rsidR="00341F00" w:rsidRDefault="00000000">
            <w:pPr>
              <w:spacing w:after="20" w:line="250" w:lineRule="auto"/>
            </w:pPr>
            <w:r>
              <w:rPr>
                <w:rFonts w:cs="Arial"/>
                <w:sz w:val="19"/>
                <w:szCs w:val="19"/>
              </w:rPr>
              <w:t>Eventing &amp; messaging</w:t>
            </w:r>
          </w:p>
        </w:tc>
        <w:tc>
          <w:tcPr>
            <w:tcW w:w="4360" w:type="dxa"/>
            <w:shd w:val="clear" w:color="auto" w:fill="FFFFFF"/>
            <w:tcMar>
              <w:top w:w="60" w:type="dxa"/>
              <w:left w:w="110" w:type="dxa"/>
              <w:bottom w:w="60" w:type="dxa"/>
              <w:right w:w="110" w:type="dxa"/>
            </w:tcMar>
            <w:vAlign w:val="center"/>
          </w:tcPr>
          <w:p w14:paraId="378B3D4C" w14:textId="77777777" w:rsidR="00341F00" w:rsidRDefault="00000000">
            <w:pPr>
              <w:spacing w:after="20" w:line="250" w:lineRule="auto"/>
            </w:pPr>
            <w:r>
              <w:rPr>
                <w:rFonts w:cs="Arial"/>
                <w:sz w:val="19"/>
                <w:szCs w:val="19"/>
              </w:rPr>
              <w:t>Amazon MSK (Kafka) or EventBridge; SQS; SNS</w:t>
            </w:r>
          </w:p>
        </w:tc>
        <w:tc>
          <w:tcPr>
            <w:tcW w:w="3000" w:type="dxa"/>
            <w:shd w:val="clear" w:color="auto" w:fill="FFFFFF"/>
            <w:tcMar>
              <w:top w:w="60" w:type="dxa"/>
              <w:left w:w="110" w:type="dxa"/>
              <w:bottom w:w="60" w:type="dxa"/>
              <w:right w:w="110" w:type="dxa"/>
            </w:tcMar>
            <w:vAlign w:val="center"/>
          </w:tcPr>
          <w:p w14:paraId="73BB50A4" w14:textId="77777777" w:rsidR="00341F00" w:rsidRDefault="00000000">
            <w:pPr>
              <w:spacing w:after="20" w:line="250" w:lineRule="auto"/>
            </w:pPr>
            <w:r>
              <w:rPr>
                <w:rFonts w:cs="Arial"/>
                <w:sz w:val="19"/>
                <w:szCs w:val="19"/>
              </w:rPr>
              <w:t>Domain events, async decoupling, webhooks fan-out</w:t>
            </w:r>
          </w:p>
        </w:tc>
      </w:tr>
      <w:tr w:rsidR="00341F00" w14:paraId="1B94EDCB" w14:textId="77777777">
        <w:tc>
          <w:tcPr>
            <w:tcW w:w="2000" w:type="dxa"/>
            <w:shd w:val="clear" w:color="auto" w:fill="EEF3F9"/>
            <w:tcMar>
              <w:top w:w="60" w:type="dxa"/>
              <w:left w:w="110" w:type="dxa"/>
              <w:bottom w:w="60" w:type="dxa"/>
              <w:right w:w="110" w:type="dxa"/>
            </w:tcMar>
            <w:vAlign w:val="center"/>
          </w:tcPr>
          <w:p w14:paraId="635D860F" w14:textId="77777777" w:rsidR="00341F00" w:rsidRDefault="00000000">
            <w:pPr>
              <w:spacing w:after="20" w:line="250" w:lineRule="auto"/>
            </w:pPr>
            <w:r>
              <w:rPr>
                <w:rFonts w:cs="Arial"/>
                <w:sz w:val="19"/>
                <w:szCs w:val="19"/>
              </w:rPr>
              <w:t>Workflow orchestration</w:t>
            </w:r>
          </w:p>
        </w:tc>
        <w:tc>
          <w:tcPr>
            <w:tcW w:w="4360" w:type="dxa"/>
            <w:shd w:val="clear" w:color="auto" w:fill="EEF3F9"/>
            <w:tcMar>
              <w:top w:w="60" w:type="dxa"/>
              <w:left w:w="110" w:type="dxa"/>
              <w:bottom w:w="60" w:type="dxa"/>
              <w:right w:w="110" w:type="dxa"/>
            </w:tcMar>
            <w:vAlign w:val="center"/>
          </w:tcPr>
          <w:p w14:paraId="15ECC8CA" w14:textId="77777777" w:rsidR="00341F00" w:rsidRDefault="00000000">
            <w:pPr>
              <w:spacing w:after="20" w:line="250" w:lineRule="auto"/>
            </w:pPr>
            <w:r>
              <w:rPr>
                <w:rFonts w:cs="Arial"/>
                <w:sz w:val="19"/>
                <w:szCs w:val="19"/>
              </w:rPr>
              <w:t>AWS Step Functions</w:t>
            </w:r>
          </w:p>
        </w:tc>
        <w:tc>
          <w:tcPr>
            <w:tcW w:w="3000" w:type="dxa"/>
            <w:shd w:val="clear" w:color="auto" w:fill="EEF3F9"/>
            <w:tcMar>
              <w:top w:w="60" w:type="dxa"/>
              <w:left w:w="110" w:type="dxa"/>
              <w:bottom w:w="60" w:type="dxa"/>
              <w:right w:w="110" w:type="dxa"/>
            </w:tcMar>
            <w:vAlign w:val="center"/>
          </w:tcPr>
          <w:p w14:paraId="37DFB0F8" w14:textId="77777777" w:rsidR="00341F00" w:rsidRDefault="00000000">
            <w:pPr>
              <w:spacing w:after="20" w:line="250" w:lineRule="auto"/>
            </w:pPr>
            <w:r>
              <w:rPr>
                <w:rFonts w:cs="Arial"/>
                <w:sz w:val="19"/>
                <w:szCs w:val="19"/>
              </w:rPr>
              <w:t>Long-running, auditable process orchestration</w:t>
            </w:r>
          </w:p>
        </w:tc>
      </w:tr>
      <w:tr w:rsidR="00341F00" w14:paraId="50EFA190" w14:textId="77777777">
        <w:tc>
          <w:tcPr>
            <w:tcW w:w="2000" w:type="dxa"/>
            <w:shd w:val="clear" w:color="auto" w:fill="FFFFFF"/>
            <w:tcMar>
              <w:top w:w="60" w:type="dxa"/>
              <w:left w:w="110" w:type="dxa"/>
              <w:bottom w:w="60" w:type="dxa"/>
              <w:right w:w="110" w:type="dxa"/>
            </w:tcMar>
            <w:vAlign w:val="center"/>
          </w:tcPr>
          <w:p w14:paraId="3B73341A" w14:textId="77777777" w:rsidR="00341F00" w:rsidRDefault="00000000">
            <w:pPr>
              <w:spacing w:after="20" w:line="250" w:lineRule="auto"/>
            </w:pPr>
            <w:r>
              <w:rPr>
                <w:rFonts w:cs="Arial"/>
                <w:sz w:val="19"/>
                <w:szCs w:val="19"/>
              </w:rPr>
              <w:t>Relational data</w:t>
            </w:r>
          </w:p>
        </w:tc>
        <w:tc>
          <w:tcPr>
            <w:tcW w:w="4360" w:type="dxa"/>
            <w:shd w:val="clear" w:color="auto" w:fill="FFFFFF"/>
            <w:tcMar>
              <w:top w:w="60" w:type="dxa"/>
              <w:left w:w="110" w:type="dxa"/>
              <w:bottom w:w="60" w:type="dxa"/>
              <w:right w:w="110" w:type="dxa"/>
            </w:tcMar>
            <w:vAlign w:val="center"/>
          </w:tcPr>
          <w:p w14:paraId="4DA29B7E" w14:textId="77777777" w:rsidR="00341F00" w:rsidRDefault="00000000">
            <w:pPr>
              <w:spacing w:after="20" w:line="250" w:lineRule="auto"/>
            </w:pPr>
            <w:r>
              <w:rPr>
                <w:rFonts w:cs="Arial"/>
                <w:sz w:val="19"/>
                <w:szCs w:val="19"/>
              </w:rPr>
              <w:t>Amazon Aurora PostgreSQL / RDS</w:t>
            </w:r>
          </w:p>
        </w:tc>
        <w:tc>
          <w:tcPr>
            <w:tcW w:w="3000" w:type="dxa"/>
            <w:shd w:val="clear" w:color="auto" w:fill="FFFFFF"/>
            <w:tcMar>
              <w:top w:w="60" w:type="dxa"/>
              <w:left w:w="110" w:type="dxa"/>
              <w:bottom w:w="60" w:type="dxa"/>
              <w:right w:w="110" w:type="dxa"/>
            </w:tcMar>
            <w:vAlign w:val="center"/>
          </w:tcPr>
          <w:p w14:paraId="723406A3" w14:textId="77777777" w:rsidR="00341F00" w:rsidRDefault="00000000">
            <w:pPr>
              <w:spacing w:after="20" w:line="250" w:lineRule="auto"/>
            </w:pPr>
            <w:r>
              <w:rPr>
                <w:rFonts w:cs="Arial"/>
                <w:sz w:val="19"/>
                <w:szCs w:val="19"/>
              </w:rPr>
              <w:t>Ledgers, loan accounts, schedules</w:t>
            </w:r>
          </w:p>
        </w:tc>
      </w:tr>
      <w:tr w:rsidR="00341F00" w14:paraId="692B8A83" w14:textId="77777777">
        <w:tc>
          <w:tcPr>
            <w:tcW w:w="2000" w:type="dxa"/>
            <w:shd w:val="clear" w:color="auto" w:fill="EEF3F9"/>
            <w:tcMar>
              <w:top w:w="60" w:type="dxa"/>
              <w:left w:w="110" w:type="dxa"/>
              <w:bottom w:w="60" w:type="dxa"/>
              <w:right w:w="110" w:type="dxa"/>
            </w:tcMar>
            <w:vAlign w:val="center"/>
          </w:tcPr>
          <w:p w14:paraId="1415DF04" w14:textId="77777777" w:rsidR="00341F00" w:rsidRDefault="00000000">
            <w:pPr>
              <w:spacing w:after="20" w:line="250" w:lineRule="auto"/>
            </w:pPr>
            <w:r>
              <w:rPr>
                <w:rFonts w:cs="Arial"/>
                <w:sz w:val="19"/>
                <w:szCs w:val="19"/>
              </w:rPr>
              <w:t>Document / flexible data</w:t>
            </w:r>
          </w:p>
        </w:tc>
        <w:tc>
          <w:tcPr>
            <w:tcW w:w="4360" w:type="dxa"/>
            <w:shd w:val="clear" w:color="auto" w:fill="EEF3F9"/>
            <w:tcMar>
              <w:top w:w="60" w:type="dxa"/>
              <w:left w:w="110" w:type="dxa"/>
              <w:bottom w:w="60" w:type="dxa"/>
              <w:right w:w="110" w:type="dxa"/>
            </w:tcMar>
            <w:vAlign w:val="center"/>
          </w:tcPr>
          <w:p w14:paraId="26195DCB" w14:textId="77777777" w:rsidR="00341F00" w:rsidRDefault="00000000">
            <w:pPr>
              <w:spacing w:after="20" w:line="250" w:lineRule="auto"/>
            </w:pPr>
            <w:r>
              <w:rPr>
                <w:rFonts w:cs="Arial"/>
                <w:sz w:val="19"/>
                <w:szCs w:val="19"/>
              </w:rPr>
              <w:t>Amazon DynamoDB / DocumentDB</w:t>
            </w:r>
          </w:p>
        </w:tc>
        <w:tc>
          <w:tcPr>
            <w:tcW w:w="3000" w:type="dxa"/>
            <w:shd w:val="clear" w:color="auto" w:fill="EEF3F9"/>
            <w:tcMar>
              <w:top w:w="60" w:type="dxa"/>
              <w:left w:w="110" w:type="dxa"/>
              <w:bottom w:w="60" w:type="dxa"/>
              <w:right w:w="110" w:type="dxa"/>
            </w:tcMar>
            <w:vAlign w:val="center"/>
          </w:tcPr>
          <w:p w14:paraId="362FF735" w14:textId="77777777" w:rsidR="00341F00" w:rsidRDefault="00000000">
            <w:pPr>
              <w:spacing w:after="20" w:line="250" w:lineRule="auto"/>
            </w:pPr>
            <w:r>
              <w:rPr>
                <w:rFonts w:cs="Arial"/>
                <w:sz w:val="19"/>
                <w:szCs w:val="19"/>
              </w:rPr>
              <w:t>Dynamic form data, high-volume key lookups</w:t>
            </w:r>
          </w:p>
        </w:tc>
      </w:tr>
      <w:tr w:rsidR="00341F00" w14:paraId="15E21324" w14:textId="77777777">
        <w:tc>
          <w:tcPr>
            <w:tcW w:w="2000" w:type="dxa"/>
            <w:shd w:val="clear" w:color="auto" w:fill="FFFFFF"/>
            <w:tcMar>
              <w:top w:w="60" w:type="dxa"/>
              <w:left w:w="110" w:type="dxa"/>
              <w:bottom w:w="60" w:type="dxa"/>
              <w:right w:w="110" w:type="dxa"/>
            </w:tcMar>
            <w:vAlign w:val="center"/>
          </w:tcPr>
          <w:p w14:paraId="466DB0C3" w14:textId="77777777" w:rsidR="00341F00" w:rsidRDefault="00000000">
            <w:pPr>
              <w:spacing w:after="20" w:line="250" w:lineRule="auto"/>
            </w:pPr>
            <w:r>
              <w:rPr>
                <w:rFonts w:cs="Arial"/>
                <w:sz w:val="19"/>
                <w:szCs w:val="19"/>
              </w:rPr>
              <w:t>Cache &amp; search</w:t>
            </w:r>
          </w:p>
        </w:tc>
        <w:tc>
          <w:tcPr>
            <w:tcW w:w="4360" w:type="dxa"/>
            <w:shd w:val="clear" w:color="auto" w:fill="FFFFFF"/>
            <w:tcMar>
              <w:top w:w="60" w:type="dxa"/>
              <w:left w:w="110" w:type="dxa"/>
              <w:bottom w:w="60" w:type="dxa"/>
              <w:right w:w="110" w:type="dxa"/>
            </w:tcMar>
            <w:vAlign w:val="center"/>
          </w:tcPr>
          <w:p w14:paraId="7922F543" w14:textId="77777777" w:rsidR="00341F00" w:rsidRDefault="00000000">
            <w:pPr>
              <w:spacing w:after="20" w:line="250" w:lineRule="auto"/>
            </w:pPr>
            <w:r>
              <w:rPr>
                <w:rFonts w:cs="Arial"/>
                <w:sz w:val="19"/>
                <w:szCs w:val="19"/>
              </w:rPr>
              <w:t>Amazon ElastiCache (Redis), Amazon OpenSearch</w:t>
            </w:r>
          </w:p>
        </w:tc>
        <w:tc>
          <w:tcPr>
            <w:tcW w:w="3000" w:type="dxa"/>
            <w:shd w:val="clear" w:color="auto" w:fill="FFFFFF"/>
            <w:tcMar>
              <w:top w:w="60" w:type="dxa"/>
              <w:left w:w="110" w:type="dxa"/>
              <w:bottom w:w="60" w:type="dxa"/>
              <w:right w:w="110" w:type="dxa"/>
            </w:tcMar>
            <w:vAlign w:val="center"/>
          </w:tcPr>
          <w:p w14:paraId="4D281608" w14:textId="77777777" w:rsidR="00341F00" w:rsidRDefault="00000000">
            <w:pPr>
              <w:spacing w:after="20" w:line="250" w:lineRule="auto"/>
            </w:pPr>
            <w:r>
              <w:rPr>
                <w:rFonts w:cs="Arial"/>
                <w:sz w:val="19"/>
                <w:szCs w:val="19"/>
              </w:rPr>
              <w:t>Performance, 360° search</w:t>
            </w:r>
          </w:p>
        </w:tc>
      </w:tr>
      <w:tr w:rsidR="00341F00" w14:paraId="75F026F5" w14:textId="77777777">
        <w:tc>
          <w:tcPr>
            <w:tcW w:w="2000" w:type="dxa"/>
            <w:shd w:val="clear" w:color="auto" w:fill="EEF3F9"/>
            <w:tcMar>
              <w:top w:w="60" w:type="dxa"/>
              <w:left w:w="110" w:type="dxa"/>
              <w:bottom w:w="60" w:type="dxa"/>
              <w:right w:w="110" w:type="dxa"/>
            </w:tcMar>
            <w:vAlign w:val="center"/>
          </w:tcPr>
          <w:p w14:paraId="1D050494" w14:textId="77777777" w:rsidR="00341F00" w:rsidRDefault="00000000">
            <w:pPr>
              <w:spacing w:after="20" w:line="250" w:lineRule="auto"/>
            </w:pPr>
            <w:r>
              <w:rPr>
                <w:rFonts w:cs="Arial"/>
                <w:sz w:val="19"/>
                <w:szCs w:val="19"/>
              </w:rPr>
              <w:t>Object storage</w:t>
            </w:r>
          </w:p>
        </w:tc>
        <w:tc>
          <w:tcPr>
            <w:tcW w:w="4360" w:type="dxa"/>
            <w:shd w:val="clear" w:color="auto" w:fill="EEF3F9"/>
            <w:tcMar>
              <w:top w:w="60" w:type="dxa"/>
              <w:left w:w="110" w:type="dxa"/>
              <w:bottom w:w="60" w:type="dxa"/>
              <w:right w:w="110" w:type="dxa"/>
            </w:tcMar>
            <w:vAlign w:val="center"/>
          </w:tcPr>
          <w:p w14:paraId="648D5397" w14:textId="77777777" w:rsidR="00341F00" w:rsidRDefault="00000000">
            <w:pPr>
              <w:spacing w:after="20" w:line="250" w:lineRule="auto"/>
            </w:pPr>
            <w:r>
              <w:rPr>
                <w:rFonts w:cs="Arial"/>
                <w:sz w:val="19"/>
                <w:szCs w:val="19"/>
              </w:rPr>
              <w:t>Amazon S3</w:t>
            </w:r>
          </w:p>
        </w:tc>
        <w:tc>
          <w:tcPr>
            <w:tcW w:w="3000" w:type="dxa"/>
            <w:shd w:val="clear" w:color="auto" w:fill="EEF3F9"/>
            <w:tcMar>
              <w:top w:w="60" w:type="dxa"/>
              <w:left w:w="110" w:type="dxa"/>
              <w:bottom w:w="60" w:type="dxa"/>
              <w:right w:w="110" w:type="dxa"/>
            </w:tcMar>
            <w:vAlign w:val="center"/>
          </w:tcPr>
          <w:p w14:paraId="1CCCC00B" w14:textId="77777777" w:rsidR="00341F00" w:rsidRDefault="00000000">
            <w:pPr>
              <w:spacing w:after="20" w:line="250" w:lineRule="auto"/>
            </w:pPr>
            <w:r>
              <w:rPr>
                <w:rFonts w:cs="Arial"/>
                <w:sz w:val="19"/>
                <w:szCs w:val="19"/>
              </w:rPr>
              <w:t>KYC docs, agreements, KFS, sanction letters, receipts</w:t>
            </w:r>
          </w:p>
        </w:tc>
      </w:tr>
      <w:tr w:rsidR="00341F00" w14:paraId="705037E6" w14:textId="77777777">
        <w:tc>
          <w:tcPr>
            <w:tcW w:w="2000" w:type="dxa"/>
            <w:shd w:val="clear" w:color="auto" w:fill="FFFFFF"/>
            <w:tcMar>
              <w:top w:w="60" w:type="dxa"/>
              <w:left w:w="110" w:type="dxa"/>
              <w:bottom w:w="60" w:type="dxa"/>
              <w:right w:w="110" w:type="dxa"/>
            </w:tcMar>
            <w:vAlign w:val="center"/>
          </w:tcPr>
          <w:p w14:paraId="1913715A" w14:textId="77777777" w:rsidR="00341F00" w:rsidRDefault="00000000">
            <w:pPr>
              <w:spacing w:after="20" w:line="250" w:lineRule="auto"/>
            </w:pPr>
            <w:r>
              <w:rPr>
                <w:rFonts w:cs="Arial"/>
                <w:sz w:val="19"/>
                <w:szCs w:val="19"/>
              </w:rPr>
              <w:t>Analytics &amp; lake</w:t>
            </w:r>
          </w:p>
        </w:tc>
        <w:tc>
          <w:tcPr>
            <w:tcW w:w="4360" w:type="dxa"/>
            <w:shd w:val="clear" w:color="auto" w:fill="FFFFFF"/>
            <w:tcMar>
              <w:top w:w="60" w:type="dxa"/>
              <w:left w:w="110" w:type="dxa"/>
              <w:bottom w:w="60" w:type="dxa"/>
              <w:right w:w="110" w:type="dxa"/>
            </w:tcMar>
            <w:vAlign w:val="center"/>
          </w:tcPr>
          <w:p w14:paraId="19F05633" w14:textId="77777777" w:rsidR="00341F00" w:rsidRDefault="00000000">
            <w:pPr>
              <w:spacing w:after="20" w:line="250" w:lineRule="auto"/>
            </w:pPr>
            <w:r>
              <w:rPr>
                <w:rFonts w:cs="Arial"/>
                <w:sz w:val="19"/>
                <w:szCs w:val="19"/>
              </w:rPr>
              <w:t>S3 data lake, AWS Glue, Amazon Athena, Amazon Redshift, Amazon QuickSight, Amazon Kinesis</w:t>
            </w:r>
          </w:p>
        </w:tc>
        <w:tc>
          <w:tcPr>
            <w:tcW w:w="3000" w:type="dxa"/>
            <w:shd w:val="clear" w:color="auto" w:fill="FFFFFF"/>
            <w:tcMar>
              <w:top w:w="60" w:type="dxa"/>
              <w:left w:w="110" w:type="dxa"/>
              <w:bottom w:w="60" w:type="dxa"/>
              <w:right w:w="110" w:type="dxa"/>
            </w:tcMar>
            <w:vAlign w:val="center"/>
          </w:tcPr>
          <w:p w14:paraId="3427A776" w14:textId="77777777" w:rsidR="00341F00" w:rsidRDefault="00000000">
            <w:pPr>
              <w:spacing w:after="20" w:line="250" w:lineRule="auto"/>
            </w:pPr>
            <w:r>
              <w:rPr>
                <w:rFonts w:cs="Arial"/>
                <w:sz w:val="19"/>
                <w:szCs w:val="19"/>
              </w:rPr>
              <w:t>MIS, regulatory reporting, model features, streaming</w:t>
            </w:r>
          </w:p>
        </w:tc>
      </w:tr>
      <w:tr w:rsidR="00341F00" w14:paraId="52EB7521" w14:textId="77777777">
        <w:tc>
          <w:tcPr>
            <w:tcW w:w="2000" w:type="dxa"/>
            <w:shd w:val="clear" w:color="auto" w:fill="EEF3F9"/>
            <w:tcMar>
              <w:top w:w="60" w:type="dxa"/>
              <w:left w:w="110" w:type="dxa"/>
              <w:bottom w:w="60" w:type="dxa"/>
              <w:right w:w="110" w:type="dxa"/>
            </w:tcMar>
            <w:vAlign w:val="center"/>
          </w:tcPr>
          <w:p w14:paraId="507D712F" w14:textId="77777777" w:rsidR="00341F00" w:rsidRDefault="00000000">
            <w:pPr>
              <w:spacing w:after="20" w:line="250" w:lineRule="auto"/>
            </w:pPr>
            <w:r>
              <w:rPr>
                <w:rFonts w:cs="Arial"/>
                <w:sz w:val="19"/>
                <w:szCs w:val="19"/>
              </w:rPr>
              <w:t>Security &amp; secrets</w:t>
            </w:r>
          </w:p>
        </w:tc>
        <w:tc>
          <w:tcPr>
            <w:tcW w:w="4360" w:type="dxa"/>
            <w:shd w:val="clear" w:color="auto" w:fill="EEF3F9"/>
            <w:tcMar>
              <w:top w:w="60" w:type="dxa"/>
              <w:left w:w="110" w:type="dxa"/>
              <w:bottom w:w="60" w:type="dxa"/>
              <w:right w:w="110" w:type="dxa"/>
            </w:tcMar>
            <w:vAlign w:val="center"/>
          </w:tcPr>
          <w:p w14:paraId="776BF0DC" w14:textId="77777777" w:rsidR="00341F00" w:rsidRDefault="00000000">
            <w:pPr>
              <w:spacing w:after="20" w:line="250" w:lineRule="auto"/>
            </w:pPr>
            <w:r>
              <w:rPr>
                <w:rFonts w:cs="Arial"/>
                <w:sz w:val="19"/>
                <w:szCs w:val="19"/>
              </w:rPr>
              <w:t>AWS KMS, Secrets Manager, WAF, Shield, GuardDuty, Amazon Macie, Security Hub</w:t>
            </w:r>
          </w:p>
        </w:tc>
        <w:tc>
          <w:tcPr>
            <w:tcW w:w="3000" w:type="dxa"/>
            <w:shd w:val="clear" w:color="auto" w:fill="EEF3F9"/>
            <w:tcMar>
              <w:top w:w="60" w:type="dxa"/>
              <w:left w:w="110" w:type="dxa"/>
              <w:bottom w:w="60" w:type="dxa"/>
              <w:right w:w="110" w:type="dxa"/>
            </w:tcMar>
            <w:vAlign w:val="center"/>
          </w:tcPr>
          <w:p w14:paraId="0304317F" w14:textId="77777777" w:rsidR="00341F00" w:rsidRDefault="00000000">
            <w:pPr>
              <w:spacing w:after="20" w:line="250" w:lineRule="auto"/>
            </w:pPr>
            <w:r>
              <w:rPr>
                <w:rFonts w:cs="Arial"/>
                <w:sz w:val="19"/>
                <w:szCs w:val="19"/>
              </w:rPr>
              <w:t>Encryption, secrets, threat detection, PII discovery</w:t>
            </w:r>
          </w:p>
        </w:tc>
      </w:tr>
      <w:tr w:rsidR="00341F00" w14:paraId="33CC425F" w14:textId="77777777">
        <w:tc>
          <w:tcPr>
            <w:tcW w:w="2000" w:type="dxa"/>
            <w:shd w:val="clear" w:color="auto" w:fill="FFFFFF"/>
            <w:tcMar>
              <w:top w:w="60" w:type="dxa"/>
              <w:left w:w="110" w:type="dxa"/>
              <w:bottom w:w="60" w:type="dxa"/>
              <w:right w:w="110" w:type="dxa"/>
            </w:tcMar>
            <w:vAlign w:val="center"/>
          </w:tcPr>
          <w:p w14:paraId="2DF96256" w14:textId="77777777" w:rsidR="00341F00" w:rsidRDefault="00000000">
            <w:pPr>
              <w:spacing w:after="20" w:line="250" w:lineRule="auto"/>
            </w:pPr>
            <w:r>
              <w:rPr>
                <w:rFonts w:cs="Arial"/>
                <w:sz w:val="19"/>
                <w:szCs w:val="19"/>
              </w:rPr>
              <w:lastRenderedPageBreak/>
              <w:t>Audit</w:t>
            </w:r>
          </w:p>
        </w:tc>
        <w:tc>
          <w:tcPr>
            <w:tcW w:w="4360" w:type="dxa"/>
            <w:shd w:val="clear" w:color="auto" w:fill="FFFFFF"/>
            <w:tcMar>
              <w:top w:w="60" w:type="dxa"/>
              <w:left w:w="110" w:type="dxa"/>
              <w:bottom w:w="60" w:type="dxa"/>
              <w:right w:w="110" w:type="dxa"/>
            </w:tcMar>
            <w:vAlign w:val="center"/>
          </w:tcPr>
          <w:p w14:paraId="533E4493" w14:textId="77777777" w:rsidR="00341F00" w:rsidRDefault="00000000">
            <w:pPr>
              <w:spacing w:after="20" w:line="250" w:lineRule="auto"/>
            </w:pPr>
            <w:r>
              <w:rPr>
                <w:rFonts w:cs="Arial"/>
                <w:sz w:val="19"/>
                <w:szCs w:val="19"/>
              </w:rPr>
              <w:t>AWS CloudTrail (+ immutable S3 with Object Lock)</w:t>
            </w:r>
          </w:p>
        </w:tc>
        <w:tc>
          <w:tcPr>
            <w:tcW w:w="3000" w:type="dxa"/>
            <w:shd w:val="clear" w:color="auto" w:fill="FFFFFF"/>
            <w:tcMar>
              <w:top w:w="60" w:type="dxa"/>
              <w:left w:w="110" w:type="dxa"/>
              <w:bottom w:w="60" w:type="dxa"/>
              <w:right w:w="110" w:type="dxa"/>
            </w:tcMar>
            <w:vAlign w:val="center"/>
          </w:tcPr>
          <w:p w14:paraId="16D9923F" w14:textId="77777777" w:rsidR="00341F00" w:rsidRDefault="00000000">
            <w:pPr>
              <w:spacing w:after="20" w:line="250" w:lineRule="auto"/>
            </w:pPr>
            <w:r>
              <w:rPr>
                <w:rFonts w:cs="Arial"/>
                <w:sz w:val="19"/>
                <w:szCs w:val="19"/>
              </w:rPr>
              <w:t>Tamper-evident control-plane &amp; action audit</w:t>
            </w:r>
          </w:p>
        </w:tc>
      </w:tr>
      <w:tr w:rsidR="00341F00" w14:paraId="2C8E3326" w14:textId="77777777">
        <w:tc>
          <w:tcPr>
            <w:tcW w:w="2000" w:type="dxa"/>
            <w:shd w:val="clear" w:color="auto" w:fill="EEF3F9"/>
            <w:tcMar>
              <w:top w:w="60" w:type="dxa"/>
              <w:left w:w="110" w:type="dxa"/>
              <w:bottom w:w="60" w:type="dxa"/>
              <w:right w:w="110" w:type="dxa"/>
            </w:tcMar>
            <w:vAlign w:val="center"/>
          </w:tcPr>
          <w:p w14:paraId="3E1AF4ED" w14:textId="77777777" w:rsidR="00341F00" w:rsidRDefault="00000000">
            <w:pPr>
              <w:spacing w:after="20" w:line="250" w:lineRule="auto"/>
            </w:pPr>
            <w:r>
              <w:rPr>
                <w:rFonts w:cs="Arial"/>
                <w:sz w:val="19"/>
                <w:szCs w:val="19"/>
              </w:rPr>
              <w:t>Observability</w:t>
            </w:r>
          </w:p>
        </w:tc>
        <w:tc>
          <w:tcPr>
            <w:tcW w:w="4360" w:type="dxa"/>
            <w:shd w:val="clear" w:color="auto" w:fill="EEF3F9"/>
            <w:tcMar>
              <w:top w:w="60" w:type="dxa"/>
              <w:left w:w="110" w:type="dxa"/>
              <w:bottom w:w="60" w:type="dxa"/>
              <w:right w:w="110" w:type="dxa"/>
            </w:tcMar>
            <w:vAlign w:val="center"/>
          </w:tcPr>
          <w:p w14:paraId="2B330DB4" w14:textId="77777777" w:rsidR="00341F00" w:rsidRDefault="00000000">
            <w:pPr>
              <w:spacing w:after="20" w:line="250" w:lineRule="auto"/>
            </w:pPr>
            <w:r>
              <w:rPr>
                <w:rFonts w:cs="Arial"/>
                <w:sz w:val="19"/>
                <w:szCs w:val="19"/>
              </w:rPr>
              <w:t>Amazon CloudWatch, AWS X-Ray</w:t>
            </w:r>
          </w:p>
        </w:tc>
        <w:tc>
          <w:tcPr>
            <w:tcW w:w="3000" w:type="dxa"/>
            <w:shd w:val="clear" w:color="auto" w:fill="EEF3F9"/>
            <w:tcMar>
              <w:top w:w="60" w:type="dxa"/>
              <w:left w:w="110" w:type="dxa"/>
              <w:bottom w:w="60" w:type="dxa"/>
              <w:right w:w="110" w:type="dxa"/>
            </w:tcMar>
            <w:vAlign w:val="center"/>
          </w:tcPr>
          <w:p w14:paraId="60A1718E" w14:textId="77777777" w:rsidR="00341F00" w:rsidRDefault="00000000">
            <w:pPr>
              <w:spacing w:after="20" w:line="250" w:lineRule="auto"/>
            </w:pPr>
            <w:r>
              <w:rPr>
                <w:rFonts w:cs="Arial"/>
                <w:sz w:val="19"/>
                <w:szCs w:val="19"/>
              </w:rPr>
              <w:t>Logs, metrics, tracing, alerting</w:t>
            </w:r>
          </w:p>
        </w:tc>
      </w:tr>
      <w:tr w:rsidR="00341F00" w14:paraId="12CB10F0" w14:textId="77777777">
        <w:tc>
          <w:tcPr>
            <w:tcW w:w="2000" w:type="dxa"/>
            <w:shd w:val="clear" w:color="auto" w:fill="FFFFFF"/>
            <w:tcMar>
              <w:top w:w="60" w:type="dxa"/>
              <w:left w:w="110" w:type="dxa"/>
              <w:bottom w:w="60" w:type="dxa"/>
              <w:right w:w="110" w:type="dxa"/>
            </w:tcMar>
            <w:vAlign w:val="center"/>
          </w:tcPr>
          <w:p w14:paraId="664CF51F" w14:textId="77777777" w:rsidR="00341F00" w:rsidRDefault="00000000">
            <w:pPr>
              <w:spacing w:after="20" w:line="250" w:lineRule="auto"/>
            </w:pPr>
            <w:r>
              <w:rPr>
                <w:rFonts w:cs="Arial"/>
                <w:sz w:val="19"/>
                <w:szCs w:val="19"/>
              </w:rPr>
              <w:t>DevOps &amp; IaC</w:t>
            </w:r>
          </w:p>
        </w:tc>
        <w:tc>
          <w:tcPr>
            <w:tcW w:w="4360" w:type="dxa"/>
            <w:shd w:val="clear" w:color="auto" w:fill="FFFFFF"/>
            <w:tcMar>
              <w:top w:w="60" w:type="dxa"/>
              <w:left w:w="110" w:type="dxa"/>
              <w:bottom w:w="60" w:type="dxa"/>
              <w:right w:w="110" w:type="dxa"/>
            </w:tcMar>
            <w:vAlign w:val="center"/>
          </w:tcPr>
          <w:p w14:paraId="31648892" w14:textId="77777777" w:rsidR="00341F00" w:rsidRDefault="00000000">
            <w:pPr>
              <w:spacing w:after="20" w:line="250" w:lineRule="auto"/>
            </w:pPr>
            <w:r>
              <w:rPr>
                <w:rFonts w:cs="Arial"/>
                <w:sz w:val="19"/>
                <w:szCs w:val="19"/>
              </w:rPr>
              <w:t>CodePipeline/CodeBuild/CodeDeploy, ECR, AWS CDK / CloudFormation / Terraform</w:t>
            </w:r>
          </w:p>
        </w:tc>
        <w:tc>
          <w:tcPr>
            <w:tcW w:w="3000" w:type="dxa"/>
            <w:shd w:val="clear" w:color="auto" w:fill="FFFFFF"/>
            <w:tcMar>
              <w:top w:w="60" w:type="dxa"/>
              <w:left w:w="110" w:type="dxa"/>
              <w:bottom w:w="60" w:type="dxa"/>
              <w:right w:w="110" w:type="dxa"/>
            </w:tcMar>
            <w:vAlign w:val="center"/>
          </w:tcPr>
          <w:p w14:paraId="78D80880" w14:textId="77777777" w:rsidR="00341F00" w:rsidRDefault="00000000">
            <w:pPr>
              <w:spacing w:after="20" w:line="250" w:lineRule="auto"/>
            </w:pPr>
            <w:r>
              <w:rPr>
                <w:rFonts w:cs="Arial"/>
                <w:sz w:val="19"/>
                <w:szCs w:val="19"/>
              </w:rPr>
              <w:t>CI/CD, image registry, infrastructure as code</w:t>
            </w:r>
          </w:p>
        </w:tc>
      </w:tr>
      <w:tr w:rsidR="00341F00" w14:paraId="40637C3D" w14:textId="77777777">
        <w:tc>
          <w:tcPr>
            <w:tcW w:w="2000" w:type="dxa"/>
            <w:shd w:val="clear" w:color="auto" w:fill="EEF3F9"/>
            <w:tcMar>
              <w:top w:w="60" w:type="dxa"/>
              <w:left w:w="110" w:type="dxa"/>
              <w:bottom w:w="60" w:type="dxa"/>
              <w:right w:w="110" w:type="dxa"/>
            </w:tcMar>
            <w:vAlign w:val="center"/>
          </w:tcPr>
          <w:p w14:paraId="13557306" w14:textId="77777777" w:rsidR="00341F00" w:rsidRDefault="00000000">
            <w:pPr>
              <w:spacing w:after="20" w:line="250" w:lineRule="auto"/>
            </w:pPr>
            <w:r>
              <w:rPr>
                <w:rFonts w:cs="Arial"/>
                <w:sz w:val="19"/>
                <w:szCs w:val="19"/>
              </w:rPr>
              <w:t>Networking</w:t>
            </w:r>
          </w:p>
        </w:tc>
        <w:tc>
          <w:tcPr>
            <w:tcW w:w="4360" w:type="dxa"/>
            <w:shd w:val="clear" w:color="auto" w:fill="EEF3F9"/>
            <w:tcMar>
              <w:top w:w="60" w:type="dxa"/>
              <w:left w:w="110" w:type="dxa"/>
              <w:bottom w:w="60" w:type="dxa"/>
              <w:right w:w="110" w:type="dxa"/>
            </w:tcMar>
            <w:vAlign w:val="center"/>
          </w:tcPr>
          <w:p w14:paraId="502A6A9F" w14:textId="77777777" w:rsidR="00341F00" w:rsidRDefault="00000000">
            <w:pPr>
              <w:spacing w:after="20" w:line="250" w:lineRule="auto"/>
            </w:pPr>
            <w:r>
              <w:rPr>
                <w:rFonts w:cs="Arial"/>
                <w:sz w:val="19"/>
                <w:szCs w:val="19"/>
              </w:rPr>
              <w:t>VPC, PrivateLink, Transit Gateway, Route 53</w:t>
            </w:r>
          </w:p>
        </w:tc>
        <w:tc>
          <w:tcPr>
            <w:tcW w:w="3000" w:type="dxa"/>
            <w:shd w:val="clear" w:color="auto" w:fill="EEF3F9"/>
            <w:tcMar>
              <w:top w:w="60" w:type="dxa"/>
              <w:left w:w="110" w:type="dxa"/>
              <w:bottom w:w="60" w:type="dxa"/>
              <w:right w:w="110" w:type="dxa"/>
            </w:tcMar>
            <w:vAlign w:val="center"/>
          </w:tcPr>
          <w:p w14:paraId="06492D82" w14:textId="77777777" w:rsidR="00341F00" w:rsidRDefault="00000000">
            <w:pPr>
              <w:spacing w:after="20" w:line="250" w:lineRule="auto"/>
            </w:pPr>
            <w:r>
              <w:rPr>
                <w:rFonts w:cs="Arial"/>
                <w:sz w:val="19"/>
                <w:szCs w:val="19"/>
              </w:rPr>
              <w:t>Isolation, private connectivity, DNS</w:t>
            </w:r>
          </w:p>
        </w:tc>
      </w:tr>
      <w:tr w:rsidR="00341F00" w14:paraId="778ECD31" w14:textId="77777777">
        <w:tc>
          <w:tcPr>
            <w:tcW w:w="2000" w:type="dxa"/>
            <w:shd w:val="clear" w:color="auto" w:fill="FFFFFF"/>
            <w:tcMar>
              <w:top w:w="60" w:type="dxa"/>
              <w:left w:w="110" w:type="dxa"/>
              <w:bottom w:w="60" w:type="dxa"/>
              <w:right w:w="110" w:type="dxa"/>
            </w:tcMar>
            <w:vAlign w:val="center"/>
          </w:tcPr>
          <w:p w14:paraId="43A209D9" w14:textId="77777777" w:rsidR="00341F00" w:rsidRDefault="00000000">
            <w:pPr>
              <w:spacing w:after="20" w:line="250" w:lineRule="auto"/>
            </w:pPr>
            <w:r>
              <w:rPr>
                <w:rFonts w:cs="Arial"/>
                <w:sz w:val="19"/>
                <w:szCs w:val="19"/>
              </w:rPr>
              <w:t>Backup &amp; DR</w:t>
            </w:r>
          </w:p>
        </w:tc>
        <w:tc>
          <w:tcPr>
            <w:tcW w:w="4360" w:type="dxa"/>
            <w:shd w:val="clear" w:color="auto" w:fill="FFFFFF"/>
            <w:tcMar>
              <w:top w:w="60" w:type="dxa"/>
              <w:left w:w="110" w:type="dxa"/>
              <w:bottom w:w="60" w:type="dxa"/>
              <w:right w:w="110" w:type="dxa"/>
            </w:tcMar>
            <w:vAlign w:val="center"/>
          </w:tcPr>
          <w:p w14:paraId="3A60B3EE" w14:textId="77777777" w:rsidR="00341F00" w:rsidRDefault="00000000">
            <w:pPr>
              <w:spacing w:after="20" w:line="250" w:lineRule="auto"/>
            </w:pPr>
            <w:r>
              <w:rPr>
                <w:rFonts w:cs="Arial"/>
                <w:sz w:val="19"/>
                <w:szCs w:val="19"/>
              </w:rPr>
              <w:t>AWS Backup, cross-AZ &amp; cross-region replication</w:t>
            </w:r>
          </w:p>
        </w:tc>
        <w:tc>
          <w:tcPr>
            <w:tcW w:w="3000" w:type="dxa"/>
            <w:shd w:val="clear" w:color="auto" w:fill="FFFFFF"/>
            <w:tcMar>
              <w:top w:w="60" w:type="dxa"/>
              <w:left w:w="110" w:type="dxa"/>
              <w:bottom w:w="60" w:type="dxa"/>
              <w:right w:w="110" w:type="dxa"/>
            </w:tcMar>
            <w:vAlign w:val="center"/>
          </w:tcPr>
          <w:p w14:paraId="2AE39318" w14:textId="77777777" w:rsidR="00341F00" w:rsidRDefault="00000000">
            <w:pPr>
              <w:spacing w:after="20" w:line="250" w:lineRule="auto"/>
            </w:pPr>
            <w:r>
              <w:rPr>
                <w:rFonts w:cs="Arial"/>
                <w:sz w:val="19"/>
                <w:szCs w:val="19"/>
              </w:rPr>
              <w:t>Recoverability to defined RPO/RTO</w:t>
            </w:r>
          </w:p>
        </w:tc>
      </w:tr>
      <w:tr w:rsidR="00341F00" w14:paraId="3F780F73" w14:textId="77777777">
        <w:tc>
          <w:tcPr>
            <w:tcW w:w="2000" w:type="dxa"/>
            <w:shd w:val="clear" w:color="auto" w:fill="EEF3F9"/>
            <w:tcMar>
              <w:top w:w="60" w:type="dxa"/>
              <w:left w:w="110" w:type="dxa"/>
              <w:bottom w:w="60" w:type="dxa"/>
              <w:right w:w="110" w:type="dxa"/>
            </w:tcMar>
            <w:vAlign w:val="center"/>
          </w:tcPr>
          <w:p w14:paraId="3C62C9F6" w14:textId="77777777" w:rsidR="00341F00" w:rsidRDefault="00000000">
            <w:pPr>
              <w:spacing w:after="20" w:line="250" w:lineRule="auto"/>
            </w:pPr>
            <w:r>
              <w:rPr>
                <w:rFonts w:cs="Arial"/>
                <w:sz w:val="19"/>
                <w:szCs w:val="19"/>
              </w:rPr>
              <w:t>AI engine (document, language, reasoning, conversational, agentic)</w:t>
            </w:r>
          </w:p>
        </w:tc>
        <w:tc>
          <w:tcPr>
            <w:tcW w:w="4360" w:type="dxa"/>
            <w:shd w:val="clear" w:color="auto" w:fill="EEF3F9"/>
            <w:tcMar>
              <w:top w:w="60" w:type="dxa"/>
              <w:left w:w="110" w:type="dxa"/>
              <w:bottom w:w="60" w:type="dxa"/>
              <w:right w:w="110" w:type="dxa"/>
            </w:tcMar>
            <w:vAlign w:val="center"/>
          </w:tcPr>
          <w:p w14:paraId="34EAB145" w14:textId="77777777" w:rsidR="00341F00" w:rsidRDefault="00000000">
            <w:pPr>
              <w:spacing w:after="20" w:line="250" w:lineRule="auto"/>
            </w:pPr>
            <w:r>
              <w:rPr>
                <w:rFonts w:cs="Arial"/>
                <w:sz w:val="19"/>
                <w:szCs w:val="19"/>
              </w:rPr>
              <w:t>Anthropic Claude — Claude API / Claude Platform (not an AWS AI service)</w:t>
            </w:r>
          </w:p>
        </w:tc>
        <w:tc>
          <w:tcPr>
            <w:tcW w:w="3000" w:type="dxa"/>
            <w:shd w:val="clear" w:color="auto" w:fill="EEF3F9"/>
            <w:tcMar>
              <w:top w:w="60" w:type="dxa"/>
              <w:left w:w="110" w:type="dxa"/>
              <w:bottom w:w="60" w:type="dxa"/>
              <w:right w:w="110" w:type="dxa"/>
            </w:tcMar>
            <w:vAlign w:val="center"/>
          </w:tcPr>
          <w:p w14:paraId="2A9F61CF" w14:textId="77777777" w:rsidR="00341F00" w:rsidRDefault="00000000">
            <w:pPr>
              <w:spacing w:after="20" w:line="250" w:lineRule="auto"/>
            </w:pPr>
            <w:r>
              <w:rPr>
                <w:rFonts w:cs="Arial"/>
                <w:sz w:val="19"/>
                <w:szCs w:val="19"/>
              </w:rPr>
              <w:t>See Section 6; AWS provides only the hosting/compute, the AI is Claude</w:t>
            </w:r>
          </w:p>
        </w:tc>
      </w:tr>
      <w:tr w:rsidR="00341F00" w14:paraId="6160C2BD" w14:textId="77777777">
        <w:tc>
          <w:tcPr>
            <w:tcW w:w="2000" w:type="dxa"/>
            <w:shd w:val="clear" w:color="auto" w:fill="FFFFFF"/>
            <w:tcMar>
              <w:top w:w="60" w:type="dxa"/>
              <w:left w:w="110" w:type="dxa"/>
              <w:bottom w:w="60" w:type="dxa"/>
              <w:right w:w="110" w:type="dxa"/>
            </w:tcMar>
            <w:vAlign w:val="center"/>
          </w:tcPr>
          <w:p w14:paraId="7BF59307" w14:textId="77777777" w:rsidR="00341F00" w:rsidRDefault="00000000">
            <w:pPr>
              <w:spacing w:after="20" w:line="250" w:lineRule="auto"/>
            </w:pPr>
            <w:r>
              <w:rPr>
                <w:rFonts w:cs="Arial"/>
                <w:sz w:val="19"/>
                <w:szCs w:val="19"/>
              </w:rPr>
              <w:t>In-house statistical models (optional)</w:t>
            </w:r>
          </w:p>
        </w:tc>
        <w:tc>
          <w:tcPr>
            <w:tcW w:w="4360" w:type="dxa"/>
            <w:shd w:val="clear" w:color="auto" w:fill="FFFFFF"/>
            <w:tcMar>
              <w:top w:w="60" w:type="dxa"/>
              <w:left w:w="110" w:type="dxa"/>
              <w:bottom w:w="60" w:type="dxa"/>
              <w:right w:w="110" w:type="dxa"/>
            </w:tcMar>
            <w:vAlign w:val="center"/>
          </w:tcPr>
          <w:p w14:paraId="17167519" w14:textId="77777777" w:rsidR="00341F00" w:rsidRDefault="00000000">
            <w:pPr>
              <w:spacing w:after="20" w:line="250" w:lineRule="auto"/>
            </w:pPr>
            <w:r>
              <w:rPr>
                <w:rFonts w:cs="Arial"/>
                <w:sz w:val="19"/>
                <w:szCs w:val="19"/>
              </w:rPr>
              <w:t>Containers on EKS/ECS using the platform's own ML libraries</w:t>
            </w:r>
          </w:p>
        </w:tc>
        <w:tc>
          <w:tcPr>
            <w:tcW w:w="3000" w:type="dxa"/>
            <w:shd w:val="clear" w:color="auto" w:fill="FFFFFF"/>
            <w:tcMar>
              <w:top w:w="60" w:type="dxa"/>
              <w:left w:w="110" w:type="dxa"/>
              <w:bottom w:w="60" w:type="dxa"/>
              <w:right w:w="110" w:type="dxa"/>
            </w:tcMar>
            <w:vAlign w:val="center"/>
          </w:tcPr>
          <w:p w14:paraId="5396F5CE" w14:textId="77777777" w:rsidR="00341F00" w:rsidRDefault="00000000">
            <w:pPr>
              <w:spacing w:after="20" w:line="250" w:lineRule="auto"/>
            </w:pPr>
            <w:r>
              <w:rPr>
                <w:rFonts w:cs="Arial"/>
                <w:sz w:val="19"/>
                <w:szCs w:val="19"/>
              </w:rPr>
              <w:t>Numerical scoring (e.g., PD/LGD/ECL) where a statistical model is preferred; orchestrated and explained by Claude</w:t>
            </w:r>
          </w:p>
        </w:tc>
      </w:tr>
    </w:tbl>
    <w:p w14:paraId="581BC3DF" w14:textId="77777777" w:rsidR="00341F00" w:rsidRDefault="00000000">
      <w:pPr>
        <w:pStyle w:val="Heading2"/>
      </w:pPr>
      <w:bookmarkStart w:id="96" w:name="_Toc231673849"/>
      <w:bookmarkStart w:id="97" w:name="_Toc231674476"/>
      <w:bookmarkStart w:id="98" w:name="_Toc232338510"/>
      <w:r>
        <w:t>4.11  Multi-Tenancy &amp; Isolation on AWS</w:t>
      </w:r>
      <w:bookmarkEnd w:id="96"/>
      <w:bookmarkEnd w:id="97"/>
      <w:bookmarkEnd w:id="98"/>
    </w:p>
    <w:p w14:paraId="3C361B7A" w14:textId="77777777" w:rsidR="00341F00" w:rsidRDefault="00000000">
      <w:pPr>
        <w:spacing w:after="120" w:line="276" w:lineRule="auto"/>
        <w:jc w:val="both"/>
      </w:pPr>
      <w:r>
        <w:rPr>
          <w:rFonts w:cs="Arial"/>
        </w:rPr>
        <w:t>Tenant isolation (Section 3.2) is realised on AWS using a tiered model. The default pool model shares application services with logical data isolation (tenant_id partitioning plus row-level security in Aurora, and per-tenant partition keys in DynamoDB), with tenant context carried in the authenticated token and enforced at the data-access layer. For tenants requiring stronger isolation, a silo model provides a dedicated database (or schema), dedicated S3 prefixes with per-tenant KMS keys, and, at the highest tier, a dedicated VPC or AWS account. KMS key policies, IAM scoping and S3 bucket policies prevent cross-tenant access, and per-tenant encryption keys allow cryptographic separation and tenant-specific key rotation or revocation.</w:t>
      </w:r>
    </w:p>
    <w:p w14:paraId="02C8EC85" w14:textId="77777777" w:rsidR="00341F00" w:rsidRDefault="00000000">
      <w:pPr>
        <w:pStyle w:val="Heading2"/>
      </w:pPr>
      <w:bookmarkStart w:id="99" w:name="_Toc231673850"/>
      <w:bookmarkStart w:id="100" w:name="_Toc231674477"/>
      <w:bookmarkStart w:id="101" w:name="_Toc232338511"/>
      <w:r>
        <w:t>4.12  Mobile Application Architecture</w:t>
      </w:r>
      <w:bookmarkEnd w:id="99"/>
      <w:bookmarkEnd w:id="100"/>
      <w:bookmarkEnd w:id="101"/>
    </w:p>
    <w:p w14:paraId="71264B95" w14:textId="77777777" w:rsidR="00341F00" w:rsidRDefault="00000000">
      <w:pPr>
        <w:spacing w:after="120" w:line="276" w:lineRule="auto"/>
        <w:jc w:val="both"/>
      </w:pPr>
      <w:r>
        <w:rPr>
          <w:rFonts w:cs="Arial"/>
        </w:rPr>
        <w:t>The platform includes native-grade mobile applications — principally a DSA app (lead/application submission, document capture, status and payout tracking) and the recovery-agent field app (visit lists, geo-tagged receipts, offline collection), with a borrower app sharing the customer-portal services. Mobile apps are built on a cross-platform framework (such as React Native or Flutter) to maximise code reuse across iOS and Android while retaining native device capabilities.</w:t>
      </w:r>
    </w:p>
    <w:p w14:paraId="652E85D8" w14:textId="77777777" w:rsidR="00341F00" w:rsidRDefault="00000000">
      <w:pPr>
        <w:pStyle w:val="ListParagraph"/>
        <w:numPr>
          <w:ilvl w:val="0"/>
          <w:numId w:val="3"/>
        </w:numPr>
        <w:spacing w:after="70" w:line="270" w:lineRule="auto"/>
        <w:jc w:val="both"/>
      </w:pPr>
      <w:r>
        <w:rPr>
          <w:b/>
          <w:bCs/>
        </w:rPr>
        <w:t xml:space="preserve">Offline-first. </w:t>
      </w:r>
      <w:r>
        <w:t>Field and DSA apps work without continuous connectivity — capturing leads, documents, visits and receipts locally and syncing when online, with conflict-safe, idempotent synchronisation.</w:t>
      </w:r>
    </w:p>
    <w:p w14:paraId="44D1A3D5" w14:textId="77777777" w:rsidR="00341F00" w:rsidRDefault="00000000">
      <w:pPr>
        <w:pStyle w:val="ListParagraph"/>
        <w:numPr>
          <w:ilvl w:val="0"/>
          <w:numId w:val="3"/>
        </w:numPr>
        <w:spacing w:after="70" w:line="270" w:lineRule="auto"/>
        <w:jc w:val="both"/>
      </w:pPr>
      <w:r>
        <w:rPr>
          <w:b/>
          <w:bCs/>
        </w:rPr>
        <w:t xml:space="preserve">Secure by design. </w:t>
      </w:r>
      <w:r>
        <w:t>Device binding, biometric/PIN unlock, encrypted local storage, certificate pinning, and tokens scoped via Amazon Cognito; no sensitive data persists unencrypted on device.</w:t>
      </w:r>
    </w:p>
    <w:p w14:paraId="3986FF97" w14:textId="77777777" w:rsidR="00341F00" w:rsidRDefault="00000000">
      <w:pPr>
        <w:pStyle w:val="ListParagraph"/>
        <w:numPr>
          <w:ilvl w:val="0"/>
          <w:numId w:val="3"/>
        </w:numPr>
        <w:spacing w:after="70" w:line="270" w:lineRule="auto"/>
        <w:jc w:val="both"/>
      </w:pPr>
      <w:r>
        <w:rPr>
          <w:b/>
          <w:bCs/>
        </w:rPr>
        <w:t xml:space="preserve">Device capabilities. </w:t>
      </w:r>
      <w:r>
        <w:t>Camera (document/cheque capture, with document understanding performed by Claude), geo-tagging (visits, KYC), and push notifications via Amazon Pinpoint/SNS for reminders, payout and status alerts.</w:t>
      </w:r>
    </w:p>
    <w:p w14:paraId="0B081C33" w14:textId="77777777" w:rsidR="00341F00" w:rsidRDefault="00000000">
      <w:pPr>
        <w:pStyle w:val="ListParagraph"/>
        <w:numPr>
          <w:ilvl w:val="0"/>
          <w:numId w:val="3"/>
        </w:numPr>
        <w:spacing w:after="70" w:line="270" w:lineRule="auto"/>
        <w:jc w:val="both"/>
      </w:pPr>
      <w:r>
        <w:rPr>
          <w:b/>
          <w:bCs/>
        </w:rPr>
        <w:lastRenderedPageBreak/>
        <w:t xml:space="preserve">Backend-for-Frontend. </w:t>
      </w:r>
      <w:r>
        <w:t>Apps consume a mobile BFF over API Gateway that aggregates and right-sizes payloads for constrained networks, with versioning so older app builds keep working during rollout.</w:t>
      </w:r>
    </w:p>
    <w:p w14:paraId="512E89EC" w14:textId="77777777" w:rsidR="00341F00" w:rsidRDefault="00000000">
      <w:pPr>
        <w:pStyle w:val="ListParagraph"/>
        <w:numPr>
          <w:ilvl w:val="0"/>
          <w:numId w:val="3"/>
        </w:numPr>
        <w:spacing w:after="70" w:line="270" w:lineRule="auto"/>
        <w:jc w:val="both"/>
      </w:pPr>
      <w:r>
        <w:rPr>
          <w:b/>
          <w:bCs/>
        </w:rPr>
        <w:t xml:space="preserve">Distribution &amp; telemetry. </w:t>
      </w:r>
      <w:r>
        <w:t>Managed distribution (app stores / MDM for staff apps), staged rollout, crash and usage telemetry, and forced-upgrade controls for security-critical releases.</w:t>
      </w:r>
    </w:p>
    <w:p w14:paraId="016E01D3" w14:textId="77777777" w:rsidR="00341F00" w:rsidRDefault="00000000">
      <w:pPr>
        <w:pStyle w:val="Heading2"/>
      </w:pPr>
      <w:bookmarkStart w:id="102" w:name="_Toc231673851"/>
      <w:bookmarkStart w:id="103" w:name="_Toc231674478"/>
      <w:bookmarkStart w:id="104" w:name="_Toc232338512"/>
      <w:r>
        <w:t>4.13  Configurable for Banks, Urban Co-operative Banks &amp; NBFCs (by Layer)</w:t>
      </w:r>
      <w:bookmarkEnd w:id="102"/>
      <w:bookmarkEnd w:id="103"/>
      <w:bookmarkEnd w:id="104"/>
    </w:p>
    <w:p w14:paraId="74489C05" w14:textId="77777777" w:rsidR="00341F00" w:rsidRDefault="00000000">
      <w:r>
        <w:t>Entity-type configurability: beyond Banks, Urban Co-operative Banks and NBFCs generally, the platform is configurable by regulated-entity type — NBFC-ICC, NBFC-Factor, NBFC-P2P, NBFC-CIC, Housing Finance Company, Mortgage Guarantee Company, NBFC-IFC/IDF/MFI, Account Aggregator and NOFHC / holding company. Selecting the entity type (Form D.26) switches on the relevant entity module (Modules 5.56–5.61) and its prudential rule-set, and provisions the entity-specific user personas. This keeps a single multi-tenant codebase compliant across the full Scale-Based-Regulation spectrum.</w:t>
      </w:r>
    </w:p>
    <w:p w14:paraId="209657A4" w14:textId="77777777" w:rsidR="00341F00" w:rsidRDefault="00000000">
      <w:pPr>
        <w:spacing w:after="120" w:line="276" w:lineRule="auto"/>
        <w:jc w:val="both"/>
      </w:pPr>
      <w:r>
        <w:rPr>
          <w:rFonts w:cs="Arial"/>
        </w:rPr>
        <w:t>The platform is built to serve the full spectrum of lenders from one code-base by treating the lender type as configuration, not a fork. Each tenant is assigned an entity-type profile that switches on the applicable regulatory rule-set, products, prudential parameters, returns and disclosures — so a Bank, an Urban Co-operative Bank (UCB) or an NBFC (including Base Layer and Middle Layer) can each be brought live without bespoke code.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160"/>
        <w:gridCol w:w="2400"/>
        <w:gridCol w:w="2300"/>
        <w:gridCol w:w="2500"/>
      </w:tblGrid>
      <w:tr w:rsidR="00341F00" w14:paraId="39D14E0A" w14:textId="77777777">
        <w:trPr>
          <w:tblHeader/>
        </w:trPr>
        <w:tc>
          <w:tcPr>
            <w:tcW w:w="2160" w:type="dxa"/>
            <w:shd w:val="clear" w:color="auto" w:fill="1F3864"/>
            <w:tcMar>
              <w:top w:w="60" w:type="dxa"/>
              <w:left w:w="110" w:type="dxa"/>
              <w:bottom w:w="60" w:type="dxa"/>
              <w:right w:w="110" w:type="dxa"/>
            </w:tcMar>
            <w:vAlign w:val="center"/>
          </w:tcPr>
          <w:p w14:paraId="42ACFC21" w14:textId="77777777" w:rsidR="00341F00" w:rsidRDefault="00000000">
            <w:pPr>
              <w:spacing w:after="20" w:line="250" w:lineRule="auto"/>
            </w:pPr>
            <w:r>
              <w:rPr>
                <w:rFonts w:cs="Arial"/>
                <w:b/>
                <w:bCs/>
                <w:color w:val="FFFFFF"/>
                <w:sz w:val="19"/>
                <w:szCs w:val="19"/>
              </w:rPr>
              <w:t>Dimension</w:t>
            </w:r>
          </w:p>
        </w:tc>
        <w:tc>
          <w:tcPr>
            <w:tcW w:w="2400" w:type="dxa"/>
            <w:shd w:val="clear" w:color="auto" w:fill="1F3864"/>
            <w:tcMar>
              <w:top w:w="60" w:type="dxa"/>
              <w:left w:w="110" w:type="dxa"/>
              <w:bottom w:w="60" w:type="dxa"/>
              <w:right w:w="110" w:type="dxa"/>
            </w:tcMar>
            <w:vAlign w:val="center"/>
          </w:tcPr>
          <w:p w14:paraId="015157C2" w14:textId="77777777" w:rsidR="00341F00" w:rsidRDefault="00000000">
            <w:pPr>
              <w:spacing w:after="20" w:line="250" w:lineRule="auto"/>
            </w:pPr>
            <w:r>
              <w:rPr>
                <w:rFonts w:cs="Arial"/>
                <w:b/>
                <w:bCs/>
                <w:color w:val="FFFFFF"/>
                <w:sz w:val="19"/>
                <w:szCs w:val="19"/>
              </w:rPr>
              <w:t>Banks (incl. SFBs)</w:t>
            </w:r>
          </w:p>
        </w:tc>
        <w:tc>
          <w:tcPr>
            <w:tcW w:w="2300" w:type="dxa"/>
            <w:shd w:val="clear" w:color="auto" w:fill="1F3864"/>
            <w:tcMar>
              <w:top w:w="60" w:type="dxa"/>
              <w:left w:w="110" w:type="dxa"/>
              <w:bottom w:w="60" w:type="dxa"/>
              <w:right w:w="110" w:type="dxa"/>
            </w:tcMar>
            <w:vAlign w:val="center"/>
          </w:tcPr>
          <w:p w14:paraId="28A051D2" w14:textId="77777777" w:rsidR="00341F00" w:rsidRDefault="00000000">
            <w:pPr>
              <w:spacing w:after="20" w:line="250" w:lineRule="auto"/>
            </w:pPr>
            <w:r>
              <w:rPr>
                <w:rFonts w:cs="Arial"/>
                <w:b/>
                <w:bCs/>
                <w:color w:val="FFFFFF"/>
                <w:sz w:val="19"/>
                <w:szCs w:val="19"/>
              </w:rPr>
              <w:t>Urban Co-operative Banks</w:t>
            </w:r>
          </w:p>
        </w:tc>
        <w:tc>
          <w:tcPr>
            <w:tcW w:w="2500" w:type="dxa"/>
            <w:shd w:val="clear" w:color="auto" w:fill="1F3864"/>
            <w:tcMar>
              <w:top w:w="60" w:type="dxa"/>
              <w:left w:w="110" w:type="dxa"/>
              <w:bottom w:w="60" w:type="dxa"/>
              <w:right w:w="110" w:type="dxa"/>
            </w:tcMar>
            <w:vAlign w:val="center"/>
          </w:tcPr>
          <w:p w14:paraId="296F9C70" w14:textId="77777777" w:rsidR="00341F00" w:rsidRDefault="00000000">
            <w:pPr>
              <w:spacing w:after="20" w:line="250" w:lineRule="auto"/>
            </w:pPr>
            <w:r>
              <w:rPr>
                <w:rFonts w:cs="Arial"/>
                <w:b/>
                <w:bCs/>
                <w:color w:val="FFFFFF"/>
                <w:sz w:val="19"/>
                <w:szCs w:val="19"/>
              </w:rPr>
              <w:t>NBFCs — Base &amp; Middle Layer</w:t>
            </w:r>
          </w:p>
        </w:tc>
      </w:tr>
      <w:tr w:rsidR="00341F00" w14:paraId="2B9C4132" w14:textId="77777777">
        <w:tc>
          <w:tcPr>
            <w:tcW w:w="2160" w:type="dxa"/>
            <w:shd w:val="clear" w:color="auto" w:fill="FFFFFF"/>
            <w:tcMar>
              <w:top w:w="60" w:type="dxa"/>
              <w:left w:w="110" w:type="dxa"/>
              <w:bottom w:w="60" w:type="dxa"/>
              <w:right w:w="110" w:type="dxa"/>
            </w:tcMar>
            <w:vAlign w:val="center"/>
          </w:tcPr>
          <w:p w14:paraId="2DABB38F" w14:textId="77777777" w:rsidR="00341F00" w:rsidRDefault="00000000">
            <w:pPr>
              <w:spacing w:after="20" w:line="250" w:lineRule="auto"/>
            </w:pPr>
            <w:r>
              <w:rPr>
                <w:rFonts w:cs="Arial"/>
                <w:sz w:val="19"/>
                <w:szCs w:val="19"/>
              </w:rPr>
              <w:t>KYC rule-set</w:t>
            </w:r>
          </w:p>
        </w:tc>
        <w:tc>
          <w:tcPr>
            <w:tcW w:w="2400" w:type="dxa"/>
            <w:shd w:val="clear" w:color="auto" w:fill="FFFFFF"/>
            <w:tcMar>
              <w:top w:w="60" w:type="dxa"/>
              <w:left w:w="110" w:type="dxa"/>
              <w:bottom w:w="60" w:type="dxa"/>
              <w:right w:w="110" w:type="dxa"/>
            </w:tcMar>
            <w:vAlign w:val="center"/>
          </w:tcPr>
          <w:p w14:paraId="2F142F9F" w14:textId="77777777" w:rsidR="00341F00" w:rsidRDefault="00000000">
            <w:pPr>
              <w:spacing w:after="20" w:line="250" w:lineRule="auto"/>
            </w:pPr>
            <w:r>
              <w:rPr>
                <w:rFonts w:cs="Arial"/>
                <w:sz w:val="19"/>
                <w:szCs w:val="19"/>
              </w:rPr>
              <w:t>RBI (Commercial Banks – KYC) Directions, 2025</w:t>
            </w:r>
          </w:p>
        </w:tc>
        <w:tc>
          <w:tcPr>
            <w:tcW w:w="2300" w:type="dxa"/>
            <w:shd w:val="clear" w:color="auto" w:fill="FFFFFF"/>
            <w:tcMar>
              <w:top w:w="60" w:type="dxa"/>
              <w:left w:w="110" w:type="dxa"/>
              <w:bottom w:w="60" w:type="dxa"/>
              <w:right w:w="110" w:type="dxa"/>
            </w:tcMar>
            <w:vAlign w:val="center"/>
          </w:tcPr>
          <w:p w14:paraId="3473A2DB" w14:textId="77777777" w:rsidR="00341F00" w:rsidRDefault="00000000">
            <w:pPr>
              <w:spacing w:after="20" w:line="250" w:lineRule="auto"/>
            </w:pPr>
            <w:r>
              <w:rPr>
                <w:rFonts w:cs="Arial"/>
                <w:sz w:val="19"/>
                <w:szCs w:val="19"/>
              </w:rPr>
              <w:t>RBI (Co-operative Banks – KYC) Directions, 2025</w:t>
            </w:r>
          </w:p>
        </w:tc>
        <w:tc>
          <w:tcPr>
            <w:tcW w:w="2500" w:type="dxa"/>
            <w:shd w:val="clear" w:color="auto" w:fill="FFFFFF"/>
            <w:tcMar>
              <w:top w:w="60" w:type="dxa"/>
              <w:left w:w="110" w:type="dxa"/>
              <w:bottom w:w="60" w:type="dxa"/>
              <w:right w:w="110" w:type="dxa"/>
            </w:tcMar>
            <w:vAlign w:val="center"/>
          </w:tcPr>
          <w:p w14:paraId="533B78F5" w14:textId="77777777" w:rsidR="00341F00" w:rsidRDefault="00000000">
            <w:pPr>
              <w:spacing w:after="20" w:line="250" w:lineRule="auto"/>
            </w:pPr>
            <w:r>
              <w:rPr>
                <w:rFonts w:cs="Arial"/>
                <w:sz w:val="19"/>
                <w:szCs w:val="19"/>
              </w:rPr>
              <w:t>RBI (NBFCs – KYC) Directions, 2025</w:t>
            </w:r>
          </w:p>
        </w:tc>
      </w:tr>
      <w:tr w:rsidR="00341F00" w14:paraId="6F8F5590" w14:textId="77777777">
        <w:tc>
          <w:tcPr>
            <w:tcW w:w="2160" w:type="dxa"/>
            <w:shd w:val="clear" w:color="auto" w:fill="EEF3F9"/>
            <w:tcMar>
              <w:top w:w="60" w:type="dxa"/>
              <w:left w:w="110" w:type="dxa"/>
              <w:bottom w:w="60" w:type="dxa"/>
              <w:right w:w="110" w:type="dxa"/>
            </w:tcMar>
            <w:vAlign w:val="center"/>
          </w:tcPr>
          <w:p w14:paraId="247DEE1D" w14:textId="77777777" w:rsidR="00341F00" w:rsidRDefault="00000000">
            <w:pPr>
              <w:spacing w:after="20" w:line="250" w:lineRule="auto"/>
            </w:pPr>
            <w:r>
              <w:rPr>
                <w:rFonts w:cs="Arial"/>
                <w:sz w:val="19"/>
                <w:szCs w:val="19"/>
              </w:rPr>
              <w:t>Prudential / IRACP &amp; provisioning</w:t>
            </w:r>
          </w:p>
        </w:tc>
        <w:tc>
          <w:tcPr>
            <w:tcW w:w="2400" w:type="dxa"/>
            <w:shd w:val="clear" w:color="auto" w:fill="EEF3F9"/>
            <w:tcMar>
              <w:top w:w="60" w:type="dxa"/>
              <w:left w:w="110" w:type="dxa"/>
              <w:bottom w:w="60" w:type="dxa"/>
              <w:right w:w="110" w:type="dxa"/>
            </w:tcMar>
            <w:vAlign w:val="center"/>
          </w:tcPr>
          <w:p w14:paraId="0E2484F0" w14:textId="77777777" w:rsidR="00341F00" w:rsidRDefault="00000000">
            <w:pPr>
              <w:spacing w:after="20" w:line="250" w:lineRule="auto"/>
            </w:pPr>
            <w:r>
              <w:rPr>
                <w:rFonts w:cs="Arial"/>
                <w:sz w:val="19"/>
                <w:szCs w:val="19"/>
              </w:rPr>
              <w:t>Bank IRACP &amp; Basel norms</w:t>
            </w:r>
          </w:p>
        </w:tc>
        <w:tc>
          <w:tcPr>
            <w:tcW w:w="2300" w:type="dxa"/>
            <w:shd w:val="clear" w:color="auto" w:fill="EEF3F9"/>
            <w:tcMar>
              <w:top w:w="60" w:type="dxa"/>
              <w:left w:w="110" w:type="dxa"/>
              <w:bottom w:w="60" w:type="dxa"/>
              <w:right w:w="110" w:type="dxa"/>
            </w:tcMar>
            <w:vAlign w:val="center"/>
          </w:tcPr>
          <w:p w14:paraId="2A0C99B8" w14:textId="77777777" w:rsidR="00341F00" w:rsidRDefault="00000000">
            <w:pPr>
              <w:spacing w:after="20" w:line="250" w:lineRule="auto"/>
            </w:pPr>
            <w:r>
              <w:rPr>
                <w:rFonts w:cs="Arial"/>
                <w:sz w:val="19"/>
                <w:szCs w:val="19"/>
              </w:rPr>
              <w:t>UCB-specific prudential norms</w:t>
            </w:r>
          </w:p>
        </w:tc>
        <w:tc>
          <w:tcPr>
            <w:tcW w:w="2500" w:type="dxa"/>
            <w:shd w:val="clear" w:color="auto" w:fill="EEF3F9"/>
            <w:tcMar>
              <w:top w:w="60" w:type="dxa"/>
              <w:left w:w="110" w:type="dxa"/>
              <w:bottom w:w="60" w:type="dxa"/>
              <w:right w:w="110" w:type="dxa"/>
            </w:tcMar>
            <w:vAlign w:val="center"/>
          </w:tcPr>
          <w:p w14:paraId="4071F9F7" w14:textId="77777777" w:rsidR="00341F00" w:rsidRDefault="00000000">
            <w:pPr>
              <w:spacing w:after="20" w:line="250" w:lineRule="auto"/>
            </w:pPr>
            <w:r>
              <w:rPr>
                <w:rFonts w:cs="Arial"/>
                <w:sz w:val="19"/>
                <w:szCs w:val="19"/>
              </w:rPr>
              <w:t>NBFC IRACP &amp; SBR layer norms (Base/Middle)</w:t>
            </w:r>
          </w:p>
        </w:tc>
      </w:tr>
      <w:tr w:rsidR="00341F00" w14:paraId="66E5126D" w14:textId="77777777">
        <w:tc>
          <w:tcPr>
            <w:tcW w:w="2160" w:type="dxa"/>
            <w:shd w:val="clear" w:color="auto" w:fill="FFFFFF"/>
            <w:tcMar>
              <w:top w:w="60" w:type="dxa"/>
              <w:left w:w="110" w:type="dxa"/>
              <w:bottom w:w="60" w:type="dxa"/>
              <w:right w:w="110" w:type="dxa"/>
            </w:tcMar>
            <w:vAlign w:val="center"/>
          </w:tcPr>
          <w:p w14:paraId="68D27789" w14:textId="77777777" w:rsidR="00341F00" w:rsidRDefault="00000000">
            <w:pPr>
              <w:spacing w:after="20" w:line="250" w:lineRule="auto"/>
            </w:pPr>
            <w:r>
              <w:rPr>
                <w:rFonts w:cs="Arial"/>
                <w:sz w:val="19"/>
                <w:szCs w:val="19"/>
              </w:rPr>
              <w:t>Income &amp; impairment</w:t>
            </w:r>
          </w:p>
        </w:tc>
        <w:tc>
          <w:tcPr>
            <w:tcW w:w="2400" w:type="dxa"/>
            <w:shd w:val="clear" w:color="auto" w:fill="FFFFFF"/>
            <w:tcMar>
              <w:top w:w="60" w:type="dxa"/>
              <w:left w:w="110" w:type="dxa"/>
              <w:bottom w:w="60" w:type="dxa"/>
              <w:right w:w="110" w:type="dxa"/>
            </w:tcMar>
            <w:vAlign w:val="center"/>
          </w:tcPr>
          <w:p w14:paraId="6D40B721" w14:textId="77777777" w:rsidR="00341F00" w:rsidRDefault="00000000">
            <w:pPr>
              <w:spacing w:after="20" w:line="250" w:lineRule="auto"/>
            </w:pPr>
            <w:r>
              <w:rPr>
                <w:rFonts w:cs="Arial"/>
                <w:sz w:val="19"/>
                <w:szCs w:val="19"/>
              </w:rPr>
              <w:t>Bank framework / Ind AS as applicable</w:t>
            </w:r>
          </w:p>
        </w:tc>
        <w:tc>
          <w:tcPr>
            <w:tcW w:w="2300" w:type="dxa"/>
            <w:shd w:val="clear" w:color="auto" w:fill="FFFFFF"/>
            <w:tcMar>
              <w:top w:w="60" w:type="dxa"/>
              <w:left w:w="110" w:type="dxa"/>
              <w:bottom w:w="60" w:type="dxa"/>
              <w:right w:w="110" w:type="dxa"/>
            </w:tcMar>
            <w:vAlign w:val="center"/>
          </w:tcPr>
          <w:p w14:paraId="66BE708F" w14:textId="77777777" w:rsidR="00341F00" w:rsidRDefault="00000000">
            <w:pPr>
              <w:spacing w:after="20" w:line="250" w:lineRule="auto"/>
            </w:pPr>
            <w:r>
              <w:rPr>
                <w:rFonts w:cs="Arial"/>
                <w:sz w:val="19"/>
                <w:szCs w:val="19"/>
              </w:rPr>
              <w:t>UCB framework</w:t>
            </w:r>
          </w:p>
        </w:tc>
        <w:tc>
          <w:tcPr>
            <w:tcW w:w="2500" w:type="dxa"/>
            <w:shd w:val="clear" w:color="auto" w:fill="FFFFFF"/>
            <w:tcMar>
              <w:top w:w="60" w:type="dxa"/>
              <w:left w:w="110" w:type="dxa"/>
              <w:bottom w:w="60" w:type="dxa"/>
              <w:right w:w="110" w:type="dxa"/>
            </w:tcMar>
            <w:vAlign w:val="center"/>
          </w:tcPr>
          <w:p w14:paraId="32F11CA7" w14:textId="77777777" w:rsidR="00341F00" w:rsidRDefault="00000000">
            <w:pPr>
              <w:spacing w:after="20" w:line="250" w:lineRule="auto"/>
            </w:pPr>
            <w:r>
              <w:rPr>
                <w:rFonts w:cs="Arial"/>
                <w:sz w:val="19"/>
                <w:szCs w:val="19"/>
              </w:rPr>
              <w:t>Ind AS 109 ECL + IRACP floor (≥ ₹250 cr) or AS</w:t>
            </w:r>
          </w:p>
        </w:tc>
      </w:tr>
      <w:tr w:rsidR="00341F00" w14:paraId="2E82A6F7" w14:textId="77777777">
        <w:tc>
          <w:tcPr>
            <w:tcW w:w="2160" w:type="dxa"/>
            <w:shd w:val="clear" w:color="auto" w:fill="EEF3F9"/>
            <w:tcMar>
              <w:top w:w="60" w:type="dxa"/>
              <w:left w:w="110" w:type="dxa"/>
              <w:bottom w:w="60" w:type="dxa"/>
              <w:right w:w="110" w:type="dxa"/>
            </w:tcMar>
            <w:vAlign w:val="center"/>
          </w:tcPr>
          <w:p w14:paraId="7D00BEAE" w14:textId="77777777" w:rsidR="00341F00" w:rsidRDefault="00000000">
            <w:pPr>
              <w:spacing w:after="20" w:line="250" w:lineRule="auto"/>
            </w:pPr>
            <w:r>
              <w:rPr>
                <w:rFonts w:cs="Arial"/>
                <w:sz w:val="19"/>
                <w:szCs w:val="19"/>
              </w:rPr>
              <w:t>Supervisory returns</w:t>
            </w:r>
          </w:p>
        </w:tc>
        <w:tc>
          <w:tcPr>
            <w:tcW w:w="2400" w:type="dxa"/>
            <w:shd w:val="clear" w:color="auto" w:fill="EEF3F9"/>
            <w:tcMar>
              <w:top w:w="60" w:type="dxa"/>
              <w:left w:w="110" w:type="dxa"/>
              <w:bottom w:w="60" w:type="dxa"/>
              <w:right w:w="110" w:type="dxa"/>
            </w:tcMar>
            <w:vAlign w:val="center"/>
          </w:tcPr>
          <w:p w14:paraId="20A0064F" w14:textId="77777777" w:rsidR="00341F00" w:rsidRDefault="00000000">
            <w:pPr>
              <w:spacing w:after="20" w:line="250" w:lineRule="auto"/>
            </w:pPr>
            <w:r>
              <w:rPr>
                <w:rFonts w:cs="Arial"/>
                <w:sz w:val="19"/>
                <w:szCs w:val="19"/>
              </w:rPr>
              <w:t>Bank returns (e.g., RCA/RBS) via CIMS</w:t>
            </w:r>
          </w:p>
        </w:tc>
        <w:tc>
          <w:tcPr>
            <w:tcW w:w="2300" w:type="dxa"/>
            <w:shd w:val="clear" w:color="auto" w:fill="EEF3F9"/>
            <w:tcMar>
              <w:top w:w="60" w:type="dxa"/>
              <w:left w:w="110" w:type="dxa"/>
              <w:bottom w:w="60" w:type="dxa"/>
              <w:right w:w="110" w:type="dxa"/>
            </w:tcMar>
            <w:vAlign w:val="center"/>
          </w:tcPr>
          <w:p w14:paraId="361ECA29" w14:textId="77777777" w:rsidR="00341F00" w:rsidRDefault="00000000">
            <w:pPr>
              <w:spacing w:after="20" w:line="250" w:lineRule="auto"/>
            </w:pPr>
            <w:r>
              <w:rPr>
                <w:rFonts w:cs="Arial"/>
                <w:sz w:val="19"/>
                <w:szCs w:val="19"/>
              </w:rPr>
              <w:t>UCB returns via CIMS</w:t>
            </w:r>
          </w:p>
        </w:tc>
        <w:tc>
          <w:tcPr>
            <w:tcW w:w="2500" w:type="dxa"/>
            <w:shd w:val="clear" w:color="auto" w:fill="EEF3F9"/>
            <w:tcMar>
              <w:top w:w="60" w:type="dxa"/>
              <w:left w:w="110" w:type="dxa"/>
              <w:bottom w:w="60" w:type="dxa"/>
              <w:right w:w="110" w:type="dxa"/>
            </w:tcMar>
            <w:vAlign w:val="center"/>
          </w:tcPr>
          <w:p w14:paraId="563E48FB" w14:textId="77777777" w:rsidR="00341F00" w:rsidRDefault="00000000">
            <w:pPr>
              <w:spacing w:after="20" w:line="250" w:lineRule="auto"/>
            </w:pPr>
            <w:r>
              <w:rPr>
                <w:rFonts w:cs="Arial"/>
                <w:sz w:val="19"/>
                <w:szCs w:val="19"/>
              </w:rPr>
              <w:t>DNBS returns via CIMS</w:t>
            </w:r>
          </w:p>
        </w:tc>
      </w:tr>
      <w:tr w:rsidR="00341F00" w14:paraId="6F7D49A4" w14:textId="77777777">
        <w:tc>
          <w:tcPr>
            <w:tcW w:w="2160" w:type="dxa"/>
            <w:shd w:val="clear" w:color="auto" w:fill="FFFFFF"/>
            <w:tcMar>
              <w:top w:w="60" w:type="dxa"/>
              <w:left w:w="110" w:type="dxa"/>
              <w:bottom w:w="60" w:type="dxa"/>
              <w:right w:w="110" w:type="dxa"/>
            </w:tcMar>
            <w:vAlign w:val="center"/>
          </w:tcPr>
          <w:p w14:paraId="654C2D24" w14:textId="77777777" w:rsidR="00341F00" w:rsidRDefault="00000000">
            <w:pPr>
              <w:spacing w:after="20" w:line="250" w:lineRule="auto"/>
            </w:pPr>
            <w:r>
              <w:rPr>
                <w:rFonts w:cs="Arial"/>
                <w:sz w:val="19"/>
                <w:szCs w:val="19"/>
              </w:rPr>
              <w:t>Product set &amp; limits</w:t>
            </w:r>
          </w:p>
        </w:tc>
        <w:tc>
          <w:tcPr>
            <w:tcW w:w="2400" w:type="dxa"/>
            <w:shd w:val="clear" w:color="auto" w:fill="FFFFFF"/>
            <w:tcMar>
              <w:top w:w="60" w:type="dxa"/>
              <w:left w:w="110" w:type="dxa"/>
              <w:bottom w:w="60" w:type="dxa"/>
              <w:right w:w="110" w:type="dxa"/>
            </w:tcMar>
            <w:vAlign w:val="center"/>
          </w:tcPr>
          <w:p w14:paraId="366CAEFF" w14:textId="77777777" w:rsidR="00341F00" w:rsidRDefault="00000000">
            <w:pPr>
              <w:spacing w:after="20" w:line="250" w:lineRule="auto"/>
            </w:pPr>
            <w:r>
              <w:rPr>
                <w:rFonts w:cs="Arial"/>
                <w:sz w:val="19"/>
                <w:szCs w:val="19"/>
              </w:rPr>
              <w:t>Full bank product range; RLoC permitted</w:t>
            </w:r>
          </w:p>
        </w:tc>
        <w:tc>
          <w:tcPr>
            <w:tcW w:w="2300" w:type="dxa"/>
            <w:shd w:val="clear" w:color="auto" w:fill="FFFFFF"/>
            <w:tcMar>
              <w:top w:w="60" w:type="dxa"/>
              <w:left w:w="110" w:type="dxa"/>
              <w:bottom w:w="60" w:type="dxa"/>
              <w:right w:w="110" w:type="dxa"/>
            </w:tcMar>
            <w:vAlign w:val="center"/>
          </w:tcPr>
          <w:p w14:paraId="02823C37" w14:textId="77777777" w:rsidR="00341F00" w:rsidRDefault="00000000">
            <w:pPr>
              <w:spacing w:after="20" w:line="250" w:lineRule="auto"/>
            </w:pPr>
            <w:r>
              <w:rPr>
                <w:rFonts w:cs="Arial"/>
                <w:sz w:val="19"/>
                <w:szCs w:val="19"/>
              </w:rPr>
              <w:t>UCB-permitted products &amp; exposure limits</w:t>
            </w:r>
          </w:p>
        </w:tc>
        <w:tc>
          <w:tcPr>
            <w:tcW w:w="2500" w:type="dxa"/>
            <w:shd w:val="clear" w:color="auto" w:fill="FFFFFF"/>
            <w:tcMar>
              <w:top w:w="60" w:type="dxa"/>
              <w:left w:w="110" w:type="dxa"/>
              <w:bottom w:w="60" w:type="dxa"/>
              <w:right w:w="110" w:type="dxa"/>
            </w:tcMar>
            <w:vAlign w:val="center"/>
          </w:tcPr>
          <w:p w14:paraId="594CB9B5" w14:textId="77777777" w:rsidR="00341F00" w:rsidRDefault="00000000">
            <w:pPr>
              <w:spacing w:after="20" w:line="250" w:lineRule="auto"/>
            </w:pPr>
            <w:r>
              <w:rPr>
                <w:rFonts w:cs="Arial"/>
                <w:sz w:val="19"/>
                <w:szCs w:val="19"/>
              </w:rPr>
              <w:t>NBFC products; revolving-line-of-credit restrictions apply</w:t>
            </w:r>
          </w:p>
        </w:tc>
      </w:tr>
      <w:tr w:rsidR="00341F00" w14:paraId="50DE573B" w14:textId="77777777">
        <w:tc>
          <w:tcPr>
            <w:tcW w:w="2160" w:type="dxa"/>
            <w:shd w:val="clear" w:color="auto" w:fill="EEF3F9"/>
            <w:tcMar>
              <w:top w:w="60" w:type="dxa"/>
              <w:left w:w="110" w:type="dxa"/>
              <w:bottom w:w="60" w:type="dxa"/>
              <w:right w:w="110" w:type="dxa"/>
            </w:tcMar>
            <w:vAlign w:val="center"/>
          </w:tcPr>
          <w:p w14:paraId="347F1735" w14:textId="77777777" w:rsidR="00341F00" w:rsidRDefault="00000000">
            <w:pPr>
              <w:spacing w:after="20" w:line="250" w:lineRule="auto"/>
            </w:pPr>
            <w:r>
              <w:rPr>
                <w:rFonts w:cs="Arial"/>
                <w:sz w:val="19"/>
                <w:szCs w:val="19"/>
              </w:rPr>
              <w:t>Co-lending / securitisation</w:t>
            </w:r>
          </w:p>
        </w:tc>
        <w:tc>
          <w:tcPr>
            <w:tcW w:w="2400" w:type="dxa"/>
            <w:shd w:val="clear" w:color="auto" w:fill="EEF3F9"/>
            <w:tcMar>
              <w:top w:w="60" w:type="dxa"/>
              <w:left w:w="110" w:type="dxa"/>
              <w:bottom w:w="60" w:type="dxa"/>
              <w:right w:w="110" w:type="dxa"/>
            </w:tcMar>
            <w:vAlign w:val="center"/>
          </w:tcPr>
          <w:p w14:paraId="0AAA250C" w14:textId="77777777" w:rsidR="00341F00" w:rsidRDefault="00000000">
            <w:pPr>
              <w:spacing w:after="20" w:line="250" w:lineRule="auto"/>
            </w:pPr>
            <w:r>
              <w:rPr>
                <w:rFonts w:cs="Arial"/>
                <w:sz w:val="19"/>
                <w:szCs w:val="19"/>
              </w:rPr>
              <w:t>Bank directions</w:t>
            </w:r>
          </w:p>
        </w:tc>
        <w:tc>
          <w:tcPr>
            <w:tcW w:w="2300" w:type="dxa"/>
            <w:shd w:val="clear" w:color="auto" w:fill="EEF3F9"/>
            <w:tcMar>
              <w:top w:w="60" w:type="dxa"/>
              <w:left w:w="110" w:type="dxa"/>
              <w:bottom w:w="60" w:type="dxa"/>
              <w:right w:w="110" w:type="dxa"/>
            </w:tcMar>
            <w:vAlign w:val="center"/>
          </w:tcPr>
          <w:p w14:paraId="3C5BFA34" w14:textId="77777777" w:rsidR="00341F00" w:rsidRDefault="00000000">
            <w:pPr>
              <w:spacing w:after="20" w:line="250" w:lineRule="auto"/>
            </w:pPr>
            <w:r>
              <w:rPr>
                <w:rFonts w:cs="Arial"/>
                <w:sz w:val="19"/>
                <w:szCs w:val="19"/>
              </w:rPr>
              <w:t>As permitted for UCBs</w:t>
            </w:r>
          </w:p>
        </w:tc>
        <w:tc>
          <w:tcPr>
            <w:tcW w:w="2500" w:type="dxa"/>
            <w:shd w:val="clear" w:color="auto" w:fill="EEF3F9"/>
            <w:tcMar>
              <w:top w:w="60" w:type="dxa"/>
              <w:left w:w="110" w:type="dxa"/>
              <w:bottom w:w="60" w:type="dxa"/>
              <w:right w:w="110" w:type="dxa"/>
            </w:tcMar>
            <w:vAlign w:val="center"/>
          </w:tcPr>
          <w:p w14:paraId="2F9A6340" w14:textId="77777777" w:rsidR="00341F00" w:rsidRDefault="00000000">
            <w:pPr>
              <w:spacing w:after="20" w:line="250" w:lineRule="auto"/>
            </w:pPr>
            <w:r>
              <w:rPr>
                <w:rFonts w:cs="Arial"/>
                <w:sz w:val="19"/>
                <w:szCs w:val="19"/>
              </w:rPr>
              <w:t>NBFC Co-Lending &amp; Securitisation Transactions Directions, 2025</w:t>
            </w:r>
          </w:p>
        </w:tc>
      </w:tr>
      <w:tr w:rsidR="00341F00" w14:paraId="0474685A" w14:textId="77777777">
        <w:tc>
          <w:tcPr>
            <w:tcW w:w="2160" w:type="dxa"/>
            <w:shd w:val="clear" w:color="auto" w:fill="FFFFFF"/>
            <w:tcMar>
              <w:top w:w="60" w:type="dxa"/>
              <w:left w:w="110" w:type="dxa"/>
              <w:bottom w:w="60" w:type="dxa"/>
              <w:right w:w="110" w:type="dxa"/>
            </w:tcMar>
            <w:vAlign w:val="center"/>
          </w:tcPr>
          <w:p w14:paraId="7CC5491F" w14:textId="77777777" w:rsidR="00341F00" w:rsidRDefault="00000000">
            <w:pPr>
              <w:spacing w:after="20" w:line="250" w:lineRule="auto"/>
            </w:pPr>
            <w:r>
              <w:rPr>
                <w:rFonts w:cs="Arial"/>
                <w:sz w:val="19"/>
                <w:szCs w:val="19"/>
              </w:rPr>
              <w:t>Capital adequacy</w:t>
            </w:r>
          </w:p>
        </w:tc>
        <w:tc>
          <w:tcPr>
            <w:tcW w:w="2400" w:type="dxa"/>
            <w:shd w:val="clear" w:color="auto" w:fill="FFFFFF"/>
            <w:tcMar>
              <w:top w:w="60" w:type="dxa"/>
              <w:left w:w="110" w:type="dxa"/>
              <w:bottom w:w="60" w:type="dxa"/>
              <w:right w:w="110" w:type="dxa"/>
            </w:tcMar>
            <w:vAlign w:val="center"/>
          </w:tcPr>
          <w:p w14:paraId="37933089" w14:textId="77777777" w:rsidR="00341F00" w:rsidRDefault="00000000">
            <w:pPr>
              <w:spacing w:after="20" w:line="250" w:lineRule="auto"/>
            </w:pPr>
            <w:r>
              <w:rPr>
                <w:rFonts w:cs="Arial"/>
                <w:sz w:val="19"/>
                <w:szCs w:val="19"/>
              </w:rPr>
              <w:t>Basel III / CRAR</w:t>
            </w:r>
          </w:p>
        </w:tc>
        <w:tc>
          <w:tcPr>
            <w:tcW w:w="2300" w:type="dxa"/>
            <w:shd w:val="clear" w:color="auto" w:fill="FFFFFF"/>
            <w:tcMar>
              <w:top w:w="60" w:type="dxa"/>
              <w:left w:w="110" w:type="dxa"/>
              <w:bottom w:w="60" w:type="dxa"/>
              <w:right w:w="110" w:type="dxa"/>
            </w:tcMar>
            <w:vAlign w:val="center"/>
          </w:tcPr>
          <w:p w14:paraId="24B9BE6E" w14:textId="77777777" w:rsidR="00341F00" w:rsidRDefault="00000000">
            <w:pPr>
              <w:spacing w:after="20" w:line="250" w:lineRule="auto"/>
            </w:pPr>
            <w:r>
              <w:rPr>
                <w:rFonts w:cs="Arial"/>
                <w:sz w:val="19"/>
                <w:szCs w:val="19"/>
              </w:rPr>
              <w:t>UCB CRAR norms</w:t>
            </w:r>
          </w:p>
        </w:tc>
        <w:tc>
          <w:tcPr>
            <w:tcW w:w="2500" w:type="dxa"/>
            <w:shd w:val="clear" w:color="auto" w:fill="FFFFFF"/>
            <w:tcMar>
              <w:top w:w="60" w:type="dxa"/>
              <w:left w:w="110" w:type="dxa"/>
              <w:bottom w:w="60" w:type="dxa"/>
              <w:right w:w="110" w:type="dxa"/>
            </w:tcMar>
            <w:vAlign w:val="center"/>
          </w:tcPr>
          <w:p w14:paraId="04CB4074" w14:textId="77777777" w:rsidR="00341F00" w:rsidRDefault="00000000">
            <w:pPr>
              <w:spacing w:after="20" w:line="250" w:lineRule="auto"/>
            </w:pPr>
            <w:r>
              <w:rPr>
                <w:rFonts w:cs="Arial"/>
                <w:sz w:val="19"/>
                <w:szCs w:val="19"/>
              </w:rPr>
              <w:t>NBFC CRAR by layer</w:t>
            </w:r>
          </w:p>
        </w:tc>
      </w:tr>
    </w:tbl>
    <w:p w14:paraId="00D3FFBE" w14:textId="77777777" w:rsidR="00341F00" w:rsidRDefault="00000000">
      <w:pPr>
        <w:spacing w:after="120" w:line="276" w:lineRule="auto"/>
        <w:jc w:val="both"/>
      </w:pPr>
      <w:r>
        <w:rPr>
          <w:rFonts w:cs="Arial"/>
        </w:rPr>
        <w:t>Each profile is delivered through the same configuration engines (Product Builder, Rule Engine, Form Builder, returns templates and the regulatory rule-packs), so switching entity type re-points the rule-set rather than the software. The compliance function confirms the profile and the prevailing entity-specific Master Directions for the institution.</w:t>
      </w:r>
    </w:p>
    <w:p w14:paraId="6006D498" w14:textId="77777777" w:rsidR="00341F00" w:rsidRDefault="00000000">
      <w:pPr>
        <w:pStyle w:val="Heading2"/>
      </w:pPr>
      <w:bookmarkStart w:id="105" w:name="_Toc231673852"/>
      <w:bookmarkStart w:id="106" w:name="_Toc231674479"/>
      <w:bookmarkStart w:id="107" w:name="_Toc232338513"/>
      <w:r>
        <w:t>4.14  Customisation &amp; Configuration Framework</w:t>
      </w:r>
      <w:bookmarkEnd w:id="105"/>
      <w:bookmarkEnd w:id="106"/>
      <w:bookmarkEnd w:id="107"/>
    </w:p>
    <w:p w14:paraId="0116AA62" w14:textId="77777777" w:rsidR="00341F00" w:rsidRDefault="00000000">
      <w:pPr>
        <w:spacing w:after="120" w:line="276" w:lineRule="auto"/>
        <w:jc w:val="both"/>
      </w:pPr>
      <w:r>
        <w:rPr>
          <w:rFonts w:cs="Arial"/>
        </w:rPr>
        <w:lastRenderedPageBreak/>
        <w:t>Customisation-friendliness is a first-class design goal: the great majority of tenant-specific behaviour is configuration, not code, so an implementation team can stand up or re-shape a lender quickly and safely.</w:t>
      </w:r>
    </w:p>
    <w:p w14:paraId="5D932467" w14:textId="77777777" w:rsidR="00341F00" w:rsidRDefault="00000000">
      <w:pPr>
        <w:pStyle w:val="ListParagraph"/>
        <w:numPr>
          <w:ilvl w:val="0"/>
          <w:numId w:val="3"/>
        </w:numPr>
        <w:spacing w:after="70" w:line="270" w:lineRule="auto"/>
        <w:jc w:val="both"/>
      </w:pPr>
      <w:r>
        <w:rPr>
          <w:b/>
          <w:bCs/>
        </w:rPr>
        <w:t xml:space="preserve">No-code builders. </w:t>
      </w:r>
      <w:r>
        <w:t>Products (Product Builder), business rules and eligibility (Rule Engine), data-capture screens and fields (Form Builder), and workflows (Workflow Builder) are all defined without code, versioned and environment-promotable.</w:t>
      </w:r>
    </w:p>
    <w:p w14:paraId="70E8631A" w14:textId="77777777" w:rsidR="00341F00" w:rsidRDefault="00000000">
      <w:pPr>
        <w:pStyle w:val="ListParagraph"/>
        <w:numPr>
          <w:ilvl w:val="0"/>
          <w:numId w:val="3"/>
        </w:numPr>
        <w:spacing w:after="70" w:line="270" w:lineRule="auto"/>
        <w:jc w:val="both"/>
      </w:pPr>
      <w:r>
        <w:rPr>
          <w:b/>
          <w:bCs/>
        </w:rPr>
        <w:t xml:space="preserve">Configurable rule-packs. </w:t>
      </w:r>
      <w:r>
        <w:t>Regulatory parameters (KYC path, APR/KFS, provisioning rates, NPA days, LTV caps, exposure limits, returns) are externalised as rule-packs per entity type and amendable as regulation changes.</w:t>
      </w:r>
    </w:p>
    <w:p w14:paraId="1E2EC007" w14:textId="77777777" w:rsidR="00341F00" w:rsidRDefault="00000000">
      <w:pPr>
        <w:pStyle w:val="ListParagraph"/>
        <w:numPr>
          <w:ilvl w:val="0"/>
          <w:numId w:val="3"/>
        </w:numPr>
        <w:spacing w:after="70" w:line="270" w:lineRule="auto"/>
        <w:jc w:val="both"/>
      </w:pPr>
      <w:r>
        <w:rPr>
          <w:b/>
          <w:bCs/>
        </w:rPr>
        <w:t xml:space="preserve">Branding &amp; journeys. </w:t>
      </w:r>
      <w:r>
        <w:t>Per-tenant branding (logo, theme, domain), languages, and journey/screen layouts — including which fields, steps and disclosures appear — are configurable.</w:t>
      </w:r>
    </w:p>
    <w:p w14:paraId="02898F75" w14:textId="77777777" w:rsidR="00341F00" w:rsidRDefault="00000000">
      <w:pPr>
        <w:pStyle w:val="ListParagraph"/>
        <w:numPr>
          <w:ilvl w:val="0"/>
          <w:numId w:val="3"/>
        </w:numPr>
        <w:spacing w:after="70" w:line="270" w:lineRule="auto"/>
        <w:jc w:val="both"/>
      </w:pPr>
      <w:r>
        <w:rPr>
          <w:b/>
          <w:bCs/>
        </w:rPr>
        <w:t xml:space="preserve">Extensibility. </w:t>
      </w:r>
      <w:r>
        <w:t>Where genuine code extension is needed, it is done through stable extension points and APIs (Section 5.16/5.29), not by changing the core, so upgrades remain clean.</w:t>
      </w:r>
    </w:p>
    <w:p w14:paraId="725136D8" w14:textId="77777777" w:rsidR="00341F00" w:rsidRDefault="00000000">
      <w:pPr>
        <w:pStyle w:val="ListParagraph"/>
        <w:numPr>
          <w:ilvl w:val="0"/>
          <w:numId w:val="3"/>
        </w:numPr>
        <w:spacing w:after="70" w:line="270" w:lineRule="auto"/>
        <w:jc w:val="both"/>
      </w:pPr>
      <w:r>
        <w:rPr>
          <w:b/>
          <w:bCs/>
        </w:rPr>
        <w:t xml:space="preserve">Contextual help content. </w:t>
      </w:r>
      <w:r>
        <w:t>The explanatory notes shown in the in-app 'i' tooltips (Section 5.17) are themselves configurable content, so each lender can tune the borrower-facing wording to its products and language.</w:t>
      </w:r>
    </w:p>
    <w:p w14:paraId="30B1F748" w14:textId="77777777" w:rsidR="00341F00" w:rsidRDefault="00000000">
      <w:pPr>
        <w:spacing w:after="120" w:line="276" w:lineRule="auto"/>
        <w:jc w:val="both"/>
      </w:pPr>
      <w:r>
        <w:rPr>
          <w:rFonts w:cs="Arial"/>
        </w:rPr>
        <w:t>Customisation reaches every dimension of the platform, summarised below; in each case the change is configuration applied through the builders and rule-packs, versioned and audited.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7060"/>
      </w:tblGrid>
      <w:tr w:rsidR="00341F00" w14:paraId="79CBF8CA" w14:textId="77777777">
        <w:trPr>
          <w:tblHeader/>
        </w:trPr>
        <w:tc>
          <w:tcPr>
            <w:tcW w:w="2300" w:type="dxa"/>
            <w:shd w:val="clear" w:color="auto" w:fill="1F3864"/>
            <w:tcMar>
              <w:top w:w="60" w:type="dxa"/>
              <w:left w:w="110" w:type="dxa"/>
              <w:bottom w:w="60" w:type="dxa"/>
              <w:right w:w="110" w:type="dxa"/>
            </w:tcMar>
            <w:vAlign w:val="center"/>
          </w:tcPr>
          <w:p w14:paraId="36684479" w14:textId="77777777" w:rsidR="00341F00" w:rsidRDefault="00000000">
            <w:pPr>
              <w:spacing w:after="20" w:line="250" w:lineRule="auto"/>
            </w:pPr>
            <w:r>
              <w:rPr>
                <w:rFonts w:cs="Arial"/>
                <w:b/>
                <w:bCs/>
                <w:color w:val="FFFFFF"/>
                <w:sz w:val="19"/>
                <w:szCs w:val="19"/>
              </w:rPr>
              <w:t>Dimension</w:t>
            </w:r>
          </w:p>
        </w:tc>
        <w:tc>
          <w:tcPr>
            <w:tcW w:w="7060" w:type="dxa"/>
            <w:shd w:val="clear" w:color="auto" w:fill="1F3864"/>
            <w:tcMar>
              <w:top w:w="60" w:type="dxa"/>
              <w:left w:w="110" w:type="dxa"/>
              <w:bottom w:w="60" w:type="dxa"/>
              <w:right w:w="110" w:type="dxa"/>
            </w:tcMar>
            <w:vAlign w:val="center"/>
          </w:tcPr>
          <w:p w14:paraId="59179C17" w14:textId="77777777" w:rsidR="00341F00" w:rsidRDefault="00000000">
            <w:pPr>
              <w:spacing w:after="20" w:line="250" w:lineRule="auto"/>
            </w:pPr>
            <w:r>
              <w:rPr>
                <w:rFonts w:cs="Arial"/>
                <w:b/>
                <w:bCs/>
                <w:color w:val="FFFFFF"/>
                <w:sz w:val="19"/>
                <w:szCs w:val="19"/>
              </w:rPr>
              <w:t>What can be customised</w:t>
            </w:r>
          </w:p>
        </w:tc>
      </w:tr>
      <w:tr w:rsidR="00341F00" w14:paraId="14A8A634" w14:textId="77777777">
        <w:tc>
          <w:tcPr>
            <w:tcW w:w="2300" w:type="dxa"/>
            <w:shd w:val="clear" w:color="auto" w:fill="FFFFFF"/>
            <w:tcMar>
              <w:top w:w="60" w:type="dxa"/>
              <w:left w:w="110" w:type="dxa"/>
              <w:bottom w:w="60" w:type="dxa"/>
              <w:right w:w="110" w:type="dxa"/>
            </w:tcMar>
            <w:vAlign w:val="center"/>
          </w:tcPr>
          <w:p w14:paraId="211466CE" w14:textId="77777777" w:rsidR="00341F00" w:rsidRDefault="00000000">
            <w:pPr>
              <w:spacing w:after="20" w:line="250" w:lineRule="auto"/>
            </w:pPr>
            <w:r>
              <w:rPr>
                <w:rFonts w:cs="Arial"/>
                <w:sz w:val="19"/>
                <w:szCs w:val="19"/>
              </w:rPr>
              <w:t>Entity / institution</w:t>
            </w:r>
          </w:p>
        </w:tc>
        <w:tc>
          <w:tcPr>
            <w:tcW w:w="7060" w:type="dxa"/>
            <w:shd w:val="clear" w:color="auto" w:fill="FFFFFF"/>
            <w:tcMar>
              <w:top w:w="60" w:type="dxa"/>
              <w:left w:w="110" w:type="dxa"/>
              <w:bottom w:w="60" w:type="dxa"/>
              <w:right w:w="110" w:type="dxa"/>
            </w:tcMar>
            <w:vAlign w:val="center"/>
          </w:tcPr>
          <w:p w14:paraId="26B8A542" w14:textId="77777777" w:rsidR="00341F00" w:rsidRDefault="00000000">
            <w:pPr>
              <w:spacing w:after="20" w:line="250" w:lineRule="auto"/>
            </w:pPr>
            <w:r>
              <w:rPr>
                <w:rFonts w:cs="Arial"/>
                <w:sz w:val="19"/>
                <w:szCs w:val="19"/>
              </w:rPr>
              <w:t>Entity-type profile (Bank / UCB / NBFC by layer): applicable KYC rule-set, prudential &amp; provisioning norms, returns, products, capital framework (Section 4.13)</w:t>
            </w:r>
          </w:p>
        </w:tc>
      </w:tr>
      <w:tr w:rsidR="00341F00" w14:paraId="6D06E65D" w14:textId="77777777">
        <w:tc>
          <w:tcPr>
            <w:tcW w:w="2300" w:type="dxa"/>
            <w:shd w:val="clear" w:color="auto" w:fill="EEF3F9"/>
            <w:tcMar>
              <w:top w:w="60" w:type="dxa"/>
              <w:left w:w="110" w:type="dxa"/>
              <w:bottom w:w="60" w:type="dxa"/>
              <w:right w:w="110" w:type="dxa"/>
            </w:tcMar>
            <w:vAlign w:val="center"/>
          </w:tcPr>
          <w:p w14:paraId="24FCC879" w14:textId="77777777" w:rsidR="00341F00" w:rsidRDefault="00000000">
            <w:pPr>
              <w:spacing w:after="20" w:line="250" w:lineRule="auto"/>
            </w:pPr>
            <w:r>
              <w:rPr>
                <w:rFonts w:cs="Arial"/>
                <w:sz w:val="19"/>
                <w:szCs w:val="19"/>
              </w:rPr>
              <w:t>Lender / tenant</w:t>
            </w:r>
          </w:p>
        </w:tc>
        <w:tc>
          <w:tcPr>
            <w:tcW w:w="7060" w:type="dxa"/>
            <w:shd w:val="clear" w:color="auto" w:fill="EEF3F9"/>
            <w:tcMar>
              <w:top w:w="60" w:type="dxa"/>
              <w:left w:w="110" w:type="dxa"/>
              <w:bottom w:w="60" w:type="dxa"/>
              <w:right w:w="110" w:type="dxa"/>
            </w:tcMar>
            <w:vAlign w:val="center"/>
          </w:tcPr>
          <w:p w14:paraId="10A38A8C" w14:textId="77777777" w:rsidR="00341F00" w:rsidRDefault="00000000">
            <w:pPr>
              <w:spacing w:after="20" w:line="250" w:lineRule="auto"/>
            </w:pPr>
            <w:r>
              <w:rPr>
                <w:rFonts w:cs="Arial"/>
                <w:sz w:val="19"/>
                <w:szCs w:val="19"/>
              </w:rPr>
              <w:t>Branding, domain, languages, modules enabled, integrations, fee/charge structures, channels</w:t>
            </w:r>
          </w:p>
        </w:tc>
      </w:tr>
      <w:tr w:rsidR="00341F00" w14:paraId="529898E4" w14:textId="77777777">
        <w:tc>
          <w:tcPr>
            <w:tcW w:w="2300" w:type="dxa"/>
            <w:shd w:val="clear" w:color="auto" w:fill="FFFFFF"/>
            <w:tcMar>
              <w:top w:w="60" w:type="dxa"/>
              <w:left w:w="110" w:type="dxa"/>
              <w:bottom w:w="60" w:type="dxa"/>
              <w:right w:w="110" w:type="dxa"/>
            </w:tcMar>
            <w:vAlign w:val="center"/>
          </w:tcPr>
          <w:p w14:paraId="3CC05EE5" w14:textId="77777777" w:rsidR="00341F00" w:rsidRDefault="00000000">
            <w:pPr>
              <w:spacing w:after="20" w:line="250" w:lineRule="auto"/>
            </w:pPr>
            <w:r>
              <w:rPr>
                <w:rFonts w:cs="Arial"/>
                <w:sz w:val="19"/>
                <w:szCs w:val="19"/>
              </w:rPr>
              <w:t>Borrower / customer</w:t>
            </w:r>
          </w:p>
        </w:tc>
        <w:tc>
          <w:tcPr>
            <w:tcW w:w="7060" w:type="dxa"/>
            <w:shd w:val="clear" w:color="auto" w:fill="FFFFFF"/>
            <w:tcMar>
              <w:top w:w="60" w:type="dxa"/>
              <w:left w:w="110" w:type="dxa"/>
              <w:bottom w:w="60" w:type="dxa"/>
              <w:right w:w="110" w:type="dxa"/>
            </w:tcMar>
            <w:vAlign w:val="center"/>
          </w:tcPr>
          <w:p w14:paraId="3B053A41" w14:textId="77777777" w:rsidR="00341F00" w:rsidRDefault="00000000">
            <w:pPr>
              <w:spacing w:after="20" w:line="250" w:lineRule="auto"/>
            </w:pPr>
            <w:r>
              <w:rPr>
                <w:rFonts w:cs="Arial"/>
                <w:sz w:val="19"/>
                <w:szCs w:val="19"/>
              </w:rPr>
              <w:t>Journey, fields and disclosures shown, language, communication preferences and consents, segment-specific flows (retail / MSME / micro / co-lending)</w:t>
            </w:r>
          </w:p>
        </w:tc>
      </w:tr>
      <w:tr w:rsidR="00341F00" w14:paraId="7945EE0D" w14:textId="77777777">
        <w:tc>
          <w:tcPr>
            <w:tcW w:w="2300" w:type="dxa"/>
            <w:shd w:val="clear" w:color="auto" w:fill="EEF3F9"/>
            <w:tcMar>
              <w:top w:w="60" w:type="dxa"/>
              <w:left w:w="110" w:type="dxa"/>
              <w:bottom w:w="60" w:type="dxa"/>
              <w:right w:w="110" w:type="dxa"/>
            </w:tcMar>
            <w:vAlign w:val="center"/>
          </w:tcPr>
          <w:p w14:paraId="432E5565" w14:textId="77777777" w:rsidR="00341F00" w:rsidRDefault="00000000">
            <w:pPr>
              <w:spacing w:after="20" w:line="250" w:lineRule="auto"/>
            </w:pPr>
            <w:r>
              <w:rPr>
                <w:rFonts w:cs="Arial"/>
                <w:sz w:val="19"/>
                <w:szCs w:val="19"/>
              </w:rPr>
              <w:t>User / role</w:t>
            </w:r>
          </w:p>
        </w:tc>
        <w:tc>
          <w:tcPr>
            <w:tcW w:w="7060" w:type="dxa"/>
            <w:shd w:val="clear" w:color="auto" w:fill="EEF3F9"/>
            <w:tcMar>
              <w:top w:w="60" w:type="dxa"/>
              <w:left w:w="110" w:type="dxa"/>
              <w:bottom w:w="60" w:type="dxa"/>
              <w:right w:w="110" w:type="dxa"/>
            </w:tcMar>
            <w:vAlign w:val="center"/>
          </w:tcPr>
          <w:p w14:paraId="638ED31D" w14:textId="77777777" w:rsidR="00341F00" w:rsidRDefault="00000000">
            <w:pPr>
              <w:spacing w:after="20" w:line="250" w:lineRule="auto"/>
            </w:pPr>
            <w:r>
              <w:rPr>
                <w:rFonts w:cs="Arial"/>
                <w:sz w:val="19"/>
                <w:szCs w:val="19"/>
              </w:rPr>
              <w:t>Roles, permissions, data scope, dashboards &amp; widgets, approval authority and the escalation hierarchy (Section 5.17.2), personal preferences</w:t>
            </w:r>
          </w:p>
        </w:tc>
      </w:tr>
      <w:tr w:rsidR="00341F00" w14:paraId="7EC3F26F" w14:textId="77777777">
        <w:tc>
          <w:tcPr>
            <w:tcW w:w="2300" w:type="dxa"/>
            <w:shd w:val="clear" w:color="auto" w:fill="FFFFFF"/>
            <w:tcMar>
              <w:top w:w="60" w:type="dxa"/>
              <w:left w:w="110" w:type="dxa"/>
              <w:bottom w:w="60" w:type="dxa"/>
              <w:right w:w="110" w:type="dxa"/>
            </w:tcMar>
            <w:vAlign w:val="center"/>
          </w:tcPr>
          <w:p w14:paraId="0ACA65DB" w14:textId="77777777" w:rsidR="00341F00" w:rsidRDefault="00000000">
            <w:pPr>
              <w:spacing w:after="20" w:line="250" w:lineRule="auto"/>
            </w:pPr>
            <w:r>
              <w:rPr>
                <w:rFonts w:cs="Arial"/>
                <w:sz w:val="19"/>
                <w:szCs w:val="19"/>
              </w:rPr>
              <w:t>Loan products</w:t>
            </w:r>
          </w:p>
        </w:tc>
        <w:tc>
          <w:tcPr>
            <w:tcW w:w="7060" w:type="dxa"/>
            <w:shd w:val="clear" w:color="auto" w:fill="FFFFFF"/>
            <w:tcMar>
              <w:top w:w="60" w:type="dxa"/>
              <w:left w:w="110" w:type="dxa"/>
              <w:bottom w:w="60" w:type="dxa"/>
              <w:right w:w="110" w:type="dxa"/>
            </w:tcMar>
            <w:vAlign w:val="center"/>
          </w:tcPr>
          <w:p w14:paraId="11B24313" w14:textId="77777777" w:rsidR="00341F00" w:rsidRDefault="00000000">
            <w:pPr>
              <w:spacing w:after="20" w:line="250" w:lineRule="auto"/>
            </w:pPr>
            <w:r>
              <w:rPr>
                <w:rFonts w:cs="Arial"/>
                <w:sz w:val="19"/>
                <w:szCs w:val="19"/>
              </w:rPr>
              <w:t>Product definitions, interest type, maturity &amp; repayment structure, eligibility &amp; policy rules, charges, documents (Product Builder, Section 5.22)</w:t>
            </w:r>
          </w:p>
        </w:tc>
      </w:tr>
      <w:tr w:rsidR="00341F00" w14:paraId="65854D1F" w14:textId="77777777">
        <w:tc>
          <w:tcPr>
            <w:tcW w:w="2300" w:type="dxa"/>
            <w:shd w:val="clear" w:color="auto" w:fill="EEF3F9"/>
            <w:tcMar>
              <w:top w:w="60" w:type="dxa"/>
              <w:left w:w="110" w:type="dxa"/>
              <w:bottom w:w="60" w:type="dxa"/>
              <w:right w:w="110" w:type="dxa"/>
            </w:tcMar>
            <w:vAlign w:val="center"/>
          </w:tcPr>
          <w:p w14:paraId="3E3897EB" w14:textId="77777777" w:rsidR="00341F00" w:rsidRDefault="00000000">
            <w:pPr>
              <w:spacing w:after="20" w:line="250" w:lineRule="auto"/>
            </w:pPr>
            <w:r>
              <w:rPr>
                <w:rFonts w:cs="Arial"/>
                <w:sz w:val="19"/>
                <w:szCs w:val="19"/>
              </w:rPr>
              <w:t>Accounting</w:t>
            </w:r>
          </w:p>
        </w:tc>
        <w:tc>
          <w:tcPr>
            <w:tcW w:w="7060" w:type="dxa"/>
            <w:shd w:val="clear" w:color="auto" w:fill="EEF3F9"/>
            <w:tcMar>
              <w:top w:w="60" w:type="dxa"/>
              <w:left w:w="110" w:type="dxa"/>
              <w:bottom w:w="60" w:type="dxa"/>
              <w:right w:w="110" w:type="dxa"/>
            </w:tcMar>
            <w:vAlign w:val="center"/>
          </w:tcPr>
          <w:p w14:paraId="1C28D522" w14:textId="77777777" w:rsidR="00341F00" w:rsidRDefault="00000000">
            <w:pPr>
              <w:spacing w:after="20" w:line="250" w:lineRule="auto"/>
            </w:pPr>
            <w:r>
              <w:rPr>
                <w:rFonts w:cs="Arial"/>
                <w:sz w:val="19"/>
                <w:szCs w:val="19"/>
              </w:rPr>
              <w:t>Chart of accounts, posting rules, ECL/provisioning parameters, financial-statement &amp; disclosure templates, tax rules (Section 16)</w:t>
            </w:r>
          </w:p>
        </w:tc>
      </w:tr>
      <w:tr w:rsidR="00341F00" w14:paraId="4D03C322" w14:textId="77777777">
        <w:tc>
          <w:tcPr>
            <w:tcW w:w="2300" w:type="dxa"/>
            <w:shd w:val="clear" w:color="auto" w:fill="FFFFFF"/>
            <w:tcMar>
              <w:top w:w="60" w:type="dxa"/>
              <w:left w:w="110" w:type="dxa"/>
              <w:bottom w:w="60" w:type="dxa"/>
              <w:right w:w="110" w:type="dxa"/>
            </w:tcMar>
            <w:vAlign w:val="center"/>
          </w:tcPr>
          <w:p w14:paraId="45EC7AF3" w14:textId="77777777" w:rsidR="00341F00" w:rsidRDefault="00000000">
            <w:pPr>
              <w:spacing w:after="20" w:line="250" w:lineRule="auto"/>
            </w:pPr>
            <w:r>
              <w:rPr>
                <w:rFonts w:cs="Arial"/>
                <w:sz w:val="19"/>
                <w:szCs w:val="19"/>
              </w:rPr>
              <w:t>Forms &amp; applications</w:t>
            </w:r>
          </w:p>
        </w:tc>
        <w:tc>
          <w:tcPr>
            <w:tcW w:w="7060" w:type="dxa"/>
            <w:shd w:val="clear" w:color="auto" w:fill="FFFFFF"/>
            <w:tcMar>
              <w:top w:w="60" w:type="dxa"/>
              <w:left w:w="110" w:type="dxa"/>
              <w:bottom w:w="60" w:type="dxa"/>
              <w:right w:w="110" w:type="dxa"/>
            </w:tcMar>
            <w:vAlign w:val="center"/>
          </w:tcPr>
          <w:p w14:paraId="1C358A35" w14:textId="77777777" w:rsidR="00341F00" w:rsidRDefault="00000000">
            <w:pPr>
              <w:spacing w:after="20" w:line="250" w:lineRule="auto"/>
            </w:pPr>
            <w:r>
              <w:rPr>
                <w:rFonts w:cs="Arial"/>
                <w:sz w:val="19"/>
                <w:szCs w:val="19"/>
              </w:rPr>
              <w:t>Fields, validation, mandatory/conditional logic, 'i' notes, screen &amp; journey layout — with regulatory fields protected (Section 5.17.3)</w:t>
            </w:r>
          </w:p>
        </w:tc>
      </w:tr>
      <w:tr w:rsidR="00341F00" w14:paraId="3C542B85" w14:textId="77777777">
        <w:tc>
          <w:tcPr>
            <w:tcW w:w="2300" w:type="dxa"/>
            <w:shd w:val="clear" w:color="auto" w:fill="EEF3F9"/>
            <w:tcMar>
              <w:top w:w="60" w:type="dxa"/>
              <w:left w:w="110" w:type="dxa"/>
              <w:bottom w:w="60" w:type="dxa"/>
              <w:right w:w="110" w:type="dxa"/>
            </w:tcMar>
            <w:vAlign w:val="center"/>
          </w:tcPr>
          <w:p w14:paraId="2461CBD1" w14:textId="77777777" w:rsidR="00341F00" w:rsidRDefault="00000000">
            <w:pPr>
              <w:spacing w:after="20" w:line="250" w:lineRule="auto"/>
            </w:pPr>
            <w:r>
              <w:rPr>
                <w:rFonts w:cs="Arial"/>
                <w:sz w:val="19"/>
                <w:szCs w:val="19"/>
              </w:rPr>
              <w:t>Returns &amp; compliance</w:t>
            </w:r>
          </w:p>
        </w:tc>
        <w:tc>
          <w:tcPr>
            <w:tcW w:w="7060" w:type="dxa"/>
            <w:shd w:val="clear" w:color="auto" w:fill="EEF3F9"/>
            <w:tcMar>
              <w:top w:w="60" w:type="dxa"/>
              <w:left w:w="110" w:type="dxa"/>
              <w:bottom w:w="60" w:type="dxa"/>
              <w:right w:w="110" w:type="dxa"/>
            </w:tcMar>
            <w:vAlign w:val="center"/>
          </w:tcPr>
          <w:p w14:paraId="56D4C9F2" w14:textId="77777777" w:rsidR="00341F00" w:rsidRDefault="00000000">
            <w:pPr>
              <w:spacing w:after="20" w:line="250" w:lineRule="auto"/>
            </w:pPr>
            <w:r>
              <w:rPr>
                <w:rFonts w:cs="Arial"/>
                <w:sz w:val="19"/>
                <w:szCs w:val="19"/>
              </w:rPr>
              <w:t>Applicable RBI/GST/MCA/SEBI returns, calendars, thresholds and rule-packs (Sections 5.14, 5.35)</w:t>
            </w:r>
          </w:p>
        </w:tc>
      </w:tr>
    </w:tbl>
    <w:p w14:paraId="041668A8" w14:textId="77777777" w:rsidR="00341F00" w:rsidRDefault="00000000">
      <w:pPr>
        <w:pStyle w:val="Heading2"/>
      </w:pPr>
      <w:bookmarkStart w:id="108" w:name="_Toc231673853"/>
      <w:bookmarkStart w:id="109" w:name="_Toc231674480"/>
      <w:bookmarkStart w:id="110" w:name="_Toc232338514"/>
      <w:r>
        <w:t>4.15  Automation &amp; Straight-Through Processing</w:t>
      </w:r>
      <w:bookmarkEnd w:id="108"/>
      <w:bookmarkEnd w:id="109"/>
      <w:bookmarkEnd w:id="110"/>
    </w:p>
    <w:p w14:paraId="6AB9B89D" w14:textId="77777777" w:rsidR="00341F00" w:rsidRDefault="00000000">
      <w:pPr>
        <w:spacing w:after="120" w:line="276" w:lineRule="auto"/>
        <w:jc w:val="both"/>
      </w:pPr>
      <w:r>
        <w:rPr>
          <w:rFonts w:cs="Arial"/>
        </w:rPr>
        <w:t>Automation is pervasive by design, so routine work runs without manual effort and staff focus on exceptions. The platform combines workflow automation, scheduled batch/EOD jobs, event-driven triggers and AI to deliver straight-through processing (STP) wherever risk permits.</w:t>
      </w:r>
    </w:p>
    <w:p w14:paraId="71EC5917" w14:textId="77777777" w:rsidR="00341F00" w:rsidRDefault="00000000">
      <w:pPr>
        <w:pStyle w:val="ListParagraph"/>
        <w:numPr>
          <w:ilvl w:val="0"/>
          <w:numId w:val="3"/>
        </w:numPr>
        <w:spacing w:after="70" w:line="270" w:lineRule="auto"/>
        <w:jc w:val="both"/>
      </w:pPr>
      <w:r>
        <w:rPr>
          <w:b/>
          <w:bCs/>
        </w:rPr>
        <w:lastRenderedPageBreak/>
        <w:t xml:space="preserve">Straight-through journeys. </w:t>
      </w:r>
      <w:r>
        <w:t>Eligible digital loans flow from application → KYC/bureau/AA pulls → auto-decision → e-sign/e-mandate → disbursement with no manual touch; only exceptions or policy-flagged cases route to a human.</w:t>
      </w:r>
    </w:p>
    <w:p w14:paraId="1322C371" w14:textId="77777777" w:rsidR="00341F00" w:rsidRDefault="00000000">
      <w:pPr>
        <w:pStyle w:val="ListParagraph"/>
        <w:numPr>
          <w:ilvl w:val="0"/>
          <w:numId w:val="3"/>
        </w:numPr>
        <w:spacing w:after="70" w:line="270" w:lineRule="auto"/>
        <w:jc w:val="both"/>
      </w:pPr>
      <w:r>
        <w:rPr>
          <w:b/>
          <w:bCs/>
        </w:rPr>
        <w:t xml:space="preserve">Event-driven triggers. </w:t>
      </w:r>
      <w:r>
        <w:t>Business events fire automatic actions — auto-accounting postings, reminders and dunning, mandate presentation, classification/provisioning, alerts and escalations — via an event bus and rules.</w:t>
      </w:r>
    </w:p>
    <w:p w14:paraId="37B071BC" w14:textId="77777777" w:rsidR="00341F00" w:rsidRDefault="00000000">
      <w:pPr>
        <w:pStyle w:val="ListParagraph"/>
        <w:numPr>
          <w:ilvl w:val="0"/>
          <w:numId w:val="3"/>
        </w:numPr>
        <w:spacing w:after="70" w:line="270" w:lineRule="auto"/>
        <w:jc w:val="both"/>
      </w:pPr>
      <w:r>
        <w:rPr>
          <w:b/>
          <w:bCs/>
        </w:rPr>
        <w:t xml:space="preserve">Scheduled &amp; bulk operations. </w:t>
      </w:r>
      <w:r>
        <w:t>EOD/BOD cycles, interest accrual, statement and report generation, return preparation, reconciliation, and bulk actions (rescheduling, closure, uploads) run on an idempotent scheduler.</w:t>
      </w:r>
    </w:p>
    <w:p w14:paraId="07080F2B" w14:textId="77777777" w:rsidR="00341F00" w:rsidRDefault="00000000">
      <w:pPr>
        <w:pStyle w:val="ListParagraph"/>
        <w:numPr>
          <w:ilvl w:val="0"/>
          <w:numId w:val="3"/>
        </w:numPr>
        <w:spacing w:after="70" w:line="270" w:lineRule="auto"/>
        <w:jc w:val="both"/>
      </w:pPr>
      <w:r>
        <w:rPr>
          <w:b/>
          <w:bCs/>
        </w:rPr>
        <w:t xml:space="preserve">Intelligent automation. </w:t>
      </w:r>
      <w:r>
        <w:t>AI automates document extraction, data-quality checks, reconciliation matching and drafting (Section 6), always with human checkpoints for consequential decisions.</w:t>
      </w:r>
    </w:p>
    <w:p w14:paraId="5B3A9E3D" w14:textId="77777777" w:rsidR="00341F00" w:rsidRDefault="00000000">
      <w:pPr>
        <w:pStyle w:val="ListParagraph"/>
        <w:numPr>
          <w:ilvl w:val="0"/>
          <w:numId w:val="3"/>
        </w:numPr>
        <w:spacing w:after="70" w:line="270" w:lineRule="auto"/>
        <w:jc w:val="both"/>
      </w:pPr>
      <w:r>
        <w:rPr>
          <w:b/>
          <w:bCs/>
        </w:rPr>
        <w:t xml:space="preserve">Configurable, with a human in the loop. </w:t>
      </w:r>
      <w:r>
        <w:t>Each automation is switch-on/off and threshold-configurable per tenant; sensitive steps keep maker-checker, and every automated action is logged.</w:t>
      </w:r>
    </w:p>
    <w:p w14:paraId="72D57E25" w14:textId="77777777" w:rsidR="00341F00" w:rsidRDefault="00000000">
      <w:pPr>
        <w:pStyle w:val="Heading2"/>
      </w:pPr>
      <w:bookmarkStart w:id="111" w:name="_Toc231673854"/>
      <w:bookmarkStart w:id="112" w:name="_Toc231674481"/>
      <w:bookmarkStart w:id="113" w:name="_Toc232338515"/>
      <w:r>
        <w:t>4.16  User Experience (UX) &amp; Interface Design Guidance</w:t>
      </w:r>
      <w:bookmarkEnd w:id="111"/>
      <w:bookmarkEnd w:id="112"/>
      <w:bookmarkEnd w:id="113"/>
    </w:p>
    <w:p w14:paraId="0355588B" w14:textId="77777777" w:rsidR="00341F00" w:rsidRDefault="00000000">
      <w:pPr>
        <w:spacing w:after="120" w:line="276" w:lineRule="auto"/>
        <w:jc w:val="both"/>
      </w:pPr>
      <w:r>
        <w:rPr>
          <w:rFonts w:cs="Arial"/>
        </w:rPr>
        <w:t>The interface is a primary success factor — for borrowers (trust and completion) and for staff (speed and accuracy). The following guidance is provided for the design and front-end engineering teams; specifics are realised in the front-end build and the design system.</w:t>
      </w:r>
    </w:p>
    <w:p w14:paraId="7C326CC9" w14:textId="77777777" w:rsidR="00341F00" w:rsidRDefault="00000000">
      <w:pPr>
        <w:pStyle w:val="ListParagraph"/>
        <w:numPr>
          <w:ilvl w:val="0"/>
          <w:numId w:val="3"/>
        </w:numPr>
        <w:spacing w:after="70" w:line="270" w:lineRule="auto"/>
        <w:jc w:val="both"/>
      </w:pPr>
      <w:r>
        <w:rPr>
          <w:b/>
          <w:bCs/>
        </w:rPr>
        <w:t xml:space="preserve">Design system &amp; consistency. </w:t>
      </w:r>
      <w:r>
        <w:t>Build on a single component library and design tokens (colour, type, spacing) so every screen is consistent and theming/white-labelling per tenant is trivial; support light/dark/high-contrast.</w:t>
      </w:r>
    </w:p>
    <w:p w14:paraId="3584663D" w14:textId="77777777" w:rsidR="00341F00" w:rsidRDefault="00000000">
      <w:pPr>
        <w:pStyle w:val="ListParagraph"/>
        <w:numPr>
          <w:ilvl w:val="0"/>
          <w:numId w:val="3"/>
        </w:numPr>
        <w:spacing w:after="70" w:line="270" w:lineRule="auto"/>
        <w:jc w:val="both"/>
      </w:pPr>
      <w:r>
        <w:rPr>
          <w:b/>
          <w:bCs/>
        </w:rPr>
        <w:t xml:space="preserve">Clarity &amp; progressive disclosure. </w:t>
      </w:r>
      <w:r>
        <w:t>Show one primary action per screen, reveal complexity only when needed, use plain language with 'i' tooltips (Section 5.17.1), and present the KFS and costs transparently.</w:t>
      </w:r>
    </w:p>
    <w:p w14:paraId="33530F4C" w14:textId="77777777" w:rsidR="00341F00" w:rsidRDefault="00000000">
      <w:pPr>
        <w:pStyle w:val="ListParagraph"/>
        <w:numPr>
          <w:ilvl w:val="0"/>
          <w:numId w:val="3"/>
        </w:numPr>
        <w:spacing w:after="70" w:line="270" w:lineRule="auto"/>
        <w:jc w:val="both"/>
      </w:pPr>
      <w:r>
        <w:rPr>
          <w:b/>
          <w:bCs/>
        </w:rPr>
        <w:t xml:space="preserve">Guided, low-friction journeys. </w:t>
      </w:r>
      <w:r>
        <w:t>Step indicators, save-and-resume, pre-fill from fetched data, inline validation with helpful errors, autosave, and minimal typing (pickers, OTP autofill, document scan).</w:t>
      </w:r>
    </w:p>
    <w:p w14:paraId="147EA7FC" w14:textId="77777777" w:rsidR="00341F00" w:rsidRDefault="00000000">
      <w:pPr>
        <w:pStyle w:val="ListParagraph"/>
        <w:numPr>
          <w:ilvl w:val="0"/>
          <w:numId w:val="3"/>
        </w:numPr>
        <w:spacing w:after="70" w:line="270" w:lineRule="auto"/>
        <w:jc w:val="both"/>
      </w:pPr>
      <w:r>
        <w:rPr>
          <w:b/>
          <w:bCs/>
        </w:rPr>
        <w:t xml:space="preserve">Responsive &amp; mobile-first. </w:t>
      </w:r>
      <w:r>
        <w:t>Layouts adapt from mobile to desktop; touch-friendly targets; works on low-end devices and patchy networks (offline-capable field/DSA apps).</w:t>
      </w:r>
    </w:p>
    <w:p w14:paraId="59FF2C10" w14:textId="77777777" w:rsidR="00341F00" w:rsidRDefault="00000000">
      <w:pPr>
        <w:pStyle w:val="ListParagraph"/>
        <w:numPr>
          <w:ilvl w:val="0"/>
          <w:numId w:val="3"/>
        </w:numPr>
        <w:spacing w:after="70" w:line="270" w:lineRule="auto"/>
        <w:jc w:val="both"/>
      </w:pPr>
      <w:r>
        <w:rPr>
          <w:b/>
          <w:bCs/>
        </w:rPr>
        <w:t xml:space="preserve">Accessibility &amp; inclusion. </w:t>
      </w:r>
      <w:r>
        <w:t>Meet WCAG 2.x, full keyboard and screen-reader support, multilingual and voice options (Section 5.32).</w:t>
      </w:r>
    </w:p>
    <w:p w14:paraId="2D4A4086" w14:textId="77777777" w:rsidR="00341F00" w:rsidRDefault="00000000">
      <w:pPr>
        <w:pStyle w:val="ListParagraph"/>
        <w:numPr>
          <w:ilvl w:val="0"/>
          <w:numId w:val="3"/>
        </w:numPr>
        <w:spacing w:after="70" w:line="270" w:lineRule="auto"/>
        <w:jc w:val="both"/>
      </w:pPr>
      <w:r>
        <w:rPr>
          <w:b/>
          <w:bCs/>
        </w:rPr>
        <w:t xml:space="preserve">Performance &amp; feedback. </w:t>
      </w:r>
      <w:r>
        <w:t>Fast first paint, skeleton loaders, optimistic UI, clear status and confirmations, and meaningful empty/zero states; perceived speed matters as much as raw speed.</w:t>
      </w:r>
    </w:p>
    <w:p w14:paraId="149A1EF0" w14:textId="77777777" w:rsidR="00341F00" w:rsidRDefault="00000000">
      <w:pPr>
        <w:pStyle w:val="ListParagraph"/>
        <w:numPr>
          <w:ilvl w:val="0"/>
          <w:numId w:val="3"/>
        </w:numPr>
        <w:spacing w:after="70" w:line="270" w:lineRule="auto"/>
        <w:jc w:val="both"/>
      </w:pPr>
      <w:r>
        <w:rPr>
          <w:b/>
          <w:bCs/>
        </w:rPr>
        <w:t xml:space="preserve">Role-aware, personalised. </w:t>
      </w:r>
      <w:r>
        <w:t>Each persona lands on its own dashboard with relevant widgets and shortcuts (Section 5.15.1), customisable within entitlements; surface the next best action.</w:t>
      </w:r>
    </w:p>
    <w:p w14:paraId="77A190E3" w14:textId="77777777" w:rsidR="00341F00" w:rsidRDefault="00000000">
      <w:pPr>
        <w:pStyle w:val="ListParagraph"/>
        <w:numPr>
          <w:ilvl w:val="0"/>
          <w:numId w:val="3"/>
        </w:numPr>
        <w:spacing w:after="70" w:line="270" w:lineRule="auto"/>
        <w:jc w:val="both"/>
      </w:pPr>
      <w:r>
        <w:rPr>
          <w:b/>
          <w:bCs/>
        </w:rPr>
        <w:t xml:space="preserve">Trust &amp; safety cues. </w:t>
      </w:r>
      <w:r>
        <w:t>Visible security (masked data, session indicators), explicit consent screens, and clear grievance/help access build borrower trust.</w:t>
      </w:r>
    </w:p>
    <w:p w14:paraId="0C403B0C" w14:textId="77777777" w:rsidR="00341F00" w:rsidRDefault="00000000">
      <w:pPr>
        <w:pStyle w:val="Heading2"/>
      </w:pPr>
      <w:bookmarkStart w:id="114" w:name="_Toc231673855"/>
      <w:bookmarkStart w:id="115" w:name="_Toc231674482"/>
      <w:bookmarkStart w:id="116" w:name="_Toc232338516"/>
      <w:r>
        <w:t>4.17  Architecture &amp; Flow Diagrams</w:t>
      </w:r>
      <w:bookmarkEnd w:id="114"/>
      <w:bookmarkEnd w:id="115"/>
      <w:bookmarkEnd w:id="116"/>
    </w:p>
    <w:p w14:paraId="1725E21A" w14:textId="77777777" w:rsidR="00341F00" w:rsidRDefault="00000000">
      <w:pPr>
        <w:spacing w:after="120" w:line="276" w:lineRule="auto"/>
        <w:jc w:val="both"/>
      </w:pPr>
      <w:r>
        <w:rPr>
          <w:rFonts w:cs="Arial"/>
        </w:rPr>
        <w:t xml:space="preserve">The diagrams below give the visual reference for the written architecture: the system context, the layered application architecture, an indicative cloud deployment, and the principal end-to-end flows. </w:t>
      </w:r>
      <w:r>
        <w:rPr>
          <w:rFonts w:cs="Arial"/>
        </w:rPr>
        <w:lastRenderedPageBreak/>
        <w:t>They are illustrative of the design intent; the authoritative behaviour is the module text and the rule/configuration set.</w:t>
      </w:r>
    </w:p>
    <w:p w14:paraId="235FAF67" w14:textId="77777777" w:rsidR="00341F00" w:rsidRDefault="00000000">
      <w:pPr>
        <w:pStyle w:val="Heading3"/>
      </w:pPr>
      <w:bookmarkStart w:id="117" w:name="_Toc231673856"/>
      <w:bookmarkStart w:id="118" w:name="_Toc231674483"/>
      <w:bookmarkStart w:id="119" w:name="_Toc232338517"/>
      <w:r>
        <w:t>Figure 1 — System Context</w:t>
      </w:r>
      <w:bookmarkEnd w:id="117"/>
      <w:bookmarkEnd w:id="118"/>
      <w:bookmarkEnd w:id="119"/>
    </w:p>
    <w:p w14:paraId="28D8BF7C" w14:textId="77777777" w:rsidR="00341F00" w:rsidRDefault="00000000">
      <w:pPr>
        <w:spacing w:before="120" w:after="60"/>
        <w:jc w:val="center"/>
      </w:pPr>
      <w:r>
        <w:rPr>
          <w:noProof/>
        </w:rPr>
        <w:drawing>
          <wp:inline distT="0" distB="0" distL="0" distR="0" wp14:anchorId="6B5953A4" wp14:editId="5CEAA7E6">
            <wp:extent cx="5715000"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7"/>
                    <a:srcRect/>
                    <a:stretch>
                      <a:fillRect/>
                    </a:stretch>
                  </pic:blipFill>
                  <pic:spPr bwMode="auto">
                    <a:xfrm>
                      <a:off x="0" y="0"/>
                      <a:ext cx="5715000" cy="1895475"/>
                    </a:xfrm>
                    <a:prstGeom prst="rect">
                      <a:avLst/>
                    </a:prstGeom>
                  </pic:spPr>
                </pic:pic>
              </a:graphicData>
            </a:graphic>
          </wp:inline>
        </w:drawing>
      </w:r>
    </w:p>
    <w:p w14:paraId="1E36D350" w14:textId="77777777" w:rsidR="00341F00" w:rsidRDefault="00000000">
      <w:pPr>
        <w:spacing w:after="160"/>
        <w:jc w:val="center"/>
      </w:pPr>
      <w:r>
        <w:rPr>
          <w:rFonts w:ascii="Calibri" w:eastAsia="Calibri" w:hAnsi="Calibri" w:cs="Calibri"/>
          <w:i/>
          <w:iCs/>
          <w:color w:val="595959"/>
          <w:sz w:val="18"/>
          <w:szCs w:val="18"/>
        </w:rPr>
        <w:t>Figure 1: The platform and the users, identity/credit services, payment &amp; communication rails, regulators/registries and ecosystem partners it integrates with.</w:t>
      </w:r>
    </w:p>
    <w:p w14:paraId="385560AE" w14:textId="77777777" w:rsidR="00341F00" w:rsidRDefault="00000000">
      <w:pPr>
        <w:pStyle w:val="Heading3"/>
      </w:pPr>
      <w:bookmarkStart w:id="120" w:name="_Toc231673857"/>
      <w:bookmarkStart w:id="121" w:name="_Toc231674484"/>
      <w:bookmarkStart w:id="122" w:name="_Toc232338518"/>
      <w:r>
        <w:t>Figure 2 — Layered Application Architecture</w:t>
      </w:r>
      <w:bookmarkEnd w:id="120"/>
      <w:bookmarkEnd w:id="121"/>
      <w:bookmarkEnd w:id="122"/>
    </w:p>
    <w:p w14:paraId="3E6ACB07" w14:textId="77777777" w:rsidR="00341F00" w:rsidRDefault="00000000">
      <w:pPr>
        <w:spacing w:before="120" w:after="60"/>
        <w:jc w:val="center"/>
      </w:pPr>
      <w:r>
        <w:rPr>
          <w:noProof/>
        </w:rPr>
        <w:drawing>
          <wp:inline distT="0" distB="0" distL="0" distR="0" wp14:anchorId="3137FCFF" wp14:editId="4BF17F54">
            <wp:extent cx="5715000"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21FBA0E3" w14:textId="77777777" w:rsidR="00341F00" w:rsidRDefault="00000000">
      <w:pPr>
        <w:spacing w:after="160"/>
        <w:jc w:val="center"/>
      </w:pPr>
      <w:r>
        <w:rPr>
          <w:rFonts w:ascii="Calibri" w:eastAsia="Calibri" w:hAnsi="Calibri" w:cs="Calibri"/>
          <w:i/>
          <w:iCs/>
          <w:color w:val="595959"/>
          <w:sz w:val="18"/>
          <w:szCs w:val="18"/>
        </w:rPr>
        <w:t>Figure 2: Channels → edge &amp; security → domain microservices (the 64 functional modules) → cross-cutting services → data layer → integration layer.</w:t>
      </w:r>
    </w:p>
    <w:p w14:paraId="4D57FA08" w14:textId="77777777" w:rsidR="00341F00" w:rsidRDefault="00000000">
      <w:pPr>
        <w:pStyle w:val="Heading3"/>
      </w:pPr>
      <w:bookmarkStart w:id="123" w:name="_Toc231673858"/>
      <w:bookmarkStart w:id="124" w:name="_Toc231674485"/>
      <w:bookmarkStart w:id="125" w:name="_Toc232338519"/>
      <w:r>
        <w:t>Figure 3 — Indicative Cloud Deployment</w:t>
      </w:r>
      <w:bookmarkEnd w:id="123"/>
      <w:bookmarkEnd w:id="124"/>
      <w:bookmarkEnd w:id="125"/>
    </w:p>
    <w:p w14:paraId="431FEF61" w14:textId="77777777" w:rsidR="00341F00" w:rsidRDefault="00000000">
      <w:pPr>
        <w:spacing w:before="120" w:after="60"/>
        <w:jc w:val="center"/>
      </w:pPr>
      <w:r>
        <w:rPr>
          <w:noProof/>
        </w:rPr>
        <w:lastRenderedPageBreak/>
        <w:drawing>
          <wp:inline distT="0" distB="0" distL="0" distR="0" wp14:anchorId="0AAE984E" wp14:editId="67159331">
            <wp:extent cx="5715000" cy="3362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9"/>
                    <a:srcRect/>
                    <a:stretch>
                      <a:fillRect/>
                    </a:stretch>
                  </pic:blipFill>
                  <pic:spPr bwMode="auto">
                    <a:xfrm>
                      <a:off x="0" y="0"/>
                      <a:ext cx="5715000" cy="3362325"/>
                    </a:xfrm>
                    <a:prstGeom prst="rect">
                      <a:avLst/>
                    </a:prstGeom>
                  </pic:spPr>
                </pic:pic>
              </a:graphicData>
            </a:graphic>
          </wp:inline>
        </w:drawing>
      </w:r>
    </w:p>
    <w:p w14:paraId="3B2F3A59" w14:textId="77777777" w:rsidR="00341F00" w:rsidRDefault="00000000">
      <w:pPr>
        <w:spacing w:after="160"/>
        <w:jc w:val="center"/>
      </w:pPr>
      <w:r>
        <w:rPr>
          <w:rFonts w:ascii="Calibri" w:eastAsia="Calibri" w:hAnsi="Calibri" w:cs="Calibri"/>
          <w:i/>
          <w:iCs/>
          <w:color w:val="595959"/>
          <w:sz w:val="18"/>
          <w:szCs w:val="18"/>
        </w:rPr>
        <w:t>Figure 3: Multi-AZ deployment with CDN/WAF, API gateway, containerised services, primary/standby data stores, object storage and a DR region (illustrative; AWS-style).</w:t>
      </w:r>
    </w:p>
    <w:p w14:paraId="1DDE4791" w14:textId="77777777" w:rsidR="00341F00" w:rsidRDefault="00000000">
      <w:pPr>
        <w:pStyle w:val="Heading3"/>
      </w:pPr>
      <w:bookmarkStart w:id="126" w:name="_Toc231673859"/>
      <w:bookmarkStart w:id="127" w:name="_Toc231674486"/>
      <w:bookmarkStart w:id="128" w:name="_Toc232338520"/>
      <w:r>
        <w:t>Figure 4 — Loan Lifecycle (Origination to Closure)</w:t>
      </w:r>
      <w:bookmarkEnd w:id="126"/>
      <w:bookmarkEnd w:id="127"/>
      <w:bookmarkEnd w:id="128"/>
    </w:p>
    <w:p w14:paraId="736C5A58" w14:textId="77777777" w:rsidR="00341F00" w:rsidRDefault="00000000">
      <w:pPr>
        <w:spacing w:before="120" w:after="60"/>
        <w:jc w:val="center"/>
      </w:pPr>
      <w:r>
        <w:rPr>
          <w:noProof/>
        </w:rPr>
        <w:lastRenderedPageBreak/>
        <w:drawing>
          <wp:inline distT="0" distB="0" distL="0" distR="0" wp14:anchorId="41BCBB1B" wp14:editId="0062E1C4">
            <wp:extent cx="5715000" cy="556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rcRect/>
                    <a:stretch>
                      <a:fillRect/>
                    </a:stretch>
                  </pic:blipFill>
                  <pic:spPr bwMode="auto">
                    <a:xfrm>
                      <a:off x="0" y="0"/>
                      <a:ext cx="5715000" cy="5562600"/>
                    </a:xfrm>
                    <a:prstGeom prst="rect">
                      <a:avLst/>
                    </a:prstGeom>
                  </pic:spPr>
                </pic:pic>
              </a:graphicData>
            </a:graphic>
          </wp:inline>
        </w:drawing>
      </w:r>
    </w:p>
    <w:p w14:paraId="1ED2C58D" w14:textId="77777777" w:rsidR="00341F00" w:rsidRDefault="00000000">
      <w:pPr>
        <w:spacing w:after="160"/>
        <w:jc w:val="center"/>
      </w:pPr>
      <w:r>
        <w:rPr>
          <w:rFonts w:ascii="Calibri" w:eastAsia="Calibri" w:hAnsi="Calibri" w:cs="Calibri"/>
          <w:i/>
          <w:iCs/>
          <w:color w:val="595959"/>
          <w:sz w:val="18"/>
          <w:szCs w:val="18"/>
        </w:rPr>
        <w:t>Figure 4: Lead → application &amp; KYC → data fetch → decisioning → sanction/KFS → e-sign/e-mandate → disbursement → servicing → monitoring/NPA → collections → closure/NOC.</w:t>
      </w:r>
    </w:p>
    <w:p w14:paraId="16F17523" w14:textId="77777777" w:rsidR="00341F00" w:rsidRDefault="00000000">
      <w:pPr>
        <w:pStyle w:val="Heading3"/>
      </w:pPr>
      <w:bookmarkStart w:id="129" w:name="_Toc231673860"/>
      <w:bookmarkStart w:id="130" w:name="_Toc231674487"/>
      <w:bookmarkStart w:id="131" w:name="_Toc232338521"/>
      <w:r>
        <w:t>Figure 5 — Co-Lending Settlement Flow</w:t>
      </w:r>
      <w:bookmarkEnd w:id="129"/>
      <w:bookmarkEnd w:id="130"/>
      <w:bookmarkEnd w:id="131"/>
    </w:p>
    <w:p w14:paraId="48277B0F" w14:textId="77777777" w:rsidR="00341F00" w:rsidRDefault="00000000">
      <w:pPr>
        <w:spacing w:before="120" w:after="60"/>
        <w:jc w:val="center"/>
      </w:pPr>
      <w:r>
        <w:rPr>
          <w:noProof/>
        </w:rPr>
        <w:lastRenderedPageBreak/>
        <w:drawing>
          <wp:inline distT="0" distB="0" distL="0" distR="0" wp14:anchorId="6C7BBF58" wp14:editId="62687413">
            <wp:extent cx="3429000" cy="596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1"/>
                    <a:srcRect/>
                    <a:stretch>
                      <a:fillRect/>
                    </a:stretch>
                  </pic:blipFill>
                  <pic:spPr bwMode="auto">
                    <a:xfrm>
                      <a:off x="0" y="0"/>
                      <a:ext cx="3429000" cy="5962650"/>
                    </a:xfrm>
                    <a:prstGeom prst="rect">
                      <a:avLst/>
                    </a:prstGeom>
                  </pic:spPr>
                </pic:pic>
              </a:graphicData>
            </a:graphic>
          </wp:inline>
        </w:drawing>
      </w:r>
    </w:p>
    <w:p w14:paraId="2DA8C2E5" w14:textId="77777777" w:rsidR="00341F00" w:rsidRDefault="00000000">
      <w:pPr>
        <w:spacing w:after="160"/>
        <w:jc w:val="center"/>
      </w:pPr>
      <w:r>
        <w:rPr>
          <w:rFonts w:ascii="Calibri" w:eastAsia="Calibri" w:hAnsi="Calibri" w:cs="Calibri"/>
          <w:i/>
          <w:iCs/>
          <w:color w:val="595959"/>
          <w:sz w:val="18"/>
          <w:szCs w:val="18"/>
        </w:rPr>
        <w:t>Figure 5: Single borrower (one KFS, blended APR); origination split per the agreed ratio; escrow/nodal routing; daily reconciliation &amp; settlement; borrower-level NPA synchronisation.</w:t>
      </w:r>
    </w:p>
    <w:p w14:paraId="3E4999DE" w14:textId="77777777" w:rsidR="00341F00" w:rsidRDefault="00000000">
      <w:pPr>
        <w:pStyle w:val="Heading3"/>
      </w:pPr>
      <w:bookmarkStart w:id="132" w:name="_Toc231673861"/>
      <w:bookmarkStart w:id="133" w:name="_Toc231674488"/>
      <w:bookmarkStart w:id="134" w:name="_Toc232338522"/>
      <w:r>
        <w:t>Figure 6 — Grievance Redressal Ladder</w:t>
      </w:r>
      <w:bookmarkEnd w:id="132"/>
      <w:bookmarkEnd w:id="133"/>
      <w:bookmarkEnd w:id="134"/>
    </w:p>
    <w:p w14:paraId="28A0A8D9" w14:textId="77777777" w:rsidR="00341F00" w:rsidRDefault="00000000">
      <w:pPr>
        <w:spacing w:before="120" w:after="60"/>
        <w:jc w:val="center"/>
      </w:pPr>
      <w:r>
        <w:rPr>
          <w:noProof/>
        </w:rPr>
        <w:lastRenderedPageBreak/>
        <w:drawing>
          <wp:inline distT="0" distB="0" distL="0" distR="0" wp14:anchorId="5C39F4B6" wp14:editId="366DD4F7">
            <wp:extent cx="5715000" cy="4238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5715000" cy="4238625"/>
                    </a:xfrm>
                    <a:prstGeom prst="rect">
                      <a:avLst/>
                    </a:prstGeom>
                  </pic:spPr>
                </pic:pic>
              </a:graphicData>
            </a:graphic>
          </wp:inline>
        </w:drawing>
      </w:r>
    </w:p>
    <w:p w14:paraId="367A6672" w14:textId="77777777" w:rsidR="00341F00" w:rsidRDefault="00000000">
      <w:pPr>
        <w:spacing w:after="160"/>
        <w:jc w:val="center"/>
      </w:pPr>
      <w:r>
        <w:rPr>
          <w:rFonts w:ascii="Calibri" w:eastAsia="Calibri" w:hAnsi="Calibri" w:cs="Calibri"/>
          <w:i/>
          <w:iCs/>
          <w:color w:val="595959"/>
          <w:sz w:val="18"/>
          <w:szCs w:val="18"/>
        </w:rPr>
        <w:t>Figure 6: Ticketed complaint → GRO (Tier 1) → Nodal/Principal Nodal Officer (Tier 2) → Internal Ombudsman → RBI Ombudsman (RB-IOS), with Equator Resolution ODR in parallel.</w:t>
      </w:r>
    </w:p>
    <w:p w14:paraId="10B9068C" w14:textId="77777777" w:rsidR="00341F00" w:rsidRDefault="00000000">
      <w:pPr>
        <w:pStyle w:val="Heading3"/>
      </w:pPr>
      <w:bookmarkStart w:id="135" w:name="_Toc231673862"/>
      <w:bookmarkStart w:id="136" w:name="_Toc231674489"/>
      <w:bookmarkStart w:id="137" w:name="_Toc232338523"/>
      <w:r>
        <w:t>Figure 7 — Module Map (64 Modules)</w:t>
      </w:r>
      <w:bookmarkEnd w:id="135"/>
      <w:bookmarkEnd w:id="136"/>
      <w:bookmarkEnd w:id="137"/>
    </w:p>
    <w:p w14:paraId="253CE840" w14:textId="77777777" w:rsidR="00341F00" w:rsidRDefault="00000000">
      <w:r>
        <w:rPr>
          <w:noProof/>
        </w:rPr>
        <w:lastRenderedPageBreak/>
        <w:drawing>
          <wp:inline distT="0" distB="0" distL="0" distR="0" wp14:anchorId="2E8FE252" wp14:editId="60EA2E6A">
            <wp:extent cx="5760720" cy="391729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dule_map.png"/>
                    <pic:cNvPicPr/>
                  </pic:nvPicPr>
                  <pic:blipFill>
                    <a:blip r:embed="rId13"/>
                    <a:stretch>
                      <a:fillRect/>
                    </a:stretch>
                  </pic:blipFill>
                  <pic:spPr>
                    <a:xfrm>
                      <a:off x="0" y="0"/>
                      <a:ext cx="5760720" cy="3917290"/>
                    </a:xfrm>
                    <a:prstGeom prst="rect">
                      <a:avLst/>
                    </a:prstGeom>
                  </pic:spPr>
                </pic:pic>
              </a:graphicData>
            </a:graphic>
          </wp:inline>
        </w:drawing>
      </w:r>
    </w:p>
    <w:p w14:paraId="2CA6AC5A" w14:textId="77777777" w:rsidR="00341F00" w:rsidRDefault="00000000">
      <w:r>
        <w:t>A consolidated view of the platform’s 64 functional modules across the experience, sourcing, origination, servicing, products, finance/risk/compliance, entity-type, administration, AI and foundation layers.</w:t>
      </w:r>
    </w:p>
    <w:p w14:paraId="112ECF04" w14:textId="77777777" w:rsidR="00341F00" w:rsidRDefault="00000000">
      <w:pPr>
        <w:pStyle w:val="Heading2"/>
      </w:pPr>
      <w:bookmarkStart w:id="138" w:name="_Toc231673863"/>
      <w:bookmarkStart w:id="139" w:name="_Toc231674490"/>
      <w:bookmarkStart w:id="140" w:name="_Toc232338524"/>
      <w:r>
        <w:t>4.18  Core Financial Services Solution (CFSS) Alignment</w:t>
      </w:r>
      <w:bookmarkEnd w:id="138"/>
      <w:bookmarkEnd w:id="139"/>
      <w:bookmarkEnd w:id="140"/>
    </w:p>
    <w:p w14:paraId="4BC88985" w14:textId="77777777" w:rsidR="00341F00" w:rsidRDefault="00000000">
      <w:pPr>
        <w:spacing w:after="120" w:line="276" w:lineRule="auto"/>
        <w:jc w:val="both"/>
        <w:rPr>
          <w:rFonts w:cs="Arial"/>
        </w:rPr>
      </w:pPr>
      <w:r>
        <w:rPr>
          <w:rFonts w:cs="Arial"/>
        </w:rPr>
        <w:t>The platform is designed to serve as the Core Financial Services Solution (CFSS) that the RBI expects of larger NBFCs — the NBFC analogue of a bank's Core Banking Solution. It provides a seamless, anywhere/anytime digital customer interface for products, services and transactions; integrates the NBFC's functions on one platform rather than in silos; maintains a centralised database and accounting records as a single source of truth; and generates the MIS needed for both internal management and regulatory reporting. For an Upper- or Middle-Layer NBFC with ten or more fixed-point service-delivery units, CFSS is mandatory, and the platform also produces the quarterly CFSS-implementation progress report to the Senior Supervisory Manager (the supervisory and reporting mechanics are in Section 5.46). Smaller and Base-Layer NBFCs can adopt the same platform for its operational benefits. This CFSS foundation is what makes the regulatory-by-design behaviour described throughout this document possible: because data, accounting and the audit trail are centralised, the platform can compute prudential ratios, generate returns, and evidence compliance consistently across the entity.</w:t>
      </w:r>
    </w:p>
    <w:p w14:paraId="2B5B3F2D" w14:textId="77777777" w:rsidR="00944783" w:rsidRPr="00944783" w:rsidRDefault="00944783" w:rsidP="00944783">
      <w:pPr>
        <w:pStyle w:val="Heading2"/>
      </w:pPr>
      <w:bookmarkStart w:id="141" w:name="_Toc232338525"/>
      <w:r w:rsidRPr="00944783">
        <w:t>Top-Level Navigation Menu Bar</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44783" w:rsidRPr="00944783" w14:paraId="4DAD6C59"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6935AF7" w14:textId="77777777" w:rsidR="00944783" w:rsidRPr="00944783" w:rsidRDefault="00944783" w:rsidP="00944783">
            <w:pPr>
              <w:spacing w:after="120" w:line="276" w:lineRule="auto"/>
              <w:jc w:val="both"/>
            </w:pPr>
            <w:r w:rsidRPr="00944783">
              <w:rPr>
                <w:b/>
                <w:bCs/>
              </w:rPr>
              <w:t>Menu Item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E15A9B8" w14:textId="77777777" w:rsidR="00944783" w:rsidRPr="00944783" w:rsidRDefault="00944783" w:rsidP="00944783">
            <w:pPr>
              <w:spacing w:after="120" w:line="276" w:lineRule="auto"/>
              <w:jc w:val="both"/>
            </w:pPr>
            <w:r w:rsidRPr="00944783">
              <w:rPr>
                <w:b/>
                <w:bCs/>
              </w:rPr>
              <w:t>Icon/Category</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01CD893" w14:textId="77777777" w:rsidR="00944783" w:rsidRPr="00944783" w:rsidRDefault="00944783" w:rsidP="00944783">
            <w:pPr>
              <w:spacing w:after="120" w:line="276" w:lineRule="auto"/>
              <w:jc w:val="both"/>
            </w:pPr>
            <w:r w:rsidRPr="00944783">
              <w:rPr>
                <w:b/>
                <w:bCs/>
              </w:rPr>
              <w:t>Purpose</w:t>
            </w:r>
          </w:p>
        </w:tc>
      </w:tr>
      <w:tr w:rsidR="00944783" w:rsidRPr="00944783" w14:paraId="7AB8A37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27038" w14:textId="77777777" w:rsidR="00944783" w:rsidRPr="00944783" w:rsidRDefault="00944783" w:rsidP="00944783">
            <w:pPr>
              <w:spacing w:after="120" w:line="276" w:lineRule="auto"/>
              <w:jc w:val="both"/>
            </w:pPr>
            <w:r w:rsidRPr="00944783">
              <w:lastRenderedPageBreak/>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DEAC" w14:textId="77777777" w:rsidR="00944783" w:rsidRPr="00944783" w:rsidRDefault="00944783" w:rsidP="00944783">
            <w:pPr>
              <w:spacing w:after="120" w:line="276" w:lineRule="auto"/>
              <w:jc w:val="both"/>
            </w:pPr>
            <w:r w:rsidRPr="00944783">
              <w:t>Home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4D85" w14:textId="77777777" w:rsidR="00944783" w:rsidRPr="00944783" w:rsidRDefault="00944783" w:rsidP="00944783">
            <w:pPr>
              <w:spacing w:after="120" w:line="276" w:lineRule="auto"/>
              <w:jc w:val="both"/>
            </w:pPr>
            <w:r w:rsidRPr="00944783">
              <w:t>Live KPI charts: cash in hand, bank balance, total income, total P&amp;L, projected income</w:t>
            </w:r>
          </w:p>
        </w:tc>
      </w:tr>
      <w:tr w:rsidR="00944783" w:rsidRPr="00944783" w14:paraId="5F13F23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64A06B" w14:textId="77777777" w:rsidR="00944783" w:rsidRPr="00944783" w:rsidRDefault="00944783" w:rsidP="00944783">
            <w:pPr>
              <w:spacing w:after="120" w:line="276" w:lineRule="auto"/>
              <w:jc w:val="both"/>
            </w:pPr>
            <w:r w:rsidRPr="00944783">
              <w:t>Master Setup</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6AF093" w14:textId="77777777" w:rsidR="00944783" w:rsidRPr="00944783" w:rsidRDefault="00944783" w:rsidP="00944783">
            <w:pPr>
              <w:spacing w:after="120" w:line="276" w:lineRule="auto"/>
              <w:jc w:val="both"/>
            </w:pPr>
            <w:r w:rsidRPr="00944783">
              <w:t>Settings Gear</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9C3117" w14:textId="77777777" w:rsidR="00944783" w:rsidRPr="00944783" w:rsidRDefault="00944783" w:rsidP="00944783">
            <w:pPr>
              <w:spacing w:after="120" w:line="276" w:lineRule="auto"/>
              <w:jc w:val="both"/>
            </w:pPr>
            <w:r w:rsidRPr="00944783">
              <w:t>Company registration, branch, product schemes, ledgers, settings, access control</w:t>
            </w:r>
          </w:p>
        </w:tc>
      </w:tr>
      <w:tr w:rsidR="00944783" w:rsidRPr="00944783" w14:paraId="4E6A86A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0A817" w14:textId="77777777" w:rsidR="00944783" w:rsidRPr="00944783" w:rsidRDefault="00944783" w:rsidP="00944783">
            <w:pPr>
              <w:spacing w:after="120" w:line="276" w:lineRule="auto"/>
              <w:jc w:val="both"/>
            </w:pPr>
            <w:r w:rsidRPr="00944783">
              <w:t>Customer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27FD" w14:textId="77777777" w:rsidR="00944783" w:rsidRPr="00944783" w:rsidRDefault="00944783" w:rsidP="00944783">
            <w:pPr>
              <w:spacing w:after="120" w:line="276" w:lineRule="auto"/>
              <w:jc w:val="both"/>
            </w:pPr>
            <w:r w:rsidRPr="00944783">
              <w:t>Person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E023" w14:textId="77777777" w:rsidR="00944783" w:rsidRPr="00944783" w:rsidRDefault="00944783" w:rsidP="00944783">
            <w:pPr>
              <w:spacing w:after="120" w:line="276" w:lineRule="auto"/>
              <w:jc w:val="both"/>
            </w:pPr>
            <w:r w:rsidRPr="00944783">
              <w:t>Customer onboarding, profiles, KYC, groups, guarantors, document upload</w:t>
            </w:r>
          </w:p>
        </w:tc>
      </w:tr>
      <w:tr w:rsidR="00944783" w:rsidRPr="00944783" w14:paraId="02A00601"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BC18F1" w14:textId="77777777" w:rsidR="00944783" w:rsidRPr="00944783" w:rsidRDefault="00944783" w:rsidP="00944783">
            <w:pPr>
              <w:spacing w:after="120" w:line="276" w:lineRule="auto"/>
              <w:jc w:val="both"/>
            </w:pPr>
            <w:r w:rsidRPr="00944783">
              <w:t>Loan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15CDD0" w14:textId="77777777" w:rsidR="00944783" w:rsidRPr="00944783" w:rsidRDefault="00944783" w:rsidP="00944783">
            <w:pPr>
              <w:spacing w:after="120" w:line="276" w:lineRule="auto"/>
              <w:jc w:val="both"/>
            </w:pPr>
            <w:r w:rsidRPr="00944783">
              <w:t>Rupee/Finance</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856C7D" w14:textId="77777777" w:rsidR="00944783" w:rsidRPr="00944783" w:rsidRDefault="00944783" w:rsidP="00944783">
            <w:pPr>
              <w:spacing w:after="120" w:line="276" w:lineRule="auto"/>
              <w:jc w:val="both"/>
            </w:pPr>
            <w:r w:rsidRPr="00944783">
              <w:t>Loan creation, disbursement, EMI schedule, loan history, top-up, group loans</w:t>
            </w:r>
          </w:p>
        </w:tc>
      </w:tr>
      <w:tr w:rsidR="00944783" w:rsidRPr="00944783" w14:paraId="1B0DF03A"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2FAF3" w14:textId="77777777" w:rsidR="00944783" w:rsidRPr="00944783" w:rsidRDefault="00944783" w:rsidP="00944783">
            <w:pPr>
              <w:spacing w:after="120" w:line="276" w:lineRule="auto"/>
              <w:jc w:val="both"/>
            </w:pPr>
            <w:r w:rsidRPr="00944783">
              <w:t>Deposit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2B07" w14:textId="77777777" w:rsidR="00944783" w:rsidRPr="00944783" w:rsidRDefault="00944783" w:rsidP="00944783">
            <w:pPr>
              <w:spacing w:after="120" w:line="276" w:lineRule="auto"/>
              <w:jc w:val="both"/>
            </w:pPr>
            <w:r w:rsidRPr="00944783">
              <w:t>Safe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9617E" w14:textId="77777777" w:rsidR="00944783" w:rsidRPr="00944783" w:rsidRDefault="00944783" w:rsidP="00944783">
            <w:pPr>
              <w:spacing w:after="120" w:line="276" w:lineRule="auto"/>
              <w:jc w:val="both"/>
            </w:pPr>
            <w:r w:rsidRPr="00944783">
              <w:t>Recurring deposits, savings deposits, pigmy deposits, FD schemes</w:t>
            </w:r>
          </w:p>
        </w:tc>
      </w:tr>
      <w:tr w:rsidR="00944783" w:rsidRPr="00944783" w14:paraId="7E097242"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C59633" w14:textId="77777777" w:rsidR="00944783" w:rsidRPr="00944783" w:rsidRDefault="00944783" w:rsidP="00944783">
            <w:pPr>
              <w:spacing w:after="120" w:line="276" w:lineRule="auto"/>
              <w:jc w:val="both"/>
            </w:pPr>
            <w:r w:rsidRPr="00944783">
              <w:t>Field 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1FCDB0" w14:textId="77777777" w:rsidR="00944783" w:rsidRPr="00944783" w:rsidRDefault="00944783" w:rsidP="00944783">
            <w:pPr>
              <w:spacing w:after="120" w:line="276" w:lineRule="auto"/>
              <w:jc w:val="both"/>
            </w:pPr>
            <w:r w:rsidRPr="00944783">
              <w:t>Map Pin / Mobile</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22A464" w14:textId="77777777" w:rsidR="00944783" w:rsidRPr="00944783" w:rsidRDefault="00944783" w:rsidP="00944783">
            <w:pPr>
              <w:spacing w:after="120" w:line="276" w:lineRule="auto"/>
              <w:jc w:val="both"/>
            </w:pPr>
            <w:r w:rsidRPr="00944783">
              <w:t>Collection list assignment, agent login, daily/weekly/monthly collection</w:t>
            </w:r>
          </w:p>
        </w:tc>
      </w:tr>
      <w:tr w:rsidR="00944783" w:rsidRPr="00944783" w14:paraId="7E7624A7"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3753" w14:textId="77777777" w:rsidR="00944783" w:rsidRPr="00944783" w:rsidRDefault="00944783" w:rsidP="00944783">
            <w:pPr>
              <w:spacing w:after="120" w:line="276" w:lineRule="auto"/>
              <w:jc w:val="both"/>
            </w:pPr>
            <w:r w:rsidRPr="00944783">
              <w:t>HR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53D4" w14:textId="77777777" w:rsidR="00944783" w:rsidRPr="00944783" w:rsidRDefault="00944783" w:rsidP="00944783">
            <w:pPr>
              <w:spacing w:after="120" w:line="276" w:lineRule="auto"/>
              <w:jc w:val="both"/>
            </w:pPr>
            <w:r w:rsidRPr="00944783">
              <w:t>Team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BC58" w14:textId="77777777" w:rsidR="00944783" w:rsidRPr="00944783" w:rsidRDefault="00944783" w:rsidP="00944783">
            <w:pPr>
              <w:spacing w:after="120" w:line="276" w:lineRule="auto"/>
              <w:jc w:val="both"/>
            </w:pPr>
            <w:r w:rsidRPr="00944783">
              <w:t>Employee list, attendance, payroll, access control list, performance</w:t>
            </w:r>
          </w:p>
        </w:tc>
      </w:tr>
      <w:tr w:rsidR="00944783" w:rsidRPr="00944783" w14:paraId="08AEC3A3"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690CB6" w14:textId="77777777" w:rsidR="00944783" w:rsidRPr="00944783" w:rsidRDefault="00944783" w:rsidP="00944783">
            <w:pPr>
              <w:spacing w:after="120" w:line="276" w:lineRule="auto"/>
              <w:jc w:val="both"/>
            </w:pPr>
            <w:r w:rsidRPr="00944783">
              <w:t>Ledger / Accounting</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19671F" w14:textId="77777777" w:rsidR="00944783" w:rsidRPr="00944783" w:rsidRDefault="00944783" w:rsidP="00944783">
            <w:pPr>
              <w:spacing w:after="120" w:line="276" w:lineRule="auto"/>
              <w:jc w:val="both"/>
            </w:pPr>
            <w:r w:rsidRPr="00944783">
              <w:t>Ledger Book</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961BA1" w14:textId="77777777" w:rsidR="00944783" w:rsidRPr="00944783" w:rsidRDefault="00944783" w:rsidP="00944783">
            <w:pPr>
              <w:spacing w:after="120" w:line="276" w:lineRule="auto"/>
              <w:jc w:val="both"/>
            </w:pPr>
            <w:r w:rsidRPr="00944783">
              <w:t>Create ledger, add to favourites, opening balance, journal entry, cash/bank transactions</w:t>
            </w:r>
          </w:p>
        </w:tc>
      </w:tr>
      <w:tr w:rsidR="00944783" w:rsidRPr="00944783" w14:paraId="46C7883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3F704" w14:textId="77777777" w:rsidR="00944783" w:rsidRPr="00944783" w:rsidRDefault="00944783" w:rsidP="00944783">
            <w:pPr>
              <w:spacing w:after="120" w:line="276" w:lineRule="auto"/>
              <w:jc w:val="both"/>
            </w:pPr>
            <w:r w:rsidRPr="00944783">
              <w:t>Business Summary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3423" w14:textId="77777777" w:rsidR="00944783" w:rsidRPr="00944783" w:rsidRDefault="00944783" w:rsidP="00944783">
            <w:pPr>
              <w:spacing w:after="120" w:line="276" w:lineRule="auto"/>
              <w:jc w:val="both"/>
            </w:pPr>
            <w:r w:rsidRPr="00944783">
              <w:t>Chart Bar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FAD4" w14:textId="77777777" w:rsidR="00944783" w:rsidRPr="00944783" w:rsidRDefault="00944783" w:rsidP="00944783">
            <w:pPr>
              <w:spacing w:after="120" w:line="276" w:lineRule="auto"/>
              <w:jc w:val="both"/>
            </w:pPr>
            <w:r w:rsidRPr="00944783">
              <w:t>Dashboard, balance sheet, P&amp;L, trial balance, day book, cash/bank statement, MIS</w:t>
            </w:r>
          </w:p>
        </w:tc>
      </w:tr>
      <w:tr w:rsidR="00944783" w:rsidRPr="00944783" w14:paraId="4FC259D2"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C22AF4" w14:textId="77777777" w:rsidR="00944783" w:rsidRPr="00944783" w:rsidRDefault="00944783" w:rsidP="00944783">
            <w:pPr>
              <w:spacing w:after="120" w:line="276" w:lineRule="auto"/>
              <w:jc w:val="both"/>
            </w:pPr>
            <w:r w:rsidRPr="00944783">
              <w:t>Status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F6C596" w14:textId="77777777" w:rsidR="00944783" w:rsidRPr="00944783" w:rsidRDefault="00944783" w:rsidP="00944783">
            <w:pPr>
              <w:spacing w:after="120" w:line="276" w:lineRule="auto"/>
              <w:jc w:val="both"/>
            </w:pPr>
            <w:r w:rsidRPr="00944783">
              <w:t>List</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06B108" w14:textId="77777777" w:rsidR="00944783" w:rsidRPr="00944783" w:rsidRDefault="00944783" w:rsidP="00944783">
            <w:pPr>
              <w:spacing w:after="120" w:line="276" w:lineRule="auto"/>
              <w:jc w:val="both"/>
            </w:pPr>
            <w:r w:rsidRPr="00944783">
              <w:t>All party list, due list, outstanding, advance list, penalty list, NPA, credit bureau</w:t>
            </w:r>
          </w:p>
        </w:tc>
      </w:tr>
      <w:tr w:rsidR="00944783" w:rsidRPr="00944783" w14:paraId="761C43FF"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A5ED" w14:textId="77777777" w:rsidR="00944783" w:rsidRPr="00944783" w:rsidRDefault="00944783" w:rsidP="00944783">
            <w:pPr>
              <w:spacing w:after="120" w:line="276" w:lineRule="auto"/>
              <w:jc w:val="both"/>
            </w:pPr>
            <w:r w:rsidRPr="00944783">
              <w:t>Collection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670BC" w14:textId="77777777" w:rsidR="00944783" w:rsidRPr="00944783" w:rsidRDefault="00944783" w:rsidP="00944783">
            <w:pPr>
              <w:spacing w:after="120" w:line="276" w:lineRule="auto"/>
              <w:jc w:val="both"/>
            </w:pPr>
            <w:r w:rsidRPr="00944783">
              <w:t>Collection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F8489" w14:textId="77777777" w:rsidR="00944783" w:rsidRPr="00944783" w:rsidRDefault="00944783" w:rsidP="00944783">
            <w:pPr>
              <w:spacing w:after="120" w:line="276" w:lineRule="auto"/>
              <w:jc w:val="both"/>
            </w:pPr>
            <w:r w:rsidRPr="00944783">
              <w:t>Daily collection, group-wise, area-wise, staff-wise, recovery reports</w:t>
            </w:r>
          </w:p>
        </w:tc>
      </w:tr>
      <w:tr w:rsidR="00944783" w:rsidRPr="00944783" w14:paraId="6E08AD3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6991BC" w14:textId="77777777" w:rsidR="00944783" w:rsidRPr="00944783" w:rsidRDefault="00944783" w:rsidP="00944783">
            <w:pPr>
              <w:spacing w:after="120" w:line="276" w:lineRule="auto"/>
              <w:jc w:val="both"/>
            </w:pPr>
            <w:r w:rsidRPr="00944783">
              <w:t>Help /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08BC21" w14:textId="77777777" w:rsidR="00944783" w:rsidRPr="00944783" w:rsidRDefault="00944783" w:rsidP="00944783">
            <w:pPr>
              <w:spacing w:after="120" w:line="276" w:lineRule="auto"/>
              <w:jc w:val="both"/>
            </w:pPr>
            <w:r w:rsidRPr="00944783">
              <w:t>Question Mark</w:t>
            </w:r>
          </w:p>
        </w:tc>
        <w:tc>
          <w:tcPr>
            <w:tcW w:w="5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2607DF" w14:textId="77777777" w:rsidR="00944783" w:rsidRPr="00944783" w:rsidRDefault="00944783" w:rsidP="00944783">
            <w:pPr>
              <w:spacing w:after="120" w:line="276" w:lineRule="auto"/>
              <w:jc w:val="both"/>
            </w:pPr>
            <w:r w:rsidRPr="00944783">
              <w:t>Service request, FAQ, videos, service usage, service catalogue</w:t>
            </w:r>
          </w:p>
        </w:tc>
      </w:tr>
    </w:tbl>
    <w:p w14:paraId="5DEAAB9D" w14:textId="77777777" w:rsidR="00944783" w:rsidRPr="00944783" w:rsidRDefault="00944783" w:rsidP="00944783">
      <w:pPr>
        <w:spacing w:after="120" w:line="276" w:lineRule="auto"/>
        <w:jc w:val="both"/>
      </w:pPr>
    </w:p>
    <w:p w14:paraId="0EC6978E" w14:textId="471DE19F" w:rsidR="00944783" w:rsidRPr="00944783" w:rsidRDefault="00944783" w:rsidP="00944783">
      <w:pPr>
        <w:pStyle w:val="Heading2"/>
      </w:pPr>
      <w:bookmarkStart w:id="142" w:name="_Toc232338526"/>
      <w:r w:rsidRPr="00944783">
        <w:t>Master Setup — Full Submenu &amp; Forms</w:t>
      </w:r>
      <w:bookmarkEnd w:id="142"/>
    </w:p>
    <w:p w14:paraId="73B0DD2D" w14:textId="77777777" w:rsidR="00944783" w:rsidRPr="00944783" w:rsidRDefault="00944783" w:rsidP="00944783">
      <w:pPr>
        <w:spacing w:after="120" w:line="276" w:lineRule="auto"/>
        <w:jc w:val="both"/>
      </w:pPr>
      <w:r w:rsidRPr="00944783">
        <w:t>Master Setup is the configuration engine of the software. It must be completed before any operational workflow can begin. It is accessible only via Super User / Admin login.</w:t>
      </w:r>
    </w:p>
    <w:p w14:paraId="63220932" w14:textId="77777777" w:rsidR="00944783" w:rsidRPr="00944783" w:rsidRDefault="00944783" w:rsidP="00944783">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4150"/>
        <w:gridCol w:w="3113"/>
      </w:tblGrid>
      <w:tr w:rsidR="00944783" w:rsidRPr="00944783" w14:paraId="45650622"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BC7BB20" w14:textId="77777777" w:rsidR="00944783" w:rsidRPr="00944783" w:rsidRDefault="00944783" w:rsidP="00944783">
            <w:pPr>
              <w:spacing w:after="120" w:line="276" w:lineRule="auto"/>
              <w:jc w:val="both"/>
            </w:pPr>
            <w:r w:rsidRPr="00944783">
              <w:rPr>
                <w:b/>
                <w:bCs/>
              </w:rPr>
              <w:t>Submenu Item</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628D0C" w14:textId="77777777" w:rsidR="00944783" w:rsidRPr="00944783" w:rsidRDefault="00944783" w:rsidP="00944783">
            <w:pPr>
              <w:spacing w:after="120" w:line="276" w:lineRule="auto"/>
              <w:jc w:val="both"/>
            </w:pPr>
            <w:r w:rsidRPr="00944783">
              <w:rPr>
                <w:b/>
                <w:bCs/>
              </w:rPr>
              <w:t>Form Fields / Options</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7C9D7B4" w14:textId="77777777" w:rsidR="00944783" w:rsidRPr="00944783" w:rsidRDefault="00944783" w:rsidP="00944783">
            <w:pPr>
              <w:spacing w:after="120" w:line="276" w:lineRule="auto"/>
              <w:jc w:val="both"/>
            </w:pPr>
            <w:r w:rsidRPr="00944783">
              <w:rPr>
                <w:b/>
                <w:bCs/>
              </w:rPr>
              <w:t>Business Logic</w:t>
            </w:r>
          </w:p>
        </w:tc>
      </w:tr>
      <w:tr w:rsidR="00944783" w:rsidRPr="00944783" w14:paraId="12E0E89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915DA" w14:textId="77777777" w:rsidR="00944783" w:rsidRPr="00944783" w:rsidRDefault="00944783" w:rsidP="00944783">
            <w:pPr>
              <w:spacing w:after="120" w:line="276" w:lineRule="auto"/>
              <w:jc w:val="both"/>
            </w:pPr>
            <w:r w:rsidRPr="00944783">
              <w:lastRenderedPageBreak/>
              <w:t>Company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81B52" w14:textId="77777777" w:rsidR="00944783" w:rsidRPr="00944783" w:rsidRDefault="00944783" w:rsidP="00944783">
            <w:pPr>
              <w:spacing w:after="120" w:line="276" w:lineRule="auto"/>
              <w:jc w:val="both"/>
            </w:pPr>
            <w:r w:rsidRPr="00944783">
              <w:t>Company Name, Short Name, Address, CIN/Registration No, PAN, GST, RBI License No, Logo, Letterhead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CEB6F" w14:textId="77777777" w:rsidR="00944783" w:rsidRPr="00944783" w:rsidRDefault="00944783" w:rsidP="00944783">
            <w:pPr>
              <w:spacing w:after="120" w:line="276" w:lineRule="auto"/>
              <w:jc w:val="both"/>
            </w:pPr>
            <w:r w:rsidRPr="00944783">
              <w:t>Create single or multi-company. Each company is an independent entity with separate data. Super user can switch current company. Supports multi-branch under one company.</w:t>
            </w:r>
          </w:p>
        </w:tc>
      </w:tr>
      <w:tr w:rsidR="00944783" w:rsidRPr="00944783" w14:paraId="0ECBB90A"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4734C7" w14:textId="77777777" w:rsidR="00944783" w:rsidRPr="00944783" w:rsidRDefault="00944783" w:rsidP="00944783">
            <w:pPr>
              <w:spacing w:after="120" w:line="276" w:lineRule="auto"/>
              <w:jc w:val="both"/>
            </w:pPr>
            <w:r w:rsidRPr="00944783">
              <w:t>Branch</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C0AD48" w14:textId="77777777" w:rsidR="00944783" w:rsidRPr="00944783" w:rsidRDefault="00944783" w:rsidP="00944783">
            <w:pPr>
              <w:spacing w:after="120" w:line="276" w:lineRule="auto"/>
              <w:jc w:val="both"/>
            </w:pPr>
            <w:r w:rsidRPr="00944783">
              <w:t>Branch Name, Branch Code, Parent Branch, State, City, PIN, Manager Name, Contact</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C467B7" w14:textId="77777777" w:rsidR="00944783" w:rsidRPr="00944783" w:rsidRDefault="00944783" w:rsidP="00944783">
            <w:pPr>
              <w:spacing w:after="120" w:line="276" w:lineRule="auto"/>
              <w:jc w:val="both"/>
            </w:pPr>
            <w:r w:rsidRPr="00944783">
              <w:t>Define branch hierarchy: Group &gt; Cluster &gt; Block &gt; District &gt; State &gt; Head Office. All reports, expenses, collections filtered by branch.</w:t>
            </w:r>
          </w:p>
        </w:tc>
      </w:tr>
      <w:tr w:rsidR="00944783" w:rsidRPr="00944783" w14:paraId="56EEB7A6"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67B24" w14:textId="77777777" w:rsidR="00944783" w:rsidRPr="00944783" w:rsidRDefault="00944783" w:rsidP="00944783">
            <w:pPr>
              <w:spacing w:after="120" w:line="276" w:lineRule="auto"/>
              <w:jc w:val="both"/>
            </w:pPr>
            <w:r w:rsidRPr="00944783">
              <w:t>Product / Loan Scheme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EAFF" w14:textId="77777777" w:rsidR="00944783" w:rsidRPr="00944783" w:rsidRDefault="00944783" w:rsidP="00944783">
            <w:pPr>
              <w:spacing w:after="120" w:line="276" w:lineRule="auto"/>
              <w:jc w:val="both"/>
            </w:pPr>
            <w:r w:rsidRPr="00944783">
              <w:t>Product Name, Type (Daily/Weekly/Monthly/Gold/LAP/Vehicle), Interest Rate, Processing Fee, Tenure, Repayment Frequency, Grace Period, Penalty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A0717" w14:textId="77777777" w:rsidR="00944783" w:rsidRPr="00944783" w:rsidRDefault="00944783" w:rsidP="00944783">
            <w:pPr>
              <w:spacing w:after="120" w:line="276" w:lineRule="auto"/>
              <w:jc w:val="both"/>
            </w:pPr>
            <w:r w:rsidRPr="00944783">
              <w:t>Each product scheme defines the interest calculation method. 200+ calculation combinations supported including flat, reducing, daily interest, weekly, monthly.</w:t>
            </w:r>
          </w:p>
        </w:tc>
      </w:tr>
      <w:tr w:rsidR="00944783" w:rsidRPr="00944783" w14:paraId="7AA4EE2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084149" w14:textId="77777777" w:rsidR="00944783" w:rsidRPr="00944783" w:rsidRDefault="00944783" w:rsidP="00944783">
            <w:pPr>
              <w:spacing w:after="120" w:line="276" w:lineRule="auto"/>
              <w:jc w:val="both"/>
            </w:pPr>
            <w:r w:rsidRPr="00944783">
              <w:t>Customer Group/List</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BD492A" w14:textId="77777777" w:rsidR="00944783" w:rsidRPr="00944783" w:rsidRDefault="00944783" w:rsidP="00944783">
            <w:pPr>
              <w:spacing w:after="120" w:line="276" w:lineRule="auto"/>
              <w:jc w:val="both"/>
            </w:pPr>
            <w:r w:rsidRPr="00944783">
              <w:t>Group Name, Area, Collector/Agent Assignment, Active Status</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AC9A36" w14:textId="77777777" w:rsidR="00944783" w:rsidRPr="00944783" w:rsidRDefault="00944783" w:rsidP="00944783">
            <w:pPr>
              <w:spacing w:after="120" w:line="276" w:lineRule="auto"/>
              <w:jc w:val="both"/>
            </w:pPr>
            <w:r w:rsidRPr="00944783">
              <w:t>Groups are used to assign customers to collection agents. Group-wise collection, reporting and filtering enabled.</w:t>
            </w:r>
          </w:p>
        </w:tc>
      </w:tr>
      <w:tr w:rsidR="00944783" w:rsidRPr="00944783" w14:paraId="5BB4CBDF"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DEAF" w14:textId="77777777" w:rsidR="00944783" w:rsidRPr="00944783" w:rsidRDefault="00944783" w:rsidP="00944783">
            <w:pPr>
              <w:spacing w:after="120" w:line="276" w:lineRule="auto"/>
              <w:jc w:val="both"/>
            </w:pPr>
            <w:r w:rsidRPr="00944783">
              <w:t>Area Master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AB2D" w14:textId="77777777" w:rsidR="00944783" w:rsidRPr="00944783" w:rsidRDefault="00944783" w:rsidP="00944783">
            <w:pPr>
              <w:spacing w:after="120" w:line="276" w:lineRule="auto"/>
              <w:jc w:val="both"/>
            </w:pPr>
            <w:r w:rsidRPr="00944783">
              <w:t>Area Name, Branch Mapping, Pincode, Locality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BC1C0" w14:textId="77777777" w:rsidR="00944783" w:rsidRPr="00944783" w:rsidRDefault="00944783" w:rsidP="00944783">
            <w:pPr>
              <w:spacing w:after="120" w:line="276" w:lineRule="auto"/>
              <w:jc w:val="both"/>
            </w:pPr>
            <w:r w:rsidRPr="00944783">
              <w:t>Used for area-wise collection and branch data segmentation.</w:t>
            </w:r>
          </w:p>
        </w:tc>
      </w:tr>
      <w:tr w:rsidR="00944783" w:rsidRPr="00944783" w14:paraId="054EA641"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FE2425" w14:textId="77777777" w:rsidR="00944783" w:rsidRPr="00944783" w:rsidRDefault="00944783" w:rsidP="00944783">
            <w:pPr>
              <w:spacing w:after="120" w:line="276" w:lineRule="auto"/>
              <w:jc w:val="both"/>
            </w:pPr>
            <w:r w:rsidRPr="00944783">
              <w:t>Interest Configuration</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BD7C21" w14:textId="77777777" w:rsidR="00944783" w:rsidRPr="00944783" w:rsidRDefault="00944783" w:rsidP="00944783">
            <w:pPr>
              <w:spacing w:after="120" w:line="276" w:lineRule="auto"/>
              <w:jc w:val="both"/>
            </w:pPr>
            <w:r w:rsidRPr="00944783">
              <w:t>Interest Type (Flat/Reducing), Calculation Basis (Daily/Monthly), Penalty Configuration, Advance EMI Setting</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4FCBE9" w14:textId="77777777" w:rsidR="00944783" w:rsidRPr="00944783" w:rsidRDefault="00944783" w:rsidP="00944783">
            <w:pPr>
              <w:spacing w:after="120" w:line="276" w:lineRule="auto"/>
              <w:jc w:val="both"/>
            </w:pPr>
            <w:r w:rsidRPr="00944783">
              <w:t>Business rule engine. Each product can have unique interest logic. Penalty auto-calculated on overdue EMIs.</w:t>
            </w:r>
          </w:p>
        </w:tc>
      </w:tr>
      <w:tr w:rsidR="00944783" w:rsidRPr="00944783" w14:paraId="60A73659"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CC1CA" w14:textId="77777777" w:rsidR="00944783" w:rsidRPr="00944783" w:rsidRDefault="00944783" w:rsidP="00944783">
            <w:pPr>
              <w:spacing w:after="120" w:line="276" w:lineRule="auto"/>
              <w:jc w:val="both"/>
            </w:pPr>
            <w:r w:rsidRPr="00944783">
              <w:t>SMS Service Setting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3225F" w14:textId="77777777" w:rsidR="00944783" w:rsidRPr="00944783" w:rsidRDefault="00944783" w:rsidP="00944783">
            <w:pPr>
              <w:spacing w:after="120" w:line="276" w:lineRule="auto"/>
              <w:jc w:val="both"/>
            </w:pPr>
            <w:r w:rsidRPr="00944783">
              <w:t>Service Provider, SMS ID, SMS Key, Sender Name, Template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74FF" w14:textId="77777777" w:rsidR="00944783" w:rsidRPr="00944783" w:rsidRDefault="00944783" w:rsidP="00944783">
            <w:pPr>
              <w:spacing w:after="120" w:line="276" w:lineRule="auto"/>
              <w:jc w:val="both"/>
            </w:pPr>
            <w:r w:rsidRPr="00944783">
              <w:t>Enable/configure SMS service. Templates: OTP, disbursement alert, EMI due reminder, receipt confirmation, login credentials.</w:t>
            </w:r>
          </w:p>
        </w:tc>
      </w:tr>
      <w:tr w:rsidR="00944783" w:rsidRPr="00944783" w14:paraId="30E8449A"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DCDAC3" w14:textId="77777777" w:rsidR="00944783" w:rsidRPr="00944783" w:rsidRDefault="00944783" w:rsidP="00944783">
            <w:pPr>
              <w:spacing w:after="120" w:line="276" w:lineRule="auto"/>
              <w:jc w:val="both"/>
            </w:pPr>
            <w:r w:rsidRPr="00944783">
              <w:t>Email Service Setting</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C129ED" w14:textId="77777777" w:rsidR="00944783" w:rsidRPr="00944783" w:rsidRDefault="00944783" w:rsidP="00944783">
            <w:pPr>
              <w:spacing w:after="120" w:line="276" w:lineRule="auto"/>
              <w:jc w:val="both"/>
            </w:pPr>
            <w:r w:rsidRPr="00944783">
              <w:t>Email Username, Display Name, Port, Host, Email Templates</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72670E" w14:textId="77777777" w:rsidR="00944783" w:rsidRPr="00944783" w:rsidRDefault="00944783" w:rsidP="00944783">
            <w:pPr>
              <w:spacing w:after="120" w:line="276" w:lineRule="auto"/>
              <w:jc w:val="both"/>
            </w:pPr>
            <w:r w:rsidRPr="00944783">
              <w:t>Configure outbound email. Templates match SMS triggers. Auto-email for disbursement, receipts, due dates.</w:t>
            </w:r>
          </w:p>
        </w:tc>
      </w:tr>
      <w:tr w:rsidR="00944783" w:rsidRPr="00944783" w14:paraId="3796FD77"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C8A7B" w14:textId="77777777" w:rsidR="00944783" w:rsidRPr="00944783" w:rsidRDefault="00944783" w:rsidP="00944783">
            <w:pPr>
              <w:spacing w:after="120" w:line="276" w:lineRule="auto"/>
              <w:jc w:val="both"/>
            </w:pPr>
            <w:r w:rsidRPr="00944783">
              <w:lastRenderedPageBreak/>
              <w:t>Print Template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75E9" w14:textId="77777777" w:rsidR="00944783" w:rsidRPr="00944783" w:rsidRDefault="00944783" w:rsidP="00944783">
            <w:pPr>
              <w:spacing w:after="120" w:line="276" w:lineRule="auto"/>
              <w:jc w:val="both"/>
            </w:pPr>
            <w:r w:rsidRPr="00944783">
              <w:t>Template Name, Template Type (Receipt/Statement/Agreement/NOC), Design, Access Control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54B1" w14:textId="77777777" w:rsidR="00944783" w:rsidRPr="00944783" w:rsidRDefault="00944783" w:rsidP="00944783">
            <w:pPr>
              <w:spacing w:after="120" w:line="276" w:lineRule="auto"/>
              <w:jc w:val="both"/>
            </w:pPr>
            <w:r w:rsidRPr="00944783">
              <w:t>Configure what printed documents look like. Restrict which staff can access/print each template.</w:t>
            </w:r>
          </w:p>
        </w:tc>
      </w:tr>
      <w:tr w:rsidR="00944783" w:rsidRPr="00944783" w14:paraId="7277B702"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869F1D" w14:textId="77777777" w:rsidR="00944783" w:rsidRPr="00944783" w:rsidRDefault="00944783" w:rsidP="00944783">
            <w:pPr>
              <w:spacing w:after="120" w:line="276" w:lineRule="auto"/>
              <w:jc w:val="both"/>
            </w:pPr>
            <w:r w:rsidRPr="00944783">
              <w:t>Settings (Rule Engine)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92F00D" w14:textId="77777777" w:rsidR="00944783" w:rsidRPr="00944783" w:rsidRDefault="00944783" w:rsidP="00944783">
            <w:pPr>
              <w:spacing w:after="120" w:line="276" w:lineRule="auto"/>
              <w:jc w:val="both"/>
            </w:pPr>
            <w:r w:rsidRPr="00944783">
              <w:t>100+ configurable settings by category: Loan, Collection, SMS, Email, Branch, Accounting</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101EBA" w14:textId="77777777" w:rsidR="00944783" w:rsidRPr="00944783" w:rsidRDefault="00944783" w:rsidP="00944783">
            <w:pPr>
              <w:spacing w:after="120" w:line="276" w:lineRule="auto"/>
              <w:jc w:val="both"/>
            </w:pPr>
            <w:r w:rsidRPr="00944783">
              <w:t>Master rule engine. E.g. 'Filter data on branch hierarchy: Yes/No'. Controls software behaviour without code changes.</w:t>
            </w:r>
          </w:p>
        </w:tc>
      </w:tr>
      <w:tr w:rsidR="00944783" w:rsidRPr="00944783" w14:paraId="44F2FD6A"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4C813" w14:textId="77777777" w:rsidR="00944783" w:rsidRPr="00944783" w:rsidRDefault="00944783" w:rsidP="00944783">
            <w:pPr>
              <w:spacing w:after="120" w:line="276" w:lineRule="auto"/>
              <w:jc w:val="both"/>
            </w:pPr>
            <w:r w:rsidRPr="00944783">
              <w:t>Access Control List (ACL)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C86F3" w14:textId="77777777" w:rsidR="00944783" w:rsidRPr="00944783" w:rsidRDefault="00944783" w:rsidP="00944783">
            <w:pPr>
              <w:spacing w:after="120" w:line="276" w:lineRule="auto"/>
              <w:jc w:val="both"/>
            </w:pPr>
            <w:r w:rsidRPr="00944783">
              <w:t>User/Role, Module, Sub-module, Permission (View/Edit/Add/Delete)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1F077" w14:textId="77777777" w:rsidR="00944783" w:rsidRPr="00944783" w:rsidRDefault="00944783" w:rsidP="00944783">
            <w:pPr>
              <w:spacing w:after="120" w:line="276" w:lineRule="auto"/>
              <w:jc w:val="both"/>
            </w:pPr>
            <w:r w:rsidRPr="00944783">
              <w:t>Granular permission management per employee per module. Field collection list, report access, disbursement authority all controlled here.</w:t>
            </w:r>
          </w:p>
        </w:tc>
      </w:tr>
      <w:tr w:rsidR="00944783" w:rsidRPr="00944783" w14:paraId="3A1162D6"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F0B2D6" w14:textId="77777777" w:rsidR="00944783" w:rsidRPr="00944783" w:rsidRDefault="00944783" w:rsidP="00944783">
            <w:pPr>
              <w:spacing w:after="120" w:line="276" w:lineRule="auto"/>
              <w:jc w:val="both"/>
            </w:pPr>
            <w:r w:rsidRPr="00944783">
              <w:t>Ledger / Chart of Accounts</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0981BB" w14:textId="77777777" w:rsidR="00944783" w:rsidRPr="00944783" w:rsidRDefault="00944783" w:rsidP="00944783">
            <w:pPr>
              <w:spacing w:after="120" w:line="276" w:lineRule="auto"/>
              <w:jc w:val="both"/>
            </w:pPr>
            <w:r w:rsidRPr="00944783">
              <w:t>Ledger Name, Group (Assets/Liabilities/Income/Expenditure), Opening Balance</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C28912" w14:textId="77777777" w:rsidR="00944783" w:rsidRPr="00944783" w:rsidRDefault="00944783" w:rsidP="00944783">
            <w:pPr>
              <w:spacing w:after="120" w:line="276" w:lineRule="auto"/>
              <w:jc w:val="both"/>
            </w:pPr>
            <w:r w:rsidRPr="00944783">
              <w:t>Define all accounting ledgers. Add to Favourites for quick access. Pre-built favourites for electricity expense, late fee income, etc.</w:t>
            </w:r>
          </w:p>
        </w:tc>
      </w:tr>
    </w:tbl>
    <w:p w14:paraId="480989C7" w14:textId="77777777" w:rsidR="00944783" w:rsidRPr="00944783" w:rsidRDefault="00944783" w:rsidP="00944783">
      <w:pPr>
        <w:spacing w:after="120" w:line="276" w:lineRule="auto"/>
        <w:jc w:val="both"/>
      </w:pPr>
    </w:p>
    <w:p w14:paraId="30F76F8F" w14:textId="216FCF0B" w:rsidR="00944783" w:rsidRPr="00944783" w:rsidRDefault="00944783" w:rsidP="004254E9">
      <w:pPr>
        <w:pStyle w:val="Heading2"/>
      </w:pPr>
      <w:bookmarkStart w:id="143" w:name="_Toc232338527"/>
      <w:r w:rsidRPr="00944783">
        <w:t>Customer Module — Submenu &amp; Forms</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944783" w:rsidRPr="00944783" w14:paraId="02EAAEC9"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F7F99BE" w14:textId="77777777" w:rsidR="00944783" w:rsidRPr="00944783" w:rsidRDefault="00944783" w:rsidP="00944783">
            <w:pPr>
              <w:spacing w:after="120" w:line="276" w:lineRule="auto"/>
              <w:jc w:val="both"/>
            </w:pPr>
            <w:r w:rsidRPr="00944783">
              <w:rPr>
                <w:b/>
                <w:bCs/>
              </w:rPr>
              <w:t>Submenu</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D39CADD" w14:textId="77777777" w:rsidR="00944783" w:rsidRPr="00944783" w:rsidRDefault="00944783" w:rsidP="00944783">
            <w:pPr>
              <w:spacing w:after="120" w:line="276" w:lineRule="auto"/>
              <w:jc w:val="both"/>
            </w:pPr>
            <w:r w:rsidRPr="00944783">
              <w:rPr>
                <w:b/>
                <w:bCs/>
              </w:rPr>
              <w:t>Form Fields</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286D02" w14:textId="77777777" w:rsidR="00944783" w:rsidRPr="00944783" w:rsidRDefault="00944783" w:rsidP="00944783">
            <w:pPr>
              <w:spacing w:after="120" w:line="276" w:lineRule="auto"/>
              <w:jc w:val="both"/>
            </w:pPr>
            <w:r w:rsidRPr="00944783">
              <w:rPr>
                <w:b/>
                <w:bCs/>
              </w:rPr>
              <w:t>Logic</w:t>
            </w:r>
          </w:p>
        </w:tc>
      </w:tr>
      <w:tr w:rsidR="00944783" w:rsidRPr="00944783" w14:paraId="7E63DA18"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00C52" w14:textId="77777777" w:rsidR="00944783" w:rsidRPr="00944783" w:rsidRDefault="00944783" w:rsidP="00944783">
            <w:pPr>
              <w:spacing w:after="120" w:line="276" w:lineRule="auto"/>
              <w:jc w:val="both"/>
            </w:pPr>
            <w:r w:rsidRPr="00944783">
              <w:t>New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55B37" w14:textId="77777777" w:rsidR="00944783" w:rsidRPr="00944783" w:rsidRDefault="00944783" w:rsidP="00944783">
            <w:pPr>
              <w:spacing w:after="120" w:line="276" w:lineRule="auto"/>
              <w:jc w:val="both"/>
            </w:pPr>
            <w:r w:rsidRPr="00944783">
              <w:t>Full Name, DOB, Gender, Father/Spouse Name, Mobile, Email, Address, PIN, Aadhaar No, PAN No, Voter ID, Employment Type, Income, Occupation, Bank Account, IFSC, Branch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2B03" w14:textId="77777777" w:rsidR="00944783" w:rsidRPr="00944783" w:rsidRDefault="00944783" w:rsidP="00944783">
            <w:pPr>
              <w:spacing w:after="120" w:line="276" w:lineRule="auto"/>
              <w:jc w:val="both"/>
            </w:pPr>
            <w:r w:rsidRPr="00944783">
              <w:t>Single persistent customer profile. Duplicate check via PAN/Aadhaar/mobile at entry. Profile used across all loans.</w:t>
            </w:r>
          </w:p>
        </w:tc>
      </w:tr>
      <w:tr w:rsidR="00944783" w:rsidRPr="00944783" w14:paraId="1F0C742F"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B2B9E9" w14:textId="77777777" w:rsidR="00944783" w:rsidRPr="00944783" w:rsidRDefault="00944783" w:rsidP="00944783">
            <w:pPr>
              <w:spacing w:after="120" w:line="276" w:lineRule="auto"/>
              <w:jc w:val="both"/>
            </w:pPr>
            <w:r w:rsidRPr="00944783">
              <w:t>Guarantor</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930EC2" w14:textId="77777777" w:rsidR="00944783" w:rsidRPr="00944783" w:rsidRDefault="00944783" w:rsidP="00944783">
            <w:pPr>
              <w:spacing w:after="120" w:line="276" w:lineRule="auto"/>
              <w:jc w:val="both"/>
            </w:pPr>
            <w:r w:rsidRPr="00944783">
              <w:t>Guarantor Name, Relationship, Aadhaar, PAN, Mobile, Address, Income, Bank Details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AA36FD" w14:textId="77777777" w:rsidR="00944783" w:rsidRPr="00944783" w:rsidRDefault="00944783" w:rsidP="00944783">
            <w:pPr>
              <w:spacing w:after="120" w:line="276" w:lineRule="auto"/>
              <w:jc w:val="both"/>
            </w:pPr>
            <w:r w:rsidRPr="00944783">
              <w:t>One or more guarantors can be linked per loan. Separate KYC form. Guarantor liability shown in loan account.</w:t>
            </w:r>
          </w:p>
        </w:tc>
      </w:tr>
      <w:tr w:rsidR="00944783" w:rsidRPr="00944783" w14:paraId="6B535138"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F49C" w14:textId="77777777" w:rsidR="00944783" w:rsidRPr="00944783" w:rsidRDefault="00944783" w:rsidP="00944783">
            <w:pPr>
              <w:spacing w:after="120" w:line="276" w:lineRule="auto"/>
              <w:jc w:val="both"/>
            </w:pPr>
            <w:r w:rsidRPr="00944783">
              <w:t>Upload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1CDBB" w14:textId="77777777" w:rsidR="00944783" w:rsidRPr="00944783" w:rsidRDefault="00944783" w:rsidP="00944783">
            <w:pPr>
              <w:spacing w:after="120" w:line="276" w:lineRule="auto"/>
              <w:jc w:val="both"/>
            </w:pPr>
            <w:r w:rsidRPr="00944783">
              <w:t>Document Type dropdown, Document Number, File Browse or Add Without File, Upload All Files button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363B" w14:textId="77777777" w:rsidR="00944783" w:rsidRPr="00944783" w:rsidRDefault="00944783" w:rsidP="00944783">
            <w:pPr>
              <w:spacing w:after="120" w:line="276" w:lineRule="auto"/>
              <w:jc w:val="both"/>
            </w:pPr>
            <w:r w:rsidRPr="00944783">
              <w:t>Supports: Aadhaar, PAN, Voter ID, Driving Licence, Passport, Utility Bill, Bank Statement, Salary Slip, ITR. eKYC verify button triggers UIDAI/API verification.</w:t>
            </w:r>
          </w:p>
        </w:tc>
      </w:tr>
      <w:tr w:rsidR="00944783" w:rsidRPr="00944783" w14:paraId="73384939"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5FCA33" w14:textId="77777777" w:rsidR="00944783" w:rsidRPr="00944783" w:rsidRDefault="00944783" w:rsidP="00944783">
            <w:pPr>
              <w:spacing w:after="120" w:line="276" w:lineRule="auto"/>
              <w:jc w:val="both"/>
            </w:pPr>
            <w:r w:rsidRPr="00944783">
              <w:lastRenderedPageBreak/>
              <w:t>eKYC Verification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DD0647" w14:textId="77777777" w:rsidR="00944783" w:rsidRPr="00944783" w:rsidRDefault="00944783" w:rsidP="00944783">
            <w:pPr>
              <w:spacing w:after="120" w:line="276" w:lineRule="auto"/>
              <w:jc w:val="both"/>
            </w:pPr>
            <w:r w:rsidRPr="00944783">
              <w:t>Verify button per document, Verification Status, OCR extracted data display</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46C674" w14:textId="77777777" w:rsidR="00944783" w:rsidRPr="00944783" w:rsidRDefault="00944783" w:rsidP="00944783">
            <w:pPr>
              <w:spacing w:after="120" w:line="276" w:lineRule="auto"/>
              <w:jc w:val="both"/>
            </w:pPr>
            <w:r w:rsidRPr="00944783">
              <w:t>API call to UIDAI for Aadhaar, NSDL for PAN. Facial recognition + liveness detection for video KYC. Result: Verified / Failed.</w:t>
            </w:r>
          </w:p>
        </w:tc>
      </w:tr>
      <w:tr w:rsidR="00944783" w:rsidRPr="00944783" w14:paraId="4937CC61"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FDED" w14:textId="77777777" w:rsidR="00944783" w:rsidRPr="00944783" w:rsidRDefault="00944783" w:rsidP="00944783">
            <w:pPr>
              <w:spacing w:after="120" w:line="276" w:lineRule="auto"/>
              <w:jc w:val="both"/>
            </w:pPr>
            <w:r w:rsidRPr="00944783">
              <w:t>CKYC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34E6F" w14:textId="77777777" w:rsidR="00944783" w:rsidRPr="00944783" w:rsidRDefault="00944783" w:rsidP="00944783">
            <w:pPr>
              <w:spacing w:after="120" w:line="276" w:lineRule="auto"/>
              <w:jc w:val="both"/>
            </w:pPr>
            <w:r w:rsidRPr="00944783">
              <w:t>CKYC Number (14-digit, allocated by CERSAI), KYC Form Upload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A9EE" w14:textId="77777777" w:rsidR="00944783" w:rsidRPr="00944783" w:rsidRDefault="00944783" w:rsidP="00944783">
            <w:pPr>
              <w:spacing w:after="120" w:line="276" w:lineRule="auto"/>
              <w:jc w:val="both"/>
            </w:pPr>
            <w:r w:rsidRPr="00944783">
              <w:t>Central KYC Registry. Once CKYC number issued, customer can reuse across all lenders. Reduces repeat KYC burden.</w:t>
            </w:r>
          </w:p>
        </w:tc>
      </w:tr>
      <w:tr w:rsidR="00944783" w:rsidRPr="00944783" w14:paraId="6F75E4FF"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A87290" w14:textId="77777777" w:rsidR="00944783" w:rsidRPr="00944783" w:rsidRDefault="00944783" w:rsidP="00944783">
            <w:pPr>
              <w:spacing w:after="120" w:line="276" w:lineRule="auto"/>
              <w:jc w:val="both"/>
            </w:pPr>
            <w:r w:rsidRPr="00944783">
              <w:t>Customer Summary</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3FE988" w14:textId="77777777" w:rsidR="00944783" w:rsidRPr="00944783" w:rsidRDefault="00944783" w:rsidP="00944783">
            <w:pPr>
              <w:spacing w:after="120" w:line="276" w:lineRule="auto"/>
              <w:jc w:val="both"/>
            </w:pPr>
            <w:r w:rsidRPr="00944783">
              <w:t>Group Assignment, Loan Count, Active/Closed, Total Outstanding, Documents Status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EF03E9" w14:textId="77777777" w:rsidR="00944783" w:rsidRPr="00944783" w:rsidRDefault="00944783" w:rsidP="00944783">
            <w:pPr>
              <w:spacing w:after="120" w:line="276" w:lineRule="auto"/>
              <w:jc w:val="both"/>
            </w:pPr>
            <w:r w:rsidRPr="00944783">
              <w:t>360-degree customer view. Shows all loans, payment history, group membership, open service requests.</w:t>
            </w:r>
          </w:p>
        </w:tc>
      </w:tr>
      <w:tr w:rsidR="00944783" w:rsidRPr="00944783" w14:paraId="106CA4B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F054C" w14:textId="77777777" w:rsidR="00944783" w:rsidRPr="00944783" w:rsidRDefault="00944783" w:rsidP="00944783">
            <w:pPr>
              <w:spacing w:after="120" w:line="276" w:lineRule="auto"/>
              <w:jc w:val="both"/>
            </w:pPr>
            <w:r w:rsidRPr="00944783">
              <w:t>Credit Score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F56C" w14:textId="77777777" w:rsidR="00944783" w:rsidRPr="00944783" w:rsidRDefault="00944783" w:rsidP="00944783">
            <w:pPr>
              <w:spacing w:after="120" w:line="276" w:lineRule="auto"/>
              <w:jc w:val="both"/>
            </w:pPr>
            <w:r w:rsidRPr="00944783">
              <w:t>Credit Score Request button, Score Display, Rating, Credit History, Suggestion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60EA4" w14:textId="77777777" w:rsidR="00944783" w:rsidRPr="00944783" w:rsidRDefault="00944783" w:rsidP="00944783">
            <w:pPr>
              <w:spacing w:after="120" w:line="276" w:lineRule="auto"/>
              <w:jc w:val="both"/>
            </w:pPr>
            <w:r w:rsidRPr="00944783">
              <w:t>Integrated with CRIF Highmark (RBI-approved bureau). One-click credit report generation before loan approval.</w:t>
            </w:r>
          </w:p>
        </w:tc>
      </w:tr>
      <w:tr w:rsidR="00944783" w:rsidRPr="00944783" w14:paraId="5EED7E17"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F6B833" w14:textId="77777777" w:rsidR="00944783" w:rsidRPr="00944783" w:rsidRDefault="00944783" w:rsidP="00944783">
            <w:pPr>
              <w:spacing w:after="120" w:line="276" w:lineRule="auto"/>
              <w:jc w:val="both"/>
            </w:pPr>
            <w:r w:rsidRPr="00944783">
              <w:t>Customer Group Mapping</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054236" w14:textId="77777777" w:rsidR="00944783" w:rsidRPr="00944783" w:rsidRDefault="00944783" w:rsidP="00944783">
            <w:pPr>
              <w:spacing w:after="120" w:line="276" w:lineRule="auto"/>
              <w:jc w:val="both"/>
            </w:pPr>
            <w:r w:rsidRPr="00944783">
              <w:t>Group Name dropdown, Customer List, Sequence Number</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C9E89B" w14:textId="77777777" w:rsidR="00944783" w:rsidRPr="00944783" w:rsidRDefault="00944783" w:rsidP="00944783">
            <w:pPr>
              <w:spacing w:after="120" w:line="276" w:lineRule="auto"/>
              <w:jc w:val="both"/>
            </w:pPr>
            <w:r w:rsidRPr="00944783">
              <w:t>Map customers to collection groups. Define collection sequence for agent efficiency. Group-wise reports enabled.</w:t>
            </w:r>
          </w:p>
        </w:tc>
      </w:tr>
      <w:tr w:rsidR="00944783" w:rsidRPr="00944783" w14:paraId="028CEDE1"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B14E4" w14:textId="77777777" w:rsidR="00944783" w:rsidRPr="00944783" w:rsidRDefault="00944783" w:rsidP="00944783">
            <w:pPr>
              <w:spacing w:after="120" w:line="276" w:lineRule="auto"/>
              <w:jc w:val="both"/>
            </w:pPr>
            <w:r w:rsidRPr="00944783">
              <w:t>Customer Login Setup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552E" w14:textId="77777777" w:rsidR="00944783" w:rsidRPr="00944783" w:rsidRDefault="00944783" w:rsidP="00944783">
            <w:pPr>
              <w:spacing w:after="120" w:line="276" w:lineRule="auto"/>
              <w:jc w:val="both"/>
            </w:pPr>
            <w:r w:rsidRPr="00944783">
              <w:t>Username, Temporary Password, SMS Dispatch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A432" w14:textId="77777777" w:rsidR="00944783" w:rsidRPr="00944783" w:rsidRDefault="00944783" w:rsidP="00944783">
            <w:pPr>
              <w:spacing w:after="120" w:line="276" w:lineRule="auto"/>
              <w:jc w:val="both"/>
            </w:pPr>
            <w:r w:rsidRPr="00944783">
              <w:t>Create borrower's self-service portal login. Customer receives SMS with credentials. Can view loan, pay online, download statement.</w:t>
            </w:r>
          </w:p>
        </w:tc>
      </w:tr>
    </w:tbl>
    <w:p w14:paraId="581493E1" w14:textId="77777777" w:rsidR="00944783" w:rsidRDefault="00944783">
      <w:pPr>
        <w:spacing w:after="120" w:line="276" w:lineRule="auto"/>
        <w:jc w:val="both"/>
      </w:pPr>
    </w:p>
    <w:p w14:paraId="05A04106" w14:textId="77777777" w:rsidR="004254E9" w:rsidRDefault="004254E9">
      <w:pPr>
        <w:spacing w:after="120" w:line="276" w:lineRule="auto"/>
        <w:jc w:val="both"/>
      </w:pPr>
    </w:p>
    <w:p w14:paraId="431EF783" w14:textId="77777777" w:rsidR="004254E9" w:rsidRPr="004254E9" w:rsidRDefault="004254E9" w:rsidP="004254E9">
      <w:pPr>
        <w:pStyle w:val="Heading2"/>
      </w:pPr>
      <w:bookmarkStart w:id="144" w:name="_Toc232338528"/>
      <w:r w:rsidRPr="004254E9">
        <w:t>6.1 Step-by-Step Company Setup Process</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187"/>
        <w:gridCol w:w="2464"/>
        <w:gridCol w:w="4078"/>
      </w:tblGrid>
      <w:tr w:rsidR="004254E9" w:rsidRPr="004254E9" w14:paraId="1C92AF3E"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60A3695" w14:textId="77777777" w:rsidR="004254E9" w:rsidRPr="004254E9" w:rsidRDefault="004254E9" w:rsidP="004254E9">
            <w:pPr>
              <w:jc w:val="center"/>
              <w:rPr>
                <w:color w:val="auto"/>
                <w:sz w:val="20"/>
                <w:szCs w:val="20"/>
              </w:rPr>
            </w:pPr>
            <w:r w:rsidRPr="004254E9">
              <w:rPr>
                <w:rFonts w:cs="Arial"/>
                <w:b/>
                <w:bCs/>
                <w:color w:val="FFFFFF"/>
                <w:sz w:val="18"/>
                <w:szCs w:val="18"/>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0DCAB60" w14:textId="77777777" w:rsidR="004254E9" w:rsidRPr="004254E9" w:rsidRDefault="004254E9" w:rsidP="004254E9">
            <w:pPr>
              <w:jc w:val="center"/>
              <w:rPr>
                <w:color w:val="auto"/>
                <w:sz w:val="20"/>
                <w:szCs w:val="20"/>
              </w:rPr>
            </w:pPr>
            <w:r w:rsidRPr="004254E9">
              <w:rPr>
                <w:rFonts w:cs="Arial"/>
                <w:b/>
                <w:bCs/>
                <w:color w:val="FFFFFF"/>
                <w:sz w:val="18"/>
                <w:szCs w:val="18"/>
              </w:rPr>
              <w:t>Action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CA75306" w14:textId="77777777" w:rsidR="004254E9" w:rsidRPr="004254E9" w:rsidRDefault="004254E9" w:rsidP="004254E9">
            <w:pPr>
              <w:jc w:val="center"/>
              <w:rPr>
                <w:color w:val="auto"/>
                <w:sz w:val="20"/>
                <w:szCs w:val="20"/>
              </w:rPr>
            </w:pPr>
            <w:r w:rsidRPr="004254E9">
              <w:rPr>
                <w:rFonts w:cs="Arial"/>
                <w:b/>
                <w:bCs/>
                <w:color w:val="FFFFFF"/>
                <w:sz w:val="18"/>
                <w:szCs w:val="18"/>
              </w:rPr>
              <w:t>Menu Path</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A28DC27" w14:textId="77777777" w:rsidR="004254E9" w:rsidRPr="004254E9" w:rsidRDefault="004254E9" w:rsidP="004254E9">
            <w:pPr>
              <w:jc w:val="center"/>
              <w:rPr>
                <w:color w:val="auto"/>
                <w:sz w:val="20"/>
                <w:szCs w:val="20"/>
              </w:rPr>
            </w:pPr>
            <w:r w:rsidRPr="004254E9">
              <w:rPr>
                <w:rFonts w:cs="Arial"/>
                <w:b/>
                <w:bCs/>
                <w:color w:val="FFFFFF"/>
                <w:sz w:val="18"/>
                <w:szCs w:val="18"/>
              </w:rPr>
              <w:t>Key Fields</w:t>
            </w:r>
          </w:p>
        </w:tc>
      </w:tr>
      <w:tr w:rsidR="004254E9" w:rsidRPr="004254E9" w14:paraId="705DD156"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A6A7" w14:textId="77777777" w:rsidR="004254E9" w:rsidRPr="004254E9" w:rsidRDefault="004254E9" w:rsidP="004254E9">
            <w:pPr>
              <w:rPr>
                <w:color w:val="auto"/>
                <w:sz w:val="20"/>
                <w:szCs w:val="20"/>
              </w:rPr>
            </w:pPr>
            <w:r w:rsidRPr="004254E9">
              <w:rPr>
                <w:rFonts w:cs="Arial"/>
                <w:color w:val="1A1A1A"/>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B394D" w14:textId="77777777" w:rsidR="004254E9" w:rsidRPr="004254E9" w:rsidRDefault="004254E9" w:rsidP="004254E9">
            <w:pPr>
              <w:rPr>
                <w:color w:val="auto"/>
                <w:sz w:val="20"/>
                <w:szCs w:val="20"/>
              </w:rPr>
            </w:pPr>
            <w:r w:rsidRPr="004254E9">
              <w:rPr>
                <w:rFonts w:cs="Arial"/>
                <w:color w:val="1A1A1A"/>
                <w:sz w:val="18"/>
                <w:szCs w:val="18"/>
              </w:rPr>
              <w:t>Login as Super User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F047" w14:textId="77777777" w:rsidR="004254E9" w:rsidRPr="004254E9" w:rsidRDefault="004254E9" w:rsidP="004254E9">
            <w:pPr>
              <w:rPr>
                <w:color w:val="auto"/>
                <w:sz w:val="20"/>
                <w:szCs w:val="20"/>
              </w:rPr>
            </w:pPr>
            <w:r w:rsidRPr="004254E9">
              <w:rPr>
                <w:rFonts w:cs="Arial"/>
                <w:color w:val="1A1A1A"/>
                <w:sz w:val="18"/>
                <w:szCs w:val="18"/>
              </w:rPr>
              <w:t>Direct URL / App Login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B9B33" w14:textId="77777777" w:rsidR="004254E9" w:rsidRPr="004254E9" w:rsidRDefault="004254E9" w:rsidP="004254E9">
            <w:pPr>
              <w:rPr>
                <w:color w:val="auto"/>
                <w:sz w:val="20"/>
                <w:szCs w:val="20"/>
              </w:rPr>
            </w:pPr>
            <w:r w:rsidRPr="004254E9">
              <w:rPr>
                <w:rFonts w:cs="Arial"/>
                <w:color w:val="1A1A1A"/>
                <w:sz w:val="18"/>
                <w:szCs w:val="18"/>
              </w:rPr>
              <w:t>Super User Username &amp; Password (provided at onboarding)</w:t>
            </w:r>
          </w:p>
        </w:tc>
      </w:tr>
      <w:tr w:rsidR="004254E9" w:rsidRPr="004254E9" w14:paraId="3B604746"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34B9F7" w14:textId="77777777" w:rsidR="004254E9" w:rsidRPr="004254E9" w:rsidRDefault="004254E9" w:rsidP="004254E9">
            <w:pPr>
              <w:rPr>
                <w:color w:val="auto"/>
                <w:sz w:val="20"/>
                <w:szCs w:val="20"/>
              </w:rPr>
            </w:pPr>
            <w:r w:rsidRPr="004254E9">
              <w:rPr>
                <w:rFonts w:cs="Arial"/>
                <w:color w:val="1A1A1A"/>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CF1DF6" w14:textId="77777777" w:rsidR="004254E9" w:rsidRPr="004254E9" w:rsidRDefault="004254E9" w:rsidP="004254E9">
            <w:pPr>
              <w:rPr>
                <w:color w:val="auto"/>
                <w:sz w:val="20"/>
                <w:szCs w:val="20"/>
              </w:rPr>
            </w:pPr>
            <w:r w:rsidRPr="004254E9">
              <w:rPr>
                <w:rFonts w:cs="Arial"/>
                <w:color w:val="1A1A1A"/>
                <w:sz w:val="18"/>
                <w:szCs w:val="18"/>
              </w:rPr>
              <w:t>Create Company</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BD290E" w14:textId="77777777" w:rsidR="004254E9" w:rsidRPr="004254E9" w:rsidRDefault="004254E9" w:rsidP="004254E9">
            <w:pPr>
              <w:rPr>
                <w:color w:val="auto"/>
                <w:sz w:val="20"/>
                <w:szCs w:val="20"/>
              </w:rPr>
            </w:pPr>
            <w:r w:rsidRPr="004254E9">
              <w:rPr>
                <w:rFonts w:cs="Arial"/>
                <w:color w:val="1A1A1A"/>
                <w:sz w:val="18"/>
                <w:szCs w:val="18"/>
              </w:rPr>
              <w:t>Master Setup &gt; Company &gt; New</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DCCAE4" w14:textId="77777777" w:rsidR="004254E9" w:rsidRPr="004254E9" w:rsidRDefault="004254E9" w:rsidP="004254E9">
            <w:pPr>
              <w:rPr>
                <w:color w:val="auto"/>
                <w:sz w:val="20"/>
                <w:szCs w:val="20"/>
              </w:rPr>
            </w:pPr>
            <w:r w:rsidRPr="004254E9">
              <w:rPr>
                <w:rFonts w:cs="Arial"/>
                <w:color w:val="1A1A1A"/>
                <w:sz w:val="18"/>
                <w:szCs w:val="18"/>
              </w:rPr>
              <w:t>Company Name, Short Name, Address, CIN, PAN, GST, RBI License, Logo</w:t>
            </w:r>
          </w:p>
        </w:tc>
      </w:tr>
      <w:tr w:rsidR="004254E9" w:rsidRPr="004254E9" w14:paraId="54DB1383"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15FA" w14:textId="77777777" w:rsidR="004254E9" w:rsidRPr="004254E9" w:rsidRDefault="004254E9" w:rsidP="004254E9">
            <w:pPr>
              <w:rPr>
                <w:color w:val="auto"/>
                <w:sz w:val="20"/>
                <w:szCs w:val="20"/>
              </w:rPr>
            </w:pPr>
            <w:r w:rsidRPr="004254E9">
              <w:rPr>
                <w:rFonts w:cs="Arial"/>
                <w:color w:val="1A1A1A"/>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17F3" w14:textId="77777777" w:rsidR="004254E9" w:rsidRPr="004254E9" w:rsidRDefault="004254E9" w:rsidP="004254E9">
            <w:pPr>
              <w:rPr>
                <w:color w:val="auto"/>
                <w:sz w:val="20"/>
                <w:szCs w:val="20"/>
              </w:rPr>
            </w:pPr>
            <w:r w:rsidRPr="004254E9">
              <w:rPr>
                <w:rFonts w:cs="Arial"/>
                <w:color w:val="1A1A1A"/>
                <w:sz w:val="18"/>
                <w:szCs w:val="18"/>
              </w:rPr>
              <w:t>Configure Company Settings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8FFC" w14:textId="77777777" w:rsidR="004254E9" w:rsidRPr="004254E9" w:rsidRDefault="004254E9" w:rsidP="004254E9">
            <w:pPr>
              <w:rPr>
                <w:color w:val="auto"/>
                <w:sz w:val="20"/>
                <w:szCs w:val="20"/>
              </w:rPr>
            </w:pPr>
            <w:r w:rsidRPr="004254E9">
              <w:rPr>
                <w:rFonts w:cs="Arial"/>
                <w:color w:val="1A1A1A"/>
                <w:sz w:val="18"/>
                <w:szCs w:val="18"/>
              </w:rPr>
              <w:t>Master Setup &gt; Settings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66DB2" w14:textId="77777777" w:rsidR="004254E9" w:rsidRPr="004254E9" w:rsidRDefault="004254E9" w:rsidP="004254E9">
            <w:pPr>
              <w:rPr>
                <w:color w:val="auto"/>
                <w:sz w:val="20"/>
                <w:szCs w:val="20"/>
              </w:rPr>
            </w:pPr>
            <w:r w:rsidRPr="004254E9">
              <w:rPr>
                <w:rFonts w:cs="Arial"/>
                <w:color w:val="1A1A1A"/>
                <w:sz w:val="18"/>
                <w:szCs w:val="18"/>
              </w:rPr>
              <w:t>100+ rule engine settings: interest rounding, branch filter, penalty auto-apply, SMS enable, NACH enable</w:t>
            </w:r>
          </w:p>
        </w:tc>
      </w:tr>
      <w:tr w:rsidR="004254E9" w:rsidRPr="004254E9" w14:paraId="3065744B"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887E39" w14:textId="77777777" w:rsidR="004254E9" w:rsidRPr="004254E9" w:rsidRDefault="004254E9" w:rsidP="004254E9">
            <w:pPr>
              <w:rPr>
                <w:color w:val="auto"/>
                <w:sz w:val="20"/>
                <w:szCs w:val="20"/>
              </w:rPr>
            </w:pPr>
            <w:r w:rsidRPr="004254E9">
              <w:rPr>
                <w:rFonts w:cs="Arial"/>
                <w:color w:val="1A1A1A"/>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5F57A7" w14:textId="77777777" w:rsidR="004254E9" w:rsidRPr="004254E9" w:rsidRDefault="004254E9" w:rsidP="004254E9">
            <w:pPr>
              <w:rPr>
                <w:color w:val="auto"/>
                <w:sz w:val="20"/>
                <w:szCs w:val="20"/>
              </w:rPr>
            </w:pPr>
            <w:r w:rsidRPr="004254E9">
              <w:rPr>
                <w:rFonts w:cs="Arial"/>
                <w:color w:val="1A1A1A"/>
                <w:sz w:val="18"/>
                <w:szCs w:val="18"/>
              </w:rPr>
              <w:t>Define Branch Hierarchy</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B280C1" w14:textId="77777777" w:rsidR="004254E9" w:rsidRPr="004254E9" w:rsidRDefault="004254E9" w:rsidP="004254E9">
            <w:pPr>
              <w:rPr>
                <w:color w:val="auto"/>
                <w:sz w:val="20"/>
                <w:szCs w:val="20"/>
              </w:rPr>
            </w:pPr>
            <w:r w:rsidRPr="004254E9">
              <w:rPr>
                <w:rFonts w:cs="Arial"/>
                <w:color w:val="1A1A1A"/>
                <w:sz w:val="18"/>
                <w:szCs w:val="18"/>
              </w:rPr>
              <w:t>Master Setup &gt; Branch</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0232D9" w14:textId="77777777" w:rsidR="004254E9" w:rsidRPr="004254E9" w:rsidRDefault="004254E9" w:rsidP="004254E9">
            <w:pPr>
              <w:rPr>
                <w:color w:val="auto"/>
                <w:sz w:val="20"/>
                <w:szCs w:val="20"/>
              </w:rPr>
            </w:pPr>
            <w:r w:rsidRPr="004254E9">
              <w:rPr>
                <w:rFonts w:cs="Arial"/>
                <w:color w:val="1A1A1A"/>
                <w:sz w:val="18"/>
                <w:szCs w:val="18"/>
              </w:rPr>
              <w:t>Branch Name, Code, Parent Branch, State, City, Manager. Tree structure: HO &gt; State &gt; District &gt; Cluster &gt; Branch</w:t>
            </w:r>
          </w:p>
        </w:tc>
      </w:tr>
      <w:tr w:rsidR="004254E9" w:rsidRPr="004254E9" w14:paraId="5FFAB5AF"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B2355" w14:textId="77777777" w:rsidR="004254E9" w:rsidRPr="004254E9" w:rsidRDefault="004254E9" w:rsidP="004254E9">
            <w:pPr>
              <w:rPr>
                <w:color w:val="auto"/>
                <w:sz w:val="20"/>
                <w:szCs w:val="20"/>
              </w:rPr>
            </w:pPr>
            <w:r w:rsidRPr="004254E9">
              <w:rPr>
                <w:rFonts w:cs="Arial"/>
                <w:color w:val="1A1A1A"/>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755A8" w14:textId="77777777" w:rsidR="004254E9" w:rsidRPr="004254E9" w:rsidRDefault="004254E9" w:rsidP="004254E9">
            <w:pPr>
              <w:rPr>
                <w:color w:val="auto"/>
                <w:sz w:val="20"/>
                <w:szCs w:val="20"/>
              </w:rPr>
            </w:pPr>
            <w:r w:rsidRPr="004254E9">
              <w:rPr>
                <w:rFonts w:cs="Arial"/>
                <w:color w:val="1A1A1A"/>
                <w:sz w:val="18"/>
                <w:szCs w:val="18"/>
              </w:rPr>
              <w:t>Set Up Chart of Accounts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E0FCE" w14:textId="77777777" w:rsidR="004254E9" w:rsidRPr="004254E9" w:rsidRDefault="004254E9" w:rsidP="004254E9">
            <w:pPr>
              <w:rPr>
                <w:color w:val="auto"/>
                <w:sz w:val="20"/>
                <w:szCs w:val="20"/>
              </w:rPr>
            </w:pPr>
            <w:r w:rsidRPr="004254E9">
              <w:rPr>
                <w:rFonts w:cs="Arial"/>
                <w:color w:val="1A1A1A"/>
                <w:sz w:val="18"/>
                <w:szCs w:val="18"/>
              </w:rPr>
              <w:t>Ledger &gt; Create + Add to Favourites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42C0" w14:textId="77777777" w:rsidR="004254E9" w:rsidRPr="004254E9" w:rsidRDefault="004254E9" w:rsidP="004254E9">
            <w:pPr>
              <w:rPr>
                <w:color w:val="auto"/>
                <w:sz w:val="20"/>
                <w:szCs w:val="20"/>
              </w:rPr>
            </w:pPr>
            <w:r w:rsidRPr="004254E9">
              <w:rPr>
                <w:rFonts w:cs="Arial"/>
                <w:color w:val="1A1A1A"/>
                <w:sz w:val="18"/>
                <w:szCs w:val="18"/>
              </w:rPr>
              <w:t>Create all required ledgers. Add opening balances. Business capital entry.</w:t>
            </w:r>
          </w:p>
        </w:tc>
      </w:tr>
      <w:tr w:rsidR="004254E9" w:rsidRPr="004254E9" w14:paraId="0A950BB7"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18F708" w14:textId="77777777" w:rsidR="004254E9" w:rsidRPr="004254E9" w:rsidRDefault="004254E9" w:rsidP="004254E9">
            <w:pPr>
              <w:rPr>
                <w:color w:val="auto"/>
                <w:sz w:val="20"/>
                <w:szCs w:val="20"/>
              </w:rPr>
            </w:pPr>
            <w:r w:rsidRPr="004254E9">
              <w:rPr>
                <w:rFonts w:cs="Arial"/>
                <w:color w:val="1A1A1A"/>
                <w:sz w:val="18"/>
                <w:szCs w:val="18"/>
              </w:rPr>
              <w:lastRenderedPageBreak/>
              <w:t>6</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C9BC6E" w14:textId="77777777" w:rsidR="004254E9" w:rsidRPr="004254E9" w:rsidRDefault="004254E9" w:rsidP="004254E9">
            <w:pPr>
              <w:rPr>
                <w:color w:val="auto"/>
                <w:sz w:val="20"/>
                <w:szCs w:val="20"/>
              </w:rPr>
            </w:pPr>
            <w:r w:rsidRPr="004254E9">
              <w:rPr>
                <w:rFonts w:cs="Arial"/>
                <w:color w:val="1A1A1A"/>
                <w:sz w:val="18"/>
                <w:szCs w:val="18"/>
              </w:rPr>
              <w:t>Create Loan Products/Schemes</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4EAF95" w14:textId="77777777" w:rsidR="004254E9" w:rsidRPr="004254E9" w:rsidRDefault="004254E9" w:rsidP="004254E9">
            <w:pPr>
              <w:rPr>
                <w:color w:val="auto"/>
                <w:sz w:val="20"/>
                <w:szCs w:val="20"/>
              </w:rPr>
            </w:pPr>
            <w:r w:rsidRPr="004254E9">
              <w:rPr>
                <w:rFonts w:cs="Arial"/>
                <w:color w:val="1A1A1A"/>
                <w:sz w:val="18"/>
                <w:szCs w:val="18"/>
              </w:rPr>
              <w:t>Master Setup &gt; Product</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B2EF5A" w14:textId="77777777" w:rsidR="004254E9" w:rsidRPr="004254E9" w:rsidRDefault="004254E9" w:rsidP="004254E9">
            <w:pPr>
              <w:rPr>
                <w:color w:val="auto"/>
                <w:sz w:val="20"/>
                <w:szCs w:val="20"/>
              </w:rPr>
            </w:pPr>
            <w:r w:rsidRPr="004254E9">
              <w:rPr>
                <w:rFonts w:cs="Arial"/>
                <w:color w:val="1A1A1A"/>
                <w:sz w:val="18"/>
                <w:szCs w:val="18"/>
              </w:rPr>
              <w:t>Product Name, Type, Interest Rate, Tenure, Frequency, Processing Fee, Penalty, Insurance</w:t>
            </w:r>
          </w:p>
        </w:tc>
      </w:tr>
      <w:tr w:rsidR="004254E9" w:rsidRPr="004254E9" w14:paraId="29160013"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F31EB" w14:textId="77777777" w:rsidR="004254E9" w:rsidRPr="004254E9" w:rsidRDefault="004254E9" w:rsidP="004254E9">
            <w:pPr>
              <w:rPr>
                <w:color w:val="auto"/>
                <w:sz w:val="20"/>
                <w:szCs w:val="20"/>
              </w:rPr>
            </w:pPr>
            <w:r w:rsidRPr="004254E9">
              <w:rPr>
                <w:rFonts w:cs="Arial"/>
                <w:color w:val="1A1A1A"/>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AADF4" w14:textId="77777777" w:rsidR="004254E9" w:rsidRPr="004254E9" w:rsidRDefault="004254E9" w:rsidP="004254E9">
            <w:pPr>
              <w:rPr>
                <w:color w:val="auto"/>
                <w:sz w:val="20"/>
                <w:szCs w:val="20"/>
              </w:rPr>
            </w:pPr>
            <w:r w:rsidRPr="004254E9">
              <w:rPr>
                <w:rFonts w:cs="Arial"/>
                <w:color w:val="1A1A1A"/>
                <w:sz w:val="18"/>
                <w:szCs w:val="18"/>
              </w:rPr>
              <w:t>Create Area Master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06294" w14:textId="77777777" w:rsidR="004254E9" w:rsidRPr="004254E9" w:rsidRDefault="004254E9" w:rsidP="004254E9">
            <w:pPr>
              <w:rPr>
                <w:color w:val="auto"/>
                <w:sz w:val="20"/>
                <w:szCs w:val="20"/>
              </w:rPr>
            </w:pPr>
            <w:r w:rsidRPr="004254E9">
              <w:rPr>
                <w:rFonts w:cs="Arial"/>
                <w:color w:val="1A1A1A"/>
                <w:sz w:val="18"/>
                <w:szCs w:val="18"/>
              </w:rPr>
              <w:t>Master Setup &gt; Area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81AF" w14:textId="77777777" w:rsidR="004254E9" w:rsidRPr="004254E9" w:rsidRDefault="004254E9" w:rsidP="004254E9">
            <w:pPr>
              <w:rPr>
                <w:color w:val="auto"/>
                <w:sz w:val="20"/>
                <w:szCs w:val="20"/>
              </w:rPr>
            </w:pPr>
            <w:r w:rsidRPr="004254E9">
              <w:rPr>
                <w:rFonts w:cs="Arial"/>
                <w:color w:val="1A1A1A"/>
                <w:sz w:val="18"/>
                <w:szCs w:val="18"/>
              </w:rPr>
              <w:t>Area Name, Branch mapping, location details for field collection segregation</w:t>
            </w:r>
          </w:p>
        </w:tc>
      </w:tr>
      <w:tr w:rsidR="004254E9" w:rsidRPr="004254E9" w14:paraId="70C1FE95"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0DA926" w14:textId="77777777" w:rsidR="004254E9" w:rsidRPr="004254E9" w:rsidRDefault="004254E9" w:rsidP="004254E9">
            <w:pPr>
              <w:rPr>
                <w:color w:val="auto"/>
                <w:sz w:val="20"/>
                <w:szCs w:val="20"/>
              </w:rPr>
            </w:pPr>
            <w:r w:rsidRPr="004254E9">
              <w:rPr>
                <w:rFonts w:cs="Arial"/>
                <w:color w:val="1A1A1A"/>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1F0540" w14:textId="77777777" w:rsidR="004254E9" w:rsidRPr="004254E9" w:rsidRDefault="004254E9" w:rsidP="004254E9">
            <w:pPr>
              <w:rPr>
                <w:color w:val="auto"/>
                <w:sz w:val="20"/>
                <w:szCs w:val="20"/>
              </w:rPr>
            </w:pPr>
            <w:r w:rsidRPr="004254E9">
              <w:rPr>
                <w:rFonts w:cs="Arial"/>
                <w:color w:val="1A1A1A"/>
                <w:sz w:val="18"/>
                <w:szCs w:val="18"/>
              </w:rPr>
              <w:t>Create Staff / Employees</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19380D" w14:textId="77777777" w:rsidR="004254E9" w:rsidRPr="004254E9" w:rsidRDefault="004254E9" w:rsidP="004254E9">
            <w:pPr>
              <w:rPr>
                <w:color w:val="auto"/>
                <w:sz w:val="20"/>
                <w:szCs w:val="20"/>
              </w:rPr>
            </w:pPr>
            <w:r w:rsidRPr="004254E9">
              <w:rPr>
                <w:rFonts w:cs="Arial"/>
                <w:color w:val="1A1A1A"/>
                <w:sz w:val="18"/>
                <w:szCs w:val="18"/>
              </w:rPr>
              <w:t>HR Management &gt; Employee List</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880F5C" w14:textId="77777777" w:rsidR="004254E9" w:rsidRPr="004254E9" w:rsidRDefault="004254E9" w:rsidP="004254E9">
            <w:pPr>
              <w:rPr>
                <w:color w:val="auto"/>
                <w:sz w:val="20"/>
                <w:szCs w:val="20"/>
              </w:rPr>
            </w:pPr>
            <w:r w:rsidRPr="004254E9">
              <w:rPr>
                <w:rFonts w:cs="Arial"/>
                <w:color w:val="1A1A1A"/>
                <w:sz w:val="18"/>
                <w:szCs w:val="18"/>
              </w:rPr>
              <w:t>Employee Name, Role, Branch, Mobile, Login Credentials, Access Permissions</w:t>
            </w:r>
          </w:p>
        </w:tc>
      </w:tr>
      <w:tr w:rsidR="004254E9" w:rsidRPr="004254E9" w14:paraId="0FB32E9A"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82E1" w14:textId="77777777" w:rsidR="004254E9" w:rsidRPr="004254E9" w:rsidRDefault="004254E9" w:rsidP="004254E9">
            <w:pPr>
              <w:rPr>
                <w:color w:val="auto"/>
                <w:sz w:val="20"/>
                <w:szCs w:val="20"/>
              </w:rPr>
            </w:pPr>
            <w:r w:rsidRPr="004254E9">
              <w:rPr>
                <w:rFonts w:cs="Arial"/>
                <w:color w:val="1A1A1A"/>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C907" w14:textId="77777777" w:rsidR="004254E9" w:rsidRPr="004254E9" w:rsidRDefault="004254E9" w:rsidP="004254E9">
            <w:pPr>
              <w:rPr>
                <w:color w:val="auto"/>
                <w:sz w:val="20"/>
                <w:szCs w:val="20"/>
              </w:rPr>
            </w:pPr>
            <w:r w:rsidRPr="004254E9">
              <w:rPr>
                <w:rFonts w:cs="Arial"/>
                <w:color w:val="1A1A1A"/>
                <w:sz w:val="18"/>
                <w:szCs w:val="18"/>
              </w:rPr>
              <w:t>Set Access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02D6" w14:textId="77777777" w:rsidR="004254E9" w:rsidRPr="004254E9" w:rsidRDefault="004254E9" w:rsidP="004254E9">
            <w:pPr>
              <w:rPr>
                <w:color w:val="auto"/>
                <w:sz w:val="20"/>
                <w:szCs w:val="20"/>
              </w:rPr>
            </w:pPr>
            <w:r w:rsidRPr="004254E9">
              <w:rPr>
                <w:rFonts w:cs="Arial"/>
                <w:color w:val="1A1A1A"/>
                <w:sz w:val="18"/>
                <w:szCs w:val="18"/>
              </w:rPr>
              <w:t>HR Management &gt; Access Control List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97CB" w14:textId="77777777" w:rsidR="004254E9" w:rsidRPr="004254E9" w:rsidRDefault="004254E9" w:rsidP="004254E9">
            <w:pPr>
              <w:rPr>
                <w:color w:val="auto"/>
                <w:sz w:val="20"/>
                <w:szCs w:val="20"/>
              </w:rPr>
            </w:pPr>
            <w:r w:rsidRPr="004254E9">
              <w:rPr>
                <w:rFonts w:cs="Arial"/>
                <w:color w:val="1A1A1A"/>
                <w:sz w:val="18"/>
                <w:szCs w:val="18"/>
              </w:rPr>
              <w:t>Assign module-level and sub-module-level permissions per employee</w:t>
            </w:r>
          </w:p>
        </w:tc>
      </w:tr>
      <w:tr w:rsidR="004254E9" w:rsidRPr="004254E9" w14:paraId="10C62761"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0F73FA" w14:textId="77777777" w:rsidR="004254E9" w:rsidRPr="004254E9" w:rsidRDefault="004254E9" w:rsidP="004254E9">
            <w:pPr>
              <w:rPr>
                <w:color w:val="auto"/>
                <w:sz w:val="20"/>
                <w:szCs w:val="20"/>
              </w:rPr>
            </w:pPr>
            <w:r w:rsidRPr="004254E9">
              <w:rPr>
                <w:rFonts w:cs="Arial"/>
                <w:color w:val="1A1A1A"/>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E13A34" w14:textId="77777777" w:rsidR="004254E9" w:rsidRPr="004254E9" w:rsidRDefault="004254E9" w:rsidP="004254E9">
            <w:pPr>
              <w:rPr>
                <w:color w:val="auto"/>
                <w:sz w:val="20"/>
                <w:szCs w:val="20"/>
              </w:rPr>
            </w:pPr>
            <w:r w:rsidRPr="004254E9">
              <w:rPr>
                <w:rFonts w:cs="Arial"/>
                <w:color w:val="1A1A1A"/>
                <w:sz w:val="18"/>
                <w:szCs w:val="18"/>
              </w:rPr>
              <w:t>Create Customer Groups</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82A472" w14:textId="77777777" w:rsidR="004254E9" w:rsidRPr="004254E9" w:rsidRDefault="004254E9" w:rsidP="004254E9">
            <w:pPr>
              <w:rPr>
                <w:color w:val="auto"/>
                <w:sz w:val="20"/>
                <w:szCs w:val="20"/>
              </w:rPr>
            </w:pPr>
            <w:r w:rsidRPr="004254E9">
              <w:rPr>
                <w:rFonts w:cs="Arial"/>
                <w:color w:val="1A1A1A"/>
                <w:sz w:val="18"/>
                <w:szCs w:val="18"/>
              </w:rPr>
              <w:t>Master Setup &gt; Customer Group</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EB9529" w14:textId="77777777" w:rsidR="004254E9" w:rsidRPr="004254E9" w:rsidRDefault="004254E9" w:rsidP="004254E9">
            <w:pPr>
              <w:rPr>
                <w:color w:val="auto"/>
                <w:sz w:val="20"/>
                <w:szCs w:val="20"/>
              </w:rPr>
            </w:pPr>
            <w:r w:rsidRPr="004254E9">
              <w:rPr>
                <w:rFonts w:cs="Arial"/>
                <w:color w:val="1A1A1A"/>
                <w:sz w:val="18"/>
                <w:szCs w:val="18"/>
              </w:rPr>
              <w:t>Group Name, Area, Assigned Collector, Meeting Schedule</w:t>
            </w:r>
          </w:p>
        </w:tc>
      </w:tr>
      <w:tr w:rsidR="004254E9" w:rsidRPr="004254E9" w14:paraId="0A9C0E83"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173C8" w14:textId="77777777" w:rsidR="004254E9" w:rsidRPr="004254E9" w:rsidRDefault="004254E9" w:rsidP="004254E9">
            <w:pPr>
              <w:rPr>
                <w:color w:val="auto"/>
                <w:sz w:val="20"/>
                <w:szCs w:val="20"/>
              </w:rPr>
            </w:pPr>
            <w:r w:rsidRPr="004254E9">
              <w:rPr>
                <w:rFonts w:cs="Arial"/>
                <w:color w:val="1A1A1A"/>
                <w:sz w:val="18"/>
                <w:szCs w:val="18"/>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37456" w14:textId="77777777" w:rsidR="004254E9" w:rsidRPr="004254E9" w:rsidRDefault="004254E9" w:rsidP="004254E9">
            <w:pPr>
              <w:rPr>
                <w:color w:val="auto"/>
                <w:sz w:val="20"/>
                <w:szCs w:val="20"/>
              </w:rPr>
            </w:pPr>
            <w:r w:rsidRPr="004254E9">
              <w:rPr>
                <w:rFonts w:cs="Arial"/>
                <w:color w:val="1A1A1A"/>
                <w:sz w:val="18"/>
                <w:szCs w:val="18"/>
              </w:rPr>
              <w:t>Configure SMS/Email Templates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AEF4" w14:textId="77777777" w:rsidR="004254E9" w:rsidRPr="004254E9" w:rsidRDefault="004254E9" w:rsidP="004254E9">
            <w:pPr>
              <w:rPr>
                <w:color w:val="auto"/>
                <w:sz w:val="20"/>
                <w:szCs w:val="20"/>
              </w:rPr>
            </w:pPr>
            <w:r w:rsidRPr="004254E9">
              <w:rPr>
                <w:rFonts w:cs="Arial"/>
                <w:color w:val="1A1A1A"/>
                <w:sz w:val="18"/>
                <w:szCs w:val="18"/>
              </w:rPr>
              <w:t>Master Setup &gt; Settings &gt; SMS/Email Category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AAD2" w14:textId="77777777" w:rsidR="004254E9" w:rsidRPr="004254E9" w:rsidRDefault="004254E9" w:rsidP="004254E9">
            <w:pPr>
              <w:rPr>
                <w:color w:val="auto"/>
                <w:sz w:val="20"/>
                <w:szCs w:val="20"/>
              </w:rPr>
            </w:pPr>
            <w:r w:rsidRPr="004254E9">
              <w:rPr>
                <w:rFonts w:cs="Arial"/>
                <w:color w:val="1A1A1A"/>
                <w:sz w:val="18"/>
                <w:szCs w:val="18"/>
              </w:rPr>
              <w:t>Select templates: Disbursement, EMI Due, Receipt, OTP. Configure sender name and API keys.</w:t>
            </w:r>
          </w:p>
        </w:tc>
      </w:tr>
      <w:tr w:rsidR="004254E9" w:rsidRPr="004254E9" w14:paraId="281B3993"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E5715D" w14:textId="77777777" w:rsidR="004254E9" w:rsidRPr="004254E9" w:rsidRDefault="004254E9" w:rsidP="004254E9">
            <w:pPr>
              <w:rPr>
                <w:color w:val="auto"/>
                <w:sz w:val="20"/>
                <w:szCs w:val="20"/>
              </w:rPr>
            </w:pPr>
            <w:r w:rsidRPr="004254E9">
              <w:rPr>
                <w:rFonts w:cs="Arial"/>
                <w:color w:val="1A1A1A"/>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3AB1FC" w14:textId="77777777" w:rsidR="004254E9" w:rsidRPr="004254E9" w:rsidRDefault="004254E9" w:rsidP="004254E9">
            <w:pPr>
              <w:rPr>
                <w:color w:val="auto"/>
                <w:sz w:val="20"/>
                <w:szCs w:val="20"/>
              </w:rPr>
            </w:pPr>
            <w:r w:rsidRPr="004254E9">
              <w:rPr>
                <w:rFonts w:cs="Arial"/>
                <w:color w:val="1A1A1A"/>
                <w:sz w:val="18"/>
                <w:szCs w:val="18"/>
              </w:rPr>
              <w:t>Configure Print Templates</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CAE90A" w14:textId="77777777" w:rsidR="004254E9" w:rsidRPr="004254E9" w:rsidRDefault="004254E9" w:rsidP="004254E9">
            <w:pPr>
              <w:rPr>
                <w:color w:val="auto"/>
                <w:sz w:val="20"/>
                <w:szCs w:val="20"/>
              </w:rPr>
            </w:pPr>
            <w:r w:rsidRPr="004254E9">
              <w:rPr>
                <w:rFonts w:cs="Arial"/>
                <w:color w:val="1A1A1A"/>
                <w:sz w:val="18"/>
                <w:szCs w:val="18"/>
              </w:rPr>
              <w:t>Master Setup &gt; Print Template</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5AEBF7" w14:textId="77777777" w:rsidR="004254E9" w:rsidRPr="004254E9" w:rsidRDefault="004254E9" w:rsidP="004254E9">
            <w:pPr>
              <w:rPr>
                <w:color w:val="auto"/>
                <w:sz w:val="20"/>
                <w:szCs w:val="20"/>
              </w:rPr>
            </w:pPr>
            <w:r w:rsidRPr="004254E9">
              <w:rPr>
                <w:rFonts w:cs="Arial"/>
                <w:color w:val="1A1A1A"/>
                <w:sz w:val="18"/>
                <w:szCs w:val="18"/>
              </w:rPr>
              <w:t>Design receipt format, loan agreement template, statement header. Assign staff access per template.</w:t>
            </w:r>
          </w:p>
        </w:tc>
      </w:tr>
      <w:tr w:rsidR="004254E9" w:rsidRPr="004254E9" w14:paraId="6C4FCBE9" w14:textId="77777777" w:rsidTr="00BB7381">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C83E3" w14:textId="77777777" w:rsidR="004254E9" w:rsidRPr="004254E9" w:rsidRDefault="004254E9" w:rsidP="004254E9">
            <w:pPr>
              <w:rPr>
                <w:color w:val="auto"/>
                <w:sz w:val="20"/>
                <w:szCs w:val="20"/>
              </w:rPr>
            </w:pPr>
            <w:r w:rsidRPr="004254E9">
              <w:rPr>
                <w:rFonts w:cs="Arial"/>
                <w:color w:val="1A1A1A"/>
                <w:sz w:val="18"/>
                <w:szCs w:val="18"/>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59E1" w14:textId="77777777" w:rsidR="004254E9" w:rsidRPr="004254E9" w:rsidRDefault="004254E9" w:rsidP="004254E9">
            <w:pPr>
              <w:rPr>
                <w:color w:val="auto"/>
                <w:sz w:val="20"/>
                <w:szCs w:val="20"/>
              </w:rPr>
            </w:pPr>
            <w:r w:rsidRPr="004254E9">
              <w:rPr>
                <w:rFonts w:cs="Arial"/>
                <w:color w:val="1A1A1A"/>
                <w:sz w:val="18"/>
                <w:szCs w:val="18"/>
              </w:rPr>
              <w:t>Onboard Customers &amp; Create Loans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F258" w14:textId="77777777" w:rsidR="004254E9" w:rsidRPr="004254E9" w:rsidRDefault="004254E9" w:rsidP="004254E9">
            <w:pPr>
              <w:rPr>
                <w:color w:val="auto"/>
                <w:sz w:val="20"/>
                <w:szCs w:val="20"/>
              </w:rPr>
            </w:pPr>
            <w:r w:rsidRPr="004254E9">
              <w:rPr>
                <w:rFonts w:cs="Arial"/>
                <w:color w:val="1A1A1A"/>
                <w:sz w:val="18"/>
                <w:szCs w:val="18"/>
              </w:rPr>
              <w:t>Customer &gt; New + Loan &gt; New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DD922" w14:textId="77777777" w:rsidR="004254E9" w:rsidRPr="004254E9" w:rsidRDefault="004254E9" w:rsidP="004254E9">
            <w:pPr>
              <w:rPr>
                <w:color w:val="auto"/>
                <w:sz w:val="20"/>
                <w:szCs w:val="20"/>
              </w:rPr>
            </w:pPr>
            <w:r w:rsidRPr="004254E9">
              <w:rPr>
                <w:rFonts w:cs="Arial"/>
                <w:color w:val="1A1A1A"/>
                <w:sz w:val="18"/>
                <w:szCs w:val="18"/>
              </w:rPr>
              <w:t>Customer profiles, KYC, documents. Then create first loan.</w:t>
            </w:r>
          </w:p>
        </w:tc>
      </w:tr>
    </w:tbl>
    <w:p w14:paraId="4C4E8C53" w14:textId="77777777" w:rsidR="004254E9" w:rsidRPr="004254E9" w:rsidRDefault="004254E9" w:rsidP="004254E9">
      <w:pPr>
        <w:spacing w:after="120"/>
        <w:rPr>
          <w:color w:val="auto"/>
          <w:sz w:val="20"/>
          <w:szCs w:val="20"/>
        </w:rPr>
      </w:pPr>
    </w:p>
    <w:p w14:paraId="7C6A2E88" w14:textId="77777777" w:rsidR="004254E9" w:rsidRPr="004254E9" w:rsidRDefault="004254E9" w:rsidP="004254E9">
      <w:pPr>
        <w:pStyle w:val="Heading2"/>
      </w:pPr>
      <w:bookmarkStart w:id="145" w:name="_Toc232338529"/>
      <w:r w:rsidRPr="004254E9">
        <w:t>6.2 Multi-Company Management</w:t>
      </w:r>
      <w:bookmarkEnd w:id="145"/>
    </w:p>
    <w:p w14:paraId="10880435"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The system supports multiple companies under one platform (e.g., separate NBFC entities or branches under a holding company).</w:t>
      </w:r>
    </w:p>
    <w:p w14:paraId="4D160ED7"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Each company is fully isolated: separate data, separate users, separate accounting, separate reports.</w:t>
      </w:r>
    </w:p>
    <w:p w14:paraId="624420AD"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Super User can switch current company from Master Setup &gt; Company &gt; Set Current Company.</w:t>
      </w:r>
    </w:p>
    <w:p w14:paraId="6AA66D21"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Users can be assigned to specific companies. Cross-company data access is blocked by default.</w:t>
      </w:r>
    </w:p>
    <w:p w14:paraId="0DB5747E" w14:textId="77777777" w:rsidR="004254E9" w:rsidRPr="004254E9" w:rsidRDefault="004254E9" w:rsidP="004254E9">
      <w:pPr>
        <w:spacing w:after="120"/>
        <w:rPr>
          <w:color w:val="auto"/>
          <w:sz w:val="20"/>
          <w:szCs w:val="20"/>
        </w:rPr>
      </w:pPr>
    </w:p>
    <w:p w14:paraId="0542AFAA" w14:textId="77777777" w:rsidR="004254E9" w:rsidRPr="004254E9" w:rsidRDefault="004254E9" w:rsidP="004254E9">
      <w:pPr>
        <w:pStyle w:val="Heading2"/>
      </w:pPr>
      <w:bookmarkStart w:id="146" w:name="_Toc232338530"/>
      <w:r w:rsidRPr="004254E9">
        <w:t>6.3 Role-Based Access Control (RBAC) Matrix</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4254E9" w:rsidRPr="004254E9" w14:paraId="3BEA9CB8"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A59AE79" w14:textId="77777777" w:rsidR="004254E9" w:rsidRPr="004254E9" w:rsidRDefault="004254E9" w:rsidP="004254E9">
            <w:pPr>
              <w:jc w:val="center"/>
              <w:rPr>
                <w:color w:val="auto"/>
                <w:sz w:val="20"/>
                <w:szCs w:val="20"/>
              </w:rPr>
            </w:pPr>
            <w:r w:rsidRPr="004254E9">
              <w:rPr>
                <w:rFonts w:cs="Arial"/>
                <w:b/>
                <w:bCs/>
                <w:color w:val="FFFFFF"/>
                <w:sz w:val="18"/>
                <w:szCs w:val="18"/>
              </w:rPr>
              <w:t>Role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D874E1F" w14:textId="77777777" w:rsidR="004254E9" w:rsidRPr="004254E9" w:rsidRDefault="004254E9" w:rsidP="004254E9">
            <w:pPr>
              <w:jc w:val="center"/>
              <w:rPr>
                <w:color w:val="auto"/>
                <w:sz w:val="20"/>
                <w:szCs w:val="20"/>
              </w:rPr>
            </w:pPr>
            <w:r w:rsidRPr="004254E9">
              <w:rPr>
                <w:rFonts w:cs="Arial"/>
                <w:b/>
                <w:bCs/>
                <w:color w:val="FFFFFF"/>
                <w:sz w:val="18"/>
                <w:szCs w:val="18"/>
              </w:rPr>
              <w:t>Key Permissions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ACCBFE6" w14:textId="77777777" w:rsidR="004254E9" w:rsidRPr="004254E9" w:rsidRDefault="004254E9" w:rsidP="004254E9">
            <w:pPr>
              <w:jc w:val="center"/>
              <w:rPr>
                <w:color w:val="auto"/>
                <w:sz w:val="20"/>
                <w:szCs w:val="20"/>
              </w:rPr>
            </w:pPr>
            <w:r w:rsidRPr="004254E9">
              <w:rPr>
                <w:rFonts w:cs="Arial"/>
                <w:b/>
                <w:bCs/>
                <w:color w:val="FFFFFF"/>
                <w:sz w:val="18"/>
                <w:szCs w:val="18"/>
              </w:rPr>
              <w:t>Restrictions</w:t>
            </w:r>
          </w:p>
        </w:tc>
      </w:tr>
      <w:tr w:rsidR="004254E9" w:rsidRPr="004254E9" w14:paraId="021C5F8E"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B013B" w14:textId="77777777" w:rsidR="004254E9" w:rsidRPr="004254E9" w:rsidRDefault="004254E9" w:rsidP="004254E9">
            <w:pPr>
              <w:rPr>
                <w:color w:val="auto"/>
                <w:sz w:val="20"/>
                <w:szCs w:val="20"/>
              </w:rPr>
            </w:pPr>
            <w:r w:rsidRPr="004254E9">
              <w:rPr>
                <w:rFonts w:cs="Arial"/>
                <w:color w:val="1A1A1A"/>
                <w:sz w:val="18"/>
                <w:szCs w:val="18"/>
              </w:rPr>
              <w:t>Super User / 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0BBA" w14:textId="77777777" w:rsidR="004254E9" w:rsidRPr="004254E9" w:rsidRDefault="004254E9" w:rsidP="004254E9">
            <w:pPr>
              <w:rPr>
                <w:color w:val="auto"/>
                <w:sz w:val="20"/>
                <w:szCs w:val="20"/>
              </w:rPr>
            </w:pPr>
            <w:r w:rsidRPr="004254E9">
              <w:rPr>
                <w:rFonts w:cs="Arial"/>
                <w:color w:val="1A1A1A"/>
                <w:sz w:val="18"/>
                <w:szCs w:val="18"/>
              </w:rPr>
              <w:t>Full access to all modules including company setup, user creation, deletion, all reports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A980" w14:textId="77777777" w:rsidR="004254E9" w:rsidRPr="004254E9" w:rsidRDefault="004254E9" w:rsidP="004254E9">
            <w:pPr>
              <w:rPr>
                <w:color w:val="auto"/>
                <w:sz w:val="20"/>
                <w:szCs w:val="20"/>
              </w:rPr>
            </w:pPr>
            <w:r w:rsidRPr="004254E9">
              <w:rPr>
                <w:rFonts w:cs="Arial"/>
                <w:color w:val="1A1A1A"/>
                <w:sz w:val="18"/>
                <w:szCs w:val="18"/>
              </w:rPr>
              <w:t>Created by software vendor at onboarding. Should not be used for daily operations.</w:t>
            </w:r>
          </w:p>
        </w:tc>
      </w:tr>
      <w:tr w:rsidR="004254E9" w:rsidRPr="004254E9" w14:paraId="07BF4035"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8A8C14" w14:textId="77777777" w:rsidR="004254E9" w:rsidRPr="004254E9" w:rsidRDefault="004254E9" w:rsidP="004254E9">
            <w:pPr>
              <w:rPr>
                <w:color w:val="auto"/>
                <w:sz w:val="20"/>
                <w:szCs w:val="20"/>
              </w:rPr>
            </w:pPr>
            <w:r w:rsidRPr="004254E9">
              <w:rPr>
                <w:rFonts w:cs="Arial"/>
                <w:color w:val="1A1A1A"/>
                <w:sz w:val="18"/>
                <w:szCs w:val="18"/>
              </w:rPr>
              <w:t>Branch Manager</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2C854D" w14:textId="77777777" w:rsidR="004254E9" w:rsidRPr="004254E9" w:rsidRDefault="004254E9" w:rsidP="004254E9">
            <w:pPr>
              <w:rPr>
                <w:color w:val="auto"/>
                <w:sz w:val="20"/>
                <w:szCs w:val="20"/>
              </w:rPr>
            </w:pPr>
            <w:r w:rsidRPr="004254E9">
              <w:rPr>
                <w:rFonts w:cs="Arial"/>
                <w:color w:val="1A1A1A"/>
                <w:sz w:val="18"/>
                <w:szCs w:val="18"/>
              </w:rPr>
              <w:t>All branch operations: customer onboarding, loan approval, collection supervision, branch reports</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02C7FE" w14:textId="77777777" w:rsidR="004254E9" w:rsidRPr="004254E9" w:rsidRDefault="004254E9" w:rsidP="004254E9">
            <w:pPr>
              <w:rPr>
                <w:color w:val="auto"/>
                <w:sz w:val="20"/>
                <w:szCs w:val="20"/>
              </w:rPr>
            </w:pPr>
            <w:r w:rsidRPr="004254E9">
              <w:rPr>
                <w:rFonts w:cs="Arial"/>
                <w:color w:val="1A1A1A"/>
                <w:sz w:val="18"/>
                <w:szCs w:val="18"/>
              </w:rPr>
              <w:t>Cannot access other branches' data. Cannot modify company-level settings.</w:t>
            </w:r>
          </w:p>
        </w:tc>
      </w:tr>
      <w:tr w:rsidR="004254E9" w:rsidRPr="004254E9" w14:paraId="20E9D8FD"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D811" w14:textId="77777777" w:rsidR="004254E9" w:rsidRPr="004254E9" w:rsidRDefault="004254E9" w:rsidP="004254E9">
            <w:pPr>
              <w:rPr>
                <w:color w:val="auto"/>
                <w:sz w:val="20"/>
                <w:szCs w:val="20"/>
              </w:rPr>
            </w:pPr>
            <w:r w:rsidRPr="004254E9">
              <w:rPr>
                <w:rFonts w:cs="Arial"/>
                <w:color w:val="1A1A1A"/>
                <w:sz w:val="18"/>
                <w:szCs w:val="18"/>
              </w:rPr>
              <w:t>Loan Officer / Credit Manager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3E177" w14:textId="77777777" w:rsidR="004254E9" w:rsidRPr="004254E9" w:rsidRDefault="004254E9" w:rsidP="004254E9">
            <w:pPr>
              <w:rPr>
                <w:color w:val="auto"/>
                <w:sz w:val="20"/>
                <w:szCs w:val="20"/>
              </w:rPr>
            </w:pPr>
            <w:r w:rsidRPr="004254E9">
              <w:rPr>
                <w:rFonts w:cs="Arial"/>
                <w:color w:val="1A1A1A"/>
                <w:sz w:val="18"/>
                <w:szCs w:val="18"/>
              </w:rPr>
              <w:t>Loan application, underwriting, approval up to authority limit, disbursement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4B2C" w14:textId="77777777" w:rsidR="004254E9" w:rsidRPr="004254E9" w:rsidRDefault="004254E9" w:rsidP="004254E9">
            <w:pPr>
              <w:rPr>
                <w:color w:val="auto"/>
                <w:sz w:val="20"/>
                <w:szCs w:val="20"/>
              </w:rPr>
            </w:pPr>
            <w:r w:rsidRPr="004254E9">
              <w:rPr>
                <w:rFonts w:cs="Arial"/>
                <w:color w:val="1A1A1A"/>
                <w:sz w:val="18"/>
                <w:szCs w:val="18"/>
              </w:rPr>
              <w:t>Cannot delete transactions. Cannot access HR payroll or other branches.</w:t>
            </w:r>
          </w:p>
        </w:tc>
      </w:tr>
      <w:tr w:rsidR="004254E9" w:rsidRPr="004254E9" w14:paraId="31E57DBE"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361B01" w14:textId="77777777" w:rsidR="004254E9" w:rsidRPr="004254E9" w:rsidRDefault="004254E9" w:rsidP="004254E9">
            <w:pPr>
              <w:rPr>
                <w:color w:val="auto"/>
                <w:sz w:val="20"/>
                <w:szCs w:val="20"/>
              </w:rPr>
            </w:pPr>
            <w:r w:rsidRPr="004254E9">
              <w:rPr>
                <w:rFonts w:cs="Arial"/>
                <w:color w:val="1A1A1A"/>
                <w:sz w:val="18"/>
                <w:szCs w:val="18"/>
              </w:rPr>
              <w:t>Collection Agent</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B6DEF0" w14:textId="77777777" w:rsidR="004254E9" w:rsidRPr="004254E9" w:rsidRDefault="004254E9" w:rsidP="004254E9">
            <w:pPr>
              <w:rPr>
                <w:color w:val="auto"/>
                <w:sz w:val="20"/>
                <w:szCs w:val="20"/>
              </w:rPr>
            </w:pPr>
            <w:r w:rsidRPr="004254E9">
              <w:rPr>
                <w:rFonts w:cs="Arial"/>
                <w:color w:val="1A1A1A"/>
                <w:sz w:val="18"/>
                <w:szCs w:val="18"/>
              </w:rPr>
              <w:t>Field collection list, payment posting, cash handover, follow-up creation</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937468" w14:textId="77777777" w:rsidR="004254E9" w:rsidRPr="004254E9" w:rsidRDefault="004254E9" w:rsidP="004254E9">
            <w:pPr>
              <w:rPr>
                <w:color w:val="auto"/>
                <w:sz w:val="20"/>
                <w:szCs w:val="20"/>
              </w:rPr>
            </w:pPr>
            <w:r w:rsidRPr="004254E9">
              <w:rPr>
                <w:rFonts w:cs="Arial"/>
                <w:color w:val="1A1A1A"/>
                <w:sz w:val="18"/>
                <w:szCs w:val="18"/>
              </w:rPr>
              <w:t>Can only see assigned groups. Cannot create loans or modify customer KYC.</w:t>
            </w:r>
          </w:p>
        </w:tc>
      </w:tr>
      <w:tr w:rsidR="004254E9" w:rsidRPr="004254E9" w14:paraId="571124C2"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5B232" w14:textId="77777777" w:rsidR="004254E9" w:rsidRPr="004254E9" w:rsidRDefault="004254E9" w:rsidP="004254E9">
            <w:pPr>
              <w:rPr>
                <w:color w:val="auto"/>
                <w:sz w:val="20"/>
                <w:szCs w:val="20"/>
              </w:rPr>
            </w:pPr>
            <w:r w:rsidRPr="004254E9">
              <w:rPr>
                <w:rFonts w:cs="Arial"/>
                <w:color w:val="1A1A1A"/>
                <w:sz w:val="18"/>
                <w:szCs w:val="18"/>
              </w:rPr>
              <w:t>Accounts / Finance Officer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20FA3" w14:textId="77777777" w:rsidR="004254E9" w:rsidRPr="004254E9" w:rsidRDefault="004254E9" w:rsidP="004254E9">
            <w:pPr>
              <w:rPr>
                <w:color w:val="auto"/>
                <w:sz w:val="20"/>
                <w:szCs w:val="20"/>
              </w:rPr>
            </w:pPr>
            <w:r w:rsidRPr="004254E9">
              <w:rPr>
                <w:rFonts w:cs="Arial"/>
                <w:color w:val="1A1A1A"/>
                <w:sz w:val="18"/>
                <w:szCs w:val="18"/>
              </w:rPr>
              <w:t>Accounting entries, ledger management, journal entries, cash/bank transactions, MIS reports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EDA80" w14:textId="77777777" w:rsidR="004254E9" w:rsidRPr="004254E9" w:rsidRDefault="004254E9" w:rsidP="004254E9">
            <w:pPr>
              <w:rPr>
                <w:color w:val="auto"/>
                <w:sz w:val="20"/>
                <w:szCs w:val="20"/>
              </w:rPr>
            </w:pPr>
            <w:r w:rsidRPr="004254E9">
              <w:rPr>
                <w:rFonts w:cs="Arial"/>
                <w:color w:val="1A1A1A"/>
                <w:sz w:val="18"/>
                <w:szCs w:val="18"/>
              </w:rPr>
              <w:t>Cannot approve loans or modify customer profiles.</w:t>
            </w:r>
          </w:p>
        </w:tc>
      </w:tr>
      <w:tr w:rsidR="004254E9" w:rsidRPr="004254E9" w14:paraId="4D4BA674"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BC1286" w14:textId="77777777" w:rsidR="004254E9" w:rsidRPr="004254E9" w:rsidRDefault="004254E9" w:rsidP="004254E9">
            <w:pPr>
              <w:rPr>
                <w:color w:val="auto"/>
                <w:sz w:val="20"/>
                <w:szCs w:val="20"/>
              </w:rPr>
            </w:pPr>
            <w:r w:rsidRPr="004254E9">
              <w:rPr>
                <w:rFonts w:cs="Arial"/>
                <w:color w:val="1A1A1A"/>
                <w:sz w:val="18"/>
                <w:szCs w:val="18"/>
              </w:rPr>
              <w:t>HR Manager</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1F75AD" w14:textId="77777777" w:rsidR="004254E9" w:rsidRPr="004254E9" w:rsidRDefault="004254E9" w:rsidP="004254E9">
            <w:pPr>
              <w:rPr>
                <w:color w:val="auto"/>
                <w:sz w:val="20"/>
                <w:szCs w:val="20"/>
              </w:rPr>
            </w:pPr>
            <w:r w:rsidRPr="004254E9">
              <w:rPr>
                <w:rFonts w:cs="Arial"/>
                <w:color w:val="1A1A1A"/>
                <w:sz w:val="18"/>
                <w:szCs w:val="18"/>
              </w:rPr>
              <w:t>Employee management, attendance, payroll, access control list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F21CE6" w14:textId="77777777" w:rsidR="004254E9" w:rsidRPr="004254E9" w:rsidRDefault="004254E9" w:rsidP="004254E9">
            <w:pPr>
              <w:rPr>
                <w:color w:val="auto"/>
                <w:sz w:val="20"/>
                <w:szCs w:val="20"/>
              </w:rPr>
            </w:pPr>
            <w:r w:rsidRPr="004254E9">
              <w:rPr>
                <w:rFonts w:cs="Arial"/>
                <w:color w:val="1A1A1A"/>
                <w:sz w:val="18"/>
                <w:szCs w:val="18"/>
              </w:rPr>
              <w:t>Cannot access loan or collection data.</w:t>
            </w:r>
          </w:p>
        </w:tc>
      </w:tr>
      <w:tr w:rsidR="004254E9" w:rsidRPr="004254E9" w14:paraId="2522A792"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D9691" w14:textId="77777777" w:rsidR="004254E9" w:rsidRPr="004254E9" w:rsidRDefault="004254E9" w:rsidP="004254E9">
            <w:pPr>
              <w:rPr>
                <w:color w:val="auto"/>
                <w:sz w:val="20"/>
                <w:szCs w:val="20"/>
              </w:rPr>
            </w:pPr>
            <w:r w:rsidRPr="004254E9">
              <w:rPr>
                <w:rFonts w:cs="Arial"/>
                <w:color w:val="1A1A1A"/>
                <w:sz w:val="18"/>
                <w:szCs w:val="18"/>
              </w:rPr>
              <w:lastRenderedPageBreak/>
              <w:t>Borrower (Customer Login)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1E21" w14:textId="77777777" w:rsidR="004254E9" w:rsidRPr="004254E9" w:rsidRDefault="004254E9" w:rsidP="004254E9">
            <w:pPr>
              <w:rPr>
                <w:color w:val="auto"/>
                <w:sz w:val="20"/>
                <w:szCs w:val="20"/>
              </w:rPr>
            </w:pPr>
            <w:r w:rsidRPr="004254E9">
              <w:rPr>
                <w:rFonts w:cs="Arial"/>
                <w:color w:val="1A1A1A"/>
                <w:sz w:val="18"/>
                <w:szCs w:val="18"/>
              </w:rPr>
              <w:t>View own loan details, EMI schedule, outstanding, download statement, Pay Now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EAF94" w14:textId="77777777" w:rsidR="004254E9" w:rsidRPr="004254E9" w:rsidRDefault="004254E9" w:rsidP="004254E9">
            <w:pPr>
              <w:rPr>
                <w:color w:val="auto"/>
                <w:sz w:val="20"/>
                <w:szCs w:val="20"/>
              </w:rPr>
            </w:pPr>
            <w:r w:rsidRPr="004254E9">
              <w:rPr>
                <w:rFonts w:cs="Arial"/>
                <w:color w:val="1A1A1A"/>
                <w:sz w:val="18"/>
                <w:szCs w:val="18"/>
              </w:rPr>
              <w:t>Read-only + payment. Cannot see other customers' data.</w:t>
            </w:r>
          </w:p>
        </w:tc>
      </w:tr>
      <w:tr w:rsidR="004254E9" w:rsidRPr="004254E9" w14:paraId="015A6F28"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83479C" w14:textId="77777777" w:rsidR="004254E9" w:rsidRPr="004254E9" w:rsidRDefault="004254E9" w:rsidP="004254E9">
            <w:pPr>
              <w:rPr>
                <w:color w:val="auto"/>
                <w:sz w:val="20"/>
                <w:szCs w:val="20"/>
              </w:rPr>
            </w:pPr>
            <w:r w:rsidRPr="004254E9">
              <w:rPr>
                <w:rFonts w:cs="Arial"/>
                <w:color w:val="1A1A1A"/>
                <w:sz w:val="18"/>
                <w:szCs w:val="18"/>
              </w:rPr>
              <w:t>Auditor / Readonly</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5EEEA8" w14:textId="77777777" w:rsidR="004254E9" w:rsidRPr="004254E9" w:rsidRDefault="004254E9" w:rsidP="004254E9">
            <w:pPr>
              <w:rPr>
                <w:color w:val="auto"/>
                <w:sz w:val="20"/>
                <w:szCs w:val="20"/>
              </w:rPr>
            </w:pPr>
            <w:r w:rsidRPr="004254E9">
              <w:rPr>
                <w:rFonts w:cs="Arial"/>
                <w:color w:val="1A1A1A"/>
                <w:sz w:val="18"/>
                <w:szCs w:val="18"/>
              </w:rPr>
              <w:t>View all reports and transaction history. No edit/delete capability.</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F68BB6" w14:textId="77777777" w:rsidR="004254E9" w:rsidRPr="004254E9" w:rsidRDefault="004254E9" w:rsidP="004254E9">
            <w:pPr>
              <w:rPr>
                <w:color w:val="auto"/>
                <w:sz w:val="20"/>
                <w:szCs w:val="20"/>
              </w:rPr>
            </w:pPr>
            <w:r w:rsidRPr="004254E9">
              <w:rPr>
                <w:rFonts w:cs="Arial"/>
                <w:color w:val="1A1A1A"/>
                <w:sz w:val="18"/>
                <w:szCs w:val="18"/>
              </w:rPr>
              <w:t>Zero write access. Used for internal audit and regulatory review.</w:t>
            </w:r>
          </w:p>
        </w:tc>
      </w:tr>
    </w:tbl>
    <w:p w14:paraId="2D2F619E" w14:textId="77777777" w:rsidR="004254E9" w:rsidRDefault="004254E9">
      <w:pPr>
        <w:spacing w:after="120" w:line="276" w:lineRule="auto"/>
        <w:jc w:val="both"/>
      </w:pPr>
    </w:p>
    <w:p w14:paraId="0A1A4676" w14:textId="1040B7CE" w:rsidR="00BF51F2" w:rsidRDefault="00BF51F2" w:rsidP="00BF51F2">
      <w:pPr>
        <w:pStyle w:val="Heading2"/>
      </w:pPr>
      <w:bookmarkStart w:id="147" w:name="_Toc232338531"/>
      <w:r>
        <w:t>Mobile Application</w:t>
      </w:r>
      <w:bookmarkEnd w:id="1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00"/>
      </w:tblGrid>
      <w:tr w:rsidR="00BF51F2" w:rsidRPr="00BF51F2" w14:paraId="10C445DC" w14:textId="77777777" w:rsidTr="00BB7381">
        <w:tblPrEx>
          <w:tblCellMar>
            <w:top w:w="0" w:type="dxa"/>
            <w:bottom w:w="0" w:type="dxa"/>
          </w:tblCellMar>
        </w:tblPrEx>
        <w:trPr>
          <w:tblHeader/>
        </w:trPr>
        <w:tc>
          <w:tcPr>
            <w:tcW w:w="2200" w:type="dxa"/>
            <w:shd w:val="clear" w:color="auto" w:fill="1B3F6E"/>
            <w:tcMar>
              <w:top w:w="80" w:type="dxa"/>
              <w:left w:w="120" w:type="dxa"/>
              <w:bottom w:w="80" w:type="dxa"/>
              <w:right w:w="120" w:type="dxa"/>
            </w:tcMar>
            <w:vAlign w:val="center"/>
          </w:tcPr>
          <w:p w14:paraId="4B733AEA"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App</w:t>
            </w:r>
          </w:p>
        </w:tc>
        <w:tc>
          <w:tcPr>
            <w:tcW w:w="2400" w:type="dxa"/>
            <w:shd w:val="clear" w:color="auto" w:fill="1B3F6E"/>
            <w:tcMar>
              <w:top w:w="80" w:type="dxa"/>
              <w:left w:w="120" w:type="dxa"/>
              <w:bottom w:w="80" w:type="dxa"/>
              <w:right w:w="120" w:type="dxa"/>
            </w:tcMar>
            <w:vAlign w:val="center"/>
          </w:tcPr>
          <w:p w14:paraId="1EA811AE"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Target User</w:t>
            </w:r>
          </w:p>
        </w:tc>
        <w:tc>
          <w:tcPr>
            <w:tcW w:w="4400" w:type="dxa"/>
            <w:shd w:val="clear" w:color="auto" w:fill="1B3F6E"/>
            <w:tcMar>
              <w:top w:w="80" w:type="dxa"/>
              <w:left w:w="120" w:type="dxa"/>
              <w:bottom w:w="80" w:type="dxa"/>
              <w:right w:w="120" w:type="dxa"/>
            </w:tcMar>
            <w:vAlign w:val="center"/>
          </w:tcPr>
          <w:p w14:paraId="30BAFE8D"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Key Features</w:t>
            </w:r>
          </w:p>
        </w:tc>
      </w:tr>
      <w:tr w:rsidR="00BF51F2" w:rsidRPr="00BF51F2" w14:paraId="18F0B461"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54B8CC3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Sales / DSA App</w:t>
            </w:r>
          </w:p>
        </w:tc>
        <w:tc>
          <w:tcPr>
            <w:tcW w:w="2400" w:type="dxa"/>
            <w:shd w:val="clear" w:color="auto" w:fill="EBF5FB"/>
            <w:tcMar>
              <w:top w:w="60" w:type="dxa"/>
              <w:left w:w="120" w:type="dxa"/>
              <w:bottom w:w="60" w:type="dxa"/>
              <w:right w:w="120" w:type="dxa"/>
            </w:tcMar>
          </w:tcPr>
          <w:p w14:paraId="507EEB70"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Field Sales Executive, DSA Agent</w:t>
            </w:r>
          </w:p>
        </w:tc>
        <w:tc>
          <w:tcPr>
            <w:tcW w:w="4400" w:type="dxa"/>
            <w:shd w:val="clear" w:color="auto" w:fill="EBF5FB"/>
            <w:tcMar>
              <w:top w:w="60" w:type="dxa"/>
              <w:left w:w="120" w:type="dxa"/>
              <w:bottom w:w="60" w:type="dxa"/>
              <w:right w:w="120" w:type="dxa"/>
            </w:tcMar>
          </w:tcPr>
          <w:p w14:paraId="301B0DE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Lead capture, eKYC, document upload, application submission</w:t>
            </w:r>
          </w:p>
        </w:tc>
      </w:tr>
      <w:tr w:rsidR="00BF51F2" w:rsidRPr="00BF51F2" w14:paraId="3626A28C"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6544AAD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Customer App</w:t>
            </w:r>
          </w:p>
        </w:tc>
        <w:tc>
          <w:tcPr>
            <w:tcW w:w="2400" w:type="dxa"/>
            <w:shd w:val="clear" w:color="auto" w:fill="FFFFFF"/>
            <w:tcMar>
              <w:top w:w="60" w:type="dxa"/>
              <w:left w:w="120" w:type="dxa"/>
              <w:bottom w:w="60" w:type="dxa"/>
              <w:right w:w="120" w:type="dxa"/>
            </w:tcMar>
          </w:tcPr>
          <w:p w14:paraId="165A6CB2"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Borrower</w:t>
            </w:r>
          </w:p>
        </w:tc>
        <w:tc>
          <w:tcPr>
            <w:tcW w:w="4400" w:type="dxa"/>
            <w:shd w:val="clear" w:color="auto" w:fill="FFFFFF"/>
            <w:tcMar>
              <w:top w:w="60" w:type="dxa"/>
              <w:left w:w="120" w:type="dxa"/>
              <w:bottom w:w="60" w:type="dxa"/>
              <w:right w:w="120" w:type="dxa"/>
            </w:tcMar>
          </w:tcPr>
          <w:p w14:paraId="2608AECD"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Loan application, Video KYC, eSign, EMI payment, statement download</w:t>
            </w:r>
          </w:p>
        </w:tc>
      </w:tr>
      <w:tr w:rsidR="00BF51F2" w:rsidRPr="00BF51F2" w14:paraId="15EE1D0B"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0336B7E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Field Collection App</w:t>
            </w:r>
          </w:p>
        </w:tc>
        <w:tc>
          <w:tcPr>
            <w:tcW w:w="2400" w:type="dxa"/>
            <w:shd w:val="clear" w:color="auto" w:fill="EBF5FB"/>
            <w:tcMar>
              <w:top w:w="60" w:type="dxa"/>
              <w:left w:w="120" w:type="dxa"/>
              <w:bottom w:w="60" w:type="dxa"/>
              <w:right w:w="120" w:type="dxa"/>
            </w:tcMar>
          </w:tcPr>
          <w:p w14:paraId="653A6ACA"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Collection Agent</w:t>
            </w:r>
          </w:p>
        </w:tc>
        <w:tc>
          <w:tcPr>
            <w:tcW w:w="4400" w:type="dxa"/>
            <w:shd w:val="clear" w:color="auto" w:fill="EBF5FB"/>
            <w:tcMar>
              <w:top w:w="60" w:type="dxa"/>
              <w:left w:w="120" w:type="dxa"/>
              <w:bottom w:w="60" w:type="dxa"/>
              <w:right w:w="120" w:type="dxa"/>
            </w:tcMar>
          </w:tcPr>
          <w:p w14:paraId="0D1FBEF9"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Geo-tagged visits, PTP recording, payment collection, receipt generation</w:t>
            </w:r>
          </w:p>
        </w:tc>
      </w:tr>
      <w:tr w:rsidR="00BF51F2" w:rsidRPr="00BF51F2" w14:paraId="05401AEB"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6ADCE68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Field Verification App</w:t>
            </w:r>
          </w:p>
        </w:tc>
        <w:tc>
          <w:tcPr>
            <w:tcW w:w="2400" w:type="dxa"/>
            <w:shd w:val="clear" w:color="auto" w:fill="FFFFFF"/>
            <w:tcMar>
              <w:top w:w="60" w:type="dxa"/>
              <w:left w:w="120" w:type="dxa"/>
              <w:bottom w:w="60" w:type="dxa"/>
              <w:right w:w="120" w:type="dxa"/>
            </w:tcMar>
          </w:tcPr>
          <w:p w14:paraId="378446A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FI Executive</w:t>
            </w:r>
          </w:p>
        </w:tc>
        <w:tc>
          <w:tcPr>
            <w:tcW w:w="4400" w:type="dxa"/>
            <w:shd w:val="clear" w:color="auto" w:fill="FFFFFF"/>
            <w:tcMar>
              <w:top w:w="60" w:type="dxa"/>
              <w:left w:w="120" w:type="dxa"/>
              <w:bottom w:w="60" w:type="dxa"/>
              <w:right w:w="120" w:type="dxa"/>
            </w:tcMar>
          </w:tcPr>
          <w:p w14:paraId="689708F9"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Google Maps routing, verification forms, photo capture, report submission</w:t>
            </w:r>
          </w:p>
        </w:tc>
      </w:tr>
      <w:tr w:rsidR="00BF51F2" w:rsidRPr="00BF51F2" w14:paraId="3AC09241" w14:textId="77777777" w:rsidTr="00BB7381">
        <w:tblPrEx>
          <w:tblCellMar>
            <w:top w:w="0" w:type="dxa"/>
            <w:bottom w:w="0" w:type="dxa"/>
          </w:tblCellMar>
        </w:tblPrEx>
        <w:tc>
          <w:tcPr>
            <w:tcW w:w="2200" w:type="dxa"/>
            <w:shd w:val="clear" w:color="auto" w:fill="EBF5FB"/>
            <w:tcMar>
              <w:top w:w="60" w:type="dxa"/>
              <w:left w:w="120" w:type="dxa"/>
              <w:bottom w:w="60" w:type="dxa"/>
              <w:right w:w="120" w:type="dxa"/>
            </w:tcMar>
          </w:tcPr>
          <w:p w14:paraId="0755506A"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Manager App</w:t>
            </w:r>
          </w:p>
        </w:tc>
        <w:tc>
          <w:tcPr>
            <w:tcW w:w="2400" w:type="dxa"/>
            <w:shd w:val="clear" w:color="auto" w:fill="EBF5FB"/>
            <w:tcMar>
              <w:top w:w="60" w:type="dxa"/>
              <w:left w:w="120" w:type="dxa"/>
              <w:bottom w:w="60" w:type="dxa"/>
              <w:right w:w="120" w:type="dxa"/>
            </w:tcMar>
          </w:tcPr>
          <w:p w14:paraId="6EFA97F8"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Branch / Zonal Manager</w:t>
            </w:r>
          </w:p>
        </w:tc>
        <w:tc>
          <w:tcPr>
            <w:tcW w:w="4400" w:type="dxa"/>
            <w:shd w:val="clear" w:color="auto" w:fill="EBF5FB"/>
            <w:tcMar>
              <w:top w:w="60" w:type="dxa"/>
              <w:left w:w="120" w:type="dxa"/>
              <w:bottom w:w="60" w:type="dxa"/>
              <w:right w:w="120" w:type="dxa"/>
            </w:tcMar>
          </w:tcPr>
          <w:p w14:paraId="1EA4FE68"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Performance dashboard, approval workflows, escalation handling</w:t>
            </w:r>
          </w:p>
        </w:tc>
      </w:tr>
    </w:tbl>
    <w:p w14:paraId="0546FEF2" w14:textId="77777777" w:rsidR="00BF51F2" w:rsidRDefault="00BF51F2">
      <w:pPr>
        <w:spacing w:after="120" w:line="276" w:lineRule="auto"/>
        <w:jc w:val="both"/>
      </w:pPr>
    </w:p>
    <w:p w14:paraId="6278E009" w14:textId="77777777" w:rsidR="00BF51F2" w:rsidRPr="00BF51F2" w:rsidRDefault="00BF51F2" w:rsidP="00BF51F2">
      <w:pPr>
        <w:pStyle w:val="Heading2"/>
      </w:pPr>
      <w:bookmarkStart w:id="148" w:name="_Toc232338532"/>
      <w:r w:rsidRPr="00BF51F2">
        <w:t>13. FINBYX — MODULES TO ADOPT FROM ALLCLOUD</w:t>
      </w:r>
      <w:bookmarkEnd w:id="148"/>
    </w:p>
    <w:p w14:paraId="5237A278" w14:textId="77777777" w:rsidR="00BF51F2" w:rsidRPr="00BF51F2" w:rsidRDefault="00BF51F2" w:rsidP="00BF51F2">
      <w:pPr>
        <w:spacing w:before="60" w:after="60"/>
        <w:rPr>
          <w:rFonts w:ascii="Calibri" w:eastAsia="Calibri" w:hAnsi="Calibri"/>
          <w:color w:val="1A1A1A"/>
          <w:sz w:val="20"/>
          <w:szCs w:val="20"/>
        </w:rPr>
      </w:pPr>
      <w:r w:rsidRPr="00BF51F2">
        <w:rPr>
          <w:rFonts w:ascii="Calibri" w:eastAsia="Calibri" w:hAnsi="Calibri"/>
          <w:color w:val="1A1A1A"/>
          <w:sz w:val="20"/>
          <w:szCs w:val="20"/>
        </w:rPr>
        <w:t>Based on deep analysis of AllCloud's platform, the following modules and features are directly applicable to the Finbyx lending software being developed:</w:t>
      </w:r>
    </w:p>
    <w:p w14:paraId="3B60B055" w14:textId="77777777" w:rsidR="00BF51F2" w:rsidRPr="00BF51F2" w:rsidRDefault="00BF51F2" w:rsidP="00BF51F2">
      <w:pPr>
        <w:spacing w:before="80" w:after="80"/>
        <w:rPr>
          <w:rFonts w:ascii="Calibri" w:eastAsia="Calibri" w:hAnsi="Calibri"/>
          <w:color w:val="1A1A1A"/>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gridCol w:w="1200"/>
      </w:tblGrid>
      <w:tr w:rsidR="00BF51F2" w:rsidRPr="00BF51F2" w14:paraId="5DC349BF" w14:textId="77777777" w:rsidTr="00BB7381">
        <w:tblPrEx>
          <w:tblCellMar>
            <w:top w:w="0" w:type="dxa"/>
            <w:bottom w:w="0" w:type="dxa"/>
          </w:tblCellMar>
        </w:tblPrEx>
        <w:trPr>
          <w:tblHeader/>
        </w:trPr>
        <w:tc>
          <w:tcPr>
            <w:tcW w:w="2400" w:type="dxa"/>
            <w:shd w:val="clear" w:color="auto" w:fill="1B3F6E"/>
            <w:tcMar>
              <w:top w:w="80" w:type="dxa"/>
              <w:left w:w="120" w:type="dxa"/>
              <w:bottom w:w="80" w:type="dxa"/>
              <w:right w:w="120" w:type="dxa"/>
            </w:tcMar>
            <w:vAlign w:val="center"/>
          </w:tcPr>
          <w:p w14:paraId="07598573"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Module / Component</w:t>
            </w:r>
          </w:p>
        </w:tc>
        <w:tc>
          <w:tcPr>
            <w:tcW w:w="5400" w:type="dxa"/>
            <w:shd w:val="clear" w:color="auto" w:fill="1B3F6E"/>
            <w:tcMar>
              <w:top w:w="80" w:type="dxa"/>
              <w:left w:w="120" w:type="dxa"/>
              <w:bottom w:w="80" w:type="dxa"/>
              <w:right w:w="120" w:type="dxa"/>
            </w:tcMar>
            <w:vAlign w:val="center"/>
          </w:tcPr>
          <w:p w14:paraId="106134B8"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Feature Description</w:t>
            </w:r>
          </w:p>
        </w:tc>
        <w:tc>
          <w:tcPr>
            <w:tcW w:w="1200" w:type="dxa"/>
            <w:shd w:val="clear" w:color="auto" w:fill="1B3F6E"/>
            <w:tcMar>
              <w:top w:w="80" w:type="dxa"/>
              <w:left w:w="120" w:type="dxa"/>
              <w:bottom w:w="80" w:type="dxa"/>
              <w:right w:w="120" w:type="dxa"/>
            </w:tcMar>
            <w:vAlign w:val="center"/>
          </w:tcPr>
          <w:p w14:paraId="7C302333"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Priority</w:t>
            </w:r>
          </w:p>
        </w:tc>
      </w:tr>
      <w:tr w:rsidR="00BF51F2" w:rsidRPr="00BF51F2" w14:paraId="701CD702"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27F105B8"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LOS — Lead Management</w:t>
            </w:r>
          </w:p>
        </w:tc>
        <w:tc>
          <w:tcPr>
            <w:tcW w:w="5400" w:type="dxa"/>
            <w:shd w:val="clear" w:color="auto" w:fill="EBF5FB"/>
            <w:tcMar>
              <w:top w:w="60" w:type="dxa"/>
              <w:left w:w="120" w:type="dxa"/>
              <w:bottom w:w="60" w:type="dxa"/>
              <w:right w:w="120" w:type="dxa"/>
            </w:tcMar>
          </w:tcPr>
          <w:p w14:paraId="64753BCF"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Omni-channel application capture (branch, web, mobile, DSA), lead assignment, pipeline tracking</w:t>
            </w:r>
          </w:p>
        </w:tc>
        <w:tc>
          <w:tcPr>
            <w:tcW w:w="1200" w:type="dxa"/>
            <w:shd w:val="clear" w:color="auto" w:fill="EBF5FB"/>
            <w:tcMar>
              <w:top w:w="60" w:type="dxa"/>
              <w:left w:w="120" w:type="dxa"/>
              <w:bottom w:w="60" w:type="dxa"/>
              <w:right w:w="120" w:type="dxa"/>
            </w:tcMar>
          </w:tcPr>
          <w:p w14:paraId="0084577C"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205DC3BF"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1D7152F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LOS — KYC</w:t>
            </w:r>
          </w:p>
        </w:tc>
        <w:tc>
          <w:tcPr>
            <w:tcW w:w="5400" w:type="dxa"/>
            <w:shd w:val="clear" w:color="auto" w:fill="FFFFFF"/>
            <w:tcMar>
              <w:top w:w="60" w:type="dxa"/>
              <w:left w:w="120" w:type="dxa"/>
              <w:bottom w:w="60" w:type="dxa"/>
              <w:right w:w="120" w:type="dxa"/>
            </w:tcMar>
          </w:tcPr>
          <w:p w14:paraId="1F8816CF"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eKYC/Video KYC via Aadhaar, PAN verification, CKYC fetch, face match, document OCR</w:t>
            </w:r>
          </w:p>
        </w:tc>
        <w:tc>
          <w:tcPr>
            <w:tcW w:w="1200" w:type="dxa"/>
            <w:shd w:val="clear" w:color="auto" w:fill="FFFFFF"/>
            <w:tcMar>
              <w:top w:w="60" w:type="dxa"/>
              <w:left w:w="120" w:type="dxa"/>
              <w:bottom w:w="60" w:type="dxa"/>
              <w:right w:w="120" w:type="dxa"/>
            </w:tcMar>
          </w:tcPr>
          <w:p w14:paraId="42DFD792"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4E91DB17"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82B49B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LOS — Credit Engine</w:t>
            </w:r>
          </w:p>
        </w:tc>
        <w:tc>
          <w:tcPr>
            <w:tcW w:w="5400" w:type="dxa"/>
            <w:shd w:val="clear" w:color="auto" w:fill="EBF5FB"/>
            <w:tcMar>
              <w:top w:w="60" w:type="dxa"/>
              <w:left w:w="120" w:type="dxa"/>
              <w:bottom w:w="60" w:type="dxa"/>
              <w:right w:w="120" w:type="dxa"/>
            </w:tcMar>
          </w:tcPr>
          <w:p w14:paraId="3FB77DF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Bureau integration (CRIF/CIBIL/Experian), bank statement analysis, internal scorecard, rules engine</w:t>
            </w:r>
          </w:p>
        </w:tc>
        <w:tc>
          <w:tcPr>
            <w:tcW w:w="1200" w:type="dxa"/>
            <w:shd w:val="clear" w:color="auto" w:fill="EBF5FB"/>
            <w:tcMar>
              <w:top w:w="60" w:type="dxa"/>
              <w:left w:w="120" w:type="dxa"/>
              <w:bottom w:w="60" w:type="dxa"/>
              <w:right w:w="120" w:type="dxa"/>
            </w:tcMar>
          </w:tcPr>
          <w:p w14:paraId="7D695FEC"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0B38340F"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C8EF30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LOS — Workflow</w:t>
            </w:r>
          </w:p>
        </w:tc>
        <w:tc>
          <w:tcPr>
            <w:tcW w:w="5400" w:type="dxa"/>
            <w:shd w:val="clear" w:color="auto" w:fill="FFFFFF"/>
            <w:tcMar>
              <w:top w:w="60" w:type="dxa"/>
              <w:left w:w="120" w:type="dxa"/>
              <w:bottom w:w="60" w:type="dxa"/>
              <w:right w:w="120" w:type="dxa"/>
            </w:tcMar>
          </w:tcPr>
          <w:p w14:paraId="230DF5B6"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BPM-based configurable workflow, maker-checker, TAT tracking, role-based approvals</w:t>
            </w:r>
          </w:p>
        </w:tc>
        <w:tc>
          <w:tcPr>
            <w:tcW w:w="1200" w:type="dxa"/>
            <w:shd w:val="clear" w:color="auto" w:fill="FFFFFF"/>
            <w:tcMar>
              <w:top w:w="60" w:type="dxa"/>
              <w:left w:w="120" w:type="dxa"/>
              <w:bottom w:w="60" w:type="dxa"/>
              <w:right w:w="120" w:type="dxa"/>
            </w:tcMar>
          </w:tcPr>
          <w:p w14:paraId="69981A5C"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0FC5640F"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0631E7DD"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LOS — Disbursement</w:t>
            </w:r>
          </w:p>
        </w:tc>
        <w:tc>
          <w:tcPr>
            <w:tcW w:w="5400" w:type="dxa"/>
            <w:shd w:val="clear" w:color="auto" w:fill="EBF5FB"/>
            <w:tcMar>
              <w:top w:w="60" w:type="dxa"/>
              <w:left w:w="120" w:type="dxa"/>
              <w:bottom w:w="60" w:type="dxa"/>
              <w:right w:w="120" w:type="dxa"/>
            </w:tcMar>
          </w:tcPr>
          <w:p w14:paraId="4398B68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Penny drop bank verification, NEFT/IMPS disbursement, eSign/eStamp, sanction letter</w:t>
            </w:r>
          </w:p>
        </w:tc>
        <w:tc>
          <w:tcPr>
            <w:tcW w:w="1200" w:type="dxa"/>
            <w:shd w:val="clear" w:color="auto" w:fill="EBF5FB"/>
            <w:tcMar>
              <w:top w:w="60" w:type="dxa"/>
              <w:left w:w="120" w:type="dxa"/>
              <w:bottom w:w="60" w:type="dxa"/>
              <w:right w:w="120" w:type="dxa"/>
            </w:tcMar>
          </w:tcPr>
          <w:p w14:paraId="549FC13F"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6CB09A77"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29C429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LMS — Repayment</w:t>
            </w:r>
          </w:p>
        </w:tc>
        <w:tc>
          <w:tcPr>
            <w:tcW w:w="5400" w:type="dxa"/>
            <w:shd w:val="clear" w:color="auto" w:fill="FFFFFF"/>
            <w:tcMar>
              <w:top w:w="60" w:type="dxa"/>
              <w:left w:w="120" w:type="dxa"/>
              <w:bottom w:w="60" w:type="dxa"/>
              <w:right w:w="120" w:type="dxa"/>
            </w:tcMar>
          </w:tcPr>
          <w:p w14:paraId="5FB30B4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EMI schedules, partial/foreclosure, moratorium, step-up/down EMI, UPI AutoPay, eNACH</w:t>
            </w:r>
          </w:p>
        </w:tc>
        <w:tc>
          <w:tcPr>
            <w:tcW w:w="1200" w:type="dxa"/>
            <w:shd w:val="clear" w:color="auto" w:fill="FFFFFF"/>
            <w:tcMar>
              <w:top w:w="60" w:type="dxa"/>
              <w:left w:w="120" w:type="dxa"/>
              <w:bottom w:w="60" w:type="dxa"/>
              <w:right w:w="120" w:type="dxa"/>
            </w:tcMar>
          </w:tcPr>
          <w:p w14:paraId="72C4384B"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42DE5E33"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E22C5C9"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LMS — NPA Mgmt</w:t>
            </w:r>
          </w:p>
        </w:tc>
        <w:tc>
          <w:tcPr>
            <w:tcW w:w="5400" w:type="dxa"/>
            <w:shd w:val="clear" w:color="auto" w:fill="EBF5FB"/>
            <w:tcMar>
              <w:top w:w="60" w:type="dxa"/>
              <w:left w:w="120" w:type="dxa"/>
              <w:bottom w:w="60" w:type="dxa"/>
              <w:right w:w="120" w:type="dxa"/>
            </w:tcMar>
          </w:tcPr>
          <w:p w14:paraId="270A81E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DPD bucket classification, SMA-0/1/2/NPA, auto-alerts, write-off/write-back, SARFAESI</w:t>
            </w:r>
          </w:p>
        </w:tc>
        <w:tc>
          <w:tcPr>
            <w:tcW w:w="1200" w:type="dxa"/>
            <w:shd w:val="clear" w:color="auto" w:fill="EBF5FB"/>
            <w:tcMar>
              <w:top w:w="60" w:type="dxa"/>
              <w:left w:w="120" w:type="dxa"/>
              <w:bottom w:w="60" w:type="dxa"/>
              <w:right w:w="120" w:type="dxa"/>
            </w:tcMar>
          </w:tcPr>
          <w:p w14:paraId="5926DC4D"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0491AE5D"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7D09767"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LMS — Collections</w:t>
            </w:r>
          </w:p>
        </w:tc>
        <w:tc>
          <w:tcPr>
            <w:tcW w:w="5400" w:type="dxa"/>
            <w:shd w:val="clear" w:color="auto" w:fill="FFFFFF"/>
            <w:tcMar>
              <w:top w:w="60" w:type="dxa"/>
              <w:left w:w="120" w:type="dxa"/>
              <w:bottom w:w="60" w:type="dxa"/>
              <w:right w:w="120" w:type="dxa"/>
            </w:tcMar>
          </w:tcPr>
          <w:p w14:paraId="484D3232"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Multi-channel dunning, field collection app, PTP management, delinquency risk engine</w:t>
            </w:r>
          </w:p>
        </w:tc>
        <w:tc>
          <w:tcPr>
            <w:tcW w:w="1200" w:type="dxa"/>
            <w:shd w:val="clear" w:color="auto" w:fill="FFFFFF"/>
            <w:tcMar>
              <w:top w:w="60" w:type="dxa"/>
              <w:left w:w="120" w:type="dxa"/>
              <w:bottom w:w="60" w:type="dxa"/>
              <w:right w:w="120" w:type="dxa"/>
            </w:tcMar>
          </w:tcPr>
          <w:p w14:paraId="548B7198"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442ECF6C"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63DAC69A"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lastRenderedPageBreak/>
              <w:t>Co-Lending</w:t>
            </w:r>
          </w:p>
        </w:tc>
        <w:tc>
          <w:tcPr>
            <w:tcW w:w="5400" w:type="dxa"/>
            <w:shd w:val="clear" w:color="auto" w:fill="EBF5FB"/>
            <w:tcMar>
              <w:top w:w="60" w:type="dxa"/>
              <w:left w:w="120" w:type="dxa"/>
              <w:bottom w:w="60" w:type="dxa"/>
              <w:right w:w="120" w:type="dxa"/>
            </w:tcMar>
          </w:tcPr>
          <w:p w14:paraId="5B01F136"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Co-lender onboarding, disbursement split, shared servicing, reconciliation, CLM compliance</w:t>
            </w:r>
          </w:p>
        </w:tc>
        <w:tc>
          <w:tcPr>
            <w:tcW w:w="1200" w:type="dxa"/>
            <w:shd w:val="clear" w:color="auto" w:fill="EBF5FB"/>
            <w:tcMar>
              <w:top w:w="60" w:type="dxa"/>
              <w:left w:w="120" w:type="dxa"/>
              <w:bottom w:w="60" w:type="dxa"/>
              <w:right w:w="120" w:type="dxa"/>
            </w:tcMar>
          </w:tcPr>
          <w:p w14:paraId="748F9AB4"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P2 HIGH</w:t>
            </w:r>
          </w:p>
        </w:tc>
      </w:tr>
      <w:tr w:rsidR="00BF51F2" w:rsidRPr="00BF51F2" w14:paraId="717CCB40"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52D82897"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Debt Recovery</w:t>
            </w:r>
          </w:p>
        </w:tc>
        <w:tc>
          <w:tcPr>
            <w:tcW w:w="5400" w:type="dxa"/>
            <w:shd w:val="clear" w:color="auto" w:fill="FFFFFF"/>
            <w:tcMar>
              <w:top w:w="60" w:type="dxa"/>
              <w:left w:w="120" w:type="dxa"/>
              <w:bottom w:w="60" w:type="dxa"/>
              <w:right w:w="120" w:type="dxa"/>
            </w:tcMar>
          </w:tcPr>
          <w:p w14:paraId="499A1833"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Legal case tracking, auction, settlement negotiation, recovery analytics</w:t>
            </w:r>
          </w:p>
        </w:tc>
        <w:tc>
          <w:tcPr>
            <w:tcW w:w="1200" w:type="dxa"/>
            <w:shd w:val="clear" w:color="auto" w:fill="FFFFFF"/>
            <w:tcMar>
              <w:top w:w="60" w:type="dxa"/>
              <w:left w:w="120" w:type="dxa"/>
              <w:bottom w:w="60" w:type="dxa"/>
              <w:right w:w="120" w:type="dxa"/>
            </w:tcMar>
          </w:tcPr>
          <w:p w14:paraId="379F3338"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P2 HIGH</w:t>
            </w:r>
          </w:p>
        </w:tc>
      </w:tr>
      <w:tr w:rsidR="00BF51F2" w:rsidRPr="00BF51F2" w14:paraId="2711C1DA"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5B8E434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Mobile Apps</w:t>
            </w:r>
          </w:p>
        </w:tc>
        <w:tc>
          <w:tcPr>
            <w:tcW w:w="5400" w:type="dxa"/>
            <w:shd w:val="clear" w:color="auto" w:fill="EBF5FB"/>
            <w:tcMar>
              <w:top w:w="60" w:type="dxa"/>
              <w:left w:w="120" w:type="dxa"/>
              <w:bottom w:w="60" w:type="dxa"/>
              <w:right w:w="120" w:type="dxa"/>
            </w:tcMar>
          </w:tcPr>
          <w:p w14:paraId="7BB792F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DSA/field sales app, customer self-service app, field collection app, manager dashboard app</w:t>
            </w:r>
          </w:p>
        </w:tc>
        <w:tc>
          <w:tcPr>
            <w:tcW w:w="1200" w:type="dxa"/>
            <w:shd w:val="clear" w:color="auto" w:fill="EBF5FB"/>
            <w:tcMar>
              <w:top w:w="60" w:type="dxa"/>
              <w:left w:w="120" w:type="dxa"/>
              <w:bottom w:w="60" w:type="dxa"/>
              <w:right w:w="120" w:type="dxa"/>
            </w:tcMar>
          </w:tcPr>
          <w:p w14:paraId="4C8F0DD0"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02B5C4B6"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F468123"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Reporting / MIS</w:t>
            </w:r>
          </w:p>
        </w:tc>
        <w:tc>
          <w:tcPr>
            <w:tcW w:w="5400" w:type="dxa"/>
            <w:shd w:val="clear" w:color="auto" w:fill="FFFFFF"/>
            <w:tcMar>
              <w:top w:w="60" w:type="dxa"/>
              <w:left w:w="120" w:type="dxa"/>
              <w:bottom w:w="60" w:type="dxa"/>
              <w:right w:w="120" w:type="dxa"/>
            </w:tcMar>
          </w:tcPr>
          <w:p w14:paraId="7ED51DB6"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Executive dashboards, DPD reports, NPA reports, custom report builder, BI integration</w:t>
            </w:r>
          </w:p>
        </w:tc>
        <w:tc>
          <w:tcPr>
            <w:tcW w:w="1200" w:type="dxa"/>
            <w:shd w:val="clear" w:color="auto" w:fill="FFFFFF"/>
            <w:tcMar>
              <w:top w:w="60" w:type="dxa"/>
              <w:left w:w="120" w:type="dxa"/>
              <w:bottom w:w="60" w:type="dxa"/>
              <w:right w:w="120" w:type="dxa"/>
            </w:tcMar>
          </w:tcPr>
          <w:p w14:paraId="50E1D503"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56D4488C"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12482DD2"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Security</w:t>
            </w:r>
          </w:p>
        </w:tc>
        <w:tc>
          <w:tcPr>
            <w:tcW w:w="5400" w:type="dxa"/>
            <w:shd w:val="clear" w:color="auto" w:fill="EBF5FB"/>
            <w:tcMar>
              <w:top w:w="60" w:type="dxa"/>
              <w:left w:w="120" w:type="dxa"/>
              <w:bottom w:w="60" w:type="dxa"/>
              <w:right w:w="120" w:type="dxa"/>
            </w:tcMar>
          </w:tcPr>
          <w:p w14:paraId="76129181"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AES-256 encryption, RBAC, full audit trail, VAPT, SOC 2 / ISO 27001 alignment</w:t>
            </w:r>
          </w:p>
        </w:tc>
        <w:tc>
          <w:tcPr>
            <w:tcW w:w="1200" w:type="dxa"/>
            <w:shd w:val="clear" w:color="auto" w:fill="EBF5FB"/>
            <w:tcMar>
              <w:top w:w="60" w:type="dxa"/>
              <w:left w:w="120" w:type="dxa"/>
              <w:bottom w:w="60" w:type="dxa"/>
              <w:right w:w="120" w:type="dxa"/>
            </w:tcMar>
          </w:tcPr>
          <w:p w14:paraId="4164E5E5"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7E5FED49"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8F0123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Integrations</w:t>
            </w:r>
          </w:p>
        </w:tc>
        <w:tc>
          <w:tcPr>
            <w:tcW w:w="5400" w:type="dxa"/>
            <w:shd w:val="clear" w:color="auto" w:fill="FFFFFF"/>
            <w:tcMar>
              <w:top w:w="60" w:type="dxa"/>
              <w:left w:w="120" w:type="dxa"/>
              <w:bottom w:w="60" w:type="dxa"/>
              <w:right w:w="120" w:type="dxa"/>
            </w:tcMar>
          </w:tcPr>
          <w:p w14:paraId="1CF72B96"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eKYC/CKYC, bureau APIs, BSA, eNACH, eSign/eStamp, payment gateways, SMS/WhatsApp</w:t>
            </w:r>
          </w:p>
        </w:tc>
        <w:tc>
          <w:tcPr>
            <w:tcW w:w="1200" w:type="dxa"/>
            <w:shd w:val="clear" w:color="auto" w:fill="FFFFFF"/>
            <w:tcMar>
              <w:top w:w="60" w:type="dxa"/>
              <w:left w:w="120" w:type="dxa"/>
              <w:bottom w:w="60" w:type="dxa"/>
              <w:right w:w="120" w:type="dxa"/>
            </w:tcMar>
          </w:tcPr>
          <w:p w14:paraId="514FD309"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P1 MUST</w:t>
            </w:r>
          </w:p>
        </w:tc>
      </w:tr>
      <w:tr w:rsidR="00BF51F2" w:rsidRPr="00BF51F2" w14:paraId="6FAE0204"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11F14BD"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Product Config</w:t>
            </w:r>
          </w:p>
        </w:tc>
        <w:tc>
          <w:tcPr>
            <w:tcW w:w="5400" w:type="dxa"/>
            <w:shd w:val="clear" w:color="auto" w:fill="EBF5FB"/>
            <w:tcMar>
              <w:top w:w="60" w:type="dxa"/>
              <w:left w:w="120" w:type="dxa"/>
              <w:bottom w:w="60" w:type="dxa"/>
              <w:right w:w="120" w:type="dxa"/>
            </w:tcMar>
          </w:tcPr>
          <w:p w14:paraId="606B5CD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Multi-product support (auto, personal, MSME, gold, MFI, LAP, home) from single platform</w:t>
            </w:r>
          </w:p>
        </w:tc>
        <w:tc>
          <w:tcPr>
            <w:tcW w:w="1200" w:type="dxa"/>
            <w:shd w:val="clear" w:color="auto" w:fill="EBF5FB"/>
            <w:tcMar>
              <w:top w:w="60" w:type="dxa"/>
              <w:left w:w="120" w:type="dxa"/>
              <w:bottom w:w="60" w:type="dxa"/>
              <w:right w:w="120" w:type="dxa"/>
            </w:tcMar>
          </w:tcPr>
          <w:p w14:paraId="11D6920F" w14:textId="77777777" w:rsidR="00BF51F2" w:rsidRPr="00BF51F2" w:rsidRDefault="00BF51F2" w:rsidP="00BF51F2">
            <w:pPr>
              <w:rPr>
                <w:rFonts w:ascii="Calibri" w:eastAsia="Calibri" w:hAnsi="Calibri"/>
                <w:color w:val="1A1A1A"/>
                <w:sz w:val="20"/>
                <w:szCs w:val="20"/>
              </w:rPr>
            </w:pPr>
            <w:r w:rsidRPr="00BF51F2">
              <w:rPr>
                <w:rFonts w:ascii="Segoe UI Symbol" w:eastAsia="Calibri" w:hAnsi="Segoe UI Symbol" w:cs="Segoe UI Symbol"/>
                <w:color w:val="1A1A1A"/>
                <w:sz w:val="19"/>
                <w:szCs w:val="19"/>
              </w:rPr>
              <w:t>★★</w:t>
            </w:r>
            <w:r w:rsidRPr="00BF51F2">
              <w:rPr>
                <w:rFonts w:ascii="Calibri" w:eastAsia="Calibri" w:hAnsi="Calibri"/>
                <w:color w:val="1A1A1A"/>
                <w:sz w:val="19"/>
                <w:szCs w:val="19"/>
              </w:rPr>
              <w:t xml:space="preserve"> P2 HIGH</w:t>
            </w:r>
          </w:p>
        </w:tc>
      </w:tr>
    </w:tbl>
    <w:p w14:paraId="19B23C86" w14:textId="77777777" w:rsidR="00BF51F2" w:rsidRPr="00BF51F2" w:rsidRDefault="00BF51F2" w:rsidP="00BF51F2">
      <w:pPr>
        <w:pStyle w:val="Heading2"/>
      </w:pPr>
      <w:bookmarkStart w:id="149" w:name="_Toc232338533"/>
      <w:r w:rsidRPr="00BF51F2">
        <w:t>14. COMPETITIVE INSIGHTS &amp; FINBYX POSITIONING</w:t>
      </w:r>
      <w:bookmarkEnd w:id="14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BF51F2" w:rsidRPr="00BF51F2" w14:paraId="052F440D" w14:textId="77777777" w:rsidTr="00BB7381">
        <w:tblPrEx>
          <w:tblCellMar>
            <w:top w:w="0" w:type="dxa"/>
            <w:bottom w:w="0" w:type="dxa"/>
          </w:tblCellMar>
        </w:tblPrEx>
        <w:trPr>
          <w:tblHeader/>
        </w:trPr>
        <w:tc>
          <w:tcPr>
            <w:tcW w:w="2400" w:type="dxa"/>
            <w:shd w:val="clear" w:color="auto" w:fill="1B3F6E"/>
            <w:tcMar>
              <w:top w:w="80" w:type="dxa"/>
              <w:left w:w="120" w:type="dxa"/>
              <w:bottom w:w="80" w:type="dxa"/>
              <w:right w:w="120" w:type="dxa"/>
            </w:tcMar>
            <w:vAlign w:val="center"/>
          </w:tcPr>
          <w:p w14:paraId="65C8A204"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Aspect</w:t>
            </w:r>
          </w:p>
        </w:tc>
        <w:tc>
          <w:tcPr>
            <w:tcW w:w="3600" w:type="dxa"/>
            <w:shd w:val="clear" w:color="auto" w:fill="1B3F6E"/>
            <w:tcMar>
              <w:top w:w="80" w:type="dxa"/>
              <w:left w:w="120" w:type="dxa"/>
              <w:bottom w:w="80" w:type="dxa"/>
              <w:right w:w="120" w:type="dxa"/>
            </w:tcMar>
            <w:vAlign w:val="center"/>
          </w:tcPr>
          <w:p w14:paraId="5CFC67C7"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AllCloud Approach</w:t>
            </w:r>
          </w:p>
        </w:tc>
        <w:tc>
          <w:tcPr>
            <w:tcW w:w="3000" w:type="dxa"/>
            <w:shd w:val="clear" w:color="auto" w:fill="1B3F6E"/>
            <w:tcMar>
              <w:top w:w="80" w:type="dxa"/>
              <w:left w:w="120" w:type="dxa"/>
              <w:bottom w:w="80" w:type="dxa"/>
              <w:right w:w="120" w:type="dxa"/>
            </w:tcMar>
            <w:vAlign w:val="center"/>
          </w:tcPr>
          <w:p w14:paraId="5A262A3D"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Finbyx Strategy</w:t>
            </w:r>
          </w:p>
        </w:tc>
      </w:tr>
      <w:tr w:rsidR="00BF51F2" w:rsidRPr="00BF51F2" w14:paraId="44950816"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01524AB1"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Target Market</w:t>
            </w:r>
          </w:p>
        </w:tc>
        <w:tc>
          <w:tcPr>
            <w:tcW w:w="3600" w:type="dxa"/>
            <w:shd w:val="clear" w:color="auto" w:fill="EBF5FB"/>
            <w:tcMar>
              <w:top w:w="60" w:type="dxa"/>
              <w:left w:w="120" w:type="dxa"/>
              <w:bottom w:w="60" w:type="dxa"/>
              <w:right w:w="120" w:type="dxa"/>
            </w:tcMar>
          </w:tcPr>
          <w:p w14:paraId="4D0822F8"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NBFCs, MFIs, digital lenders, HFCs</w:t>
            </w:r>
          </w:p>
        </w:tc>
        <w:tc>
          <w:tcPr>
            <w:tcW w:w="3000" w:type="dxa"/>
            <w:shd w:val="clear" w:color="auto" w:fill="EBF5FB"/>
            <w:tcMar>
              <w:top w:w="60" w:type="dxa"/>
              <w:left w:w="120" w:type="dxa"/>
              <w:bottom w:w="60" w:type="dxa"/>
              <w:right w:w="120" w:type="dxa"/>
            </w:tcMar>
          </w:tcPr>
          <w:p w14:paraId="4C32668D"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NBFCs, MFIs, small banks — India-first</w:t>
            </w:r>
          </w:p>
        </w:tc>
      </w:tr>
      <w:tr w:rsidR="00BF51F2" w:rsidRPr="00BF51F2" w14:paraId="687B34F6"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4641E2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Deployment</w:t>
            </w:r>
          </w:p>
        </w:tc>
        <w:tc>
          <w:tcPr>
            <w:tcW w:w="3600" w:type="dxa"/>
            <w:shd w:val="clear" w:color="auto" w:fill="FFFFFF"/>
            <w:tcMar>
              <w:top w:w="60" w:type="dxa"/>
              <w:left w:w="120" w:type="dxa"/>
              <w:bottom w:w="60" w:type="dxa"/>
              <w:right w:w="120" w:type="dxa"/>
            </w:tcMar>
          </w:tcPr>
          <w:p w14:paraId="2FE619DC"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Cloud-native on AWS</w:t>
            </w:r>
          </w:p>
        </w:tc>
        <w:tc>
          <w:tcPr>
            <w:tcW w:w="3000" w:type="dxa"/>
            <w:shd w:val="clear" w:color="auto" w:fill="FFFFFF"/>
            <w:tcMar>
              <w:top w:w="60" w:type="dxa"/>
              <w:left w:w="120" w:type="dxa"/>
              <w:bottom w:w="60" w:type="dxa"/>
              <w:right w:w="120" w:type="dxa"/>
            </w:tcMar>
          </w:tcPr>
          <w:p w14:paraId="297AD647"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Cloud-native, multi-tenant SaaS</w:t>
            </w:r>
          </w:p>
        </w:tc>
      </w:tr>
      <w:tr w:rsidR="00BF51F2" w:rsidRPr="00BF51F2" w14:paraId="29434C1E"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59ABB308"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KYC Stack</w:t>
            </w:r>
          </w:p>
        </w:tc>
        <w:tc>
          <w:tcPr>
            <w:tcW w:w="3600" w:type="dxa"/>
            <w:shd w:val="clear" w:color="auto" w:fill="EBF5FB"/>
            <w:tcMar>
              <w:top w:w="60" w:type="dxa"/>
              <w:left w:w="120" w:type="dxa"/>
              <w:bottom w:w="60" w:type="dxa"/>
              <w:right w:w="120" w:type="dxa"/>
            </w:tcMar>
          </w:tcPr>
          <w:p w14:paraId="2B0028CD"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eKYC + Video KYC + CKYC</w:t>
            </w:r>
          </w:p>
        </w:tc>
        <w:tc>
          <w:tcPr>
            <w:tcW w:w="3000" w:type="dxa"/>
            <w:shd w:val="clear" w:color="auto" w:fill="EBF5FB"/>
            <w:tcMar>
              <w:top w:w="60" w:type="dxa"/>
              <w:left w:w="120" w:type="dxa"/>
              <w:bottom w:w="60" w:type="dxa"/>
              <w:right w:w="120" w:type="dxa"/>
            </w:tcMar>
          </w:tcPr>
          <w:p w14:paraId="402A13B8"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Same stack + DPDP Act 2023 compliance</w:t>
            </w:r>
          </w:p>
        </w:tc>
      </w:tr>
      <w:tr w:rsidR="00BF51F2" w:rsidRPr="00BF51F2" w14:paraId="7EE2114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15CBDF50"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Credit Engine</w:t>
            </w:r>
          </w:p>
        </w:tc>
        <w:tc>
          <w:tcPr>
            <w:tcW w:w="3600" w:type="dxa"/>
            <w:shd w:val="clear" w:color="auto" w:fill="FFFFFF"/>
            <w:tcMar>
              <w:top w:w="60" w:type="dxa"/>
              <w:left w:w="120" w:type="dxa"/>
              <w:bottom w:w="60" w:type="dxa"/>
              <w:right w:w="120" w:type="dxa"/>
            </w:tcMar>
          </w:tcPr>
          <w:p w14:paraId="4942AD52"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Rules engine + bureau integration</w:t>
            </w:r>
          </w:p>
        </w:tc>
        <w:tc>
          <w:tcPr>
            <w:tcW w:w="3000" w:type="dxa"/>
            <w:shd w:val="clear" w:color="auto" w:fill="FFFFFF"/>
            <w:tcMar>
              <w:top w:w="60" w:type="dxa"/>
              <w:left w:w="120" w:type="dxa"/>
              <w:bottom w:w="60" w:type="dxa"/>
              <w:right w:w="120" w:type="dxa"/>
            </w:tcMar>
          </w:tcPr>
          <w:p w14:paraId="1DFFF18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Rules engine + AI scoring (phase 2)</w:t>
            </w:r>
          </w:p>
        </w:tc>
      </w:tr>
      <w:tr w:rsidR="00BF51F2" w:rsidRPr="00BF51F2" w14:paraId="4A74CDCB"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1BE8C77"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Collections</w:t>
            </w:r>
          </w:p>
        </w:tc>
        <w:tc>
          <w:tcPr>
            <w:tcW w:w="3600" w:type="dxa"/>
            <w:shd w:val="clear" w:color="auto" w:fill="EBF5FB"/>
            <w:tcMar>
              <w:top w:w="60" w:type="dxa"/>
              <w:left w:w="120" w:type="dxa"/>
              <w:bottom w:w="60" w:type="dxa"/>
              <w:right w:w="120" w:type="dxa"/>
            </w:tcMar>
          </w:tcPr>
          <w:p w14:paraId="461F94CF"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Multi-channel + field app</w:t>
            </w:r>
          </w:p>
        </w:tc>
        <w:tc>
          <w:tcPr>
            <w:tcW w:w="3000" w:type="dxa"/>
            <w:shd w:val="clear" w:color="auto" w:fill="EBF5FB"/>
            <w:tcMar>
              <w:top w:w="60" w:type="dxa"/>
              <w:left w:w="120" w:type="dxa"/>
              <w:bottom w:w="60" w:type="dxa"/>
              <w:right w:w="120" w:type="dxa"/>
            </w:tcMar>
          </w:tcPr>
          <w:p w14:paraId="449CB266"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Multi-channel + WhatsApp bot + gamification</w:t>
            </w:r>
          </w:p>
        </w:tc>
      </w:tr>
      <w:tr w:rsidR="00BF51F2" w:rsidRPr="00BF51F2" w14:paraId="3ECCB0F4"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E07BD4F"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Co-Lending</w:t>
            </w:r>
          </w:p>
        </w:tc>
        <w:tc>
          <w:tcPr>
            <w:tcW w:w="3600" w:type="dxa"/>
            <w:shd w:val="clear" w:color="auto" w:fill="FFFFFF"/>
            <w:tcMar>
              <w:top w:w="60" w:type="dxa"/>
              <w:left w:w="120" w:type="dxa"/>
              <w:bottom w:w="60" w:type="dxa"/>
              <w:right w:w="120" w:type="dxa"/>
            </w:tcMar>
          </w:tcPr>
          <w:p w14:paraId="09F6745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Dedicated co-lending module</w:t>
            </w:r>
          </w:p>
        </w:tc>
        <w:tc>
          <w:tcPr>
            <w:tcW w:w="3000" w:type="dxa"/>
            <w:shd w:val="clear" w:color="auto" w:fill="FFFFFF"/>
            <w:tcMar>
              <w:top w:w="60" w:type="dxa"/>
              <w:left w:w="120" w:type="dxa"/>
              <w:bottom w:w="60" w:type="dxa"/>
              <w:right w:w="120" w:type="dxa"/>
            </w:tcMar>
          </w:tcPr>
          <w:p w14:paraId="4EDAE69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Full CLM (RBI guidelines)</w:t>
            </w:r>
          </w:p>
        </w:tc>
      </w:tr>
      <w:tr w:rsidR="00BF51F2" w:rsidRPr="00BF51F2" w14:paraId="31BEE0ED"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DAD5DC7"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Differentiator</w:t>
            </w:r>
          </w:p>
        </w:tc>
        <w:tc>
          <w:tcPr>
            <w:tcW w:w="3600" w:type="dxa"/>
            <w:shd w:val="clear" w:color="auto" w:fill="EBF5FB"/>
            <w:tcMar>
              <w:top w:w="60" w:type="dxa"/>
              <w:left w:w="120" w:type="dxa"/>
              <w:bottom w:w="60" w:type="dxa"/>
              <w:right w:w="120" w:type="dxa"/>
            </w:tcMar>
          </w:tcPr>
          <w:p w14:paraId="0EF36CA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Unified platform (LOS+LMS+Collection+CoLend)</w:t>
            </w:r>
          </w:p>
        </w:tc>
        <w:tc>
          <w:tcPr>
            <w:tcW w:w="3000" w:type="dxa"/>
            <w:shd w:val="clear" w:color="auto" w:fill="EBF5FB"/>
            <w:tcMar>
              <w:top w:w="60" w:type="dxa"/>
              <w:left w:w="120" w:type="dxa"/>
              <w:bottom w:w="60" w:type="dxa"/>
              <w:right w:w="120" w:type="dxa"/>
            </w:tcMar>
          </w:tcPr>
          <w:p w14:paraId="2B9C99A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Add accounting, HR, compliance modules natively</w:t>
            </w:r>
          </w:p>
        </w:tc>
      </w:tr>
      <w:tr w:rsidR="00BF51F2" w:rsidRPr="00BF51F2" w14:paraId="0F465E1E"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02C7AE5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Gaps to exploit</w:t>
            </w:r>
          </w:p>
        </w:tc>
        <w:tc>
          <w:tcPr>
            <w:tcW w:w="3600" w:type="dxa"/>
            <w:shd w:val="clear" w:color="auto" w:fill="FFFFFF"/>
            <w:tcMar>
              <w:top w:w="60" w:type="dxa"/>
              <w:left w:w="120" w:type="dxa"/>
              <w:bottom w:w="60" w:type="dxa"/>
              <w:right w:w="120" w:type="dxa"/>
            </w:tcMar>
          </w:tcPr>
          <w:p w14:paraId="41788CC2"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No native accounting / HR module</w:t>
            </w:r>
          </w:p>
        </w:tc>
        <w:tc>
          <w:tcPr>
            <w:tcW w:w="3000" w:type="dxa"/>
            <w:shd w:val="clear" w:color="auto" w:fill="FFFFFF"/>
            <w:tcMar>
              <w:top w:w="60" w:type="dxa"/>
              <w:left w:w="120" w:type="dxa"/>
              <w:bottom w:w="60" w:type="dxa"/>
              <w:right w:w="120" w:type="dxa"/>
            </w:tcMar>
          </w:tcPr>
          <w:p w14:paraId="48BCD50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Finbyx includes GL, Chart of Accounts, NACH, HR</w:t>
            </w:r>
          </w:p>
        </w:tc>
      </w:tr>
    </w:tbl>
    <w:p w14:paraId="19956B2F" w14:textId="77777777" w:rsidR="00BF51F2" w:rsidRPr="00BF51F2" w:rsidRDefault="00BF51F2" w:rsidP="00BF51F2">
      <w:pPr>
        <w:spacing w:before="80" w:after="80"/>
        <w:rPr>
          <w:rFonts w:ascii="Calibri" w:eastAsia="Calibri" w:hAnsi="Calibri"/>
          <w:color w:val="1A1A1A"/>
          <w:sz w:val="20"/>
          <w:szCs w:val="20"/>
        </w:rPr>
      </w:pPr>
    </w:p>
    <w:p w14:paraId="143DAC17" w14:textId="77777777" w:rsidR="00BF51F2" w:rsidRPr="00BF51F2" w:rsidRDefault="00BF51F2" w:rsidP="00BF51F2">
      <w:pPr>
        <w:pStyle w:val="Heading3"/>
      </w:pPr>
      <w:bookmarkStart w:id="150" w:name="_Toc232338534"/>
      <w:r w:rsidRPr="00BF51F2">
        <w:t>Key Takeaways for Finbyx</w:t>
      </w:r>
      <w:bookmarkEnd w:id="150"/>
    </w:p>
    <w:p w14:paraId="1CFFA2CF"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AllCloud's strength is clean LOS+LMS+Collections integration — replicate this end-to-end flow</w:t>
      </w:r>
    </w:p>
    <w:p w14:paraId="1615985F"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Their mobile apps (DSA, Customer, Field) are a critical differentiator — Finbyx must ship all three</w:t>
      </w:r>
    </w:p>
    <w:p w14:paraId="55833EB1"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AllCloud lacks native accounting and HR — Finbyx's inclusion of full GL and HR is a competitive edge</w:t>
      </w:r>
    </w:p>
    <w:p w14:paraId="2708DF66"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The "Unified Lending Technology" branding is powerful — Finbyx should position as "Complete NBFC Operating System"</w:t>
      </w:r>
    </w:p>
    <w:p w14:paraId="1A6F1064"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Adopt maker-checker compliance from day one (RBI mandate since April 2023)</w:t>
      </w:r>
    </w:p>
    <w:p w14:paraId="31D498FB"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eNACH and UPI AutoPay are table stakes — implement in Phase 1</w:t>
      </w:r>
    </w:p>
    <w:p w14:paraId="651E9CF9" w14:textId="77777777" w:rsidR="00BF51F2" w:rsidRDefault="00BF51F2">
      <w:pPr>
        <w:spacing w:after="120" w:line="276" w:lineRule="auto"/>
        <w:jc w:val="both"/>
      </w:pPr>
    </w:p>
    <w:p w14:paraId="4E93B3EF" w14:textId="77777777" w:rsidR="007813B9" w:rsidRPr="007813B9" w:rsidRDefault="007813B9" w:rsidP="00F27E5E">
      <w:pPr>
        <w:pStyle w:val="Heading2"/>
      </w:pPr>
      <w:bookmarkStart w:id="151" w:name="_Toc232338535"/>
      <w:r w:rsidRPr="007813B9">
        <w:lastRenderedPageBreak/>
        <w:t>12. FINBYX — MODULES TO ADOPT FROM JAGUAR SOFTWARE</w:t>
      </w:r>
      <w:bookmarkEnd w:id="151"/>
    </w:p>
    <w:p w14:paraId="136AC573" w14:textId="77777777" w:rsidR="007813B9" w:rsidRPr="007813B9" w:rsidRDefault="007813B9" w:rsidP="007813B9">
      <w:pPr>
        <w:spacing w:before="60" w:after="60"/>
        <w:rPr>
          <w:rFonts w:ascii="Calibri" w:eastAsia="Calibri" w:hAnsi="Calibri"/>
          <w:color w:val="1A1A1A"/>
          <w:sz w:val="20"/>
          <w:szCs w:val="20"/>
        </w:rPr>
      </w:pPr>
      <w:r w:rsidRPr="007813B9">
        <w:rPr>
          <w:rFonts w:ascii="Calibri" w:eastAsia="Calibri" w:hAnsi="Calibri"/>
          <w:color w:val="1A1A1A"/>
          <w:sz w:val="20"/>
          <w:szCs w:val="20"/>
        </w:rPr>
        <w:t>The following modules and features from Jaguar 360° Cloud are directly applicable and should be incorporated into Finbyx:</w:t>
      </w:r>
    </w:p>
    <w:p w14:paraId="0225764B" w14:textId="77777777" w:rsidR="007813B9" w:rsidRPr="007813B9" w:rsidRDefault="007813B9" w:rsidP="007813B9">
      <w:pPr>
        <w:spacing w:before="80" w:after="80"/>
        <w:rPr>
          <w:rFonts w:ascii="Calibri" w:eastAsia="Calibri" w:hAnsi="Calibri"/>
          <w:color w:val="1A1A1A"/>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200"/>
      </w:tblGrid>
      <w:tr w:rsidR="007813B9" w:rsidRPr="007813B9" w14:paraId="4A0BDF1D" w14:textId="77777777" w:rsidTr="00BB7381">
        <w:tblPrEx>
          <w:tblCellMar>
            <w:top w:w="0" w:type="dxa"/>
            <w:bottom w:w="0" w:type="dxa"/>
          </w:tblCellMar>
        </w:tblPrEx>
        <w:trPr>
          <w:tblHeader/>
        </w:trPr>
        <w:tc>
          <w:tcPr>
            <w:tcW w:w="2400" w:type="dxa"/>
            <w:shd w:val="clear" w:color="auto" w:fill="1A3560"/>
            <w:tcMar>
              <w:top w:w="80" w:type="dxa"/>
              <w:left w:w="120" w:type="dxa"/>
              <w:bottom w:w="80" w:type="dxa"/>
              <w:right w:w="120" w:type="dxa"/>
            </w:tcMar>
            <w:vAlign w:val="center"/>
          </w:tcPr>
          <w:p w14:paraId="7237C07C"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Module / Component</w:t>
            </w:r>
          </w:p>
        </w:tc>
        <w:tc>
          <w:tcPr>
            <w:tcW w:w="5400" w:type="dxa"/>
            <w:shd w:val="clear" w:color="auto" w:fill="1A3560"/>
            <w:tcMar>
              <w:top w:w="80" w:type="dxa"/>
              <w:left w:w="120" w:type="dxa"/>
              <w:bottom w:w="80" w:type="dxa"/>
              <w:right w:w="120" w:type="dxa"/>
            </w:tcMar>
            <w:vAlign w:val="center"/>
          </w:tcPr>
          <w:p w14:paraId="5FE03974"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Feature Description</w:t>
            </w:r>
          </w:p>
        </w:tc>
        <w:tc>
          <w:tcPr>
            <w:tcW w:w="1200" w:type="dxa"/>
            <w:shd w:val="clear" w:color="auto" w:fill="1A3560"/>
            <w:tcMar>
              <w:top w:w="80" w:type="dxa"/>
              <w:left w:w="120" w:type="dxa"/>
              <w:bottom w:w="80" w:type="dxa"/>
              <w:right w:w="120" w:type="dxa"/>
            </w:tcMar>
            <w:vAlign w:val="center"/>
          </w:tcPr>
          <w:p w14:paraId="3808F0D5"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Priority</w:t>
            </w:r>
          </w:p>
        </w:tc>
      </w:tr>
      <w:tr w:rsidR="007813B9" w:rsidRPr="007813B9" w14:paraId="4368DB90"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47B3D2B"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Customer Acquisition</w:t>
            </w:r>
          </w:p>
        </w:tc>
        <w:tc>
          <w:tcPr>
            <w:tcW w:w="5400" w:type="dxa"/>
            <w:shd w:val="clear" w:color="auto" w:fill="EBF5FB"/>
            <w:tcMar>
              <w:top w:w="60" w:type="dxa"/>
              <w:left w:w="120" w:type="dxa"/>
              <w:bottom w:w="60" w:type="dxa"/>
              <w:right w:w="120" w:type="dxa"/>
            </w:tcMar>
          </w:tcPr>
          <w:p w14:paraId="46E66819"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DSA/Sales mobile app with eKYC, de-duping, document capture, field investigation</w:t>
            </w:r>
          </w:p>
        </w:tc>
        <w:tc>
          <w:tcPr>
            <w:tcW w:w="1200" w:type="dxa"/>
            <w:shd w:val="clear" w:color="auto" w:fill="EBF5FB"/>
            <w:tcMar>
              <w:top w:w="60" w:type="dxa"/>
              <w:left w:w="120" w:type="dxa"/>
              <w:bottom w:w="60" w:type="dxa"/>
              <w:right w:w="120" w:type="dxa"/>
            </w:tcMar>
          </w:tcPr>
          <w:p w14:paraId="103459E2"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0BE26E49"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8BC007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Customer App</w:t>
            </w:r>
          </w:p>
        </w:tc>
        <w:tc>
          <w:tcPr>
            <w:tcW w:w="5400" w:type="dxa"/>
            <w:shd w:val="clear" w:color="auto" w:fill="FFFFFF"/>
            <w:tcMar>
              <w:top w:w="60" w:type="dxa"/>
              <w:left w:w="120" w:type="dxa"/>
              <w:bottom w:w="60" w:type="dxa"/>
              <w:right w:w="120" w:type="dxa"/>
            </w:tcMar>
          </w:tcPr>
          <w:p w14:paraId="4F6A0D2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Borrower app: Video KYC, application, eSign, payment, sanction letter download</w:t>
            </w:r>
          </w:p>
        </w:tc>
        <w:tc>
          <w:tcPr>
            <w:tcW w:w="1200" w:type="dxa"/>
            <w:shd w:val="clear" w:color="auto" w:fill="FFFFFF"/>
            <w:tcMar>
              <w:top w:w="60" w:type="dxa"/>
              <w:left w:w="120" w:type="dxa"/>
              <w:bottom w:w="60" w:type="dxa"/>
              <w:right w:w="120" w:type="dxa"/>
            </w:tcMar>
          </w:tcPr>
          <w:p w14:paraId="32874EAF"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6DACB338"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08ADB0C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BPM Workflow</w:t>
            </w:r>
          </w:p>
        </w:tc>
        <w:tc>
          <w:tcPr>
            <w:tcW w:w="5400" w:type="dxa"/>
            <w:shd w:val="clear" w:color="auto" w:fill="EBF5FB"/>
            <w:tcMar>
              <w:top w:w="60" w:type="dxa"/>
              <w:left w:w="120" w:type="dxa"/>
              <w:bottom w:w="60" w:type="dxa"/>
              <w:right w:w="120" w:type="dxa"/>
            </w:tcMar>
          </w:tcPr>
          <w:p w14:paraId="0A6375F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Drag-and-drop workflow designer, TAT configuration, escalation triggers — per product</w:t>
            </w:r>
          </w:p>
        </w:tc>
        <w:tc>
          <w:tcPr>
            <w:tcW w:w="1200" w:type="dxa"/>
            <w:shd w:val="clear" w:color="auto" w:fill="EBF5FB"/>
            <w:tcMar>
              <w:top w:w="60" w:type="dxa"/>
              <w:left w:w="120" w:type="dxa"/>
              <w:bottom w:w="60" w:type="dxa"/>
              <w:right w:w="120" w:type="dxa"/>
            </w:tcMar>
          </w:tcPr>
          <w:p w14:paraId="24B277DA"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0A1742D7"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1564610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LOS — KYC</w:t>
            </w:r>
          </w:p>
        </w:tc>
        <w:tc>
          <w:tcPr>
            <w:tcW w:w="5400" w:type="dxa"/>
            <w:shd w:val="clear" w:color="auto" w:fill="FFFFFF"/>
            <w:tcMar>
              <w:top w:w="60" w:type="dxa"/>
              <w:left w:w="120" w:type="dxa"/>
              <w:bottom w:w="60" w:type="dxa"/>
              <w:right w:w="120" w:type="dxa"/>
            </w:tcMar>
          </w:tcPr>
          <w:p w14:paraId="46EC3DB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Video KYC + eKYC + Aadhaar + PAN, bureau pull at origination stage</w:t>
            </w:r>
          </w:p>
        </w:tc>
        <w:tc>
          <w:tcPr>
            <w:tcW w:w="1200" w:type="dxa"/>
            <w:shd w:val="clear" w:color="auto" w:fill="FFFFFF"/>
            <w:tcMar>
              <w:top w:w="60" w:type="dxa"/>
              <w:left w:w="120" w:type="dxa"/>
              <w:bottom w:w="60" w:type="dxa"/>
              <w:right w:w="120" w:type="dxa"/>
            </w:tcMar>
          </w:tcPr>
          <w:p w14:paraId="700850F9"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3C2BB317"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396BF89D"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Credit Engine</w:t>
            </w:r>
          </w:p>
        </w:tc>
        <w:tc>
          <w:tcPr>
            <w:tcW w:w="5400" w:type="dxa"/>
            <w:shd w:val="clear" w:color="auto" w:fill="EBF5FB"/>
            <w:tcMar>
              <w:top w:w="60" w:type="dxa"/>
              <w:left w:w="120" w:type="dxa"/>
              <w:bottom w:w="60" w:type="dxa"/>
              <w:right w:w="120" w:type="dxa"/>
            </w:tcMar>
          </w:tcPr>
          <w:p w14:paraId="7E2D75F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Rules engine, deviation calculation, internal customer credit score</w:t>
            </w:r>
          </w:p>
        </w:tc>
        <w:tc>
          <w:tcPr>
            <w:tcW w:w="1200" w:type="dxa"/>
            <w:shd w:val="clear" w:color="auto" w:fill="EBF5FB"/>
            <w:tcMar>
              <w:top w:w="60" w:type="dxa"/>
              <w:left w:w="120" w:type="dxa"/>
              <w:bottom w:w="60" w:type="dxa"/>
              <w:right w:w="120" w:type="dxa"/>
            </w:tcMar>
          </w:tcPr>
          <w:p w14:paraId="3112E017"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03544757"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3823FE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LOS — Disbursal</w:t>
            </w:r>
          </w:p>
        </w:tc>
        <w:tc>
          <w:tcPr>
            <w:tcW w:w="5400" w:type="dxa"/>
            <w:shd w:val="clear" w:color="auto" w:fill="FFFFFF"/>
            <w:tcMar>
              <w:top w:w="60" w:type="dxa"/>
              <w:left w:w="120" w:type="dxa"/>
              <w:bottom w:w="60" w:type="dxa"/>
              <w:right w:w="120" w:type="dxa"/>
            </w:tcMar>
          </w:tcPr>
          <w:p w14:paraId="66DBB81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eSign on agreement, disbursement processing, sanction letter</w:t>
            </w:r>
          </w:p>
        </w:tc>
        <w:tc>
          <w:tcPr>
            <w:tcW w:w="1200" w:type="dxa"/>
            <w:shd w:val="clear" w:color="auto" w:fill="FFFFFF"/>
            <w:tcMar>
              <w:top w:w="60" w:type="dxa"/>
              <w:left w:w="120" w:type="dxa"/>
              <w:bottom w:w="60" w:type="dxa"/>
              <w:right w:w="120" w:type="dxa"/>
            </w:tcMar>
          </w:tcPr>
          <w:p w14:paraId="16317B4F"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1769907A"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53418C9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LMS — Repayment</w:t>
            </w:r>
          </w:p>
        </w:tc>
        <w:tc>
          <w:tcPr>
            <w:tcW w:w="5400" w:type="dxa"/>
            <w:shd w:val="clear" w:color="auto" w:fill="EBF5FB"/>
            <w:tcMar>
              <w:top w:w="60" w:type="dxa"/>
              <w:left w:w="120" w:type="dxa"/>
              <w:bottom w:w="60" w:type="dxa"/>
              <w:right w:w="120" w:type="dxa"/>
            </w:tcMar>
          </w:tcPr>
          <w:p w14:paraId="14BAD78C"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EMI schedules, interest engine (simple/compound/reducing), prepayment, foreclosure</w:t>
            </w:r>
          </w:p>
        </w:tc>
        <w:tc>
          <w:tcPr>
            <w:tcW w:w="1200" w:type="dxa"/>
            <w:shd w:val="clear" w:color="auto" w:fill="EBF5FB"/>
            <w:tcMar>
              <w:top w:w="60" w:type="dxa"/>
              <w:left w:w="120" w:type="dxa"/>
              <w:bottom w:w="60" w:type="dxa"/>
              <w:right w:w="120" w:type="dxa"/>
            </w:tcMar>
          </w:tcPr>
          <w:p w14:paraId="5EEBCECE"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391D95CB"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7D8516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LMS — Portfolio</w:t>
            </w:r>
          </w:p>
        </w:tc>
        <w:tc>
          <w:tcPr>
            <w:tcW w:w="5400" w:type="dxa"/>
            <w:shd w:val="clear" w:color="auto" w:fill="FFFFFF"/>
            <w:tcMar>
              <w:top w:w="60" w:type="dxa"/>
              <w:left w:w="120" w:type="dxa"/>
              <w:bottom w:w="60" w:type="dxa"/>
              <w:right w:w="120" w:type="dxa"/>
            </w:tcMar>
          </w:tcPr>
          <w:p w14:paraId="50B8391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DPD classification, IRAC provisioning, NPA management, write-off</w:t>
            </w:r>
          </w:p>
        </w:tc>
        <w:tc>
          <w:tcPr>
            <w:tcW w:w="1200" w:type="dxa"/>
            <w:shd w:val="clear" w:color="auto" w:fill="FFFFFF"/>
            <w:tcMar>
              <w:top w:w="60" w:type="dxa"/>
              <w:left w:w="120" w:type="dxa"/>
              <w:bottom w:w="60" w:type="dxa"/>
              <w:right w:w="120" w:type="dxa"/>
            </w:tcMar>
          </w:tcPr>
          <w:p w14:paraId="4672B1D8"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0DAA0260"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3F085CEB"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Collection</w:t>
            </w:r>
          </w:p>
        </w:tc>
        <w:tc>
          <w:tcPr>
            <w:tcW w:w="5400" w:type="dxa"/>
            <w:shd w:val="clear" w:color="auto" w:fill="EBF5FB"/>
            <w:tcMar>
              <w:top w:w="60" w:type="dxa"/>
              <w:left w:w="120" w:type="dxa"/>
              <w:bottom w:w="60" w:type="dxa"/>
              <w:right w:w="120" w:type="dxa"/>
            </w:tcMar>
          </w:tcPr>
          <w:p w14:paraId="3EE18AD9"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Field collection app, geo-tagging, PTP, appointment management, dunning automation</w:t>
            </w:r>
          </w:p>
        </w:tc>
        <w:tc>
          <w:tcPr>
            <w:tcW w:w="1200" w:type="dxa"/>
            <w:shd w:val="clear" w:color="auto" w:fill="EBF5FB"/>
            <w:tcMar>
              <w:top w:w="60" w:type="dxa"/>
              <w:left w:w="120" w:type="dxa"/>
              <w:bottom w:w="60" w:type="dxa"/>
              <w:right w:w="120" w:type="dxa"/>
            </w:tcMar>
          </w:tcPr>
          <w:p w14:paraId="6D987AC0"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1EAF0ED6"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E29E2A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Co-Lending</w:t>
            </w:r>
          </w:p>
        </w:tc>
        <w:tc>
          <w:tcPr>
            <w:tcW w:w="5400" w:type="dxa"/>
            <w:shd w:val="clear" w:color="auto" w:fill="FFFFFF"/>
            <w:tcMar>
              <w:top w:w="60" w:type="dxa"/>
              <w:left w:w="120" w:type="dxa"/>
              <w:bottom w:w="60" w:type="dxa"/>
              <w:right w:w="120" w:type="dxa"/>
            </w:tcMar>
          </w:tcPr>
          <w:p w14:paraId="37E83ED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RBI CLM compliant co-lending — split, reconciliation, shared monitoring</w:t>
            </w:r>
          </w:p>
        </w:tc>
        <w:tc>
          <w:tcPr>
            <w:tcW w:w="1200" w:type="dxa"/>
            <w:shd w:val="clear" w:color="auto" w:fill="FFFFFF"/>
            <w:tcMar>
              <w:top w:w="60" w:type="dxa"/>
              <w:left w:w="120" w:type="dxa"/>
              <w:bottom w:w="60" w:type="dxa"/>
              <w:right w:w="120" w:type="dxa"/>
            </w:tcMar>
          </w:tcPr>
          <w:p w14:paraId="63BE82DC"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P2 HIGH</w:t>
            </w:r>
          </w:p>
        </w:tc>
      </w:tr>
      <w:tr w:rsidR="007813B9" w:rsidRPr="007813B9" w14:paraId="4C9ADC07"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3CD8E43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Accounts Module</w:t>
            </w:r>
          </w:p>
        </w:tc>
        <w:tc>
          <w:tcPr>
            <w:tcW w:w="5400" w:type="dxa"/>
            <w:shd w:val="clear" w:color="auto" w:fill="EBF5FB"/>
            <w:tcMar>
              <w:top w:w="60" w:type="dxa"/>
              <w:left w:w="120" w:type="dxa"/>
              <w:bottom w:w="60" w:type="dxa"/>
              <w:right w:w="120" w:type="dxa"/>
            </w:tcMar>
          </w:tcPr>
          <w:p w14:paraId="67B7B57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FULL double-entry accounting: auto vouchers, GL, cash/bank book, B/S, P&amp;L, GST, TDS</w:t>
            </w:r>
          </w:p>
        </w:tc>
        <w:tc>
          <w:tcPr>
            <w:tcW w:w="1200" w:type="dxa"/>
            <w:shd w:val="clear" w:color="auto" w:fill="EBF5FB"/>
            <w:tcMar>
              <w:top w:w="60" w:type="dxa"/>
              <w:left w:w="120" w:type="dxa"/>
              <w:bottom w:w="60" w:type="dxa"/>
              <w:right w:w="120" w:type="dxa"/>
            </w:tcMar>
          </w:tcPr>
          <w:p w14:paraId="0DBAA6BA"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06B97FC7"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BF7C3B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Chart of Accounts</w:t>
            </w:r>
          </w:p>
        </w:tc>
        <w:tc>
          <w:tcPr>
            <w:tcW w:w="5400" w:type="dxa"/>
            <w:shd w:val="clear" w:color="auto" w:fill="FFFFFF"/>
            <w:tcMar>
              <w:top w:w="60" w:type="dxa"/>
              <w:left w:w="120" w:type="dxa"/>
              <w:bottom w:w="60" w:type="dxa"/>
              <w:right w:w="120" w:type="dxa"/>
            </w:tcMar>
          </w:tcPr>
          <w:p w14:paraId="1B1B64A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Integrated COA: Assets, Liabilities, Income, Expenditure — auto-mapped to loan events</w:t>
            </w:r>
          </w:p>
        </w:tc>
        <w:tc>
          <w:tcPr>
            <w:tcW w:w="1200" w:type="dxa"/>
            <w:shd w:val="clear" w:color="auto" w:fill="FFFFFF"/>
            <w:tcMar>
              <w:top w:w="60" w:type="dxa"/>
              <w:left w:w="120" w:type="dxa"/>
              <w:bottom w:w="60" w:type="dxa"/>
              <w:right w:w="120" w:type="dxa"/>
            </w:tcMar>
          </w:tcPr>
          <w:p w14:paraId="04F00341"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1A304885"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15679A6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Deposits Software</w:t>
            </w:r>
          </w:p>
        </w:tc>
        <w:tc>
          <w:tcPr>
            <w:tcW w:w="5400" w:type="dxa"/>
            <w:shd w:val="clear" w:color="auto" w:fill="EBF5FB"/>
            <w:tcMar>
              <w:top w:w="60" w:type="dxa"/>
              <w:left w:w="120" w:type="dxa"/>
              <w:bottom w:w="60" w:type="dxa"/>
              <w:right w:w="120" w:type="dxa"/>
            </w:tcMar>
          </w:tcPr>
          <w:p w14:paraId="429A781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FD management: schemes, interest payout, auto-renewal, TDS, Form 15G/H, ECS file</w:t>
            </w:r>
          </w:p>
        </w:tc>
        <w:tc>
          <w:tcPr>
            <w:tcW w:w="1200" w:type="dxa"/>
            <w:shd w:val="clear" w:color="auto" w:fill="EBF5FB"/>
            <w:tcMar>
              <w:top w:w="60" w:type="dxa"/>
              <w:left w:w="120" w:type="dxa"/>
              <w:bottom w:w="60" w:type="dxa"/>
              <w:right w:w="120" w:type="dxa"/>
            </w:tcMar>
          </w:tcPr>
          <w:p w14:paraId="3AFD158B"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P2 HIGH</w:t>
            </w:r>
          </w:p>
        </w:tc>
      </w:tr>
      <w:tr w:rsidR="007813B9" w:rsidRPr="007813B9" w14:paraId="3C441F55"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95AD3A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Debenture (NCD)</w:t>
            </w:r>
          </w:p>
        </w:tc>
        <w:tc>
          <w:tcPr>
            <w:tcW w:w="5400" w:type="dxa"/>
            <w:shd w:val="clear" w:color="auto" w:fill="FFFFFF"/>
            <w:tcMar>
              <w:top w:w="60" w:type="dxa"/>
              <w:left w:w="120" w:type="dxa"/>
              <w:bottom w:w="60" w:type="dxa"/>
              <w:right w:w="120" w:type="dxa"/>
            </w:tcMar>
          </w:tcPr>
          <w:p w14:paraId="3C77B159"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NCD issuance, holder registry, coupon payment, redemption, NSDL/CDSL demat link</w:t>
            </w:r>
          </w:p>
        </w:tc>
        <w:tc>
          <w:tcPr>
            <w:tcW w:w="1200" w:type="dxa"/>
            <w:shd w:val="clear" w:color="auto" w:fill="FFFFFF"/>
            <w:tcMar>
              <w:top w:w="60" w:type="dxa"/>
              <w:left w:w="120" w:type="dxa"/>
              <w:bottom w:w="60" w:type="dxa"/>
              <w:right w:w="120" w:type="dxa"/>
            </w:tcMar>
          </w:tcPr>
          <w:p w14:paraId="56DB75D4"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P3 MED</w:t>
            </w:r>
          </w:p>
        </w:tc>
      </w:tr>
      <w:tr w:rsidR="007813B9" w:rsidRPr="007813B9" w14:paraId="7F3D89FB"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1C72C72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Reporting</w:t>
            </w:r>
          </w:p>
        </w:tc>
        <w:tc>
          <w:tcPr>
            <w:tcW w:w="5400" w:type="dxa"/>
            <w:shd w:val="clear" w:color="auto" w:fill="EBF5FB"/>
            <w:tcMar>
              <w:top w:w="60" w:type="dxa"/>
              <w:left w:w="120" w:type="dxa"/>
              <w:bottom w:w="60" w:type="dxa"/>
              <w:right w:w="120" w:type="dxa"/>
            </w:tcMar>
          </w:tcPr>
          <w:p w14:paraId="7A4E599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Balance Sheet, P&amp;L, Trial Balance, DPD reports, agent performance analytics</w:t>
            </w:r>
          </w:p>
        </w:tc>
        <w:tc>
          <w:tcPr>
            <w:tcW w:w="1200" w:type="dxa"/>
            <w:shd w:val="clear" w:color="auto" w:fill="EBF5FB"/>
            <w:tcMar>
              <w:top w:w="60" w:type="dxa"/>
              <w:left w:w="120" w:type="dxa"/>
              <w:bottom w:w="60" w:type="dxa"/>
              <w:right w:w="120" w:type="dxa"/>
            </w:tcMar>
          </w:tcPr>
          <w:p w14:paraId="2ACFC176"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P1 MUST</w:t>
            </w:r>
          </w:p>
        </w:tc>
      </w:tr>
      <w:tr w:rsidR="007813B9" w:rsidRPr="007813B9" w14:paraId="440003CF"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6E3524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BI &amp; Analytics</w:t>
            </w:r>
          </w:p>
        </w:tc>
        <w:tc>
          <w:tcPr>
            <w:tcW w:w="5400" w:type="dxa"/>
            <w:shd w:val="clear" w:color="auto" w:fill="FFFFFF"/>
            <w:tcMar>
              <w:top w:w="60" w:type="dxa"/>
              <w:left w:w="120" w:type="dxa"/>
              <w:bottom w:w="60" w:type="dxa"/>
              <w:right w:w="120" w:type="dxa"/>
            </w:tcMar>
          </w:tcPr>
          <w:p w14:paraId="09D83D7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Performance analytics by period, branch, location, dealer, manager, executive</w:t>
            </w:r>
          </w:p>
        </w:tc>
        <w:tc>
          <w:tcPr>
            <w:tcW w:w="1200" w:type="dxa"/>
            <w:shd w:val="clear" w:color="auto" w:fill="FFFFFF"/>
            <w:tcMar>
              <w:top w:w="60" w:type="dxa"/>
              <w:left w:w="120" w:type="dxa"/>
              <w:bottom w:w="60" w:type="dxa"/>
              <w:right w:w="120" w:type="dxa"/>
            </w:tcMar>
          </w:tcPr>
          <w:p w14:paraId="47B9F530"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P2 HIGH</w:t>
            </w:r>
          </w:p>
        </w:tc>
      </w:tr>
      <w:tr w:rsidR="007813B9" w:rsidRPr="007813B9" w14:paraId="10AFD4F8"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4F9F0014"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AI Roadmap</w:t>
            </w:r>
          </w:p>
        </w:tc>
        <w:tc>
          <w:tcPr>
            <w:tcW w:w="5400" w:type="dxa"/>
            <w:shd w:val="clear" w:color="auto" w:fill="EBF5FB"/>
            <w:tcMar>
              <w:top w:w="60" w:type="dxa"/>
              <w:left w:w="120" w:type="dxa"/>
              <w:bottom w:w="60" w:type="dxa"/>
              <w:right w:w="120" w:type="dxa"/>
            </w:tcMar>
          </w:tcPr>
          <w:p w14:paraId="21D2DDF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AI/ML-based credit scoring and risk assessment integration pathway</w:t>
            </w:r>
          </w:p>
        </w:tc>
        <w:tc>
          <w:tcPr>
            <w:tcW w:w="1200" w:type="dxa"/>
            <w:shd w:val="clear" w:color="auto" w:fill="EBF5FB"/>
            <w:tcMar>
              <w:top w:w="60" w:type="dxa"/>
              <w:left w:w="120" w:type="dxa"/>
              <w:bottom w:w="60" w:type="dxa"/>
              <w:right w:w="120" w:type="dxa"/>
            </w:tcMar>
          </w:tcPr>
          <w:p w14:paraId="319A8A13" w14:textId="77777777" w:rsidR="007813B9" w:rsidRPr="007813B9" w:rsidRDefault="007813B9" w:rsidP="007813B9">
            <w:pPr>
              <w:rPr>
                <w:rFonts w:ascii="Calibri" w:eastAsia="Calibri" w:hAnsi="Calibri"/>
                <w:color w:val="1A1A1A"/>
                <w:sz w:val="20"/>
                <w:szCs w:val="20"/>
              </w:rPr>
            </w:pPr>
            <w:r w:rsidRPr="007813B9">
              <w:rPr>
                <w:rFonts w:ascii="Segoe UI Symbol" w:eastAsia="Calibri" w:hAnsi="Segoe UI Symbol" w:cs="Segoe UI Symbol"/>
                <w:color w:val="1A1A1A"/>
                <w:sz w:val="19"/>
                <w:szCs w:val="19"/>
              </w:rPr>
              <w:t>★</w:t>
            </w:r>
            <w:r w:rsidRPr="007813B9">
              <w:rPr>
                <w:rFonts w:ascii="Calibri" w:eastAsia="Calibri" w:hAnsi="Calibri"/>
                <w:color w:val="1A1A1A"/>
                <w:sz w:val="19"/>
                <w:szCs w:val="19"/>
              </w:rPr>
              <w:t xml:space="preserve"> P3 MED</w:t>
            </w:r>
          </w:p>
        </w:tc>
      </w:tr>
    </w:tbl>
    <w:p w14:paraId="4489EE4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20"/>
          <w:szCs w:val="20"/>
        </w:rPr>
        <w:br w:type="page"/>
      </w:r>
    </w:p>
    <w:p w14:paraId="7A8819B9" w14:textId="77777777" w:rsidR="007813B9" w:rsidRPr="007813B9" w:rsidRDefault="007813B9" w:rsidP="00F27E5E">
      <w:pPr>
        <w:pStyle w:val="Heading2"/>
      </w:pPr>
      <w:bookmarkStart w:id="152" w:name="_Toc232338536"/>
      <w:r w:rsidRPr="007813B9">
        <w:lastRenderedPageBreak/>
        <w:t>13. COMPETITIVE INSIGHTS &amp; FINBYX POSITIONING</w:t>
      </w:r>
      <w:bookmarkEnd w:id="1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7813B9" w:rsidRPr="007813B9" w14:paraId="7813D927" w14:textId="77777777" w:rsidTr="00BB7381">
        <w:tblPrEx>
          <w:tblCellMar>
            <w:top w:w="0" w:type="dxa"/>
            <w:bottom w:w="0" w:type="dxa"/>
          </w:tblCellMar>
        </w:tblPrEx>
        <w:trPr>
          <w:tblHeader/>
        </w:trPr>
        <w:tc>
          <w:tcPr>
            <w:tcW w:w="2400" w:type="dxa"/>
            <w:shd w:val="clear" w:color="auto" w:fill="1A3560"/>
            <w:tcMar>
              <w:top w:w="80" w:type="dxa"/>
              <w:left w:w="120" w:type="dxa"/>
              <w:bottom w:w="80" w:type="dxa"/>
              <w:right w:w="120" w:type="dxa"/>
            </w:tcMar>
            <w:vAlign w:val="center"/>
          </w:tcPr>
          <w:p w14:paraId="524FC3EB"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Aspect</w:t>
            </w:r>
          </w:p>
        </w:tc>
        <w:tc>
          <w:tcPr>
            <w:tcW w:w="3400" w:type="dxa"/>
            <w:shd w:val="clear" w:color="auto" w:fill="1A3560"/>
            <w:tcMar>
              <w:top w:w="80" w:type="dxa"/>
              <w:left w:w="120" w:type="dxa"/>
              <w:bottom w:w="80" w:type="dxa"/>
              <w:right w:w="120" w:type="dxa"/>
            </w:tcMar>
            <w:vAlign w:val="center"/>
          </w:tcPr>
          <w:p w14:paraId="591BF5FF"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Jaguar Approach</w:t>
            </w:r>
          </w:p>
        </w:tc>
        <w:tc>
          <w:tcPr>
            <w:tcW w:w="3200" w:type="dxa"/>
            <w:shd w:val="clear" w:color="auto" w:fill="1A3560"/>
            <w:tcMar>
              <w:top w:w="80" w:type="dxa"/>
              <w:left w:w="120" w:type="dxa"/>
              <w:bottom w:w="80" w:type="dxa"/>
              <w:right w:w="120" w:type="dxa"/>
            </w:tcMar>
            <w:vAlign w:val="center"/>
          </w:tcPr>
          <w:p w14:paraId="20B9197F"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Finbyx Strategy</w:t>
            </w:r>
          </w:p>
        </w:tc>
      </w:tr>
      <w:tr w:rsidR="007813B9" w:rsidRPr="007813B9" w14:paraId="2F30B1F1"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2C7E99F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Core Strength</w:t>
            </w:r>
          </w:p>
        </w:tc>
        <w:tc>
          <w:tcPr>
            <w:tcW w:w="3400" w:type="dxa"/>
            <w:shd w:val="clear" w:color="auto" w:fill="EBF5FB"/>
            <w:tcMar>
              <w:top w:w="60" w:type="dxa"/>
              <w:left w:w="120" w:type="dxa"/>
              <w:bottom w:w="60" w:type="dxa"/>
              <w:right w:w="120" w:type="dxa"/>
            </w:tcMar>
          </w:tcPr>
          <w:p w14:paraId="0FE568A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Full accounting + deposits — rare in NBFC software</w:t>
            </w:r>
          </w:p>
        </w:tc>
        <w:tc>
          <w:tcPr>
            <w:tcW w:w="3200" w:type="dxa"/>
            <w:shd w:val="clear" w:color="auto" w:fill="EBF5FB"/>
            <w:tcMar>
              <w:top w:w="60" w:type="dxa"/>
              <w:left w:w="120" w:type="dxa"/>
              <w:bottom w:w="60" w:type="dxa"/>
              <w:right w:w="120" w:type="dxa"/>
            </w:tcMar>
          </w:tcPr>
          <w:p w14:paraId="6EEDADC8"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Include full GL + Chart of Accounts natively from v1</w:t>
            </w:r>
          </w:p>
        </w:tc>
      </w:tr>
      <w:tr w:rsidR="007813B9" w:rsidRPr="007813B9" w14:paraId="10C51452"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A272DC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Workflow Design</w:t>
            </w:r>
          </w:p>
        </w:tc>
        <w:tc>
          <w:tcPr>
            <w:tcW w:w="3400" w:type="dxa"/>
            <w:shd w:val="clear" w:color="auto" w:fill="FFFFFF"/>
            <w:tcMar>
              <w:top w:w="60" w:type="dxa"/>
              <w:left w:w="120" w:type="dxa"/>
              <w:bottom w:w="60" w:type="dxa"/>
              <w:right w:w="120" w:type="dxa"/>
            </w:tcMar>
          </w:tcPr>
          <w:p w14:paraId="4C13690E"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BPM drag-and-drop workflow designer</w:t>
            </w:r>
          </w:p>
        </w:tc>
        <w:tc>
          <w:tcPr>
            <w:tcW w:w="3200" w:type="dxa"/>
            <w:shd w:val="clear" w:color="auto" w:fill="FFFFFF"/>
            <w:tcMar>
              <w:top w:w="60" w:type="dxa"/>
              <w:left w:w="120" w:type="dxa"/>
              <w:bottom w:w="60" w:type="dxa"/>
              <w:right w:w="120" w:type="dxa"/>
            </w:tcMar>
          </w:tcPr>
          <w:p w14:paraId="1FB22869"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Adopt BPM approach — configurable per product type</w:t>
            </w:r>
          </w:p>
        </w:tc>
      </w:tr>
      <w:tr w:rsidR="007813B9" w:rsidRPr="007813B9" w14:paraId="26C5A6D5"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73A94EE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Market Proven</w:t>
            </w:r>
          </w:p>
        </w:tc>
        <w:tc>
          <w:tcPr>
            <w:tcW w:w="3400" w:type="dxa"/>
            <w:shd w:val="clear" w:color="auto" w:fill="EBF5FB"/>
            <w:tcMar>
              <w:top w:w="60" w:type="dxa"/>
              <w:left w:w="120" w:type="dxa"/>
              <w:bottom w:w="60" w:type="dxa"/>
              <w:right w:w="120" w:type="dxa"/>
            </w:tcMar>
          </w:tcPr>
          <w:p w14:paraId="4144C7D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20+ years, ₹3,500 crore AU SFB on platform</w:t>
            </w:r>
          </w:p>
        </w:tc>
        <w:tc>
          <w:tcPr>
            <w:tcW w:w="3200" w:type="dxa"/>
            <w:shd w:val="clear" w:color="auto" w:fill="EBF5FB"/>
            <w:tcMar>
              <w:top w:w="60" w:type="dxa"/>
              <w:left w:w="120" w:type="dxa"/>
              <w:bottom w:w="60" w:type="dxa"/>
              <w:right w:w="120" w:type="dxa"/>
            </w:tcMar>
          </w:tcPr>
          <w:p w14:paraId="06B3475E"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Target 50 NBFCs in Year 1 with proven module set</w:t>
            </w:r>
          </w:p>
        </w:tc>
      </w:tr>
      <w:tr w:rsidR="007813B9" w:rsidRPr="007813B9" w14:paraId="751B73F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079E106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Deposits Module</w:t>
            </w:r>
          </w:p>
        </w:tc>
        <w:tc>
          <w:tcPr>
            <w:tcW w:w="3400" w:type="dxa"/>
            <w:shd w:val="clear" w:color="auto" w:fill="FFFFFF"/>
            <w:tcMar>
              <w:top w:w="60" w:type="dxa"/>
              <w:left w:w="120" w:type="dxa"/>
              <w:bottom w:w="60" w:type="dxa"/>
              <w:right w:w="120" w:type="dxa"/>
            </w:tcMar>
          </w:tcPr>
          <w:p w14:paraId="55E6E1EE"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FD + NCD management — unique offering</w:t>
            </w:r>
          </w:p>
        </w:tc>
        <w:tc>
          <w:tcPr>
            <w:tcW w:w="3200" w:type="dxa"/>
            <w:shd w:val="clear" w:color="auto" w:fill="FFFFFF"/>
            <w:tcMar>
              <w:top w:w="60" w:type="dxa"/>
              <w:left w:w="120" w:type="dxa"/>
              <w:bottom w:w="60" w:type="dxa"/>
              <w:right w:w="120" w:type="dxa"/>
            </w:tcMar>
          </w:tcPr>
          <w:p w14:paraId="1576440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Phase 2: include FD management for NBFC depositors</w:t>
            </w:r>
          </w:p>
        </w:tc>
      </w:tr>
      <w:tr w:rsidR="007813B9" w:rsidRPr="007813B9" w14:paraId="1FC8C7D1"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393D8F6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Technology</w:t>
            </w:r>
          </w:p>
        </w:tc>
        <w:tc>
          <w:tcPr>
            <w:tcW w:w="3400" w:type="dxa"/>
            <w:shd w:val="clear" w:color="auto" w:fill="EBF5FB"/>
            <w:tcMar>
              <w:top w:w="60" w:type="dxa"/>
              <w:left w:w="120" w:type="dxa"/>
              <w:bottom w:w="60" w:type="dxa"/>
              <w:right w:w="120" w:type="dxa"/>
            </w:tcMar>
          </w:tcPr>
          <w:p w14:paraId="09B2F17B"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Java + Angular, cloud-native</w:t>
            </w:r>
          </w:p>
        </w:tc>
        <w:tc>
          <w:tcPr>
            <w:tcW w:w="3200" w:type="dxa"/>
            <w:shd w:val="clear" w:color="auto" w:fill="EBF5FB"/>
            <w:tcMar>
              <w:top w:w="60" w:type="dxa"/>
              <w:left w:w="120" w:type="dxa"/>
              <w:bottom w:w="60" w:type="dxa"/>
              <w:right w:w="120" w:type="dxa"/>
            </w:tcMar>
          </w:tcPr>
          <w:p w14:paraId="30E6C2B8"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Modern stack: same or Node.js/React with microservices</w:t>
            </w:r>
          </w:p>
        </w:tc>
      </w:tr>
      <w:tr w:rsidR="007813B9" w:rsidRPr="007813B9" w14:paraId="52B1506A"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4A64E8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Mobile Apps</w:t>
            </w:r>
          </w:p>
        </w:tc>
        <w:tc>
          <w:tcPr>
            <w:tcW w:w="3400" w:type="dxa"/>
            <w:shd w:val="clear" w:color="auto" w:fill="FFFFFF"/>
            <w:tcMar>
              <w:top w:w="60" w:type="dxa"/>
              <w:left w:w="120" w:type="dxa"/>
              <w:bottom w:w="60" w:type="dxa"/>
              <w:right w:w="120" w:type="dxa"/>
            </w:tcMar>
          </w:tcPr>
          <w:p w14:paraId="2B1F745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DSA app, Customer app, Field app</w:t>
            </w:r>
          </w:p>
        </w:tc>
        <w:tc>
          <w:tcPr>
            <w:tcW w:w="3200" w:type="dxa"/>
            <w:shd w:val="clear" w:color="auto" w:fill="FFFFFF"/>
            <w:tcMar>
              <w:top w:w="60" w:type="dxa"/>
              <w:left w:w="120" w:type="dxa"/>
              <w:bottom w:w="60" w:type="dxa"/>
              <w:right w:w="120" w:type="dxa"/>
            </w:tcMar>
          </w:tcPr>
          <w:p w14:paraId="70BE618D"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Same three apps — mandatory for competitive parity</w:t>
            </w:r>
          </w:p>
        </w:tc>
      </w:tr>
      <w:tr w:rsidR="007813B9" w:rsidRPr="007813B9" w14:paraId="64C2EEAF" w14:textId="77777777" w:rsidTr="00BB7381">
        <w:tblPrEx>
          <w:tblCellMar>
            <w:top w:w="0" w:type="dxa"/>
            <w:bottom w:w="0" w:type="dxa"/>
          </w:tblCellMar>
        </w:tblPrEx>
        <w:tc>
          <w:tcPr>
            <w:tcW w:w="2400" w:type="dxa"/>
            <w:shd w:val="clear" w:color="auto" w:fill="EBF5FB"/>
            <w:tcMar>
              <w:top w:w="60" w:type="dxa"/>
              <w:left w:w="120" w:type="dxa"/>
              <w:bottom w:w="60" w:type="dxa"/>
              <w:right w:w="120" w:type="dxa"/>
            </w:tcMar>
          </w:tcPr>
          <w:p w14:paraId="7766C57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Finbyx Edge</w:t>
            </w:r>
          </w:p>
        </w:tc>
        <w:tc>
          <w:tcPr>
            <w:tcW w:w="3400" w:type="dxa"/>
            <w:shd w:val="clear" w:color="auto" w:fill="EBF5FB"/>
            <w:tcMar>
              <w:top w:w="60" w:type="dxa"/>
              <w:left w:w="120" w:type="dxa"/>
              <w:bottom w:w="60" w:type="dxa"/>
              <w:right w:w="120" w:type="dxa"/>
            </w:tcMar>
          </w:tcPr>
          <w:p w14:paraId="3CB1CFE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Jaguar lacks co-lending + AI features</w:t>
            </w:r>
          </w:p>
        </w:tc>
        <w:tc>
          <w:tcPr>
            <w:tcW w:w="3200" w:type="dxa"/>
            <w:shd w:val="clear" w:color="auto" w:fill="EBF5FB"/>
            <w:tcMar>
              <w:top w:w="60" w:type="dxa"/>
              <w:left w:w="120" w:type="dxa"/>
              <w:bottom w:w="60" w:type="dxa"/>
              <w:right w:w="120" w:type="dxa"/>
            </w:tcMar>
          </w:tcPr>
          <w:p w14:paraId="0C81A5D1"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Add AI scoring, Agentic AI (Pennant-inspired), API marketplace</w:t>
            </w:r>
          </w:p>
        </w:tc>
      </w:tr>
    </w:tbl>
    <w:p w14:paraId="254B8C6A" w14:textId="77777777" w:rsidR="007813B9" w:rsidRPr="007813B9" w:rsidRDefault="007813B9" w:rsidP="007813B9">
      <w:pPr>
        <w:spacing w:before="80" w:after="80"/>
        <w:rPr>
          <w:rFonts w:ascii="Calibri" w:eastAsia="Calibri" w:hAnsi="Calibri"/>
          <w:color w:val="1A1A1A"/>
          <w:sz w:val="20"/>
          <w:szCs w:val="20"/>
        </w:rPr>
      </w:pPr>
    </w:p>
    <w:p w14:paraId="5E567401" w14:textId="77777777" w:rsidR="007813B9" w:rsidRPr="007813B9" w:rsidRDefault="007813B9" w:rsidP="007813B9">
      <w:pPr>
        <w:pStyle w:val="Heading3"/>
      </w:pPr>
      <w:bookmarkStart w:id="153" w:name="_Toc232338537"/>
      <w:r w:rsidRPr="007813B9">
        <w:t>Key Takeaways for Finbyx</w:t>
      </w:r>
      <w:bookmarkEnd w:id="153"/>
    </w:p>
    <w:p w14:paraId="35AD3EBA"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Jaguar's biggest differentiator is the FULL ACCOUNTING MODULE — this must be replicated in Finbyx (Schedule VI B/S, auto-vouchers, GST, TDS)</w:t>
      </w:r>
    </w:p>
    <w:p w14:paraId="524C42C8"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BPM workflow designer is powerful — Finbyx should implement a similar configurable process engine</w:t>
      </w:r>
    </w:p>
    <w:p w14:paraId="52AACAFF"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Deposits &amp; Debenture module opens NBFC fundraising use case — plan for Phase 2 FD module</w:t>
      </w:r>
    </w:p>
    <w:p w14:paraId="7D3A7864"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Customer App with eSign + payment is non-negotiable for digital lending — build it in Phase 1</w:t>
      </w:r>
    </w:p>
    <w:p w14:paraId="472999C6"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Jaguar's 20-year client base proves Indian NBFCs need: accounting + lending in one system</w:t>
      </w:r>
    </w:p>
    <w:p w14:paraId="21FD2E1A"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Finbyx must add: NACH mandate management, AI scoring, and co-lending from v1 to stay ahead</w:t>
      </w:r>
    </w:p>
    <w:p w14:paraId="6ACBF4B5" w14:textId="77777777" w:rsidR="00BF51F2" w:rsidRDefault="00BF51F2">
      <w:pPr>
        <w:spacing w:after="120" w:line="276" w:lineRule="auto"/>
        <w:jc w:val="both"/>
      </w:pPr>
    </w:p>
    <w:p w14:paraId="255DF0E5" w14:textId="77777777" w:rsidR="00F27E5E" w:rsidRPr="00F27E5E" w:rsidRDefault="00F27E5E" w:rsidP="00F27E5E">
      <w:pPr>
        <w:numPr>
          <w:ilvl w:val="0"/>
          <w:numId w:val="10"/>
        </w:numPr>
        <w:shd w:val="clear" w:color="auto" w:fill="0D3B66"/>
        <w:tabs>
          <w:tab w:val="num" w:pos="360"/>
        </w:tabs>
        <w:spacing w:before="240" w:after="120"/>
        <w:ind w:left="0" w:firstLine="0"/>
        <w:outlineLvl w:val="0"/>
        <w:rPr>
          <w:rFonts w:ascii="Calibri" w:eastAsia="Calibri" w:hAnsi="Calibri" w:cs="Calibri"/>
          <w:b/>
          <w:bCs/>
          <w:color w:val="FFFFFF"/>
          <w:sz w:val="28"/>
          <w:szCs w:val="28"/>
        </w:rPr>
      </w:pPr>
      <w:r w:rsidRPr="00F27E5E">
        <w:rPr>
          <w:rFonts w:ascii="Calibri" w:eastAsia="Calibri" w:hAnsi="Calibri" w:cs="Calibri"/>
          <w:b/>
          <w:bCs/>
          <w:color w:val="FFFFFF"/>
          <w:sz w:val="28"/>
          <w:szCs w:val="28"/>
        </w:rPr>
        <w:t>INTEGRATION ECOSYSTEM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F27E5E" w:rsidRPr="00F27E5E" w14:paraId="76EF6287" w14:textId="77777777" w:rsidTr="00BB7381">
        <w:tblPrEx>
          <w:tblCellMar>
            <w:top w:w="0" w:type="dxa"/>
            <w:bottom w:w="0" w:type="dxa"/>
          </w:tblCellMar>
        </w:tblPrEx>
        <w:trPr>
          <w:tblHeader/>
        </w:trPr>
        <w:tc>
          <w:tcPr>
            <w:tcW w:w="3200" w:type="dxa"/>
            <w:shd w:val="clear" w:color="auto" w:fill="0D3B66"/>
            <w:tcMar>
              <w:top w:w="80" w:type="dxa"/>
              <w:left w:w="120" w:type="dxa"/>
              <w:bottom w:w="80" w:type="dxa"/>
              <w:right w:w="120" w:type="dxa"/>
            </w:tcMar>
            <w:vAlign w:val="center"/>
          </w:tcPr>
          <w:p w14:paraId="1FEF5809"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Integration Category</w:t>
            </w:r>
          </w:p>
        </w:tc>
        <w:tc>
          <w:tcPr>
            <w:tcW w:w="5800" w:type="dxa"/>
            <w:shd w:val="clear" w:color="auto" w:fill="0D3B66"/>
            <w:tcMar>
              <w:top w:w="80" w:type="dxa"/>
              <w:left w:w="120" w:type="dxa"/>
              <w:bottom w:w="80" w:type="dxa"/>
              <w:right w:w="120" w:type="dxa"/>
            </w:tcMar>
            <w:vAlign w:val="center"/>
          </w:tcPr>
          <w:p w14:paraId="3C1118C0"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Specific Services / Standards</w:t>
            </w:r>
          </w:p>
        </w:tc>
      </w:tr>
      <w:tr w:rsidR="00F27E5E" w:rsidRPr="00F27E5E" w14:paraId="4C42A727"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58A3BAA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KYC / Identity</w:t>
            </w:r>
          </w:p>
        </w:tc>
        <w:tc>
          <w:tcPr>
            <w:tcW w:w="5800" w:type="dxa"/>
            <w:shd w:val="clear" w:color="auto" w:fill="EAF4FB"/>
            <w:tcMar>
              <w:top w:w="60" w:type="dxa"/>
              <w:left w:w="120" w:type="dxa"/>
              <w:bottom w:w="60" w:type="dxa"/>
              <w:right w:w="120" w:type="dxa"/>
            </w:tcMar>
          </w:tcPr>
          <w:p w14:paraId="1C3C3179"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UIDAI eKYC, CKYC, Aadhaar biometric, PAN, DL, Video KYC, DigiLocker</w:t>
            </w:r>
          </w:p>
        </w:tc>
      </w:tr>
      <w:tr w:rsidR="00F27E5E" w:rsidRPr="00F27E5E" w14:paraId="47A5DC8B"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341365D9"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Credit Bureau</w:t>
            </w:r>
          </w:p>
        </w:tc>
        <w:tc>
          <w:tcPr>
            <w:tcW w:w="5800" w:type="dxa"/>
            <w:shd w:val="clear" w:color="auto" w:fill="FFFFFF"/>
            <w:tcMar>
              <w:top w:w="60" w:type="dxa"/>
              <w:left w:w="120" w:type="dxa"/>
              <w:bottom w:w="60" w:type="dxa"/>
              <w:right w:w="120" w:type="dxa"/>
            </w:tcMar>
          </w:tcPr>
          <w:p w14:paraId="67371823"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CIBIL, CRIF High Mark, Experian, Equifax</w:t>
            </w:r>
          </w:p>
        </w:tc>
      </w:tr>
      <w:tr w:rsidR="00F27E5E" w:rsidRPr="00F27E5E" w14:paraId="64155ED0"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410A949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Account Aggregator</w:t>
            </w:r>
          </w:p>
        </w:tc>
        <w:tc>
          <w:tcPr>
            <w:tcW w:w="5800" w:type="dxa"/>
            <w:shd w:val="clear" w:color="auto" w:fill="EAF4FB"/>
            <w:tcMar>
              <w:top w:w="60" w:type="dxa"/>
              <w:left w:w="120" w:type="dxa"/>
              <w:bottom w:w="60" w:type="dxa"/>
              <w:right w:w="120" w:type="dxa"/>
            </w:tcMar>
          </w:tcPr>
          <w:p w14:paraId="4DF250DF"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NBFC-AA framework (Finvu, Perfios, CAMS), bank statement analysis</w:t>
            </w:r>
          </w:p>
        </w:tc>
      </w:tr>
      <w:tr w:rsidR="00F27E5E" w:rsidRPr="00F27E5E" w14:paraId="5335DED3"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22E34FAB"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NACH / AutoPay</w:t>
            </w:r>
          </w:p>
        </w:tc>
        <w:tc>
          <w:tcPr>
            <w:tcW w:w="5800" w:type="dxa"/>
            <w:shd w:val="clear" w:color="auto" w:fill="FFFFFF"/>
            <w:tcMar>
              <w:top w:w="60" w:type="dxa"/>
              <w:left w:w="120" w:type="dxa"/>
              <w:bottom w:w="60" w:type="dxa"/>
              <w:right w:w="120" w:type="dxa"/>
            </w:tcMar>
          </w:tcPr>
          <w:p w14:paraId="0574218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NPCI eNACH, UPI AutoPay, physical NACH</w:t>
            </w:r>
          </w:p>
        </w:tc>
      </w:tr>
      <w:tr w:rsidR="00F27E5E" w:rsidRPr="00F27E5E" w14:paraId="05E34615"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54B22EC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Credit Line / UPI</w:t>
            </w:r>
          </w:p>
        </w:tc>
        <w:tc>
          <w:tcPr>
            <w:tcW w:w="5800" w:type="dxa"/>
            <w:shd w:val="clear" w:color="auto" w:fill="EAF4FB"/>
            <w:tcMar>
              <w:top w:w="60" w:type="dxa"/>
              <w:left w:w="120" w:type="dxa"/>
              <w:bottom w:w="60" w:type="dxa"/>
              <w:right w:w="120" w:type="dxa"/>
            </w:tcMar>
          </w:tcPr>
          <w:p w14:paraId="52B85D6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UPI Credit Line (NPCI framework), UPI 2.0</w:t>
            </w:r>
          </w:p>
        </w:tc>
      </w:tr>
      <w:tr w:rsidR="00F27E5E" w:rsidRPr="00F27E5E" w14:paraId="2AF96E5A"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7B04400F"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eSign / eStamp</w:t>
            </w:r>
          </w:p>
        </w:tc>
        <w:tc>
          <w:tcPr>
            <w:tcW w:w="5800" w:type="dxa"/>
            <w:shd w:val="clear" w:color="auto" w:fill="FFFFFF"/>
            <w:tcMar>
              <w:top w:w="60" w:type="dxa"/>
              <w:left w:w="120" w:type="dxa"/>
              <w:bottom w:w="60" w:type="dxa"/>
              <w:right w:w="120" w:type="dxa"/>
            </w:tcMar>
          </w:tcPr>
          <w:p w14:paraId="6D1A74A2"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Aadhaar eSign, DSC, eStamp India</w:t>
            </w:r>
          </w:p>
        </w:tc>
      </w:tr>
      <w:tr w:rsidR="00F27E5E" w:rsidRPr="00F27E5E" w14:paraId="6C9D75AF"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3E0B442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Payment Gateway</w:t>
            </w:r>
          </w:p>
        </w:tc>
        <w:tc>
          <w:tcPr>
            <w:tcW w:w="5800" w:type="dxa"/>
            <w:shd w:val="clear" w:color="auto" w:fill="EAF4FB"/>
            <w:tcMar>
              <w:top w:w="60" w:type="dxa"/>
              <w:left w:w="120" w:type="dxa"/>
              <w:bottom w:w="60" w:type="dxa"/>
              <w:right w:w="120" w:type="dxa"/>
            </w:tcMar>
          </w:tcPr>
          <w:p w14:paraId="514203E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Razorpay, CCAvenue, UPI, NEFT/RTGS/IMPS</w:t>
            </w:r>
          </w:p>
        </w:tc>
      </w:tr>
      <w:tr w:rsidR="00F27E5E" w:rsidRPr="00F27E5E" w14:paraId="3B672664"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6FB8AB9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Core Banking</w:t>
            </w:r>
          </w:p>
        </w:tc>
        <w:tc>
          <w:tcPr>
            <w:tcW w:w="5800" w:type="dxa"/>
            <w:shd w:val="clear" w:color="auto" w:fill="FFFFFF"/>
            <w:tcMar>
              <w:top w:w="60" w:type="dxa"/>
              <w:left w:w="120" w:type="dxa"/>
              <w:bottom w:w="60" w:type="dxa"/>
              <w:right w:w="120" w:type="dxa"/>
            </w:tcMar>
          </w:tcPr>
          <w:p w14:paraId="1A9AB038"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Finacle, Flexcube, Temenos, custom CBS integration</w:t>
            </w:r>
          </w:p>
        </w:tc>
      </w:tr>
      <w:tr w:rsidR="00F27E5E" w:rsidRPr="00F27E5E" w14:paraId="09024582"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7F38A03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ERP Integration</w:t>
            </w:r>
          </w:p>
        </w:tc>
        <w:tc>
          <w:tcPr>
            <w:tcW w:w="5800" w:type="dxa"/>
            <w:shd w:val="clear" w:color="auto" w:fill="EAF4FB"/>
            <w:tcMar>
              <w:top w:w="60" w:type="dxa"/>
              <w:left w:w="120" w:type="dxa"/>
              <w:bottom w:w="60" w:type="dxa"/>
              <w:right w:w="120" w:type="dxa"/>
            </w:tcMar>
          </w:tcPr>
          <w:p w14:paraId="3A667E26"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SAP, Oracle (for Supply Chain Finance)</w:t>
            </w:r>
          </w:p>
        </w:tc>
      </w:tr>
      <w:tr w:rsidR="00F27E5E" w:rsidRPr="00F27E5E" w14:paraId="43B5FAFA"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37314D9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CRM</w:t>
            </w:r>
          </w:p>
        </w:tc>
        <w:tc>
          <w:tcPr>
            <w:tcW w:w="5800" w:type="dxa"/>
            <w:shd w:val="clear" w:color="auto" w:fill="FFFFFF"/>
            <w:tcMar>
              <w:top w:w="60" w:type="dxa"/>
              <w:left w:w="120" w:type="dxa"/>
              <w:bottom w:w="60" w:type="dxa"/>
              <w:right w:w="120" w:type="dxa"/>
            </w:tcMar>
          </w:tcPr>
          <w:p w14:paraId="79797622"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Salesforce, custom CRM APIs</w:t>
            </w:r>
          </w:p>
        </w:tc>
      </w:tr>
      <w:tr w:rsidR="00F27E5E" w:rsidRPr="00F27E5E" w14:paraId="72FA7856"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376A0FA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lastRenderedPageBreak/>
              <w:t>Communication</w:t>
            </w:r>
          </w:p>
        </w:tc>
        <w:tc>
          <w:tcPr>
            <w:tcW w:w="5800" w:type="dxa"/>
            <w:shd w:val="clear" w:color="auto" w:fill="EAF4FB"/>
            <w:tcMar>
              <w:top w:w="60" w:type="dxa"/>
              <w:left w:w="120" w:type="dxa"/>
              <w:bottom w:w="60" w:type="dxa"/>
              <w:right w:w="120" w:type="dxa"/>
            </w:tcMar>
          </w:tcPr>
          <w:p w14:paraId="7AE65FE9"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SMS, Email, WhatsApp Business API, Push notifications</w:t>
            </w:r>
          </w:p>
        </w:tc>
      </w:tr>
      <w:tr w:rsidR="00F27E5E" w:rsidRPr="00F27E5E" w14:paraId="2CC30EFD"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0DE75D7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Data Warehouse</w:t>
            </w:r>
          </w:p>
        </w:tc>
        <w:tc>
          <w:tcPr>
            <w:tcW w:w="5800" w:type="dxa"/>
            <w:shd w:val="clear" w:color="auto" w:fill="FFFFFF"/>
            <w:tcMar>
              <w:top w:w="60" w:type="dxa"/>
              <w:left w:w="120" w:type="dxa"/>
              <w:bottom w:w="60" w:type="dxa"/>
              <w:right w:w="120" w:type="dxa"/>
            </w:tcMar>
          </w:tcPr>
          <w:p w14:paraId="7FF9C9E3"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Redshift, Snowflake, BigQuery — LMS integration for BI</w:t>
            </w:r>
          </w:p>
        </w:tc>
      </w:tr>
      <w:tr w:rsidR="00F27E5E" w:rsidRPr="00F27E5E" w14:paraId="7BA54255" w14:textId="77777777" w:rsidTr="00BB7381">
        <w:tblPrEx>
          <w:tblCellMar>
            <w:top w:w="0" w:type="dxa"/>
            <w:bottom w:w="0" w:type="dxa"/>
          </w:tblCellMar>
        </w:tblPrEx>
        <w:tc>
          <w:tcPr>
            <w:tcW w:w="3200" w:type="dxa"/>
            <w:shd w:val="clear" w:color="auto" w:fill="EAF4FB"/>
            <w:tcMar>
              <w:top w:w="60" w:type="dxa"/>
              <w:left w:w="120" w:type="dxa"/>
              <w:bottom w:w="60" w:type="dxa"/>
              <w:right w:w="120" w:type="dxa"/>
            </w:tcMar>
          </w:tcPr>
          <w:p w14:paraId="5222CD9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Security</w:t>
            </w:r>
          </w:p>
        </w:tc>
        <w:tc>
          <w:tcPr>
            <w:tcW w:w="5800" w:type="dxa"/>
            <w:shd w:val="clear" w:color="auto" w:fill="EAF4FB"/>
            <w:tcMar>
              <w:top w:w="60" w:type="dxa"/>
              <w:left w:w="120" w:type="dxa"/>
              <w:bottom w:w="60" w:type="dxa"/>
              <w:right w:w="120" w:type="dxa"/>
            </w:tcMar>
          </w:tcPr>
          <w:p w14:paraId="1C36C16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ISO 27001 certified, SOC compliant, API security (OAuth 2.0)</w:t>
            </w:r>
          </w:p>
        </w:tc>
      </w:tr>
    </w:tbl>
    <w:p w14:paraId="1A9C0AAC" w14:textId="77777777" w:rsidR="00F27E5E" w:rsidRPr="00F27E5E" w:rsidRDefault="00F27E5E" w:rsidP="00F27E5E">
      <w:pPr>
        <w:pStyle w:val="Heading2"/>
      </w:pPr>
      <w:bookmarkStart w:id="154" w:name="_Toc232338538"/>
      <w:r w:rsidRPr="00F27E5E">
        <w:t>10. PROVEN PERFORMANCE — KEY METRICS</w:t>
      </w:r>
      <w:bookmarkEnd w:id="15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F27E5E" w:rsidRPr="00F27E5E" w14:paraId="7812DCAF" w14:textId="77777777" w:rsidTr="00BB7381">
        <w:tblPrEx>
          <w:tblCellMar>
            <w:top w:w="0" w:type="dxa"/>
            <w:bottom w:w="0" w:type="dxa"/>
          </w:tblCellMar>
        </w:tblPrEx>
        <w:trPr>
          <w:tblHeader/>
        </w:trPr>
        <w:tc>
          <w:tcPr>
            <w:tcW w:w="3600" w:type="dxa"/>
            <w:shd w:val="clear" w:color="auto" w:fill="0D3B66"/>
            <w:tcMar>
              <w:top w:w="80" w:type="dxa"/>
              <w:left w:w="120" w:type="dxa"/>
              <w:bottom w:w="80" w:type="dxa"/>
              <w:right w:w="120" w:type="dxa"/>
            </w:tcMar>
            <w:vAlign w:val="center"/>
          </w:tcPr>
          <w:p w14:paraId="6F5234E9"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KPI</w:t>
            </w:r>
          </w:p>
        </w:tc>
        <w:tc>
          <w:tcPr>
            <w:tcW w:w="5400" w:type="dxa"/>
            <w:shd w:val="clear" w:color="auto" w:fill="0D3B66"/>
            <w:tcMar>
              <w:top w:w="80" w:type="dxa"/>
              <w:left w:w="120" w:type="dxa"/>
              <w:bottom w:w="80" w:type="dxa"/>
              <w:right w:w="120" w:type="dxa"/>
            </w:tcMar>
            <w:vAlign w:val="center"/>
          </w:tcPr>
          <w:p w14:paraId="3FC4B2F9"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Demonstrated Result</w:t>
            </w:r>
          </w:p>
        </w:tc>
      </w:tr>
      <w:tr w:rsidR="00F27E5E" w:rsidRPr="00F27E5E" w14:paraId="606DD7CB" w14:textId="77777777" w:rsidTr="00BB7381">
        <w:tblPrEx>
          <w:tblCellMar>
            <w:top w:w="0" w:type="dxa"/>
            <w:bottom w:w="0" w:type="dxa"/>
          </w:tblCellMar>
        </w:tblPrEx>
        <w:tc>
          <w:tcPr>
            <w:tcW w:w="3600" w:type="dxa"/>
            <w:shd w:val="clear" w:color="auto" w:fill="EAF4FB"/>
            <w:tcMar>
              <w:top w:w="60" w:type="dxa"/>
              <w:left w:w="120" w:type="dxa"/>
              <w:bottom w:w="60" w:type="dxa"/>
              <w:right w:w="120" w:type="dxa"/>
            </w:tcMar>
          </w:tcPr>
          <w:p w14:paraId="06A92AC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Cost Reduction</w:t>
            </w:r>
          </w:p>
        </w:tc>
        <w:tc>
          <w:tcPr>
            <w:tcW w:w="5400" w:type="dxa"/>
            <w:shd w:val="clear" w:color="auto" w:fill="EAF4FB"/>
            <w:tcMar>
              <w:top w:w="60" w:type="dxa"/>
              <w:left w:w="120" w:type="dxa"/>
              <w:bottom w:w="60" w:type="dxa"/>
              <w:right w:w="120" w:type="dxa"/>
            </w:tcMar>
          </w:tcPr>
          <w:p w14:paraId="22DBAC4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30% estimated overall savings in total cost of lending operations</w:t>
            </w:r>
          </w:p>
        </w:tc>
      </w:tr>
      <w:tr w:rsidR="00F27E5E" w:rsidRPr="00F27E5E" w14:paraId="66B794F7" w14:textId="77777777" w:rsidTr="00BB7381">
        <w:tblPrEx>
          <w:tblCellMar>
            <w:top w:w="0" w:type="dxa"/>
            <w:bottom w:w="0" w:type="dxa"/>
          </w:tblCellMar>
        </w:tblPrEx>
        <w:tc>
          <w:tcPr>
            <w:tcW w:w="3600" w:type="dxa"/>
            <w:shd w:val="clear" w:color="auto" w:fill="FFFFFF"/>
            <w:tcMar>
              <w:top w:w="60" w:type="dxa"/>
              <w:left w:w="120" w:type="dxa"/>
              <w:bottom w:w="60" w:type="dxa"/>
              <w:right w:w="120" w:type="dxa"/>
            </w:tcMar>
          </w:tcPr>
          <w:p w14:paraId="70FC6E12"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Customer Engagement</w:t>
            </w:r>
          </w:p>
        </w:tc>
        <w:tc>
          <w:tcPr>
            <w:tcW w:w="5400" w:type="dxa"/>
            <w:shd w:val="clear" w:color="auto" w:fill="FFFFFF"/>
            <w:tcMar>
              <w:top w:w="60" w:type="dxa"/>
              <w:left w:w="120" w:type="dxa"/>
              <w:bottom w:w="60" w:type="dxa"/>
              <w:right w:w="120" w:type="dxa"/>
            </w:tcMar>
          </w:tcPr>
          <w:p w14:paraId="1F1794E3"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2X increase for South Asian Mortgage Company</w:t>
            </w:r>
          </w:p>
        </w:tc>
      </w:tr>
      <w:tr w:rsidR="00F27E5E" w:rsidRPr="00F27E5E" w14:paraId="71CA9307" w14:textId="77777777" w:rsidTr="00BB7381">
        <w:tblPrEx>
          <w:tblCellMar>
            <w:top w:w="0" w:type="dxa"/>
            <w:bottom w:w="0" w:type="dxa"/>
          </w:tblCellMar>
        </w:tblPrEx>
        <w:tc>
          <w:tcPr>
            <w:tcW w:w="3600" w:type="dxa"/>
            <w:shd w:val="clear" w:color="auto" w:fill="EAF4FB"/>
            <w:tcMar>
              <w:top w:w="60" w:type="dxa"/>
              <w:left w:w="120" w:type="dxa"/>
              <w:bottom w:w="60" w:type="dxa"/>
              <w:right w:w="120" w:type="dxa"/>
            </w:tcMar>
          </w:tcPr>
          <w:p w14:paraId="2BDAB308"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Peak Throughput</w:t>
            </w:r>
          </w:p>
        </w:tc>
        <w:tc>
          <w:tcPr>
            <w:tcW w:w="5400" w:type="dxa"/>
            <w:shd w:val="clear" w:color="auto" w:fill="EAF4FB"/>
            <w:tcMar>
              <w:top w:w="60" w:type="dxa"/>
              <w:left w:w="120" w:type="dxa"/>
              <w:bottom w:w="60" w:type="dxa"/>
              <w:right w:w="120" w:type="dxa"/>
            </w:tcMar>
          </w:tcPr>
          <w:p w14:paraId="0012F19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18 new loans booked per minute</w:t>
            </w:r>
          </w:p>
        </w:tc>
      </w:tr>
      <w:tr w:rsidR="00F27E5E" w:rsidRPr="00F27E5E" w14:paraId="4FC7AEB4" w14:textId="77777777" w:rsidTr="00BB7381">
        <w:tblPrEx>
          <w:tblCellMar>
            <w:top w:w="0" w:type="dxa"/>
            <w:bottom w:w="0" w:type="dxa"/>
          </w:tblCellMar>
        </w:tblPrEx>
        <w:tc>
          <w:tcPr>
            <w:tcW w:w="3600" w:type="dxa"/>
            <w:shd w:val="clear" w:color="auto" w:fill="FFFFFF"/>
            <w:tcMar>
              <w:top w:w="60" w:type="dxa"/>
              <w:left w:w="120" w:type="dxa"/>
              <w:bottom w:w="60" w:type="dxa"/>
              <w:right w:w="120" w:type="dxa"/>
            </w:tcMar>
          </w:tcPr>
          <w:p w14:paraId="037772B4"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Annual Volume</w:t>
            </w:r>
          </w:p>
        </w:tc>
        <w:tc>
          <w:tcPr>
            <w:tcW w:w="5400" w:type="dxa"/>
            <w:shd w:val="clear" w:color="auto" w:fill="FFFFFF"/>
            <w:tcMar>
              <w:top w:w="60" w:type="dxa"/>
              <w:left w:w="120" w:type="dxa"/>
              <w:bottom w:w="60" w:type="dxa"/>
              <w:right w:w="120" w:type="dxa"/>
            </w:tcMar>
          </w:tcPr>
          <w:p w14:paraId="1878079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100 Mn+ loan transactions per year</w:t>
            </w:r>
          </w:p>
        </w:tc>
      </w:tr>
      <w:tr w:rsidR="00F27E5E" w:rsidRPr="00F27E5E" w14:paraId="3E26ACAA" w14:textId="77777777" w:rsidTr="00BB7381">
        <w:tblPrEx>
          <w:tblCellMar>
            <w:top w:w="0" w:type="dxa"/>
            <w:bottom w:w="0" w:type="dxa"/>
          </w:tblCellMar>
        </w:tblPrEx>
        <w:tc>
          <w:tcPr>
            <w:tcW w:w="3600" w:type="dxa"/>
            <w:shd w:val="clear" w:color="auto" w:fill="EAF4FB"/>
            <w:tcMar>
              <w:top w:w="60" w:type="dxa"/>
              <w:left w:w="120" w:type="dxa"/>
              <w:bottom w:w="60" w:type="dxa"/>
              <w:right w:w="120" w:type="dxa"/>
            </w:tcMar>
          </w:tcPr>
          <w:p w14:paraId="3A86057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Loans Managed</w:t>
            </w:r>
          </w:p>
        </w:tc>
        <w:tc>
          <w:tcPr>
            <w:tcW w:w="5400" w:type="dxa"/>
            <w:shd w:val="clear" w:color="auto" w:fill="EAF4FB"/>
            <w:tcMar>
              <w:top w:w="60" w:type="dxa"/>
              <w:left w:w="120" w:type="dxa"/>
              <w:bottom w:w="60" w:type="dxa"/>
              <w:right w:w="120" w:type="dxa"/>
            </w:tcMar>
          </w:tcPr>
          <w:p w14:paraId="428D3492"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14 Mn+ loans from system</w:t>
            </w:r>
          </w:p>
        </w:tc>
      </w:tr>
      <w:tr w:rsidR="00F27E5E" w:rsidRPr="00F27E5E" w14:paraId="175AC362" w14:textId="77777777" w:rsidTr="00BB7381">
        <w:tblPrEx>
          <w:tblCellMar>
            <w:top w:w="0" w:type="dxa"/>
            <w:bottom w:w="0" w:type="dxa"/>
          </w:tblCellMar>
        </w:tblPrEx>
        <w:tc>
          <w:tcPr>
            <w:tcW w:w="3600" w:type="dxa"/>
            <w:shd w:val="clear" w:color="auto" w:fill="FFFFFF"/>
            <w:tcMar>
              <w:top w:w="60" w:type="dxa"/>
              <w:left w:w="120" w:type="dxa"/>
              <w:bottom w:w="60" w:type="dxa"/>
              <w:right w:w="120" w:type="dxa"/>
            </w:tcMar>
          </w:tcPr>
          <w:p w14:paraId="6CBAD79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Migration Scale</w:t>
            </w:r>
          </w:p>
        </w:tc>
        <w:tc>
          <w:tcPr>
            <w:tcW w:w="5400" w:type="dxa"/>
            <w:shd w:val="clear" w:color="auto" w:fill="FFFFFF"/>
            <w:tcMar>
              <w:top w:w="60" w:type="dxa"/>
              <w:left w:w="120" w:type="dxa"/>
              <w:bottom w:w="60" w:type="dxa"/>
              <w:right w:w="120" w:type="dxa"/>
            </w:tcMar>
          </w:tcPr>
          <w:p w14:paraId="56EE846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50 million loans migrated for leading Asian financial institution</w:t>
            </w:r>
          </w:p>
        </w:tc>
      </w:tr>
      <w:tr w:rsidR="00F27E5E" w:rsidRPr="00F27E5E" w14:paraId="6FCAC8D7" w14:textId="77777777" w:rsidTr="00BB7381">
        <w:tblPrEx>
          <w:tblCellMar>
            <w:top w:w="0" w:type="dxa"/>
            <w:bottom w:w="0" w:type="dxa"/>
          </w:tblCellMar>
        </w:tblPrEx>
        <w:tc>
          <w:tcPr>
            <w:tcW w:w="3600" w:type="dxa"/>
            <w:shd w:val="clear" w:color="auto" w:fill="EAF4FB"/>
            <w:tcMar>
              <w:top w:w="60" w:type="dxa"/>
              <w:left w:w="120" w:type="dxa"/>
              <w:bottom w:w="60" w:type="dxa"/>
              <w:right w:w="120" w:type="dxa"/>
            </w:tcMar>
          </w:tcPr>
          <w:p w14:paraId="10063729"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Growth Example</w:t>
            </w:r>
          </w:p>
        </w:tc>
        <w:tc>
          <w:tcPr>
            <w:tcW w:w="5400" w:type="dxa"/>
            <w:shd w:val="clear" w:color="auto" w:fill="EAF4FB"/>
            <w:tcMar>
              <w:top w:w="60" w:type="dxa"/>
              <w:left w:w="120" w:type="dxa"/>
              <w:bottom w:w="60" w:type="dxa"/>
              <w:right w:w="120" w:type="dxa"/>
            </w:tcMar>
          </w:tcPr>
          <w:p w14:paraId="597EC7FB"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6 million seamlessly — cloud-native platform fueled explosive growth</w:t>
            </w:r>
          </w:p>
        </w:tc>
      </w:tr>
    </w:tbl>
    <w:p w14:paraId="60C6F5B5" w14:textId="77777777" w:rsidR="00F27E5E" w:rsidRPr="00F27E5E" w:rsidRDefault="00F27E5E" w:rsidP="00F27E5E">
      <w:pPr>
        <w:pStyle w:val="Heading3"/>
      </w:pPr>
      <w:bookmarkStart w:id="155" w:name="_Toc232338539"/>
      <w:r w:rsidRPr="00F27E5E">
        <w:t>11. FINBYX — MODULES TO ADOPT FROM PENNANT TECHNOLOGIES</w:t>
      </w:r>
      <w:bookmarkEnd w:id="155"/>
    </w:p>
    <w:p w14:paraId="4BCD180A" w14:textId="77777777" w:rsidR="00F27E5E" w:rsidRPr="00F27E5E" w:rsidRDefault="00F27E5E" w:rsidP="00F27E5E">
      <w:pPr>
        <w:spacing w:before="60" w:after="60"/>
        <w:rPr>
          <w:rFonts w:ascii="Calibri" w:eastAsia="Calibri" w:hAnsi="Calibri"/>
          <w:color w:val="1A1A1A"/>
          <w:sz w:val="20"/>
          <w:szCs w:val="20"/>
        </w:rPr>
      </w:pPr>
      <w:r w:rsidRPr="00F27E5E">
        <w:rPr>
          <w:rFonts w:ascii="Calibri" w:eastAsia="Calibri" w:hAnsi="Calibri"/>
          <w:color w:val="1A1A1A"/>
          <w:sz w:val="20"/>
          <w:szCs w:val="20"/>
        </w:rPr>
        <w:t>Pennant is the most feature-rich and globally proven of the four competitors. The following modules are directly applicable to Finbyx and represent the aspirational benchmark:</w:t>
      </w:r>
    </w:p>
    <w:p w14:paraId="16201812" w14:textId="77777777" w:rsidR="00F27E5E" w:rsidRPr="00F27E5E" w:rsidRDefault="00F27E5E" w:rsidP="00F27E5E">
      <w:pPr>
        <w:spacing w:before="80" w:after="80"/>
        <w:rPr>
          <w:rFonts w:ascii="Calibri" w:eastAsia="Calibri" w:hAnsi="Calibri"/>
          <w:color w:val="1A1A1A"/>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200"/>
      </w:tblGrid>
      <w:tr w:rsidR="00F27E5E" w:rsidRPr="00F27E5E" w14:paraId="227449F5" w14:textId="77777777" w:rsidTr="00BB7381">
        <w:tblPrEx>
          <w:tblCellMar>
            <w:top w:w="0" w:type="dxa"/>
            <w:bottom w:w="0" w:type="dxa"/>
          </w:tblCellMar>
        </w:tblPrEx>
        <w:trPr>
          <w:tblHeader/>
        </w:trPr>
        <w:tc>
          <w:tcPr>
            <w:tcW w:w="2400" w:type="dxa"/>
            <w:shd w:val="clear" w:color="auto" w:fill="0D3B66"/>
            <w:tcMar>
              <w:top w:w="80" w:type="dxa"/>
              <w:left w:w="120" w:type="dxa"/>
              <w:bottom w:w="80" w:type="dxa"/>
              <w:right w:w="120" w:type="dxa"/>
            </w:tcMar>
            <w:vAlign w:val="center"/>
          </w:tcPr>
          <w:p w14:paraId="6848153F"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Module / Component</w:t>
            </w:r>
          </w:p>
        </w:tc>
        <w:tc>
          <w:tcPr>
            <w:tcW w:w="5400" w:type="dxa"/>
            <w:shd w:val="clear" w:color="auto" w:fill="0D3B66"/>
            <w:tcMar>
              <w:top w:w="80" w:type="dxa"/>
              <w:left w:w="120" w:type="dxa"/>
              <w:bottom w:w="80" w:type="dxa"/>
              <w:right w:w="120" w:type="dxa"/>
            </w:tcMar>
            <w:vAlign w:val="center"/>
          </w:tcPr>
          <w:p w14:paraId="30640042"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Feature Description</w:t>
            </w:r>
          </w:p>
        </w:tc>
        <w:tc>
          <w:tcPr>
            <w:tcW w:w="1200" w:type="dxa"/>
            <w:shd w:val="clear" w:color="auto" w:fill="0D3B66"/>
            <w:tcMar>
              <w:top w:w="80" w:type="dxa"/>
              <w:left w:w="120" w:type="dxa"/>
              <w:bottom w:w="80" w:type="dxa"/>
              <w:right w:w="120" w:type="dxa"/>
            </w:tcMar>
            <w:vAlign w:val="center"/>
          </w:tcPr>
          <w:p w14:paraId="076AACD0"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Priority</w:t>
            </w:r>
          </w:p>
        </w:tc>
      </w:tr>
      <w:tr w:rsidR="00F27E5E" w:rsidRPr="00F27E5E" w14:paraId="00F3D7BC"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6245FDC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Digital Enablers</w:t>
            </w:r>
          </w:p>
        </w:tc>
        <w:tc>
          <w:tcPr>
            <w:tcW w:w="5400" w:type="dxa"/>
            <w:shd w:val="clear" w:color="auto" w:fill="EAF4FB"/>
            <w:tcMar>
              <w:top w:w="60" w:type="dxa"/>
              <w:left w:w="120" w:type="dxa"/>
              <w:bottom w:w="60" w:type="dxa"/>
              <w:right w:w="120" w:type="dxa"/>
            </w:tcMar>
          </w:tcPr>
          <w:p w14:paraId="32261AA8"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Omni-channel onboarding, customer interaction automation, cross-sell/upsell engine</w:t>
            </w:r>
          </w:p>
        </w:tc>
        <w:tc>
          <w:tcPr>
            <w:tcW w:w="1200" w:type="dxa"/>
            <w:shd w:val="clear" w:color="auto" w:fill="EAF4FB"/>
            <w:tcMar>
              <w:top w:w="60" w:type="dxa"/>
              <w:left w:w="120" w:type="dxa"/>
              <w:bottom w:w="60" w:type="dxa"/>
              <w:right w:w="120" w:type="dxa"/>
            </w:tcMar>
          </w:tcPr>
          <w:p w14:paraId="7AD96490"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74CB5832"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5A7FEA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LOS — Credit Engine</w:t>
            </w:r>
          </w:p>
        </w:tc>
        <w:tc>
          <w:tcPr>
            <w:tcW w:w="5400" w:type="dxa"/>
            <w:shd w:val="clear" w:color="auto" w:fill="FFFFFF"/>
            <w:tcMar>
              <w:top w:w="60" w:type="dxa"/>
              <w:left w:w="120" w:type="dxa"/>
              <w:bottom w:w="60" w:type="dxa"/>
              <w:right w:w="120" w:type="dxa"/>
            </w:tcMar>
          </w:tcPr>
          <w:p w14:paraId="38E1C8E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Rule-based credit decisioning, bureau integration, AI/ML scoring (phase 2)</w:t>
            </w:r>
          </w:p>
        </w:tc>
        <w:tc>
          <w:tcPr>
            <w:tcW w:w="1200" w:type="dxa"/>
            <w:shd w:val="clear" w:color="auto" w:fill="FFFFFF"/>
            <w:tcMar>
              <w:top w:w="60" w:type="dxa"/>
              <w:left w:w="120" w:type="dxa"/>
              <w:bottom w:w="60" w:type="dxa"/>
              <w:right w:w="120" w:type="dxa"/>
            </w:tcMar>
          </w:tcPr>
          <w:p w14:paraId="48E42E27"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7A31ED5C"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380361B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LOS — Workflow</w:t>
            </w:r>
          </w:p>
        </w:tc>
        <w:tc>
          <w:tcPr>
            <w:tcW w:w="5400" w:type="dxa"/>
            <w:shd w:val="clear" w:color="auto" w:fill="EAF4FB"/>
            <w:tcMar>
              <w:top w:w="60" w:type="dxa"/>
              <w:left w:w="120" w:type="dxa"/>
              <w:bottom w:w="60" w:type="dxa"/>
              <w:right w:w="120" w:type="dxa"/>
            </w:tcMar>
          </w:tcPr>
          <w:p w14:paraId="74C76996"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Configurable maker-checker, TAT/SLA tracking, straight-through processing (STP)</w:t>
            </w:r>
          </w:p>
        </w:tc>
        <w:tc>
          <w:tcPr>
            <w:tcW w:w="1200" w:type="dxa"/>
            <w:shd w:val="clear" w:color="auto" w:fill="EAF4FB"/>
            <w:tcMar>
              <w:top w:w="60" w:type="dxa"/>
              <w:left w:w="120" w:type="dxa"/>
              <w:bottom w:w="60" w:type="dxa"/>
              <w:right w:w="120" w:type="dxa"/>
            </w:tcMar>
          </w:tcPr>
          <w:p w14:paraId="212A98BA"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4EEE367E"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86BE1C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LOS — All Loan Types</w:t>
            </w:r>
          </w:p>
        </w:tc>
        <w:tc>
          <w:tcPr>
            <w:tcW w:w="5400" w:type="dxa"/>
            <w:shd w:val="clear" w:color="auto" w:fill="FFFFFF"/>
            <w:tcMar>
              <w:top w:w="60" w:type="dxa"/>
              <w:left w:w="120" w:type="dxa"/>
              <w:bottom w:w="60" w:type="dxa"/>
              <w:right w:w="120" w:type="dxa"/>
            </w:tcMar>
          </w:tcPr>
          <w:p w14:paraId="0DC24739"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Personal, Home, Gold, Auto, EV, Education, BNPL, Microfinance, SME, Corporate, LAP, SCF</w:t>
            </w:r>
          </w:p>
        </w:tc>
        <w:tc>
          <w:tcPr>
            <w:tcW w:w="1200" w:type="dxa"/>
            <w:shd w:val="clear" w:color="auto" w:fill="FFFFFF"/>
            <w:tcMar>
              <w:top w:w="60" w:type="dxa"/>
              <w:left w:w="120" w:type="dxa"/>
              <w:bottom w:w="60" w:type="dxa"/>
              <w:right w:w="120" w:type="dxa"/>
            </w:tcMar>
          </w:tcPr>
          <w:p w14:paraId="71330FB3"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6F590694"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23AD7257"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LMS — Repayments</w:t>
            </w:r>
          </w:p>
        </w:tc>
        <w:tc>
          <w:tcPr>
            <w:tcW w:w="5400" w:type="dxa"/>
            <w:shd w:val="clear" w:color="auto" w:fill="EAF4FB"/>
            <w:tcMar>
              <w:top w:w="60" w:type="dxa"/>
              <w:left w:w="120" w:type="dxa"/>
              <w:bottom w:w="60" w:type="dxa"/>
              <w:right w:w="120" w:type="dxa"/>
            </w:tcMar>
          </w:tcPr>
          <w:p w14:paraId="50084307"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Flexible frequency, step-up/down EMI, moratorium, bullet, partial settlement</w:t>
            </w:r>
          </w:p>
        </w:tc>
        <w:tc>
          <w:tcPr>
            <w:tcW w:w="1200" w:type="dxa"/>
            <w:shd w:val="clear" w:color="auto" w:fill="EAF4FB"/>
            <w:tcMar>
              <w:top w:w="60" w:type="dxa"/>
              <w:left w:w="120" w:type="dxa"/>
              <w:bottom w:w="60" w:type="dxa"/>
              <w:right w:w="120" w:type="dxa"/>
            </w:tcMar>
          </w:tcPr>
          <w:p w14:paraId="6800520F"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69CB4CC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55E42A4"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LMS — Restructuring</w:t>
            </w:r>
          </w:p>
        </w:tc>
        <w:tc>
          <w:tcPr>
            <w:tcW w:w="5400" w:type="dxa"/>
            <w:shd w:val="clear" w:color="auto" w:fill="FFFFFF"/>
            <w:tcMar>
              <w:top w:w="60" w:type="dxa"/>
              <w:left w:w="120" w:type="dxa"/>
              <w:bottom w:w="60" w:type="dxa"/>
              <w:right w:w="120" w:type="dxa"/>
            </w:tcMar>
          </w:tcPr>
          <w:p w14:paraId="4C2F768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On-demand rescheduling, OTS structuring, term extension, rate modification</w:t>
            </w:r>
          </w:p>
        </w:tc>
        <w:tc>
          <w:tcPr>
            <w:tcW w:w="1200" w:type="dxa"/>
            <w:shd w:val="clear" w:color="auto" w:fill="FFFFFF"/>
            <w:tcMar>
              <w:top w:w="60" w:type="dxa"/>
              <w:left w:w="120" w:type="dxa"/>
              <w:bottom w:w="60" w:type="dxa"/>
              <w:right w:w="120" w:type="dxa"/>
            </w:tcMar>
          </w:tcPr>
          <w:p w14:paraId="53E3EB6B"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3D71B0E5"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374E21A6"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LMS — Limits</w:t>
            </w:r>
          </w:p>
        </w:tc>
        <w:tc>
          <w:tcPr>
            <w:tcW w:w="5400" w:type="dxa"/>
            <w:shd w:val="clear" w:color="auto" w:fill="EAF4FB"/>
            <w:tcMar>
              <w:top w:w="60" w:type="dxa"/>
              <w:left w:w="120" w:type="dxa"/>
              <w:bottom w:w="60" w:type="dxa"/>
              <w:right w:w="120" w:type="dxa"/>
            </w:tcMar>
          </w:tcPr>
          <w:p w14:paraId="4B6DBA97"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Customer-level/org-level limits, cross-collateralisation, currency-specific limits</w:t>
            </w:r>
          </w:p>
        </w:tc>
        <w:tc>
          <w:tcPr>
            <w:tcW w:w="1200" w:type="dxa"/>
            <w:shd w:val="clear" w:color="auto" w:fill="EAF4FB"/>
            <w:tcMar>
              <w:top w:w="60" w:type="dxa"/>
              <w:left w:w="120" w:type="dxa"/>
              <w:bottom w:w="60" w:type="dxa"/>
              <w:right w:w="120" w:type="dxa"/>
            </w:tcMar>
          </w:tcPr>
          <w:p w14:paraId="4B9C122A"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P2 HIGH</w:t>
            </w:r>
          </w:p>
        </w:tc>
      </w:tr>
      <w:tr w:rsidR="00F27E5E" w:rsidRPr="00F27E5E" w14:paraId="6E4B81F6"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D9C20A6"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LMS — Accounting</w:t>
            </w:r>
          </w:p>
        </w:tc>
        <w:tc>
          <w:tcPr>
            <w:tcW w:w="5400" w:type="dxa"/>
            <w:shd w:val="clear" w:color="auto" w:fill="FFFFFF"/>
            <w:tcMar>
              <w:top w:w="60" w:type="dxa"/>
              <w:left w:w="120" w:type="dxa"/>
              <w:bottom w:w="60" w:type="dxa"/>
              <w:right w:w="120" w:type="dxa"/>
            </w:tcMar>
          </w:tcPr>
          <w:p w14:paraId="799D69E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Event-based accounting engine, COA configuration, GL integration, EOD processing</w:t>
            </w:r>
          </w:p>
        </w:tc>
        <w:tc>
          <w:tcPr>
            <w:tcW w:w="1200" w:type="dxa"/>
            <w:shd w:val="clear" w:color="auto" w:fill="FFFFFF"/>
            <w:tcMar>
              <w:top w:w="60" w:type="dxa"/>
              <w:left w:w="120" w:type="dxa"/>
              <w:bottom w:w="60" w:type="dxa"/>
              <w:right w:w="120" w:type="dxa"/>
            </w:tcMar>
          </w:tcPr>
          <w:p w14:paraId="26F3B3F5"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2DAD864C"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61C5B0E7"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LMS — NPA Mgmt</w:t>
            </w:r>
          </w:p>
        </w:tc>
        <w:tc>
          <w:tcPr>
            <w:tcW w:w="5400" w:type="dxa"/>
            <w:shd w:val="clear" w:color="auto" w:fill="EAF4FB"/>
            <w:tcMar>
              <w:top w:w="60" w:type="dxa"/>
              <w:left w:w="120" w:type="dxa"/>
              <w:bottom w:w="60" w:type="dxa"/>
              <w:right w:w="120" w:type="dxa"/>
            </w:tcMar>
          </w:tcPr>
          <w:p w14:paraId="78207564"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IRAC-compliant classification, SMA/NPA dashboards, provisioning, visual reporting</w:t>
            </w:r>
          </w:p>
        </w:tc>
        <w:tc>
          <w:tcPr>
            <w:tcW w:w="1200" w:type="dxa"/>
            <w:shd w:val="clear" w:color="auto" w:fill="EAF4FB"/>
            <w:tcMar>
              <w:top w:w="60" w:type="dxa"/>
              <w:left w:w="120" w:type="dxa"/>
              <w:bottom w:w="60" w:type="dxa"/>
              <w:right w:w="120" w:type="dxa"/>
            </w:tcMar>
          </w:tcPr>
          <w:p w14:paraId="1044779D"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3BD84640"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505D74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lastRenderedPageBreak/>
              <w:t>LMS — EOD Engine</w:t>
            </w:r>
          </w:p>
        </w:tc>
        <w:tc>
          <w:tcPr>
            <w:tcW w:w="5400" w:type="dxa"/>
            <w:shd w:val="clear" w:color="auto" w:fill="FFFFFF"/>
            <w:tcMar>
              <w:top w:w="60" w:type="dxa"/>
              <w:left w:w="120" w:type="dxa"/>
              <w:bottom w:w="60" w:type="dxa"/>
              <w:right w:w="120" w:type="dxa"/>
            </w:tcMar>
          </w:tcPr>
          <w:p w14:paraId="7C212F3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Multi-server, multi-thread EOD — near 24/7 availability, reconciliation</w:t>
            </w:r>
          </w:p>
        </w:tc>
        <w:tc>
          <w:tcPr>
            <w:tcW w:w="1200" w:type="dxa"/>
            <w:shd w:val="clear" w:color="auto" w:fill="FFFFFF"/>
            <w:tcMar>
              <w:top w:w="60" w:type="dxa"/>
              <w:left w:w="120" w:type="dxa"/>
              <w:bottom w:w="60" w:type="dxa"/>
              <w:right w:w="120" w:type="dxa"/>
            </w:tcMar>
          </w:tcPr>
          <w:p w14:paraId="201E0CA8"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5B2640AB"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730BC81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Debt Collections</w:t>
            </w:r>
          </w:p>
        </w:tc>
        <w:tc>
          <w:tcPr>
            <w:tcW w:w="5400" w:type="dxa"/>
            <w:shd w:val="clear" w:color="auto" w:fill="EAF4FB"/>
            <w:tcMar>
              <w:top w:w="60" w:type="dxa"/>
              <w:left w:w="120" w:type="dxa"/>
              <w:bottom w:w="60" w:type="dxa"/>
              <w:right w:w="120" w:type="dxa"/>
            </w:tcMar>
          </w:tcPr>
          <w:p w14:paraId="2607CEBB"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Early + late + legal collections, SARFAESI, OTS, field app, agency management</w:t>
            </w:r>
          </w:p>
        </w:tc>
        <w:tc>
          <w:tcPr>
            <w:tcW w:w="1200" w:type="dxa"/>
            <w:shd w:val="clear" w:color="auto" w:fill="EAF4FB"/>
            <w:tcMar>
              <w:top w:w="60" w:type="dxa"/>
              <w:left w:w="120" w:type="dxa"/>
              <w:bottom w:w="60" w:type="dxa"/>
              <w:right w:w="120" w:type="dxa"/>
            </w:tcMar>
          </w:tcPr>
          <w:p w14:paraId="1492B494"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72DB76CE"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58BD51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Elastic Credit Line</w:t>
            </w:r>
          </w:p>
        </w:tc>
        <w:tc>
          <w:tcPr>
            <w:tcW w:w="5400" w:type="dxa"/>
            <w:shd w:val="clear" w:color="auto" w:fill="FFFFFF"/>
            <w:tcMar>
              <w:top w:w="60" w:type="dxa"/>
              <w:left w:w="120" w:type="dxa"/>
              <w:bottom w:w="60" w:type="dxa"/>
              <w:right w:w="120" w:type="dxa"/>
            </w:tcMar>
          </w:tcPr>
          <w:p w14:paraId="407A7539"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Revolving credit facility — drawdown, repay, redraw against pre-approved limit</w:t>
            </w:r>
          </w:p>
        </w:tc>
        <w:tc>
          <w:tcPr>
            <w:tcW w:w="1200" w:type="dxa"/>
            <w:shd w:val="clear" w:color="auto" w:fill="FFFFFF"/>
            <w:tcMar>
              <w:top w:w="60" w:type="dxa"/>
              <w:left w:w="120" w:type="dxa"/>
              <w:bottom w:w="60" w:type="dxa"/>
              <w:right w:w="120" w:type="dxa"/>
            </w:tcMar>
          </w:tcPr>
          <w:p w14:paraId="34EFE971"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P2 HIGH</w:t>
            </w:r>
          </w:p>
        </w:tc>
      </w:tr>
      <w:tr w:rsidR="00F27E5E" w:rsidRPr="00F27E5E" w14:paraId="403A48A4"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6869A61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Credit Line on UPI</w:t>
            </w:r>
          </w:p>
        </w:tc>
        <w:tc>
          <w:tcPr>
            <w:tcW w:w="5400" w:type="dxa"/>
            <w:shd w:val="clear" w:color="auto" w:fill="EAF4FB"/>
            <w:tcMar>
              <w:top w:w="60" w:type="dxa"/>
              <w:left w:w="120" w:type="dxa"/>
              <w:bottom w:w="60" w:type="dxa"/>
              <w:right w:w="120" w:type="dxa"/>
            </w:tcMar>
          </w:tcPr>
          <w:p w14:paraId="381661F4"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RBI-approved UPI credit line — instant credit at merchant QR points</w:t>
            </w:r>
          </w:p>
        </w:tc>
        <w:tc>
          <w:tcPr>
            <w:tcW w:w="1200" w:type="dxa"/>
            <w:shd w:val="clear" w:color="auto" w:fill="EAF4FB"/>
            <w:tcMar>
              <w:top w:w="60" w:type="dxa"/>
              <w:left w:w="120" w:type="dxa"/>
              <w:bottom w:w="60" w:type="dxa"/>
              <w:right w:w="120" w:type="dxa"/>
            </w:tcMar>
          </w:tcPr>
          <w:p w14:paraId="4DB8A90D"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P2 HIGH</w:t>
            </w:r>
          </w:p>
        </w:tc>
      </w:tr>
      <w:tr w:rsidR="00F27E5E" w:rsidRPr="00F27E5E" w14:paraId="6D4AD2E9"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17018B28"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Supply Chain Finance</w:t>
            </w:r>
          </w:p>
        </w:tc>
        <w:tc>
          <w:tcPr>
            <w:tcW w:w="5400" w:type="dxa"/>
            <w:shd w:val="clear" w:color="auto" w:fill="FFFFFF"/>
            <w:tcMar>
              <w:top w:w="60" w:type="dxa"/>
              <w:left w:w="120" w:type="dxa"/>
              <w:bottom w:w="60" w:type="dxa"/>
              <w:right w:w="120" w:type="dxa"/>
            </w:tcMar>
          </w:tcPr>
          <w:p w14:paraId="31442D43"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Invoice discounting, reverse factoring, dealer/distributor finance, ERP integration</w:t>
            </w:r>
          </w:p>
        </w:tc>
        <w:tc>
          <w:tcPr>
            <w:tcW w:w="1200" w:type="dxa"/>
            <w:shd w:val="clear" w:color="auto" w:fill="FFFFFF"/>
            <w:tcMar>
              <w:top w:w="60" w:type="dxa"/>
              <w:left w:w="120" w:type="dxa"/>
              <w:bottom w:w="60" w:type="dxa"/>
              <w:right w:w="120" w:type="dxa"/>
            </w:tcMar>
          </w:tcPr>
          <w:p w14:paraId="1F8931DE"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P3 MED</w:t>
            </w:r>
          </w:p>
        </w:tc>
      </w:tr>
      <w:tr w:rsidR="00F27E5E" w:rsidRPr="00F27E5E" w14:paraId="6749E9B7"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6A8A168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Co-Lending / DA</w:t>
            </w:r>
          </w:p>
        </w:tc>
        <w:tc>
          <w:tcPr>
            <w:tcW w:w="5400" w:type="dxa"/>
            <w:shd w:val="clear" w:color="auto" w:fill="EAF4FB"/>
            <w:tcMar>
              <w:top w:w="60" w:type="dxa"/>
              <w:left w:w="120" w:type="dxa"/>
              <w:bottom w:w="60" w:type="dxa"/>
              <w:right w:w="120" w:type="dxa"/>
            </w:tcMar>
          </w:tcPr>
          <w:p w14:paraId="4E8E0EE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CLM compliance, direct assignment, pool management, regulatory reporting</w:t>
            </w:r>
          </w:p>
        </w:tc>
        <w:tc>
          <w:tcPr>
            <w:tcW w:w="1200" w:type="dxa"/>
            <w:shd w:val="clear" w:color="auto" w:fill="EAF4FB"/>
            <w:tcMar>
              <w:top w:w="60" w:type="dxa"/>
              <w:left w:w="120" w:type="dxa"/>
              <w:bottom w:w="60" w:type="dxa"/>
              <w:right w:w="120" w:type="dxa"/>
            </w:tcMar>
          </w:tcPr>
          <w:p w14:paraId="3ADDBA89"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P2 HIGH</w:t>
            </w:r>
          </w:p>
        </w:tc>
      </w:tr>
      <w:tr w:rsidR="00F27E5E" w:rsidRPr="00F27E5E" w14:paraId="2B48E85A"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19980A6B"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Agentic AI Studio</w:t>
            </w:r>
          </w:p>
        </w:tc>
        <w:tc>
          <w:tcPr>
            <w:tcW w:w="5400" w:type="dxa"/>
            <w:shd w:val="clear" w:color="auto" w:fill="FFFFFF"/>
            <w:tcMar>
              <w:top w:w="60" w:type="dxa"/>
              <w:left w:w="120" w:type="dxa"/>
              <w:bottom w:w="60" w:type="dxa"/>
              <w:right w:w="120" w:type="dxa"/>
            </w:tcMar>
          </w:tcPr>
          <w:p w14:paraId="78D464C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AI agents for document extraction, credit memo, NPA prediction, fraud detection</w:t>
            </w:r>
          </w:p>
        </w:tc>
        <w:tc>
          <w:tcPr>
            <w:tcW w:w="1200" w:type="dxa"/>
            <w:shd w:val="clear" w:color="auto" w:fill="FFFFFF"/>
            <w:tcMar>
              <w:top w:w="60" w:type="dxa"/>
              <w:left w:w="120" w:type="dxa"/>
              <w:bottom w:w="60" w:type="dxa"/>
              <w:right w:w="120" w:type="dxa"/>
            </w:tcMar>
          </w:tcPr>
          <w:p w14:paraId="072B82E3"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P3 MED</w:t>
            </w:r>
          </w:p>
        </w:tc>
      </w:tr>
      <w:tr w:rsidR="00F27E5E" w:rsidRPr="00F27E5E" w14:paraId="4E6E1C38"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27068CC7"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Low-Code Studio</w:t>
            </w:r>
          </w:p>
        </w:tc>
        <w:tc>
          <w:tcPr>
            <w:tcW w:w="5400" w:type="dxa"/>
            <w:shd w:val="clear" w:color="auto" w:fill="EAF4FB"/>
            <w:tcMar>
              <w:top w:w="60" w:type="dxa"/>
              <w:left w:w="120" w:type="dxa"/>
              <w:bottom w:w="60" w:type="dxa"/>
              <w:right w:w="120" w:type="dxa"/>
            </w:tcMar>
          </w:tcPr>
          <w:p w14:paraId="41537E18"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No-code product config, visual process designer, rapid new product launch</w:t>
            </w:r>
          </w:p>
        </w:tc>
        <w:tc>
          <w:tcPr>
            <w:tcW w:w="1200" w:type="dxa"/>
            <w:shd w:val="clear" w:color="auto" w:fill="EAF4FB"/>
            <w:tcMar>
              <w:top w:w="60" w:type="dxa"/>
              <w:left w:w="120" w:type="dxa"/>
              <w:bottom w:w="60" w:type="dxa"/>
              <w:right w:w="120" w:type="dxa"/>
            </w:tcMar>
          </w:tcPr>
          <w:p w14:paraId="3B19235B"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P2 HIGH</w:t>
            </w:r>
          </w:p>
        </w:tc>
      </w:tr>
      <w:tr w:rsidR="00F27E5E" w:rsidRPr="00F27E5E" w14:paraId="50673EBD"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13D7917"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AA Integration</w:t>
            </w:r>
          </w:p>
        </w:tc>
        <w:tc>
          <w:tcPr>
            <w:tcW w:w="5400" w:type="dxa"/>
            <w:shd w:val="clear" w:color="auto" w:fill="FFFFFF"/>
            <w:tcMar>
              <w:top w:w="60" w:type="dxa"/>
              <w:left w:w="120" w:type="dxa"/>
              <w:bottom w:w="60" w:type="dxa"/>
              <w:right w:w="120" w:type="dxa"/>
            </w:tcMar>
          </w:tcPr>
          <w:p w14:paraId="5E5B6502"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Account Aggregator framework for consented financial data — NBFC-AA compliant</w:t>
            </w:r>
          </w:p>
        </w:tc>
        <w:tc>
          <w:tcPr>
            <w:tcW w:w="1200" w:type="dxa"/>
            <w:shd w:val="clear" w:color="auto" w:fill="FFFFFF"/>
            <w:tcMar>
              <w:top w:w="60" w:type="dxa"/>
              <w:left w:w="120" w:type="dxa"/>
              <w:bottom w:w="60" w:type="dxa"/>
              <w:right w:w="120" w:type="dxa"/>
            </w:tcMar>
          </w:tcPr>
          <w:p w14:paraId="733EEF17"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r w:rsidR="00F27E5E" w:rsidRPr="00F27E5E" w14:paraId="57D412DD"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23DEBC64"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Performance</w:t>
            </w:r>
          </w:p>
        </w:tc>
        <w:tc>
          <w:tcPr>
            <w:tcW w:w="5400" w:type="dxa"/>
            <w:shd w:val="clear" w:color="auto" w:fill="EAF4FB"/>
            <w:tcMar>
              <w:top w:w="60" w:type="dxa"/>
              <w:left w:w="120" w:type="dxa"/>
              <w:bottom w:w="60" w:type="dxa"/>
              <w:right w:w="120" w:type="dxa"/>
            </w:tcMar>
          </w:tcPr>
          <w:p w14:paraId="32EE191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Multi-tenant cloud-native architecture targeting 18 loans/minute peak throughput</w:t>
            </w:r>
          </w:p>
        </w:tc>
        <w:tc>
          <w:tcPr>
            <w:tcW w:w="1200" w:type="dxa"/>
            <w:shd w:val="clear" w:color="auto" w:fill="EAF4FB"/>
            <w:tcMar>
              <w:top w:w="60" w:type="dxa"/>
              <w:left w:w="120" w:type="dxa"/>
              <w:bottom w:w="60" w:type="dxa"/>
              <w:right w:w="120" w:type="dxa"/>
            </w:tcMar>
          </w:tcPr>
          <w:p w14:paraId="7345CCF0" w14:textId="77777777" w:rsidR="00F27E5E" w:rsidRPr="00F27E5E" w:rsidRDefault="00F27E5E" w:rsidP="00F27E5E">
            <w:pPr>
              <w:rPr>
                <w:rFonts w:ascii="Calibri" w:eastAsia="Calibri" w:hAnsi="Calibri"/>
                <w:color w:val="1A1A1A"/>
                <w:sz w:val="20"/>
                <w:szCs w:val="20"/>
              </w:rPr>
            </w:pPr>
            <w:r w:rsidRPr="00F27E5E">
              <w:rPr>
                <w:rFonts w:ascii="Segoe UI Symbol" w:eastAsia="Calibri" w:hAnsi="Segoe UI Symbol" w:cs="Segoe UI Symbol"/>
                <w:color w:val="1A1A1A"/>
                <w:sz w:val="19"/>
                <w:szCs w:val="19"/>
              </w:rPr>
              <w:t>★★★</w:t>
            </w:r>
            <w:r w:rsidRPr="00F27E5E">
              <w:rPr>
                <w:rFonts w:ascii="Calibri" w:eastAsia="Calibri" w:hAnsi="Calibri"/>
                <w:color w:val="1A1A1A"/>
                <w:sz w:val="19"/>
                <w:szCs w:val="19"/>
              </w:rPr>
              <w:t xml:space="preserve"> P1 MUST</w:t>
            </w:r>
          </w:p>
        </w:tc>
      </w:tr>
    </w:tbl>
    <w:p w14:paraId="4557B528" w14:textId="77777777" w:rsidR="00F27E5E" w:rsidRPr="00F27E5E" w:rsidRDefault="00F27E5E" w:rsidP="00F27E5E">
      <w:pPr>
        <w:pStyle w:val="Heading3"/>
      </w:pPr>
      <w:bookmarkStart w:id="156" w:name="_Toc232338540"/>
      <w:r w:rsidRPr="00F27E5E">
        <w:t>12. COMPETITIVE INSIGHTS &amp; FINBYX POSITIONING</w:t>
      </w:r>
      <w:bookmarkEnd w:id="1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F27E5E" w:rsidRPr="00F27E5E" w14:paraId="74ACEC01" w14:textId="77777777" w:rsidTr="00BB7381">
        <w:tblPrEx>
          <w:tblCellMar>
            <w:top w:w="0" w:type="dxa"/>
            <w:bottom w:w="0" w:type="dxa"/>
          </w:tblCellMar>
        </w:tblPrEx>
        <w:trPr>
          <w:tblHeader/>
        </w:trPr>
        <w:tc>
          <w:tcPr>
            <w:tcW w:w="2400" w:type="dxa"/>
            <w:shd w:val="clear" w:color="auto" w:fill="0D3B66"/>
            <w:tcMar>
              <w:top w:w="80" w:type="dxa"/>
              <w:left w:w="120" w:type="dxa"/>
              <w:bottom w:w="80" w:type="dxa"/>
              <w:right w:w="120" w:type="dxa"/>
            </w:tcMar>
            <w:vAlign w:val="center"/>
          </w:tcPr>
          <w:p w14:paraId="50CD8B22"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Aspect</w:t>
            </w:r>
          </w:p>
        </w:tc>
        <w:tc>
          <w:tcPr>
            <w:tcW w:w="3400" w:type="dxa"/>
            <w:shd w:val="clear" w:color="auto" w:fill="0D3B66"/>
            <w:tcMar>
              <w:top w:w="80" w:type="dxa"/>
              <w:left w:w="120" w:type="dxa"/>
              <w:bottom w:w="80" w:type="dxa"/>
              <w:right w:w="120" w:type="dxa"/>
            </w:tcMar>
            <w:vAlign w:val="center"/>
          </w:tcPr>
          <w:p w14:paraId="785F7BC1"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Pennant Approach</w:t>
            </w:r>
          </w:p>
        </w:tc>
        <w:tc>
          <w:tcPr>
            <w:tcW w:w="3200" w:type="dxa"/>
            <w:shd w:val="clear" w:color="auto" w:fill="0D3B66"/>
            <w:tcMar>
              <w:top w:w="80" w:type="dxa"/>
              <w:left w:w="120" w:type="dxa"/>
              <w:bottom w:w="80" w:type="dxa"/>
              <w:right w:w="120" w:type="dxa"/>
            </w:tcMar>
            <w:vAlign w:val="center"/>
          </w:tcPr>
          <w:p w14:paraId="021B843E" w14:textId="77777777" w:rsidR="00F27E5E" w:rsidRPr="00F27E5E" w:rsidRDefault="00F27E5E" w:rsidP="00F27E5E">
            <w:pPr>
              <w:jc w:val="center"/>
              <w:rPr>
                <w:rFonts w:ascii="Calibri" w:eastAsia="Calibri" w:hAnsi="Calibri"/>
                <w:color w:val="1A1A1A"/>
                <w:sz w:val="20"/>
                <w:szCs w:val="20"/>
              </w:rPr>
            </w:pPr>
            <w:r w:rsidRPr="00F27E5E">
              <w:rPr>
                <w:rFonts w:ascii="Calibri" w:eastAsia="Calibri" w:hAnsi="Calibri"/>
                <w:b/>
                <w:bCs/>
                <w:color w:val="FFFFFF"/>
                <w:sz w:val="19"/>
                <w:szCs w:val="19"/>
              </w:rPr>
              <w:t>Finbyx Strategy</w:t>
            </w:r>
          </w:p>
        </w:tc>
      </w:tr>
      <w:tr w:rsidR="00F27E5E" w:rsidRPr="00F27E5E" w14:paraId="74CB25B8"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28E6C606"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Scale</w:t>
            </w:r>
          </w:p>
        </w:tc>
        <w:tc>
          <w:tcPr>
            <w:tcW w:w="3400" w:type="dxa"/>
            <w:shd w:val="clear" w:color="auto" w:fill="EAF4FB"/>
            <w:tcMar>
              <w:top w:w="60" w:type="dxa"/>
              <w:left w:w="120" w:type="dxa"/>
              <w:bottom w:w="60" w:type="dxa"/>
              <w:right w:w="120" w:type="dxa"/>
            </w:tcMar>
          </w:tcPr>
          <w:p w14:paraId="38478E8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Global: 60+ banks, 14 Mn loans, 135 Mn transactions/year</w:t>
            </w:r>
          </w:p>
        </w:tc>
        <w:tc>
          <w:tcPr>
            <w:tcW w:w="3200" w:type="dxa"/>
            <w:shd w:val="clear" w:color="auto" w:fill="EAF4FB"/>
            <w:tcMar>
              <w:top w:w="60" w:type="dxa"/>
              <w:left w:w="120" w:type="dxa"/>
              <w:bottom w:w="60" w:type="dxa"/>
              <w:right w:w="120" w:type="dxa"/>
            </w:tcMar>
          </w:tcPr>
          <w:p w14:paraId="2C347DCF"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India-first: NBFCs, MFIs, SFBs — scale to global in Year 3</w:t>
            </w:r>
          </w:p>
        </w:tc>
      </w:tr>
      <w:tr w:rsidR="00F27E5E" w:rsidRPr="00F27E5E" w14:paraId="5EC4D5D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3072F48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Product Breadth</w:t>
            </w:r>
          </w:p>
        </w:tc>
        <w:tc>
          <w:tcPr>
            <w:tcW w:w="3400" w:type="dxa"/>
            <w:shd w:val="clear" w:color="auto" w:fill="FFFFFF"/>
            <w:tcMar>
              <w:top w:w="60" w:type="dxa"/>
              <w:left w:w="120" w:type="dxa"/>
              <w:bottom w:w="60" w:type="dxa"/>
              <w:right w:w="120" w:type="dxa"/>
            </w:tcMar>
          </w:tcPr>
          <w:p w14:paraId="451C0CC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25+ loan product types, consumer to corporate</w:t>
            </w:r>
          </w:p>
        </w:tc>
        <w:tc>
          <w:tcPr>
            <w:tcW w:w="3200" w:type="dxa"/>
            <w:shd w:val="clear" w:color="auto" w:fill="FFFFFF"/>
            <w:tcMar>
              <w:top w:w="60" w:type="dxa"/>
              <w:left w:w="120" w:type="dxa"/>
              <w:bottom w:w="60" w:type="dxa"/>
              <w:right w:w="120" w:type="dxa"/>
            </w:tcMar>
          </w:tcPr>
          <w:p w14:paraId="6023F6E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Phase 1: Personal, MSME, Gold, MFI, Auto; Phase 2: SCF, Credit Line</w:t>
            </w:r>
          </w:p>
        </w:tc>
      </w:tr>
      <w:tr w:rsidR="00F27E5E" w:rsidRPr="00F27E5E" w14:paraId="11F26350"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404D4B1D"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AI</w:t>
            </w:r>
          </w:p>
        </w:tc>
        <w:tc>
          <w:tcPr>
            <w:tcW w:w="3400" w:type="dxa"/>
            <w:shd w:val="clear" w:color="auto" w:fill="EAF4FB"/>
            <w:tcMar>
              <w:top w:w="60" w:type="dxa"/>
              <w:left w:w="120" w:type="dxa"/>
              <w:bottom w:w="60" w:type="dxa"/>
              <w:right w:w="120" w:type="dxa"/>
            </w:tcMar>
          </w:tcPr>
          <w:p w14:paraId="70476A7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Agentic AI Studio — production-ready AI agents</w:t>
            </w:r>
          </w:p>
        </w:tc>
        <w:tc>
          <w:tcPr>
            <w:tcW w:w="3200" w:type="dxa"/>
            <w:shd w:val="clear" w:color="auto" w:fill="EAF4FB"/>
            <w:tcMar>
              <w:top w:w="60" w:type="dxa"/>
              <w:left w:w="120" w:type="dxa"/>
              <w:bottom w:w="60" w:type="dxa"/>
              <w:right w:w="120" w:type="dxa"/>
            </w:tcMar>
          </w:tcPr>
          <w:p w14:paraId="7ECCCD7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Phase 2: AI scoring; Phase 3: Agentic AI for collections/onboarding</w:t>
            </w:r>
          </w:p>
        </w:tc>
      </w:tr>
      <w:tr w:rsidR="00F27E5E" w:rsidRPr="00F27E5E" w14:paraId="5DA25C9D"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1AD89FE6"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Low-Code</w:t>
            </w:r>
          </w:p>
        </w:tc>
        <w:tc>
          <w:tcPr>
            <w:tcW w:w="3400" w:type="dxa"/>
            <w:shd w:val="clear" w:color="auto" w:fill="FFFFFF"/>
            <w:tcMar>
              <w:top w:w="60" w:type="dxa"/>
              <w:left w:w="120" w:type="dxa"/>
              <w:bottom w:w="60" w:type="dxa"/>
              <w:right w:w="120" w:type="dxa"/>
            </w:tcMar>
          </w:tcPr>
          <w:p w14:paraId="037AF800"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pennApps Studio — business users configure products</w:t>
            </w:r>
          </w:p>
        </w:tc>
        <w:tc>
          <w:tcPr>
            <w:tcW w:w="3200" w:type="dxa"/>
            <w:shd w:val="clear" w:color="auto" w:fill="FFFFFF"/>
            <w:tcMar>
              <w:top w:w="60" w:type="dxa"/>
              <w:left w:w="120" w:type="dxa"/>
              <w:bottom w:w="60" w:type="dxa"/>
              <w:right w:w="120" w:type="dxa"/>
            </w:tcMar>
          </w:tcPr>
          <w:p w14:paraId="1F88C96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Product configuration portal for NBFC admins — no-code product setup</w:t>
            </w:r>
          </w:p>
        </w:tc>
      </w:tr>
      <w:tr w:rsidR="00F27E5E" w:rsidRPr="00F27E5E" w14:paraId="602A9B91"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38C7CCB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Credit Line on UPI</w:t>
            </w:r>
          </w:p>
        </w:tc>
        <w:tc>
          <w:tcPr>
            <w:tcW w:w="3400" w:type="dxa"/>
            <w:shd w:val="clear" w:color="auto" w:fill="EAF4FB"/>
            <w:tcMar>
              <w:top w:w="60" w:type="dxa"/>
              <w:left w:w="120" w:type="dxa"/>
              <w:bottom w:w="60" w:type="dxa"/>
              <w:right w:w="120" w:type="dxa"/>
            </w:tcMar>
          </w:tcPr>
          <w:p w14:paraId="6405BF4E"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First-mover, RBI-approved UPI credit line product</w:t>
            </w:r>
          </w:p>
        </w:tc>
        <w:tc>
          <w:tcPr>
            <w:tcW w:w="3200" w:type="dxa"/>
            <w:shd w:val="clear" w:color="auto" w:fill="EAF4FB"/>
            <w:tcMar>
              <w:top w:w="60" w:type="dxa"/>
              <w:left w:w="120" w:type="dxa"/>
              <w:bottom w:w="60" w:type="dxa"/>
              <w:right w:w="120" w:type="dxa"/>
            </w:tcMar>
          </w:tcPr>
          <w:p w14:paraId="4B88F4F8"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Must-have in Phase 2 — UPI credit line is future of consumer credit</w:t>
            </w:r>
          </w:p>
        </w:tc>
      </w:tr>
      <w:tr w:rsidR="00F27E5E" w:rsidRPr="00F27E5E" w14:paraId="646DC1EF"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5D9F02D5"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Supply Chain</w:t>
            </w:r>
          </w:p>
        </w:tc>
        <w:tc>
          <w:tcPr>
            <w:tcW w:w="3400" w:type="dxa"/>
            <w:shd w:val="clear" w:color="auto" w:fill="FFFFFF"/>
            <w:tcMar>
              <w:top w:w="60" w:type="dxa"/>
              <w:left w:w="120" w:type="dxa"/>
              <w:bottom w:w="60" w:type="dxa"/>
              <w:right w:w="120" w:type="dxa"/>
            </w:tcMar>
          </w:tcPr>
          <w:p w14:paraId="383C9A9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SCF as separate solution vertical</w:t>
            </w:r>
          </w:p>
        </w:tc>
        <w:tc>
          <w:tcPr>
            <w:tcW w:w="3200" w:type="dxa"/>
            <w:shd w:val="clear" w:color="auto" w:fill="FFFFFF"/>
            <w:tcMar>
              <w:top w:w="60" w:type="dxa"/>
              <w:left w:w="120" w:type="dxa"/>
              <w:bottom w:w="60" w:type="dxa"/>
              <w:right w:w="120" w:type="dxa"/>
            </w:tcMar>
          </w:tcPr>
          <w:p w14:paraId="080289D1"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Phase 3: SCF — add anchor buyer NBFC vertical</w:t>
            </w:r>
          </w:p>
        </w:tc>
      </w:tr>
      <w:tr w:rsidR="00F27E5E" w:rsidRPr="00F27E5E" w14:paraId="05C6ED18" w14:textId="77777777" w:rsidTr="00BB7381">
        <w:tblPrEx>
          <w:tblCellMar>
            <w:top w:w="0" w:type="dxa"/>
            <w:bottom w:w="0" w:type="dxa"/>
          </w:tblCellMar>
        </w:tblPrEx>
        <w:tc>
          <w:tcPr>
            <w:tcW w:w="2400" w:type="dxa"/>
            <w:shd w:val="clear" w:color="auto" w:fill="EAF4FB"/>
            <w:tcMar>
              <w:top w:w="60" w:type="dxa"/>
              <w:left w:w="120" w:type="dxa"/>
              <w:bottom w:w="60" w:type="dxa"/>
              <w:right w:w="120" w:type="dxa"/>
            </w:tcMar>
          </w:tcPr>
          <w:p w14:paraId="61B5D1B4"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Architecture</w:t>
            </w:r>
          </w:p>
        </w:tc>
        <w:tc>
          <w:tcPr>
            <w:tcW w:w="3400" w:type="dxa"/>
            <w:shd w:val="clear" w:color="auto" w:fill="EAF4FB"/>
            <w:tcMar>
              <w:top w:w="60" w:type="dxa"/>
              <w:left w:w="120" w:type="dxa"/>
              <w:bottom w:w="60" w:type="dxa"/>
              <w:right w:w="120" w:type="dxa"/>
            </w:tcMar>
          </w:tcPr>
          <w:p w14:paraId="173AC51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Composable, API-first, cloud-native microservices</w:t>
            </w:r>
          </w:p>
        </w:tc>
        <w:tc>
          <w:tcPr>
            <w:tcW w:w="3200" w:type="dxa"/>
            <w:shd w:val="clear" w:color="auto" w:fill="EAF4FB"/>
            <w:tcMar>
              <w:top w:w="60" w:type="dxa"/>
              <w:left w:w="120" w:type="dxa"/>
              <w:bottom w:w="60" w:type="dxa"/>
              <w:right w:w="120" w:type="dxa"/>
            </w:tcMar>
          </w:tcPr>
          <w:p w14:paraId="44A840B3"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Same: microservices on cloud, REST APIs, event-driven architecture</w:t>
            </w:r>
          </w:p>
        </w:tc>
      </w:tr>
      <w:tr w:rsidR="00F27E5E" w:rsidRPr="00F27E5E" w14:paraId="4FAB880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3B8271EF"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Finbyx Edge</w:t>
            </w:r>
          </w:p>
        </w:tc>
        <w:tc>
          <w:tcPr>
            <w:tcW w:w="3400" w:type="dxa"/>
            <w:shd w:val="clear" w:color="auto" w:fill="FFFFFF"/>
            <w:tcMar>
              <w:top w:w="60" w:type="dxa"/>
              <w:left w:w="120" w:type="dxa"/>
              <w:bottom w:w="60" w:type="dxa"/>
              <w:right w:w="120" w:type="dxa"/>
            </w:tcMar>
          </w:tcPr>
          <w:p w14:paraId="1659AADA"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Pennant lacks integrated accounting + HR</w:t>
            </w:r>
          </w:p>
        </w:tc>
        <w:tc>
          <w:tcPr>
            <w:tcW w:w="3200" w:type="dxa"/>
            <w:shd w:val="clear" w:color="auto" w:fill="FFFFFF"/>
            <w:tcMar>
              <w:top w:w="60" w:type="dxa"/>
              <w:left w:w="120" w:type="dxa"/>
              <w:bottom w:w="60" w:type="dxa"/>
              <w:right w:w="120" w:type="dxa"/>
            </w:tcMar>
          </w:tcPr>
          <w:p w14:paraId="08FC3C8C" w14:textId="77777777" w:rsidR="00F27E5E" w:rsidRPr="00F27E5E" w:rsidRDefault="00F27E5E" w:rsidP="00F27E5E">
            <w:pPr>
              <w:rPr>
                <w:rFonts w:ascii="Calibri" w:eastAsia="Calibri" w:hAnsi="Calibri"/>
                <w:color w:val="1A1A1A"/>
                <w:sz w:val="20"/>
                <w:szCs w:val="20"/>
              </w:rPr>
            </w:pPr>
            <w:r w:rsidRPr="00F27E5E">
              <w:rPr>
                <w:rFonts w:ascii="Calibri" w:eastAsia="Calibri" w:hAnsi="Calibri"/>
                <w:color w:val="1A1A1A"/>
                <w:sz w:val="19"/>
                <w:szCs w:val="19"/>
              </w:rPr>
              <w:t>Finbyx adds full GL/COA + HR + payroll natively</w:t>
            </w:r>
          </w:p>
        </w:tc>
      </w:tr>
    </w:tbl>
    <w:p w14:paraId="028F0F40" w14:textId="77777777" w:rsidR="00F27E5E" w:rsidRPr="00F27E5E" w:rsidRDefault="00F27E5E" w:rsidP="00F27E5E">
      <w:pPr>
        <w:spacing w:before="80" w:after="80"/>
        <w:rPr>
          <w:rFonts w:ascii="Calibri" w:eastAsia="Calibri" w:hAnsi="Calibri"/>
          <w:color w:val="1A1A1A"/>
          <w:sz w:val="20"/>
          <w:szCs w:val="20"/>
        </w:rPr>
      </w:pPr>
    </w:p>
    <w:p w14:paraId="4548CA63" w14:textId="77777777" w:rsidR="00F27E5E" w:rsidRPr="00F27E5E" w:rsidRDefault="00F27E5E" w:rsidP="00F27E5E">
      <w:pPr>
        <w:pStyle w:val="Heading3"/>
      </w:pPr>
      <w:bookmarkStart w:id="157" w:name="_Toc232338541"/>
      <w:r w:rsidRPr="00F27E5E">
        <w:t>Key Takeaways for Finbyx</w:t>
      </w:r>
      <w:bookmarkEnd w:id="157"/>
    </w:p>
    <w:p w14:paraId="14892464"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lastRenderedPageBreak/>
        <w:t>Pennant's "Composable Lending Factory" architecture is the gold standard — Finbyx should adopt the same modular, API-first approach from day one</w:t>
      </w:r>
    </w:p>
    <w:p w14:paraId="6C45D470"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t>Credit Line on UPI and Elastic Credit Line are future product categories — plan them into the roadmap by Phase 2</w:t>
      </w:r>
    </w:p>
    <w:p w14:paraId="4DF3AACC"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t>The multi-server EOD engine is critical at scale — architect Finbyx for multi-thread batch processing from the start</w:t>
      </w:r>
    </w:p>
    <w:p w14:paraId="17EC3359"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t>Agentic AI for lending is the 2026-2028 megatrend — Finbyx should plan an AI strategy even if Phase 1 is rule-based</w:t>
      </w:r>
    </w:p>
    <w:p w14:paraId="5B7A8BA3"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t>Supply Chain Finance opens the MSME anchor buyer vertical — a high-value segment for Phase 3</w:t>
      </w:r>
    </w:p>
    <w:p w14:paraId="074BCFCC"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t>Account Aggregator (AA) integration is becoming mandatory for responsible digital lending — prioritise this</w:t>
      </w:r>
    </w:p>
    <w:p w14:paraId="026F87F3" w14:textId="77777777" w:rsidR="00F27E5E" w:rsidRPr="00F27E5E" w:rsidRDefault="00F27E5E" w:rsidP="00F27E5E">
      <w:pPr>
        <w:numPr>
          <w:ilvl w:val="0"/>
          <w:numId w:val="17"/>
        </w:numPr>
        <w:spacing w:before="40" w:after="40"/>
        <w:rPr>
          <w:rFonts w:ascii="Calibri" w:eastAsia="Calibri" w:hAnsi="Calibri" w:cs="Calibri"/>
          <w:color w:val="1A1A1A"/>
          <w:sz w:val="20"/>
          <w:szCs w:val="20"/>
        </w:rPr>
      </w:pPr>
      <w:r w:rsidRPr="00F27E5E">
        <w:rPr>
          <w:rFonts w:ascii="Calibri" w:eastAsia="Calibri" w:hAnsi="Calibri" w:cs="Calibri"/>
          <w:color w:val="1A1A1A"/>
          <w:sz w:val="20"/>
          <w:szCs w:val="20"/>
        </w:rPr>
        <w:t>Low-code product configuration lets NBFCs self-serve — this reduces Finbyx's implementation cost dramatically</w:t>
      </w:r>
    </w:p>
    <w:p w14:paraId="2AA1CF1A" w14:textId="77777777" w:rsidR="00F27E5E" w:rsidRDefault="00F27E5E">
      <w:pPr>
        <w:spacing w:after="120" w:line="276" w:lineRule="auto"/>
        <w:jc w:val="both"/>
      </w:pPr>
    </w:p>
    <w:p w14:paraId="4885F8CF" w14:textId="77777777" w:rsidR="00F27E5E" w:rsidRDefault="00F27E5E">
      <w:pPr>
        <w:spacing w:after="120" w:line="276" w:lineRule="auto"/>
        <w:jc w:val="both"/>
      </w:pPr>
    </w:p>
    <w:p w14:paraId="639D42AB" w14:textId="4B36D4B8" w:rsidR="00BF51F2" w:rsidRDefault="00BF51F2" w:rsidP="00DE3BA4">
      <w:pPr>
        <w:pStyle w:val="Heading2"/>
      </w:pPr>
      <w:bookmarkStart w:id="158" w:name="_Toc232338542"/>
      <w:r>
        <w:t>Complete Product Portfolio</w:t>
      </w:r>
      <w:bookmarkEnd w:id="158"/>
    </w:p>
    <w:p w14:paraId="2330B62A" w14:textId="77777777" w:rsidR="00DE3BA4" w:rsidRDefault="00DE3BA4" w:rsidP="00DE3BA4"/>
    <w:p w14:paraId="1D0446FA" w14:textId="77777777" w:rsidR="00DE3BA4" w:rsidRPr="00DE3BA4" w:rsidRDefault="00DE3BA4" w:rsidP="00DE3BA4">
      <w:pPr>
        <w:pStyle w:val="Heading3"/>
      </w:pPr>
      <w:bookmarkStart w:id="159" w:name="_Toc232338543"/>
      <w:r w:rsidRPr="00DE3BA4">
        <w:t>3.1 Sales Executive / DSA Mobile App</w:t>
      </w:r>
      <w:bookmarkEnd w:id="159"/>
    </w:p>
    <w:p w14:paraId="4823B5AB"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eKYC: Aadhaar, PAN, Driving Licence, Voter ID verification</w:t>
      </w:r>
    </w:p>
    <w:p w14:paraId="1CFD3A97"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Customer de-duplication check at onboarding stage</w:t>
      </w:r>
    </w:p>
    <w:p w14:paraId="39BD61B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Bureau check via API integration</w:t>
      </w:r>
    </w:p>
    <w:p w14:paraId="31596492"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Loan application capture: co-borrowers, guarantors, asset details</w:t>
      </w:r>
    </w:p>
    <w:p w14:paraId="4D740164"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Document capture as per Loan Operating Document (LOD)</w:t>
      </w:r>
    </w:p>
    <w:p w14:paraId="766636B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Scheme selection during application</w:t>
      </w:r>
    </w:p>
    <w:p w14:paraId="4A4CE437"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Field Investigation initiation</w:t>
      </w:r>
    </w:p>
    <w:p w14:paraId="02DBE993"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Multi-product support from single app</w:t>
      </w:r>
    </w:p>
    <w:p w14:paraId="499C6CD7" w14:textId="77777777" w:rsidR="00DE3BA4" w:rsidRPr="00DE3BA4" w:rsidRDefault="00DE3BA4" w:rsidP="00DE3BA4">
      <w:pPr>
        <w:spacing w:before="80" w:after="80"/>
        <w:rPr>
          <w:rFonts w:ascii="Calibri" w:eastAsia="Calibri" w:hAnsi="Calibri"/>
          <w:color w:val="1A1A1A"/>
          <w:sz w:val="20"/>
          <w:szCs w:val="20"/>
        </w:rPr>
      </w:pPr>
    </w:p>
    <w:p w14:paraId="1108560B" w14:textId="77777777" w:rsidR="00DE3BA4" w:rsidRPr="00DE3BA4" w:rsidRDefault="00DE3BA4" w:rsidP="00DE3BA4">
      <w:pPr>
        <w:pStyle w:val="Heading3"/>
      </w:pPr>
      <w:bookmarkStart w:id="160" w:name="_Toc232338544"/>
      <w:r w:rsidRPr="00DE3BA4">
        <w:t>3.2 Customer Mobile App</w:t>
      </w:r>
      <w:bookmarkEnd w:id="160"/>
    </w:p>
    <w:p w14:paraId="07D997A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Video KYC: Aadhaar biometric, PAN, photo match, location check, video call</w:t>
      </w:r>
    </w:p>
    <w:p w14:paraId="419A8E5F"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Bureau check integration</w:t>
      </w:r>
    </w:p>
    <w:p w14:paraId="6154A3A8"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Loan application with co-borrowers, guarantors, assets</w:t>
      </w:r>
    </w:p>
    <w:p w14:paraId="0717595F"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Document capture as per LOD, scheme selection</w:t>
      </w:r>
    </w:p>
    <w:p w14:paraId="25CC5639"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SMS contacts capture</w:t>
      </w:r>
    </w:p>
    <w:p w14:paraId="2B1491D7"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Payment of processing charges in-app</w:t>
      </w:r>
    </w:p>
    <w:p w14:paraId="4F2BA35F"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Sanction letter download, loan agreement, eSign on agreement</w:t>
      </w:r>
    </w:p>
    <w:p w14:paraId="58274B2D"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In-app customer payment (EMI payment via payment gateway)</w:t>
      </w:r>
    </w:p>
    <w:p w14:paraId="767BEB1D" w14:textId="77777777" w:rsidR="00DE3BA4" w:rsidRPr="00DE3BA4" w:rsidRDefault="00DE3BA4" w:rsidP="00DE3BA4">
      <w:pPr>
        <w:spacing w:before="80" w:after="80"/>
        <w:rPr>
          <w:rFonts w:ascii="Calibri" w:eastAsia="Calibri" w:hAnsi="Calibri"/>
          <w:color w:val="1A1A1A"/>
          <w:sz w:val="20"/>
          <w:szCs w:val="20"/>
        </w:rPr>
      </w:pPr>
    </w:p>
    <w:p w14:paraId="0AF7BBB6" w14:textId="77777777" w:rsidR="00DE3BA4" w:rsidRPr="00DE3BA4" w:rsidRDefault="00DE3BA4" w:rsidP="00DE3BA4">
      <w:pPr>
        <w:pStyle w:val="Heading3"/>
      </w:pPr>
      <w:bookmarkStart w:id="161" w:name="_Toc232338545"/>
      <w:r w:rsidRPr="00DE3BA4">
        <w:t>3.3 CRM &amp; Lead Management</w:t>
      </w:r>
      <w:bookmarkEnd w:id="161"/>
    </w:p>
    <w:p w14:paraId="5CE8F87A"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Onboarding &amp; appointments management</w:t>
      </w:r>
    </w:p>
    <w:p w14:paraId="70914579"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Digital KYC and document capture at CRM stage</w:t>
      </w:r>
    </w:p>
    <w:p w14:paraId="1023150B"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Performance tracking by lead source, executive, branch</w:t>
      </w:r>
    </w:p>
    <w:p w14:paraId="2CEAF1A2" w14:textId="77777777" w:rsid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Escalation management for follow-ups</w:t>
      </w:r>
    </w:p>
    <w:p w14:paraId="3A40D0E4" w14:textId="6D0020E5" w:rsidR="007813B9" w:rsidRPr="00DE3BA4" w:rsidRDefault="007813B9" w:rsidP="007813B9">
      <w:pPr>
        <w:pStyle w:val="Heading3"/>
      </w:pPr>
      <w:bookmarkStart w:id="162" w:name="_Toc232338546"/>
      <w:r>
        <w:t>Tech Architecture</w:t>
      </w:r>
      <w:bookmarkEnd w:id="162"/>
    </w:p>
    <w:p w14:paraId="3CF84F3A" w14:textId="77777777" w:rsidR="00DE3BA4" w:rsidRDefault="00DE3BA4" w:rsidP="00DE3BA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7813B9" w:rsidRPr="007813B9" w14:paraId="375A922F" w14:textId="77777777" w:rsidTr="00BB7381">
        <w:tblPrEx>
          <w:tblCellMar>
            <w:top w:w="0" w:type="dxa"/>
            <w:bottom w:w="0" w:type="dxa"/>
          </w:tblCellMar>
        </w:tblPrEx>
        <w:trPr>
          <w:tblHeader/>
        </w:trPr>
        <w:tc>
          <w:tcPr>
            <w:tcW w:w="3200" w:type="dxa"/>
            <w:shd w:val="clear" w:color="auto" w:fill="1A3560"/>
            <w:tcMar>
              <w:top w:w="80" w:type="dxa"/>
              <w:left w:w="120" w:type="dxa"/>
              <w:bottom w:w="80" w:type="dxa"/>
              <w:right w:w="120" w:type="dxa"/>
            </w:tcMar>
            <w:vAlign w:val="center"/>
          </w:tcPr>
          <w:p w14:paraId="62ED6F04"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Component</w:t>
            </w:r>
          </w:p>
        </w:tc>
        <w:tc>
          <w:tcPr>
            <w:tcW w:w="5800" w:type="dxa"/>
            <w:shd w:val="clear" w:color="auto" w:fill="1A3560"/>
            <w:tcMar>
              <w:top w:w="80" w:type="dxa"/>
              <w:left w:w="120" w:type="dxa"/>
              <w:bottom w:w="80" w:type="dxa"/>
              <w:right w:w="120" w:type="dxa"/>
            </w:tcMar>
            <w:vAlign w:val="center"/>
          </w:tcPr>
          <w:p w14:paraId="49C8CC83"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Technology / Approach</w:t>
            </w:r>
          </w:p>
        </w:tc>
      </w:tr>
      <w:tr w:rsidR="007813B9" w:rsidRPr="007813B9" w14:paraId="420C328E"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28A6F1B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Backend Framework</w:t>
            </w:r>
          </w:p>
        </w:tc>
        <w:tc>
          <w:tcPr>
            <w:tcW w:w="5800" w:type="dxa"/>
            <w:shd w:val="clear" w:color="auto" w:fill="EBF5FB"/>
            <w:tcMar>
              <w:top w:w="60" w:type="dxa"/>
              <w:left w:w="120" w:type="dxa"/>
              <w:bottom w:w="60" w:type="dxa"/>
              <w:right w:w="120" w:type="dxa"/>
            </w:tcMar>
          </w:tcPr>
          <w:p w14:paraId="2792B3E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Java (Spring Boot / Enterprise Java)</w:t>
            </w:r>
          </w:p>
        </w:tc>
      </w:tr>
      <w:tr w:rsidR="007813B9" w:rsidRPr="007813B9" w14:paraId="5B2EA72D"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68FC4DAC"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Frontend Framework</w:t>
            </w:r>
          </w:p>
        </w:tc>
        <w:tc>
          <w:tcPr>
            <w:tcW w:w="5800" w:type="dxa"/>
            <w:shd w:val="clear" w:color="auto" w:fill="FFFFFF"/>
            <w:tcMar>
              <w:top w:w="60" w:type="dxa"/>
              <w:left w:w="120" w:type="dxa"/>
              <w:bottom w:w="60" w:type="dxa"/>
              <w:right w:w="120" w:type="dxa"/>
            </w:tcMar>
          </w:tcPr>
          <w:p w14:paraId="323CA264"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Angular (modern SPA architecture)</w:t>
            </w:r>
          </w:p>
        </w:tc>
      </w:tr>
      <w:tr w:rsidR="007813B9" w:rsidRPr="007813B9" w14:paraId="4363AC1C"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27D042D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Architecture Pattern</w:t>
            </w:r>
          </w:p>
        </w:tc>
        <w:tc>
          <w:tcPr>
            <w:tcW w:w="5800" w:type="dxa"/>
            <w:shd w:val="clear" w:color="auto" w:fill="EBF5FB"/>
            <w:tcMar>
              <w:top w:w="60" w:type="dxa"/>
              <w:left w:w="120" w:type="dxa"/>
              <w:bottom w:w="60" w:type="dxa"/>
              <w:right w:w="120" w:type="dxa"/>
            </w:tcMar>
          </w:tcPr>
          <w:p w14:paraId="7B9FFAC1"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Cloud-native, microservices-oriented</w:t>
            </w:r>
          </w:p>
        </w:tc>
      </w:tr>
      <w:tr w:rsidR="007813B9" w:rsidRPr="007813B9" w14:paraId="1B2219EA"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61CE7A8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Workflow Engine</w:t>
            </w:r>
          </w:p>
        </w:tc>
        <w:tc>
          <w:tcPr>
            <w:tcW w:w="5800" w:type="dxa"/>
            <w:shd w:val="clear" w:color="auto" w:fill="FFFFFF"/>
            <w:tcMar>
              <w:top w:w="60" w:type="dxa"/>
              <w:left w:w="120" w:type="dxa"/>
              <w:bottom w:w="60" w:type="dxa"/>
              <w:right w:w="120" w:type="dxa"/>
            </w:tcMar>
          </w:tcPr>
          <w:p w14:paraId="493F440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Custom BPM with drag-and-drop designer</w:t>
            </w:r>
          </w:p>
        </w:tc>
      </w:tr>
      <w:tr w:rsidR="007813B9" w:rsidRPr="007813B9" w14:paraId="6295089F"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0648D72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Database</w:t>
            </w:r>
          </w:p>
        </w:tc>
        <w:tc>
          <w:tcPr>
            <w:tcW w:w="5800" w:type="dxa"/>
            <w:shd w:val="clear" w:color="auto" w:fill="EBF5FB"/>
            <w:tcMar>
              <w:top w:w="60" w:type="dxa"/>
              <w:left w:w="120" w:type="dxa"/>
              <w:bottom w:w="60" w:type="dxa"/>
              <w:right w:w="120" w:type="dxa"/>
            </w:tcMar>
          </w:tcPr>
          <w:p w14:paraId="33731FBB"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Relational (enterprise-grade RDBMS)</w:t>
            </w:r>
          </w:p>
        </w:tc>
      </w:tr>
      <w:tr w:rsidR="007813B9" w:rsidRPr="007813B9" w14:paraId="386A42B4"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0A78A4BD"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Mobile Apps</w:t>
            </w:r>
          </w:p>
        </w:tc>
        <w:tc>
          <w:tcPr>
            <w:tcW w:w="5800" w:type="dxa"/>
            <w:shd w:val="clear" w:color="auto" w:fill="FFFFFF"/>
            <w:tcMar>
              <w:top w:w="60" w:type="dxa"/>
              <w:left w:w="120" w:type="dxa"/>
              <w:bottom w:w="60" w:type="dxa"/>
              <w:right w:w="120" w:type="dxa"/>
            </w:tcMar>
          </w:tcPr>
          <w:p w14:paraId="5154AC7E"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Native/hybrid mobile (iOS + Android)</w:t>
            </w:r>
          </w:p>
        </w:tc>
      </w:tr>
      <w:tr w:rsidR="007813B9" w:rsidRPr="007813B9" w14:paraId="063857AE"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5F8DC091"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Integrations</w:t>
            </w:r>
          </w:p>
        </w:tc>
        <w:tc>
          <w:tcPr>
            <w:tcW w:w="5800" w:type="dxa"/>
            <w:shd w:val="clear" w:color="auto" w:fill="EBF5FB"/>
            <w:tcMar>
              <w:top w:w="60" w:type="dxa"/>
              <w:left w:w="120" w:type="dxa"/>
              <w:bottom w:w="60" w:type="dxa"/>
              <w:right w:w="120" w:type="dxa"/>
            </w:tcMar>
          </w:tcPr>
          <w:p w14:paraId="5C2157F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REST API-based, pre-built connectors</w:t>
            </w:r>
          </w:p>
        </w:tc>
      </w:tr>
      <w:tr w:rsidR="007813B9" w:rsidRPr="007813B9" w14:paraId="23F21D70"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3A88637C"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Scalability</w:t>
            </w:r>
          </w:p>
        </w:tc>
        <w:tc>
          <w:tcPr>
            <w:tcW w:w="5800" w:type="dxa"/>
            <w:shd w:val="clear" w:color="auto" w:fill="FFFFFF"/>
            <w:tcMar>
              <w:top w:w="60" w:type="dxa"/>
              <w:left w:w="120" w:type="dxa"/>
              <w:bottom w:w="60" w:type="dxa"/>
              <w:right w:w="120" w:type="dxa"/>
            </w:tcMar>
          </w:tcPr>
          <w:p w14:paraId="1D5D6B8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Cloud scale for large banks (high-volume lenders)</w:t>
            </w:r>
          </w:p>
        </w:tc>
      </w:tr>
      <w:tr w:rsidR="007813B9" w:rsidRPr="007813B9" w14:paraId="1491EAB3"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1A6028E8"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Security</w:t>
            </w:r>
          </w:p>
        </w:tc>
        <w:tc>
          <w:tcPr>
            <w:tcW w:w="5800" w:type="dxa"/>
            <w:shd w:val="clear" w:color="auto" w:fill="EBF5FB"/>
            <w:tcMar>
              <w:top w:w="60" w:type="dxa"/>
              <w:left w:w="120" w:type="dxa"/>
              <w:bottom w:w="60" w:type="dxa"/>
              <w:right w:w="120" w:type="dxa"/>
            </w:tcMar>
          </w:tcPr>
          <w:p w14:paraId="760E103D"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Role-based access, audit trail, encrypted data</w:t>
            </w:r>
          </w:p>
        </w:tc>
      </w:tr>
      <w:tr w:rsidR="007813B9" w:rsidRPr="007813B9" w14:paraId="5F223F42"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3CE59624"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Support</w:t>
            </w:r>
          </w:p>
        </w:tc>
        <w:tc>
          <w:tcPr>
            <w:tcW w:w="5800" w:type="dxa"/>
            <w:shd w:val="clear" w:color="auto" w:fill="FFFFFF"/>
            <w:tcMar>
              <w:top w:w="60" w:type="dxa"/>
              <w:left w:w="120" w:type="dxa"/>
              <w:bottom w:w="60" w:type="dxa"/>
              <w:right w:w="120" w:type="dxa"/>
            </w:tcMar>
          </w:tcPr>
          <w:p w14:paraId="4EBDB6F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Desktop sharing, developer-backed, 2 dedicated offices</w:t>
            </w:r>
          </w:p>
        </w:tc>
      </w:tr>
    </w:tbl>
    <w:p w14:paraId="2E3DB1F0" w14:textId="77777777" w:rsidR="00BF51F2" w:rsidRDefault="00BF51F2">
      <w:pPr>
        <w:spacing w:after="120" w:line="276" w:lineRule="auto"/>
        <w:jc w:val="both"/>
      </w:pPr>
    </w:p>
    <w:p w14:paraId="396CEFA5" w14:textId="77777777" w:rsidR="007813B9" w:rsidRDefault="007813B9">
      <w:pPr>
        <w:spacing w:after="120" w:line="276" w:lineRule="auto"/>
        <w:jc w:val="both"/>
      </w:pPr>
    </w:p>
    <w:p w14:paraId="5CD7D845" w14:textId="55E19C81" w:rsidR="007813B9" w:rsidRDefault="007813B9" w:rsidP="007813B9">
      <w:pPr>
        <w:pStyle w:val="Heading3"/>
      </w:pPr>
      <w:bookmarkStart w:id="163" w:name="_Toc232338547"/>
      <w:r>
        <w:t>Product Portfolio</w:t>
      </w:r>
      <w:bookmarkEnd w:id="16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3600"/>
        <w:gridCol w:w="2600"/>
      </w:tblGrid>
      <w:tr w:rsidR="007813B9" w:rsidRPr="007813B9" w14:paraId="66569B95" w14:textId="77777777" w:rsidTr="00BB7381">
        <w:tblPrEx>
          <w:tblCellMar>
            <w:top w:w="0" w:type="dxa"/>
            <w:bottom w:w="0" w:type="dxa"/>
          </w:tblCellMar>
        </w:tblPrEx>
        <w:trPr>
          <w:tblHeader/>
        </w:trPr>
        <w:tc>
          <w:tcPr>
            <w:tcW w:w="1200" w:type="dxa"/>
            <w:shd w:val="clear" w:color="auto" w:fill="0B3D6B"/>
            <w:tcMar>
              <w:top w:w="80" w:type="dxa"/>
              <w:left w:w="120" w:type="dxa"/>
              <w:bottom w:w="80" w:type="dxa"/>
              <w:right w:w="120" w:type="dxa"/>
            </w:tcMar>
            <w:vAlign w:val="center"/>
          </w:tcPr>
          <w:p w14:paraId="45737ABB"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Platform</w:t>
            </w:r>
          </w:p>
        </w:tc>
        <w:tc>
          <w:tcPr>
            <w:tcW w:w="1600" w:type="dxa"/>
            <w:shd w:val="clear" w:color="auto" w:fill="0B3D6B"/>
            <w:tcMar>
              <w:top w:w="80" w:type="dxa"/>
              <w:left w:w="120" w:type="dxa"/>
              <w:bottom w:w="80" w:type="dxa"/>
              <w:right w:w="120" w:type="dxa"/>
            </w:tcMar>
            <w:vAlign w:val="center"/>
          </w:tcPr>
          <w:p w14:paraId="7A383A50"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Domain</w:t>
            </w:r>
          </w:p>
        </w:tc>
        <w:tc>
          <w:tcPr>
            <w:tcW w:w="3600" w:type="dxa"/>
            <w:shd w:val="clear" w:color="auto" w:fill="0B3D6B"/>
            <w:tcMar>
              <w:top w:w="80" w:type="dxa"/>
              <w:left w:w="120" w:type="dxa"/>
              <w:bottom w:w="80" w:type="dxa"/>
              <w:right w:w="120" w:type="dxa"/>
            </w:tcMar>
            <w:vAlign w:val="center"/>
          </w:tcPr>
          <w:p w14:paraId="5A21FBDB"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Description</w:t>
            </w:r>
          </w:p>
        </w:tc>
        <w:tc>
          <w:tcPr>
            <w:tcW w:w="2600" w:type="dxa"/>
            <w:shd w:val="clear" w:color="auto" w:fill="0B3D6B"/>
            <w:tcMar>
              <w:top w:w="80" w:type="dxa"/>
              <w:left w:w="120" w:type="dxa"/>
              <w:bottom w:w="80" w:type="dxa"/>
              <w:right w:w="120" w:type="dxa"/>
            </w:tcMar>
            <w:vAlign w:val="center"/>
          </w:tcPr>
          <w:p w14:paraId="64C7F6DE"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Relevance to Finbyx</w:t>
            </w:r>
          </w:p>
        </w:tc>
      </w:tr>
      <w:tr w:rsidR="007813B9" w:rsidRPr="007813B9" w14:paraId="569576E6" w14:textId="77777777" w:rsidTr="00BB7381">
        <w:tblPrEx>
          <w:tblCellMar>
            <w:top w:w="0" w:type="dxa"/>
            <w:bottom w:w="0" w:type="dxa"/>
          </w:tblCellMar>
        </w:tblPrEx>
        <w:tc>
          <w:tcPr>
            <w:tcW w:w="1200" w:type="dxa"/>
            <w:shd w:val="clear" w:color="auto" w:fill="E8F4FD"/>
            <w:tcMar>
              <w:top w:w="60" w:type="dxa"/>
              <w:left w:w="120" w:type="dxa"/>
              <w:bottom w:w="60" w:type="dxa"/>
              <w:right w:w="120" w:type="dxa"/>
            </w:tcMar>
          </w:tcPr>
          <w:p w14:paraId="239B836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ZIVA®</w:t>
            </w:r>
          </w:p>
        </w:tc>
        <w:tc>
          <w:tcPr>
            <w:tcW w:w="1600" w:type="dxa"/>
            <w:shd w:val="clear" w:color="auto" w:fill="E8F4FD"/>
            <w:tcMar>
              <w:top w:w="60" w:type="dxa"/>
              <w:left w:w="120" w:type="dxa"/>
              <w:bottom w:w="60" w:type="dxa"/>
              <w:right w:w="120" w:type="dxa"/>
            </w:tcMar>
          </w:tcPr>
          <w:p w14:paraId="200D3CA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FinTech / Lending</w:t>
            </w:r>
          </w:p>
        </w:tc>
        <w:tc>
          <w:tcPr>
            <w:tcW w:w="3600" w:type="dxa"/>
            <w:shd w:val="clear" w:color="auto" w:fill="E8F4FD"/>
            <w:tcMar>
              <w:top w:w="60" w:type="dxa"/>
              <w:left w:w="120" w:type="dxa"/>
              <w:bottom w:w="60" w:type="dxa"/>
              <w:right w:w="120" w:type="dxa"/>
            </w:tcMar>
          </w:tcPr>
          <w:p w14:paraId="36DC5631"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Comprehensive Loan Management System for NBFCs and HFCs</w:t>
            </w:r>
          </w:p>
        </w:tc>
        <w:tc>
          <w:tcPr>
            <w:tcW w:w="2600" w:type="dxa"/>
            <w:shd w:val="clear" w:color="auto" w:fill="E8F4FD"/>
            <w:tcMar>
              <w:top w:w="60" w:type="dxa"/>
              <w:left w:w="120" w:type="dxa"/>
              <w:bottom w:w="60" w:type="dxa"/>
              <w:right w:w="120" w:type="dxa"/>
            </w:tcMar>
          </w:tcPr>
          <w:p w14:paraId="3DE35DE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HIGH — direct lending platform to study and benchmark</w:t>
            </w:r>
          </w:p>
        </w:tc>
      </w:tr>
      <w:tr w:rsidR="007813B9" w:rsidRPr="007813B9" w14:paraId="3FBC4AA8" w14:textId="77777777" w:rsidTr="00BB7381">
        <w:tblPrEx>
          <w:tblCellMar>
            <w:top w:w="0" w:type="dxa"/>
            <w:bottom w:w="0" w:type="dxa"/>
          </w:tblCellMar>
        </w:tblPrEx>
        <w:tc>
          <w:tcPr>
            <w:tcW w:w="1200" w:type="dxa"/>
            <w:shd w:val="clear" w:color="auto" w:fill="FFFFFF"/>
            <w:tcMar>
              <w:top w:w="60" w:type="dxa"/>
              <w:left w:w="120" w:type="dxa"/>
              <w:bottom w:w="60" w:type="dxa"/>
              <w:right w:w="120" w:type="dxa"/>
            </w:tcMar>
          </w:tcPr>
          <w:p w14:paraId="3EFF408D"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STATIM®</w:t>
            </w:r>
          </w:p>
        </w:tc>
        <w:tc>
          <w:tcPr>
            <w:tcW w:w="1600" w:type="dxa"/>
            <w:shd w:val="clear" w:color="auto" w:fill="FFFFFF"/>
            <w:tcMar>
              <w:top w:w="60" w:type="dxa"/>
              <w:left w:w="120" w:type="dxa"/>
              <w:bottom w:w="60" w:type="dxa"/>
              <w:right w:w="120" w:type="dxa"/>
            </w:tcMar>
          </w:tcPr>
          <w:p w14:paraId="615C49B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InsurTech</w:t>
            </w:r>
          </w:p>
        </w:tc>
        <w:tc>
          <w:tcPr>
            <w:tcW w:w="3600" w:type="dxa"/>
            <w:shd w:val="clear" w:color="auto" w:fill="FFFFFF"/>
            <w:tcMar>
              <w:top w:w="60" w:type="dxa"/>
              <w:left w:w="120" w:type="dxa"/>
              <w:bottom w:w="60" w:type="dxa"/>
              <w:right w:w="120" w:type="dxa"/>
            </w:tcMar>
          </w:tcPr>
          <w:p w14:paraId="2C860D2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Insurance Management Software for life/general insurance</w:t>
            </w:r>
          </w:p>
        </w:tc>
        <w:tc>
          <w:tcPr>
            <w:tcW w:w="2600" w:type="dxa"/>
            <w:shd w:val="clear" w:color="auto" w:fill="FFFFFF"/>
            <w:tcMar>
              <w:top w:w="60" w:type="dxa"/>
              <w:left w:w="120" w:type="dxa"/>
              <w:bottom w:w="60" w:type="dxa"/>
              <w:right w:w="120" w:type="dxa"/>
            </w:tcMar>
          </w:tcPr>
          <w:p w14:paraId="2DB2CF0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MEDIUM — future: Finbyx can integrate insurance products</w:t>
            </w:r>
          </w:p>
        </w:tc>
      </w:tr>
      <w:tr w:rsidR="007813B9" w:rsidRPr="007813B9" w14:paraId="1A9159DD" w14:textId="77777777" w:rsidTr="00BB7381">
        <w:tblPrEx>
          <w:tblCellMar>
            <w:top w:w="0" w:type="dxa"/>
            <w:bottom w:w="0" w:type="dxa"/>
          </w:tblCellMar>
        </w:tblPrEx>
        <w:tc>
          <w:tcPr>
            <w:tcW w:w="1200" w:type="dxa"/>
            <w:shd w:val="clear" w:color="auto" w:fill="E8F4FD"/>
            <w:tcMar>
              <w:top w:w="60" w:type="dxa"/>
              <w:left w:w="120" w:type="dxa"/>
              <w:bottom w:w="60" w:type="dxa"/>
              <w:right w:w="120" w:type="dxa"/>
            </w:tcMar>
          </w:tcPr>
          <w:p w14:paraId="3588DB1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AXLE™</w:t>
            </w:r>
          </w:p>
        </w:tc>
        <w:tc>
          <w:tcPr>
            <w:tcW w:w="1600" w:type="dxa"/>
            <w:shd w:val="clear" w:color="auto" w:fill="E8F4FD"/>
            <w:tcMar>
              <w:top w:w="60" w:type="dxa"/>
              <w:left w:w="120" w:type="dxa"/>
              <w:bottom w:w="60" w:type="dxa"/>
              <w:right w:w="120" w:type="dxa"/>
            </w:tcMar>
          </w:tcPr>
          <w:p w14:paraId="5E499C7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Digital Learning / LMS</w:t>
            </w:r>
          </w:p>
        </w:tc>
        <w:tc>
          <w:tcPr>
            <w:tcW w:w="3600" w:type="dxa"/>
            <w:shd w:val="clear" w:color="auto" w:fill="E8F4FD"/>
            <w:tcMar>
              <w:top w:w="60" w:type="dxa"/>
              <w:left w:w="120" w:type="dxa"/>
              <w:bottom w:w="60" w:type="dxa"/>
              <w:right w:w="120" w:type="dxa"/>
            </w:tcMar>
          </w:tcPr>
          <w:p w14:paraId="4904EB1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Learning Management System (not lending)</w:t>
            </w:r>
          </w:p>
        </w:tc>
        <w:tc>
          <w:tcPr>
            <w:tcW w:w="2600" w:type="dxa"/>
            <w:shd w:val="clear" w:color="auto" w:fill="E8F4FD"/>
            <w:tcMar>
              <w:top w:w="60" w:type="dxa"/>
              <w:left w:w="120" w:type="dxa"/>
              <w:bottom w:w="60" w:type="dxa"/>
              <w:right w:w="120" w:type="dxa"/>
            </w:tcMar>
          </w:tcPr>
          <w:p w14:paraId="5CBB5AA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LOW — different domain (HR training platform)</w:t>
            </w:r>
          </w:p>
        </w:tc>
      </w:tr>
      <w:tr w:rsidR="007813B9" w:rsidRPr="007813B9" w14:paraId="26167A17" w14:textId="77777777" w:rsidTr="00BB7381">
        <w:tblPrEx>
          <w:tblCellMar>
            <w:top w:w="0" w:type="dxa"/>
            <w:bottom w:w="0" w:type="dxa"/>
          </w:tblCellMar>
        </w:tblPrEx>
        <w:tc>
          <w:tcPr>
            <w:tcW w:w="1200" w:type="dxa"/>
            <w:shd w:val="clear" w:color="auto" w:fill="FFFFFF"/>
            <w:tcMar>
              <w:top w:w="60" w:type="dxa"/>
              <w:left w:w="120" w:type="dxa"/>
              <w:bottom w:w="60" w:type="dxa"/>
              <w:right w:w="120" w:type="dxa"/>
            </w:tcMar>
          </w:tcPr>
          <w:p w14:paraId="553138AB"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MIGOTO AI™</w:t>
            </w:r>
          </w:p>
        </w:tc>
        <w:tc>
          <w:tcPr>
            <w:tcW w:w="1600" w:type="dxa"/>
            <w:shd w:val="clear" w:color="auto" w:fill="FFFFFF"/>
            <w:tcMar>
              <w:top w:w="60" w:type="dxa"/>
              <w:left w:w="120" w:type="dxa"/>
              <w:bottom w:w="60" w:type="dxa"/>
              <w:right w:w="120" w:type="dxa"/>
            </w:tcMar>
          </w:tcPr>
          <w:p w14:paraId="5C57D99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ImmersiveTech / AI</w:t>
            </w:r>
          </w:p>
        </w:tc>
        <w:tc>
          <w:tcPr>
            <w:tcW w:w="3600" w:type="dxa"/>
            <w:shd w:val="clear" w:color="auto" w:fill="FFFFFF"/>
            <w:tcMar>
              <w:top w:w="60" w:type="dxa"/>
              <w:left w:w="120" w:type="dxa"/>
              <w:bottom w:w="60" w:type="dxa"/>
              <w:right w:w="120" w:type="dxa"/>
            </w:tcMar>
          </w:tcPr>
          <w:p w14:paraId="3143CED9"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AI Training Simulator for immersive learning</w:t>
            </w:r>
          </w:p>
        </w:tc>
        <w:tc>
          <w:tcPr>
            <w:tcW w:w="2600" w:type="dxa"/>
            <w:shd w:val="clear" w:color="auto" w:fill="FFFFFF"/>
            <w:tcMar>
              <w:top w:w="60" w:type="dxa"/>
              <w:left w:w="120" w:type="dxa"/>
              <w:bottom w:w="60" w:type="dxa"/>
              <w:right w:w="120" w:type="dxa"/>
            </w:tcMar>
          </w:tcPr>
          <w:p w14:paraId="116335E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LOW — tech inspiration for AI/simulation features</w:t>
            </w:r>
          </w:p>
        </w:tc>
      </w:tr>
    </w:tbl>
    <w:p w14:paraId="2309AE61" w14:textId="77777777" w:rsidR="007813B9" w:rsidRDefault="007813B9">
      <w:pPr>
        <w:spacing w:after="120" w:line="276" w:lineRule="auto"/>
        <w:jc w:val="both"/>
      </w:pPr>
    </w:p>
    <w:p w14:paraId="5241BCD5" w14:textId="77777777" w:rsidR="007813B9" w:rsidRDefault="007813B9">
      <w:pPr>
        <w:spacing w:after="120" w:line="276" w:lineRule="auto"/>
        <w:jc w:val="both"/>
      </w:pPr>
    </w:p>
    <w:p w14:paraId="02021761" w14:textId="5E89E254" w:rsidR="007813B9" w:rsidRDefault="007813B9" w:rsidP="007813B9">
      <w:pPr>
        <w:pStyle w:val="Heading2"/>
      </w:pPr>
      <w:bookmarkStart w:id="164" w:name="_Toc232338548"/>
      <w:r>
        <w:t>Digital Lending Platform</w:t>
      </w:r>
      <w:bookmarkEnd w:id="164"/>
    </w:p>
    <w:p w14:paraId="729016A5" w14:textId="77777777" w:rsidR="007813B9" w:rsidRDefault="007813B9" w:rsidP="007813B9">
      <w:pPr>
        <w:spacing w:before="60" w:after="60"/>
      </w:pPr>
      <w:r>
        <w:rPr>
          <w:color w:val="1A1A1A"/>
          <w:sz w:val="20"/>
          <w:szCs w:val="20"/>
        </w:rPr>
        <w:t>ZIVA® is Novac's flagship digital lending platform, designed to "revolutionize financial access by crafting a seamless digital lending journey." It equips lenders with powerful tools enabling data-driven decisions that balance risk and opportunity. The platform targets NBFCs, HFCs, MFIs, and digital lenders across India.</w:t>
      </w:r>
    </w:p>
    <w:p w14:paraId="1CC1A08B" w14:textId="77777777" w:rsidR="007813B9" w:rsidRDefault="007813B9" w:rsidP="007813B9">
      <w:pPr>
        <w:spacing w:before="80" w:after="80"/>
      </w:pPr>
    </w:p>
    <w:p w14:paraId="4B38BDDA" w14:textId="77777777" w:rsidR="007813B9" w:rsidRDefault="007813B9" w:rsidP="007813B9">
      <w:pPr>
        <w:pStyle w:val="Heading3"/>
      </w:pPr>
      <w:bookmarkStart w:id="165" w:name="_Toc232338549"/>
      <w:r>
        <w:t>3.1 Platform Design Philosophy</w:t>
      </w:r>
      <w:bookmarkEnd w:id="165"/>
    </w:p>
    <w:p w14:paraId="5AD8275D" w14:textId="77777777" w:rsidR="007813B9" w:rsidRDefault="007813B9" w:rsidP="007813B9">
      <w:pPr>
        <w:pStyle w:val="ListParagraph"/>
        <w:numPr>
          <w:ilvl w:val="0"/>
          <w:numId w:val="16"/>
        </w:numPr>
        <w:spacing w:before="40" w:after="40"/>
      </w:pPr>
      <w:r>
        <w:rPr>
          <w:color w:val="1A1A1A"/>
          <w:sz w:val="20"/>
          <w:szCs w:val="20"/>
        </w:rPr>
        <w:t>Customer-centric design: digital-first borrower experience at every touchpoint</w:t>
      </w:r>
    </w:p>
    <w:p w14:paraId="316B0C74" w14:textId="77777777" w:rsidR="007813B9" w:rsidRDefault="007813B9" w:rsidP="007813B9">
      <w:pPr>
        <w:pStyle w:val="ListParagraph"/>
        <w:numPr>
          <w:ilvl w:val="0"/>
          <w:numId w:val="16"/>
        </w:numPr>
        <w:spacing w:before="40" w:after="40"/>
      </w:pPr>
      <w:r>
        <w:rPr>
          <w:color w:val="1A1A1A"/>
          <w:sz w:val="20"/>
          <w:szCs w:val="20"/>
        </w:rPr>
        <w:t>Data-driven decision making: analytics and AI for credit and risk decisions</w:t>
      </w:r>
    </w:p>
    <w:p w14:paraId="72C986AB" w14:textId="77777777" w:rsidR="007813B9" w:rsidRDefault="007813B9" w:rsidP="007813B9">
      <w:pPr>
        <w:pStyle w:val="ListParagraph"/>
        <w:numPr>
          <w:ilvl w:val="0"/>
          <w:numId w:val="16"/>
        </w:numPr>
        <w:spacing w:before="40" w:after="40"/>
      </w:pPr>
      <w:r>
        <w:rPr>
          <w:color w:val="1A1A1A"/>
          <w:sz w:val="20"/>
          <w:szCs w:val="20"/>
        </w:rPr>
        <w:t>Digital transformation: convert paper-based NBFC operations to fully digital</w:t>
      </w:r>
    </w:p>
    <w:p w14:paraId="384047BB" w14:textId="77777777" w:rsidR="007813B9" w:rsidRDefault="007813B9" w:rsidP="007813B9">
      <w:pPr>
        <w:pStyle w:val="ListParagraph"/>
        <w:numPr>
          <w:ilvl w:val="0"/>
          <w:numId w:val="16"/>
        </w:numPr>
        <w:spacing w:before="40" w:after="40"/>
      </w:pPr>
      <w:r>
        <w:rPr>
          <w:color w:val="1A1A1A"/>
          <w:sz w:val="20"/>
          <w:szCs w:val="20"/>
        </w:rPr>
        <w:t>Agile growth: technology platform that grows with the lender</w:t>
      </w:r>
    </w:p>
    <w:p w14:paraId="150CA348" w14:textId="77777777" w:rsidR="007813B9" w:rsidRDefault="007813B9" w:rsidP="007813B9">
      <w:pPr>
        <w:pStyle w:val="ListParagraph"/>
        <w:numPr>
          <w:ilvl w:val="0"/>
          <w:numId w:val="16"/>
        </w:numPr>
        <w:spacing w:before="40" w:after="40"/>
      </w:pPr>
      <w:r>
        <w:rPr>
          <w:color w:val="1A1A1A"/>
          <w:sz w:val="20"/>
          <w:szCs w:val="20"/>
        </w:rPr>
        <w:t>Dynamic experiences: adaptive UX for different borrower profiles</w:t>
      </w:r>
    </w:p>
    <w:p w14:paraId="20E0CC89" w14:textId="77777777" w:rsidR="007813B9" w:rsidRDefault="007813B9" w:rsidP="007813B9">
      <w:pPr>
        <w:pStyle w:val="ListParagraph"/>
        <w:numPr>
          <w:ilvl w:val="0"/>
          <w:numId w:val="16"/>
        </w:numPr>
        <w:spacing w:before="40" w:after="40"/>
      </w:pPr>
      <w:r>
        <w:rPr>
          <w:color w:val="1A1A1A"/>
          <w:sz w:val="20"/>
          <w:szCs w:val="20"/>
        </w:rPr>
        <w:lastRenderedPageBreak/>
        <w:t>Comprehensive modules: covers all aspects of lending business</w:t>
      </w:r>
    </w:p>
    <w:p w14:paraId="6B137344" w14:textId="77777777" w:rsidR="007813B9" w:rsidRDefault="007813B9" w:rsidP="007813B9">
      <w:pPr>
        <w:spacing w:before="80" w:after="80"/>
      </w:pPr>
    </w:p>
    <w:p w14:paraId="6439ED30" w14:textId="77777777" w:rsidR="007813B9" w:rsidRDefault="007813B9" w:rsidP="007813B9">
      <w:pPr>
        <w:pStyle w:val="Heading3"/>
      </w:pPr>
      <w:bookmarkStart w:id="166" w:name="_Toc232338550"/>
      <w:r>
        <w:t>3.2 Core Lending Modules in ZIVA®</w:t>
      </w:r>
      <w:bookmarkEnd w:id="16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00"/>
      </w:tblGrid>
      <w:tr w:rsidR="007813B9" w14:paraId="438DBD56" w14:textId="77777777" w:rsidTr="00BB7381">
        <w:tblPrEx>
          <w:tblCellMar>
            <w:top w:w="0" w:type="dxa"/>
            <w:bottom w:w="0" w:type="dxa"/>
          </w:tblCellMar>
        </w:tblPrEx>
        <w:trPr>
          <w:tblHeader/>
        </w:trPr>
        <w:tc>
          <w:tcPr>
            <w:tcW w:w="2600" w:type="dxa"/>
            <w:shd w:val="clear" w:color="auto" w:fill="0B3D6B"/>
            <w:tcMar>
              <w:top w:w="80" w:type="dxa"/>
              <w:left w:w="120" w:type="dxa"/>
              <w:bottom w:w="80" w:type="dxa"/>
              <w:right w:w="120" w:type="dxa"/>
            </w:tcMar>
            <w:vAlign w:val="center"/>
          </w:tcPr>
          <w:p w14:paraId="1D4D4373" w14:textId="77777777" w:rsidR="007813B9" w:rsidRDefault="007813B9" w:rsidP="00BB7381">
            <w:pPr>
              <w:jc w:val="center"/>
            </w:pPr>
            <w:r>
              <w:rPr>
                <w:b/>
                <w:bCs/>
                <w:color w:val="FFFFFF"/>
                <w:sz w:val="19"/>
                <w:szCs w:val="19"/>
              </w:rPr>
              <w:t>Module Category</w:t>
            </w:r>
          </w:p>
        </w:tc>
        <w:tc>
          <w:tcPr>
            <w:tcW w:w="2800" w:type="dxa"/>
            <w:shd w:val="clear" w:color="auto" w:fill="0B3D6B"/>
            <w:tcMar>
              <w:top w:w="80" w:type="dxa"/>
              <w:left w:w="120" w:type="dxa"/>
              <w:bottom w:w="80" w:type="dxa"/>
              <w:right w:w="120" w:type="dxa"/>
            </w:tcMar>
            <w:vAlign w:val="center"/>
          </w:tcPr>
          <w:p w14:paraId="382153AB" w14:textId="77777777" w:rsidR="007813B9" w:rsidRDefault="007813B9" w:rsidP="00BB7381">
            <w:pPr>
              <w:jc w:val="center"/>
            </w:pPr>
            <w:r>
              <w:rPr>
                <w:b/>
                <w:bCs/>
                <w:color w:val="FFFFFF"/>
                <w:sz w:val="19"/>
                <w:szCs w:val="19"/>
              </w:rPr>
              <w:t>Function</w:t>
            </w:r>
          </w:p>
        </w:tc>
        <w:tc>
          <w:tcPr>
            <w:tcW w:w="3600" w:type="dxa"/>
            <w:shd w:val="clear" w:color="auto" w:fill="0B3D6B"/>
            <w:tcMar>
              <w:top w:w="80" w:type="dxa"/>
              <w:left w:w="120" w:type="dxa"/>
              <w:bottom w:w="80" w:type="dxa"/>
              <w:right w:w="120" w:type="dxa"/>
            </w:tcMar>
            <w:vAlign w:val="center"/>
          </w:tcPr>
          <w:p w14:paraId="71938622" w14:textId="77777777" w:rsidR="007813B9" w:rsidRDefault="007813B9" w:rsidP="00BB7381">
            <w:pPr>
              <w:jc w:val="center"/>
            </w:pPr>
            <w:r>
              <w:rPr>
                <w:b/>
                <w:bCs/>
                <w:color w:val="FFFFFF"/>
                <w:sz w:val="19"/>
                <w:szCs w:val="19"/>
              </w:rPr>
              <w:t>Key Features</w:t>
            </w:r>
          </w:p>
        </w:tc>
      </w:tr>
      <w:tr w:rsidR="007813B9" w14:paraId="0B6F1052" w14:textId="77777777" w:rsidTr="00BB7381">
        <w:tblPrEx>
          <w:tblCellMar>
            <w:top w:w="0" w:type="dxa"/>
            <w:bottom w:w="0" w:type="dxa"/>
          </w:tblCellMar>
        </w:tblPrEx>
        <w:tc>
          <w:tcPr>
            <w:tcW w:w="2600" w:type="dxa"/>
            <w:shd w:val="clear" w:color="auto" w:fill="E8F4FD"/>
            <w:tcMar>
              <w:top w:w="60" w:type="dxa"/>
              <w:left w:w="120" w:type="dxa"/>
              <w:bottom w:w="60" w:type="dxa"/>
              <w:right w:w="120" w:type="dxa"/>
            </w:tcMar>
          </w:tcPr>
          <w:p w14:paraId="2FA5772B" w14:textId="77777777" w:rsidR="007813B9" w:rsidRDefault="007813B9" w:rsidP="00BB7381">
            <w:r>
              <w:rPr>
                <w:color w:val="1A1A1A"/>
                <w:sz w:val="19"/>
                <w:szCs w:val="19"/>
              </w:rPr>
              <w:t>Loan Origination</w:t>
            </w:r>
          </w:p>
        </w:tc>
        <w:tc>
          <w:tcPr>
            <w:tcW w:w="2800" w:type="dxa"/>
            <w:shd w:val="clear" w:color="auto" w:fill="E8F4FD"/>
            <w:tcMar>
              <w:top w:w="60" w:type="dxa"/>
              <w:left w:w="120" w:type="dxa"/>
              <w:bottom w:w="60" w:type="dxa"/>
              <w:right w:w="120" w:type="dxa"/>
            </w:tcMar>
          </w:tcPr>
          <w:p w14:paraId="79D967D0" w14:textId="77777777" w:rsidR="007813B9" w:rsidRDefault="007813B9" w:rsidP="00BB7381">
            <w:r>
              <w:rPr>
                <w:color w:val="1A1A1A"/>
                <w:sz w:val="19"/>
                <w:szCs w:val="19"/>
              </w:rPr>
              <w:t>Application to disbursement lifecycle</w:t>
            </w:r>
          </w:p>
        </w:tc>
        <w:tc>
          <w:tcPr>
            <w:tcW w:w="3600" w:type="dxa"/>
            <w:shd w:val="clear" w:color="auto" w:fill="E8F4FD"/>
            <w:tcMar>
              <w:top w:w="60" w:type="dxa"/>
              <w:left w:w="120" w:type="dxa"/>
              <w:bottom w:w="60" w:type="dxa"/>
              <w:right w:w="120" w:type="dxa"/>
            </w:tcMar>
          </w:tcPr>
          <w:p w14:paraId="2470836F" w14:textId="77777777" w:rsidR="007813B9" w:rsidRDefault="007813B9" w:rsidP="00BB7381">
            <w:r>
              <w:rPr>
                <w:color w:val="1A1A1A"/>
                <w:sz w:val="19"/>
                <w:szCs w:val="19"/>
              </w:rPr>
              <w:t>Digital onboarding, KYC, credit assessment, workflow</w:t>
            </w:r>
          </w:p>
        </w:tc>
      </w:tr>
      <w:tr w:rsidR="007813B9" w14:paraId="1518E1F8" w14:textId="77777777" w:rsidTr="00BB7381">
        <w:tblPrEx>
          <w:tblCellMar>
            <w:top w:w="0" w:type="dxa"/>
            <w:bottom w:w="0" w:type="dxa"/>
          </w:tblCellMar>
        </w:tblPrEx>
        <w:tc>
          <w:tcPr>
            <w:tcW w:w="2600" w:type="dxa"/>
            <w:shd w:val="clear" w:color="auto" w:fill="FFFFFF"/>
            <w:tcMar>
              <w:top w:w="60" w:type="dxa"/>
              <w:left w:w="120" w:type="dxa"/>
              <w:bottom w:w="60" w:type="dxa"/>
              <w:right w:w="120" w:type="dxa"/>
            </w:tcMar>
          </w:tcPr>
          <w:p w14:paraId="3ED1C8D8" w14:textId="77777777" w:rsidR="007813B9" w:rsidRDefault="007813B9" w:rsidP="00BB7381">
            <w:r>
              <w:rPr>
                <w:color w:val="1A1A1A"/>
                <w:sz w:val="19"/>
                <w:szCs w:val="19"/>
              </w:rPr>
              <w:t>Loan Management</w:t>
            </w:r>
          </w:p>
        </w:tc>
        <w:tc>
          <w:tcPr>
            <w:tcW w:w="2800" w:type="dxa"/>
            <w:shd w:val="clear" w:color="auto" w:fill="FFFFFF"/>
            <w:tcMar>
              <w:top w:w="60" w:type="dxa"/>
              <w:left w:w="120" w:type="dxa"/>
              <w:bottom w:w="60" w:type="dxa"/>
              <w:right w:w="120" w:type="dxa"/>
            </w:tcMar>
          </w:tcPr>
          <w:p w14:paraId="1112E302" w14:textId="77777777" w:rsidR="007813B9" w:rsidRDefault="007813B9" w:rsidP="00BB7381">
            <w:r>
              <w:rPr>
                <w:color w:val="1A1A1A"/>
                <w:sz w:val="19"/>
                <w:szCs w:val="19"/>
              </w:rPr>
              <w:t>Post-disbursement servicing</w:t>
            </w:r>
          </w:p>
        </w:tc>
        <w:tc>
          <w:tcPr>
            <w:tcW w:w="3600" w:type="dxa"/>
            <w:shd w:val="clear" w:color="auto" w:fill="FFFFFF"/>
            <w:tcMar>
              <w:top w:w="60" w:type="dxa"/>
              <w:left w:w="120" w:type="dxa"/>
              <w:bottom w:w="60" w:type="dxa"/>
              <w:right w:w="120" w:type="dxa"/>
            </w:tcMar>
          </w:tcPr>
          <w:p w14:paraId="1C9B83B8" w14:textId="77777777" w:rsidR="007813B9" w:rsidRDefault="007813B9" w:rsidP="00BB7381">
            <w:r>
              <w:rPr>
                <w:color w:val="1A1A1A"/>
                <w:sz w:val="19"/>
                <w:szCs w:val="19"/>
              </w:rPr>
              <w:t>EMI, repayment, restructuring, portfolio management</w:t>
            </w:r>
          </w:p>
        </w:tc>
      </w:tr>
      <w:tr w:rsidR="007813B9" w14:paraId="78E40563" w14:textId="77777777" w:rsidTr="00BB7381">
        <w:tblPrEx>
          <w:tblCellMar>
            <w:top w:w="0" w:type="dxa"/>
            <w:bottom w:w="0" w:type="dxa"/>
          </w:tblCellMar>
        </w:tblPrEx>
        <w:tc>
          <w:tcPr>
            <w:tcW w:w="2600" w:type="dxa"/>
            <w:shd w:val="clear" w:color="auto" w:fill="E8F4FD"/>
            <w:tcMar>
              <w:top w:w="60" w:type="dxa"/>
              <w:left w:w="120" w:type="dxa"/>
              <w:bottom w:w="60" w:type="dxa"/>
              <w:right w:w="120" w:type="dxa"/>
            </w:tcMar>
          </w:tcPr>
          <w:p w14:paraId="76A19C71" w14:textId="77777777" w:rsidR="007813B9" w:rsidRDefault="007813B9" w:rsidP="00BB7381">
            <w:r>
              <w:rPr>
                <w:color w:val="1A1A1A"/>
                <w:sz w:val="19"/>
                <w:szCs w:val="19"/>
              </w:rPr>
              <w:t>Collections Management</w:t>
            </w:r>
          </w:p>
        </w:tc>
        <w:tc>
          <w:tcPr>
            <w:tcW w:w="2800" w:type="dxa"/>
            <w:shd w:val="clear" w:color="auto" w:fill="E8F4FD"/>
            <w:tcMar>
              <w:top w:w="60" w:type="dxa"/>
              <w:left w:w="120" w:type="dxa"/>
              <w:bottom w:w="60" w:type="dxa"/>
              <w:right w:w="120" w:type="dxa"/>
            </w:tcMar>
          </w:tcPr>
          <w:p w14:paraId="30FB817B" w14:textId="77777777" w:rsidR="007813B9" w:rsidRDefault="007813B9" w:rsidP="00BB7381">
            <w:r>
              <w:rPr>
                <w:color w:val="1A1A1A"/>
                <w:sz w:val="19"/>
                <w:szCs w:val="19"/>
              </w:rPr>
              <w:t>Delinquency and recovery</w:t>
            </w:r>
          </w:p>
        </w:tc>
        <w:tc>
          <w:tcPr>
            <w:tcW w:w="3600" w:type="dxa"/>
            <w:shd w:val="clear" w:color="auto" w:fill="E8F4FD"/>
            <w:tcMar>
              <w:top w:w="60" w:type="dxa"/>
              <w:left w:w="120" w:type="dxa"/>
              <w:bottom w:w="60" w:type="dxa"/>
              <w:right w:w="120" w:type="dxa"/>
            </w:tcMar>
          </w:tcPr>
          <w:p w14:paraId="3BA30AD9" w14:textId="77777777" w:rsidR="007813B9" w:rsidRDefault="007813B9" w:rsidP="00BB7381">
            <w:r>
              <w:rPr>
                <w:color w:val="1A1A1A"/>
                <w:sz w:val="19"/>
                <w:szCs w:val="19"/>
              </w:rPr>
              <w:t>DPD tracking, field collections, legal recovery</w:t>
            </w:r>
          </w:p>
        </w:tc>
      </w:tr>
      <w:tr w:rsidR="007813B9" w14:paraId="2A197942" w14:textId="77777777" w:rsidTr="00BB7381">
        <w:tblPrEx>
          <w:tblCellMar>
            <w:top w:w="0" w:type="dxa"/>
            <w:bottom w:w="0" w:type="dxa"/>
          </w:tblCellMar>
        </w:tblPrEx>
        <w:tc>
          <w:tcPr>
            <w:tcW w:w="2600" w:type="dxa"/>
            <w:shd w:val="clear" w:color="auto" w:fill="FFFFFF"/>
            <w:tcMar>
              <w:top w:w="60" w:type="dxa"/>
              <w:left w:w="120" w:type="dxa"/>
              <w:bottom w:w="60" w:type="dxa"/>
              <w:right w:w="120" w:type="dxa"/>
            </w:tcMar>
          </w:tcPr>
          <w:p w14:paraId="5EAFB002" w14:textId="77777777" w:rsidR="007813B9" w:rsidRDefault="007813B9" w:rsidP="00BB7381">
            <w:r>
              <w:rPr>
                <w:color w:val="1A1A1A"/>
                <w:sz w:val="19"/>
                <w:szCs w:val="19"/>
              </w:rPr>
              <w:t>Customer Management</w:t>
            </w:r>
          </w:p>
        </w:tc>
        <w:tc>
          <w:tcPr>
            <w:tcW w:w="2800" w:type="dxa"/>
            <w:shd w:val="clear" w:color="auto" w:fill="FFFFFF"/>
            <w:tcMar>
              <w:top w:w="60" w:type="dxa"/>
              <w:left w:w="120" w:type="dxa"/>
              <w:bottom w:w="60" w:type="dxa"/>
              <w:right w:w="120" w:type="dxa"/>
            </w:tcMar>
          </w:tcPr>
          <w:p w14:paraId="15001F1C" w14:textId="77777777" w:rsidR="007813B9" w:rsidRDefault="007813B9" w:rsidP="00BB7381">
            <w:r>
              <w:rPr>
                <w:color w:val="1A1A1A"/>
                <w:sz w:val="19"/>
                <w:szCs w:val="19"/>
              </w:rPr>
              <w:t>Borrower relationship management</w:t>
            </w:r>
          </w:p>
        </w:tc>
        <w:tc>
          <w:tcPr>
            <w:tcW w:w="3600" w:type="dxa"/>
            <w:shd w:val="clear" w:color="auto" w:fill="FFFFFF"/>
            <w:tcMar>
              <w:top w:w="60" w:type="dxa"/>
              <w:left w:w="120" w:type="dxa"/>
              <w:bottom w:w="60" w:type="dxa"/>
              <w:right w:w="120" w:type="dxa"/>
            </w:tcMar>
          </w:tcPr>
          <w:p w14:paraId="40B63B9B" w14:textId="77777777" w:rsidR="007813B9" w:rsidRDefault="007813B9" w:rsidP="00BB7381">
            <w:r>
              <w:rPr>
                <w:color w:val="1A1A1A"/>
                <w:sz w:val="19"/>
                <w:szCs w:val="19"/>
              </w:rPr>
              <w:t>360° borrower view, communication, self-service portal</w:t>
            </w:r>
          </w:p>
        </w:tc>
      </w:tr>
      <w:tr w:rsidR="007813B9" w14:paraId="5FBD9E03" w14:textId="77777777" w:rsidTr="00BB7381">
        <w:tblPrEx>
          <w:tblCellMar>
            <w:top w:w="0" w:type="dxa"/>
            <w:bottom w:w="0" w:type="dxa"/>
          </w:tblCellMar>
        </w:tblPrEx>
        <w:tc>
          <w:tcPr>
            <w:tcW w:w="2600" w:type="dxa"/>
            <w:shd w:val="clear" w:color="auto" w:fill="E8F4FD"/>
            <w:tcMar>
              <w:top w:w="60" w:type="dxa"/>
              <w:left w:w="120" w:type="dxa"/>
              <w:bottom w:w="60" w:type="dxa"/>
              <w:right w:w="120" w:type="dxa"/>
            </w:tcMar>
          </w:tcPr>
          <w:p w14:paraId="2E4DAB8D" w14:textId="77777777" w:rsidR="007813B9" w:rsidRDefault="007813B9" w:rsidP="00BB7381">
            <w:r>
              <w:rPr>
                <w:color w:val="1A1A1A"/>
                <w:sz w:val="19"/>
                <w:szCs w:val="19"/>
              </w:rPr>
              <w:t>Credit Assessment</w:t>
            </w:r>
          </w:p>
        </w:tc>
        <w:tc>
          <w:tcPr>
            <w:tcW w:w="2800" w:type="dxa"/>
            <w:shd w:val="clear" w:color="auto" w:fill="E8F4FD"/>
            <w:tcMar>
              <w:top w:w="60" w:type="dxa"/>
              <w:left w:w="120" w:type="dxa"/>
              <w:bottom w:w="60" w:type="dxa"/>
              <w:right w:w="120" w:type="dxa"/>
            </w:tcMar>
          </w:tcPr>
          <w:p w14:paraId="74BAFA24" w14:textId="77777777" w:rsidR="007813B9" w:rsidRDefault="007813B9" w:rsidP="00BB7381">
            <w:r>
              <w:rPr>
                <w:color w:val="1A1A1A"/>
                <w:sz w:val="19"/>
                <w:szCs w:val="19"/>
              </w:rPr>
              <w:t>Underwriting and risk</w:t>
            </w:r>
          </w:p>
        </w:tc>
        <w:tc>
          <w:tcPr>
            <w:tcW w:w="3600" w:type="dxa"/>
            <w:shd w:val="clear" w:color="auto" w:fill="E8F4FD"/>
            <w:tcMar>
              <w:top w:w="60" w:type="dxa"/>
              <w:left w:w="120" w:type="dxa"/>
              <w:bottom w:w="60" w:type="dxa"/>
              <w:right w:w="120" w:type="dxa"/>
            </w:tcMar>
          </w:tcPr>
          <w:p w14:paraId="441B2094" w14:textId="77777777" w:rsidR="007813B9" w:rsidRDefault="007813B9" w:rsidP="00BB7381">
            <w:r>
              <w:rPr>
                <w:color w:val="1A1A1A"/>
                <w:sz w:val="19"/>
                <w:szCs w:val="19"/>
              </w:rPr>
              <w:t>Bureau integration, scoring, deviation management</w:t>
            </w:r>
          </w:p>
        </w:tc>
      </w:tr>
      <w:tr w:rsidR="007813B9" w14:paraId="110DD203" w14:textId="77777777" w:rsidTr="00BB7381">
        <w:tblPrEx>
          <w:tblCellMar>
            <w:top w:w="0" w:type="dxa"/>
            <w:bottom w:w="0" w:type="dxa"/>
          </w:tblCellMar>
        </w:tblPrEx>
        <w:tc>
          <w:tcPr>
            <w:tcW w:w="2600" w:type="dxa"/>
            <w:shd w:val="clear" w:color="auto" w:fill="FFFFFF"/>
            <w:tcMar>
              <w:top w:w="60" w:type="dxa"/>
              <w:left w:w="120" w:type="dxa"/>
              <w:bottom w:w="60" w:type="dxa"/>
              <w:right w:w="120" w:type="dxa"/>
            </w:tcMar>
          </w:tcPr>
          <w:p w14:paraId="0863C78A" w14:textId="77777777" w:rsidR="007813B9" w:rsidRDefault="007813B9" w:rsidP="00BB7381">
            <w:r>
              <w:rPr>
                <w:color w:val="1A1A1A"/>
                <w:sz w:val="19"/>
                <w:szCs w:val="19"/>
              </w:rPr>
              <w:t>Compliance &amp; Regulatory</w:t>
            </w:r>
          </w:p>
        </w:tc>
        <w:tc>
          <w:tcPr>
            <w:tcW w:w="2800" w:type="dxa"/>
            <w:shd w:val="clear" w:color="auto" w:fill="FFFFFF"/>
            <w:tcMar>
              <w:top w:w="60" w:type="dxa"/>
              <w:left w:w="120" w:type="dxa"/>
              <w:bottom w:w="60" w:type="dxa"/>
              <w:right w:w="120" w:type="dxa"/>
            </w:tcMar>
          </w:tcPr>
          <w:p w14:paraId="76EAA291" w14:textId="77777777" w:rsidR="007813B9" w:rsidRDefault="007813B9" w:rsidP="00BB7381">
            <w:r>
              <w:rPr>
                <w:color w:val="1A1A1A"/>
                <w:sz w:val="19"/>
                <w:szCs w:val="19"/>
              </w:rPr>
              <w:t>RBI and statutory compliance</w:t>
            </w:r>
          </w:p>
        </w:tc>
        <w:tc>
          <w:tcPr>
            <w:tcW w:w="3600" w:type="dxa"/>
            <w:shd w:val="clear" w:color="auto" w:fill="FFFFFF"/>
            <w:tcMar>
              <w:top w:w="60" w:type="dxa"/>
              <w:left w:w="120" w:type="dxa"/>
              <w:bottom w:w="60" w:type="dxa"/>
              <w:right w:w="120" w:type="dxa"/>
            </w:tcMar>
          </w:tcPr>
          <w:p w14:paraId="226B7FAD" w14:textId="77777777" w:rsidR="007813B9" w:rsidRDefault="007813B9" w:rsidP="00BB7381">
            <w:r>
              <w:rPr>
                <w:color w:val="1A1A1A"/>
                <w:sz w:val="19"/>
                <w:szCs w:val="19"/>
              </w:rPr>
              <w:t>IRAC norms, provisioning, audit trail</w:t>
            </w:r>
          </w:p>
        </w:tc>
      </w:tr>
      <w:tr w:rsidR="007813B9" w14:paraId="052C0EC9" w14:textId="77777777" w:rsidTr="00BB7381">
        <w:tblPrEx>
          <w:tblCellMar>
            <w:top w:w="0" w:type="dxa"/>
            <w:bottom w:w="0" w:type="dxa"/>
          </w:tblCellMar>
        </w:tblPrEx>
        <w:tc>
          <w:tcPr>
            <w:tcW w:w="2600" w:type="dxa"/>
            <w:shd w:val="clear" w:color="auto" w:fill="E8F4FD"/>
            <w:tcMar>
              <w:top w:w="60" w:type="dxa"/>
              <w:left w:w="120" w:type="dxa"/>
              <w:bottom w:w="60" w:type="dxa"/>
              <w:right w:w="120" w:type="dxa"/>
            </w:tcMar>
          </w:tcPr>
          <w:p w14:paraId="5A3E7F7A" w14:textId="77777777" w:rsidR="007813B9" w:rsidRDefault="007813B9" w:rsidP="00BB7381">
            <w:r>
              <w:rPr>
                <w:color w:val="1A1A1A"/>
                <w:sz w:val="19"/>
                <w:szCs w:val="19"/>
              </w:rPr>
              <w:t>Reporting &amp; MIS</w:t>
            </w:r>
          </w:p>
        </w:tc>
        <w:tc>
          <w:tcPr>
            <w:tcW w:w="2800" w:type="dxa"/>
            <w:shd w:val="clear" w:color="auto" w:fill="E8F4FD"/>
            <w:tcMar>
              <w:top w:w="60" w:type="dxa"/>
              <w:left w:w="120" w:type="dxa"/>
              <w:bottom w:w="60" w:type="dxa"/>
              <w:right w:w="120" w:type="dxa"/>
            </w:tcMar>
          </w:tcPr>
          <w:p w14:paraId="2AAD429D" w14:textId="77777777" w:rsidR="007813B9" w:rsidRDefault="007813B9" w:rsidP="00BB7381">
            <w:r>
              <w:rPr>
                <w:color w:val="1A1A1A"/>
                <w:sz w:val="19"/>
                <w:szCs w:val="19"/>
              </w:rPr>
              <w:t>Management information system</w:t>
            </w:r>
          </w:p>
        </w:tc>
        <w:tc>
          <w:tcPr>
            <w:tcW w:w="3600" w:type="dxa"/>
            <w:shd w:val="clear" w:color="auto" w:fill="E8F4FD"/>
            <w:tcMar>
              <w:top w:w="60" w:type="dxa"/>
              <w:left w:w="120" w:type="dxa"/>
              <w:bottom w:w="60" w:type="dxa"/>
              <w:right w:w="120" w:type="dxa"/>
            </w:tcMar>
          </w:tcPr>
          <w:p w14:paraId="53E14BF6" w14:textId="77777777" w:rsidR="007813B9" w:rsidRDefault="007813B9" w:rsidP="00BB7381">
            <w:r>
              <w:rPr>
                <w:color w:val="1A1A1A"/>
                <w:sz w:val="19"/>
                <w:szCs w:val="19"/>
              </w:rPr>
              <w:t>Dashboards, reports, portfolio analytics</w:t>
            </w:r>
          </w:p>
        </w:tc>
      </w:tr>
      <w:tr w:rsidR="007813B9" w14:paraId="607B93FF" w14:textId="77777777" w:rsidTr="00BB7381">
        <w:tblPrEx>
          <w:tblCellMar>
            <w:top w:w="0" w:type="dxa"/>
            <w:bottom w:w="0" w:type="dxa"/>
          </w:tblCellMar>
        </w:tblPrEx>
        <w:tc>
          <w:tcPr>
            <w:tcW w:w="2600" w:type="dxa"/>
            <w:shd w:val="clear" w:color="auto" w:fill="FFFFFF"/>
            <w:tcMar>
              <w:top w:w="60" w:type="dxa"/>
              <w:left w:w="120" w:type="dxa"/>
              <w:bottom w:w="60" w:type="dxa"/>
              <w:right w:w="120" w:type="dxa"/>
            </w:tcMar>
          </w:tcPr>
          <w:p w14:paraId="063FF683" w14:textId="77777777" w:rsidR="007813B9" w:rsidRDefault="007813B9" w:rsidP="00BB7381">
            <w:r>
              <w:rPr>
                <w:color w:val="1A1A1A"/>
                <w:sz w:val="19"/>
                <w:szCs w:val="19"/>
              </w:rPr>
              <w:t>Integration Layer</w:t>
            </w:r>
          </w:p>
        </w:tc>
        <w:tc>
          <w:tcPr>
            <w:tcW w:w="2800" w:type="dxa"/>
            <w:shd w:val="clear" w:color="auto" w:fill="FFFFFF"/>
            <w:tcMar>
              <w:top w:w="60" w:type="dxa"/>
              <w:left w:w="120" w:type="dxa"/>
              <w:bottom w:w="60" w:type="dxa"/>
              <w:right w:w="120" w:type="dxa"/>
            </w:tcMar>
          </w:tcPr>
          <w:p w14:paraId="5EE0A9A0" w14:textId="77777777" w:rsidR="007813B9" w:rsidRDefault="007813B9" w:rsidP="00BB7381">
            <w:r>
              <w:rPr>
                <w:color w:val="1A1A1A"/>
                <w:sz w:val="19"/>
                <w:szCs w:val="19"/>
              </w:rPr>
              <w:t>Third-party connectivity</w:t>
            </w:r>
          </w:p>
        </w:tc>
        <w:tc>
          <w:tcPr>
            <w:tcW w:w="3600" w:type="dxa"/>
            <w:shd w:val="clear" w:color="auto" w:fill="FFFFFF"/>
            <w:tcMar>
              <w:top w:w="60" w:type="dxa"/>
              <w:left w:w="120" w:type="dxa"/>
              <w:bottom w:w="60" w:type="dxa"/>
              <w:right w:w="120" w:type="dxa"/>
            </w:tcMar>
          </w:tcPr>
          <w:p w14:paraId="6BD83524" w14:textId="77777777" w:rsidR="007813B9" w:rsidRDefault="007813B9" w:rsidP="00BB7381">
            <w:r>
              <w:rPr>
                <w:color w:val="1A1A1A"/>
                <w:sz w:val="19"/>
                <w:szCs w:val="19"/>
              </w:rPr>
              <w:t>KYC, bureau, payment, communication APIs</w:t>
            </w:r>
          </w:p>
        </w:tc>
      </w:tr>
    </w:tbl>
    <w:p w14:paraId="5EA45043" w14:textId="77777777" w:rsidR="007813B9" w:rsidRDefault="007813B9" w:rsidP="007813B9">
      <w:pPr>
        <w:pStyle w:val="Strong1"/>
      </w:pPr>
    </w:p>
    <w:p w14:paraId="5771A4A8" w14:textId="59AEEE4F" w:rsidR="00597CB5" w:rsidRDefault="00597CB5" w:rsidP="00597CB5">
      <w:pPr>
        <w:pStyle w:val="Heading3"/>
      </w:pPr>
      <w:bookmarkStart w:id="167" w:name="_Toc232338551"/>
      <w:r>
        <w:t>Digital Enablers</w:t>
      </w:r>
      <w:bookmarkEnd w:id="167"/>
    </w:p>
    <w:p w14:paraId="3F792B9B" w14:textId="77777777" w:rsidR="00597CB5" w:rsidRDefault="00597CB5" w:rsidP="007813B9">
      <w:pPr>
        <w:pStyle w:val="Strong1"/>
      </w:pPr>
    </w:p>
    <w:p w14:paraId="67B0E0A0"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The Digital Enablers layer is the customer-facing and operational automation layer of the platform. It manages all touchpoints across the borrower lifecycle:</w:t>
      </w:r>
    </w:p>
    <w:p w14:paraId="07A63FCE" w14:textId="77777777" w:rsidR="00597CB5" w:rsidRPr="00597CB5" w:rsidRDefault="00597CB5" w:rsidP="00597CB5">
      <w:pPr>
        <w:spacing w:before="80" w:after="80"/>
        <w:rPr>
          <w:rFonts w:ascii="Calibri" w:eastAsia="Calibri" w:hAnsi="Calibri"/>
          <w:color w:val="1A1A1A"/>
          <w:sz w:val="20"/>
          <w:szCs w:val="20"/>
        </w:rPr>
      </w:pPr>
    </w:p>
    <w:p w14:paraId="0FEA87F9"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Omni-channel customer onboarding: web, mobile, branch, agent-assisted</w:t>
      </w:r>
    </w:p>
    <w:p w14:paraId="336F0F89"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Automated workflow orchestration across departments</w:t>
      </w:r>
    </w:p>
    <w:p w14:paraId="46B3B776"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Real-time customer interaction management</w:t>
      </w:r>
    </w:p>
    <w:p w14:paraId="779208A6"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Cross-sell and upsell opportunity engine based on customer profile</w:t>
      </w:r>
    </w:p>
    <w:p w14:paraId="3862BFE4"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Seamless integration with third-party fintech services</w:t>
      </w:r>
    </w:p>
    <w:p w14:paraId="3F6863C5"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Customer portal and mobile app for self-service</w:t>
      </w:r>
    </w:p>
    <w:p w14:paraId="22C86385"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Notification engine: SMS, email, push, WhatsApp</w:t>
      </w:r>
    </w:p>
    <w:p w14:paraId="7C9EAED1"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Borrower KYC: eKYC, Video KYC, CKYC, AA framework</w:t>
      </w:r>
    </w:p>
    <w:p w14:paraId="6EA58F65"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Document management: OCR, AI-based document extraction</w:t>
      </w:r>
    </w:p>
    <w:p w14:paraId="607AFF1D" w14:textId="77777777" w:rsidR="00597CB5" w:rsidRPr="00597CB5" w:rsidRDefault="00597CB5" w:rsidP="00597CB5">
      <w:pPr>
        <w:numPr>
          <w:ilvl w:val="0"/>
          <w:numId w:val="17"/>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Credit bureau integration at origination (CRIF, CIBIL, Experian)</w:t>
      </w:r>
    </w:p>
    <w:p w14:paraId="341C8655" w14:textId="77777777" w:rsidR="00597CB5" w:rsidRDefault="00597CB5" w:rsidP="007813B9">
      <w:pPr>
        <w:pStyle w:val="Strong1"/>
      </w:pPr>
    </w:p>
    <w:p w14:paraId="32E5BA33" w14:textId="77777777" w:rsidR="00597CB5" w:rsidRDefault="00597CB5" w:rsidP="007813B9">
      <w:pPr>
        <w:pStyle w:val="Strong1"/>
      </w:pPr>
    </w:p>
    <w:p w14:paraId="67508E94" w14:textId="77777777" w:rsidR="00341F00" w:rsidRDefault="00000000" w:rsidP="00ED6104">
      <w:pPr>
        <w:pStyle w:val="Heading1"/>
      </w:pPr>
      <w:bookmarkStart w:id="168" w:name="_Toc231673864"/>
      <w:bookmarkStart w:id="169" w:name="_Toc231674491"/>
      <w:bookmarkStart w:id="170" w:name="_Toc232338552"/>
      <w:r>
        <w:t>Functional Architecture — Module Design</w:t>
      </w:r>
      <w:bookmarkEnd w:id="168"/>
      <w:bookmarkEnd w:id="169"/>
      <w:bookmarkEnd w:id="170"/>
    </w:p>
    <w:p w14:paraId="187AA6C0" w14:textId="77777777" w:rsidR="00341F00" w:rsidRDefault="00000000">
      <w:pPr>
        <w:spacing w:after="120" w:line="276" w:lineRule="auto"/>
        <w:jc w:val="both"/>
        <w:rPr>
          <w:rFonts w:cs="Arial"/>
        </w:rPr>
      </w:pPr>
      <w:r>
        <w:rPr>
          <w:rFonts w:cs="Arial"/>
        </w:rPr>
        <w:t xml:space="preserve">This section is the functional core of the document. Each lending domain is described under a consistent template: Purpose (what the module is for), Key Features (what it does and how it is implemented), Forms (the principal data-capture artefacts, specified as field tables), Integrations, and </w:t>
      </w:r>
      <w:r>
        <w:rPr>
          <w:rFonts w:cs="Arial"/>
        </w:rPr>
        <w:lastRenderedPageBreak/>
        <w:t>Regulatory Considerations where applicable. Field tables denote data type, whether the field is mandatory, and the validation, source or note.</w:t>
      </w:r>
    </w:p>
    <w:p w14:paraId="36968C0C" w14:textId="77777777" w:rsidR="00944783" w:rsidRPr="00944783" w:rsidRDefault="00944783" w:rsidP="00944783">
      <w:pPr>
        <w:pStyle w:val="Heading2"/>
      </w:pPr>
      <w:bookmarkStart w:id="171" w:name="_Toc232338553"/>
      <w:r w:rsidRPr="00944783">
        <w:t>3.1 Loan Creation Form — Field-Level Specification</w:t>
      </w:r>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3322"/>
        <w:gridCol w:w="4713"/>
      </w:tblGrid>
      <w:tr w:rsidR="00944783" w:rsidRPr="00944783" w14:paraId="7BBE422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8876BDF" w14:textId="77777777" w:rsidR="00944783" w:rsidRPr="00944783" w:rsidRDefault="00944783" w:rsidP="00944783">
            <w:pPr>
              <w:jc w:val="center"/>
              <w:rPr>
                <w:color w:val="auto"/>
                <w:sz w:val="20"/>
                <w:szCs w:val="20"/>
              </w:rPr>
            </w:pPr>
            <w:r w:rsidRPr="00944783">
              <w:rPr>
                <w:rFonts w:cs="Arial"/>
                <w:b/>
                <w:bCs/>
                <w:color w:val="FFFFFF"/>
                <w:sz w:val="18"/>
                <w:szCs w:val="18"/>
              </w:rPr>
              <w:t>Field Name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E4216BE" w14:textId="77777777" w:rsidR="00944783" w:rsidRPr="00944783" w:rsidRDefault="00944783" w:rsidP="00944783">
            <w:pPr>
              <w:jc w:val="center"/>
              <w:rPr>
                <w:color w:val="auto"/>
                <w:sz w:val="20"/>
                <w:szCs w:val="20"/>
              </w:rPr>
            </w:pPr>
            <w:r w:rsidRPr="00944783">
              <w:rPr>
                <w:rFonts w:cs="Arial"/>
                <w:b/>
                <w:bCs/>
                <w:color w:val="FFFFFF"/>
                <w:sz w:val="18"/>
                <w:szCs w:val="18"/>
              </w:rPr>
              <w:t>Input Type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6F2A80" w14:textId="77777777" w:rsidR="00944783" w:rsidRPr="00944783" w:rsidRDefault="00944783" w:rsidP="00944783">
            <w:pPr>
              <w:jc w:val="center"/>
              <w:rPr>
                <w:color w:val="auto"/>
                <w:sz w:val="20"/>
                <w:szCs w:val="20"/>
              </w:rPr>
            </w:pPr>
            <w:r w:rsidRPr="00944783">
              <w:rPr>
                <w:rFonts w:cs="Arial"/>
                <w:b/>
                <w:bCs/>
                <w:color w:val="FFFFFF"/>
                <w:sz w:val="18"/>
                <w:szCs w:val="18"/>
              </w:rPr>
              <w:t>Validation / Business Rule</w:t>
            </w:r>
          </w:p>
        </w:tc>
      </w:tr>
      <w:tr w:rsidR="00944783" w:rsidRPr="00944783" w14:paraId="70C2B76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D6B60" w14:textId="77777777" w:rsidR="00944783" w:rsidRPr="00944783" w:rsidRDefault="00944783" w:rsidP="00944783">
            <w:pPr>
              <w:rPr>
                <w:color w:val="auto"/>
                <w:sz w:val="20"/>
                <w:szCs w:val="20"/>
              </w:rPr>
            </w:pPr>
            <w:r w:rsidRPr="00944783">
              <w:rPr>
                <w:rFonts w:cs="Arial"/>
                <w:color w:val="1A1A1A"/>
                <w:sz w:val="18"/>
                <w:szCs w:val="18"/>
              </w:rPr>
              <w:t>Customer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D102D" w14:textId="77777777" w:rsidR="00944783" w:rsidRPr="00944783" w:rsidRDefault="00944783" w:rsidP="00944783">
            <w:pPr>
              <w:rPr>
                <w:color w:val="auto"/>
                <w:sz w:val="20"/>
                <w:szCs w:val="20"/>
              </w:rPr>
            </w:pPr>
            <w:r w:rsidRPr="00944783">
              <w:rPr>
                <w:rFonts w:cs="Arial"/>
                <w:color w:val="1A1A1A"/>
                <w:sz w:val="18"/>
                <w:szCs w:val="18"/>
              </w:rPr>
              <w:t>Searchable Dropdown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26111" w14:textId="77777777" w:rsidR="00944783" w:rsidRPr="00944783" w:rsidRDefault="00944783" w:rsidP="00944783">
            <w:pPr>
              <w:rPr>
                <w:color w:val="auto"/>
                <w:sz w:val="20"/>
                <w:szCs w:val="20"/>
              </w:rPr>
            </w:pPr>
            <w:r w:rsidRPr="00944783">
              <w:rPr>
                <w:rFonts w:cs="Arial"/>
                <w:color w:val="1A1A1A"/>
                <w:sz w:val="18"/>
                <w:szCs w:val="18"/>
              </w:rPr>
              <w:t>Must link to existing customer profile. New customer must be created first.</w:t>
            </w:r>
          </w:p>
        </w:tc>
      </w:tr>
      <w:tr w:rsidR="00944783" w:rsidRPr="00944783" w14:paraId="4C39B54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027EF2" w14:textId="77777777" w:rsidR="00944783" w:rsidRPr="00944783" w:rsidRDefault="00944783" w:rsidP="00944783">
            <w:pPr>
              <w:rPr>
                <w:color w:val="auto"/>
                <w:sz w:val="20"/>
                <w:szCs w:val="20"/>
              </w:rPr>
            </w:pPr>
            <w:r w:rsidRPr="00944783">
              <w:rPr>
                <w:rFonts w:cs="Arial"/>
                <w:color w:val="1A1A1A"/>
                <w:sz w:val="18"/>
                <w:szCs w:val="18"/>
              </w:rPr>
              <w:t>Loan Product / Scheme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CD0146" w14:textId="77777777" w:rsidR="00944783" w:rsidRPr="00944783" w:rsidRDefault="00944783" w:rsidP="00944783">
            <w:pPr>
              <w:rPr>
                <w:color w:val="auto"/>
                <w:sz w:val="20"/>
                <w:szCs w:val="20"/>
              </w:rPr>
            </w:pPr>
            <w:r w:rsidRPr="00944783">
              <w:rPr>
                <w:rFonts w:cs="Arial"/>
                <w:color w:val="1A1A1A"/>
                <w:sz w:val="18"/>
                <w:szCs w:val="18"/>
              </w:rPr>
              <w:t>Dropdown</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B6C1E8" w14:textId="77777777" w:rsidR="00944783" w:rsidRPr="00944783" w:rsidRDefault="00944783" w:rsidP="00944783">
            <w:pPr>
              <w:rPr>
                <w:color w:val="auto"/>
                <w:sz w:val="20"/>
                <w:szCs w:val="20"/>
              </w:rPr>
            </w:pPr>
            <w:r w:rsidRPr="00944783">
              <w:rPr>
                <w:rFonts w:cs="Arial"/>
                <w:color w:val="1A1A1A"/>
                <w:sz w:val="18"/>
                <w:szCs w:val="18"/>
              </w:rPr>
              <w:t>Drives interest rate, tenure options, frequency, processing fee auto-fill.</w:t>
            </w:r>
          </w:p>
        </w:tc>
      </w:tr>
      <w:tr w:rsidR="00944783" w:rsidRPr="00944783" w14:paraId="6C1DED3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C3005" w14:textId="77777777" w:rsidR="00944783" w:rsidRPr="00944783" w:rsidRDefault="00944783" w:rsidP="00944783">
            <w:pPr>
              <w:rPr>
                <w:color w:val="auto"/>
                <w:sz w:val="20"/>
                <w:szCs w:val="20"/>
              </w:rPr>
            </w:pPr>
            <w:r w:rsidRPr="00944783">
              <w:rPr>
                <w:rFonts w:cs="Arial"/>
                <w:color w:val="1A1A1A"/>
                <w:sz w:val="18"/>
                <w:szCs w:val="18"/>
              </w:rPr>
              <w:t>Loan Amount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B17BD" w14:textId="77777777" w:rsidR="00944783" w:rsidRPr="00944783" w:rsidRDefault="00944783" w:rsidP="00944783">
            <w:pPr>
              <w:rPr>
                <w:color w:val="auto"/>
                <w:sz w:val="20"/>
                <w:szCs w:val="20"/>
              </w:rPr>
            </w:pPr>
            <w:r w:rsidRPr="00944783">
              <w:rPr>
                <w:rFonts w:cs="Arial"/>
                <w:color w:val="1A1A1A"/>
                <w:sz w:val="18"/>
                <w:szCs w:val="18"/>
              </w:rPr>
              <w:t>Number Input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AAB64" w14:textId="77777777" w:rsidR="00944783" w:rsidRPr="00944783" w:rsidRDefault="00944783" w:rsidP="00944783">
            <w:pPr>
              <w:rPr>
                <w:color w:val="auto"/>
                <w:sz w:val="20"/>
                <w:szCs w:val="20"/>
              </w:rPr>
            </w:pPr>
            <w:r w:rsidRPr="00944783">
              <w:rPr>
                <w:rFonts w:cs="Arial"/>
                <w:color w:val="1A1A1A"/>
                <w:sz w:val="18"/>
                <w:szCs w:val="18"/>
              </w:rPr>
              <w:t>Validated against product min/max. EMI auto-calculated on entry.</w:t>
            </w:r>
          </w:p>
        </w:tc>
      </w:tr>
      <w:tr w:rsidR="00944783" w:rsidRPr="00944783" w14:paraId="76B496B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229200" w14:textId="77777777" w:rsidR="00944783" w:rsidRPr="00944783" w:rsidRDefault="00944783" w:rsidP="00944783">
            <w:pPr>
              <w:rPr>
                <w:color w:val="auto"/>
                <w:sz w:val="20"/>
                <w:szCs w:val="20"/>
              </w:rPr>
            </w:pPr>
            <w:r w:rsidRPr="00944783">
              <w:rPr>
                <w:rFonts w:cs="Arial"/>
                <w:color w:val="1A1A1A"/>
                <w:sz w:val="18"/>
                <w:szCs w:val="18"/>
              </w:rPr>
              <w:t>Tenure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47F239" w14:textId="77777777" w:rsidR="00944783" w:rsidRPr="00944783" w:rsidRDefault="00944783" w:rsidP="00944783">
            <w:pPr>
              <w:rPr>
                <w:color w:val="auto"/>
                <w:sz w:val="20"/>
                <w:szCs w:val="20"/>
              </w:rPr>
            </w:pPr>
            <w:r w:rsidRPr="00944783">
              <w:rPr>
                <w:rFonts w:cs="Arial"/>
                <w:color w:val="1A1A1A"/>
                <w:sz w:val="18"/>
                <w:szCs w:val="18"/>
              </w:rPr>
              <w:t>Number (months/days)</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2467F3" w14:textId="77777777" w:rsidR="00944783" w:rsidRPr="00944783" w:rsidRDefault="00944783" w:rsidP="00944783">
            <w:pPr>
              <w:rPr>
                <w:color w:val="auto"/>
                <w:sz w:val="20"/>
                <w:szCs w:val="20"/>
              </w:rPr>
            </w:pPr>
            <w:r w:rsidRPr="00944783">
              <w:rPr>
                <w:rFonts w:cs="Arial"/>
                <w:color w:val="1A1A1A"/>
                <w:sz w:val="18"/>
                <w:szCs w:val="18"/>
              </w:rPr>
              <w:t>Tenure determines instalment count. Matches repayment frequency.</w:t>
            </w:r>
          </w:p>
        </w:tc>
      </w:tr>
      <w:tr w:rsidR="00944783" w:rsidRPr="00944783" w14:paraId="0E3A15E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CDBC" w14:textId="77777777" w:rsidR="00944783" w:rsidRPr="00944783" w:rsidRDefault="00944783" w:rsidP="00944783">
            <w:pPr>
              <w:rPr>
                <w:color w:val="auto"/>
                <w:sz w:val="20"/>
                <w:szCs w:val="20"/>
              </w:rPr>
            </w:pPr>
            <w:r w:rsidRPr="00944783">
              <w:rPr>
                <w:rFonts w:cs="Arial"/>
                <w:color w:val="1A1A1A"/>
                <w:sz w:val="18"/>
                <w:szCs w:val="18"/>
              </w:rPr>
              <w:t>Repayment 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5913" w14:textId="77777777" w:rsidR="00944783" w:rsidRPr="00944783" w:rsidRDefault="00944783" w:rsidP="00944783">
            <w:pPr>
              <w:rPr>
                <w:color w:val="auto"/>
                <w:sz w:val="20"/>
                <w:szCs w:val="20"/>
              </w:rPr>
            </w:pPr>
            <w:r w:rsidRPr="00944783">
              <w:rPr>
                <w:rFonts w:cs="Arial"/>
                <w:color w:val="1A1A1A"/>
                <w:sz w:val="18"/>
                <w:szCs w:val="18"/>
              </w:rPr>
              <w:t>Dropdown: Daily/Weekly/Monthly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FF515" w14:textId="77777777" w:rsidR="00944783" w:rsidRPr="00944783" w:rsidRDefault="00944783" w:rsidP="00944783">
            <w:pPr>
              <w:rPr>
                <w:color w:val="auto"/>
                <w:sz w:val="20"/>
                <w:szCs w:val="20"/>
              </w:rPr>
            </w:pPr>
            <w:r w:rsidRPr="00944783">
              <w:rPr>
                <w:rFonts w:cs="Arial"/>
                <w:color w:val="1A1A1A"/>
                <w:sz w:val="18"/>
                <w:szCs w:val="18"/>
              </w:rPr>
              <w:t>Drives EMI schedule generation. Daily finance gets daily collection list.</w:t>
            </w:r>
          </w:p>
        </w:tc>
      </w:tr>
      <w:tr w:rsidR="00944783" w:rsidRPr="00944783" w14:paraId="068F9434"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66E847" w14:textId="77777777" w:rsidR="00944783" w:rsidRPr="00944783" w:rsidRDefault="00944783" w:rsidP="00944783">
            <w:pPr>
              <w:rPr>
                <w:color w:val="auto"/>
                <w:sz w:val="20"/>
                <w:szCs w:val="20"/>
              </w:rPr>
            </w:pPr>
            <w:r w:rsidRPr="00944783">
              <w:rPr>
                <w:rFonts w:cs="Arial"/>
                <w:color w:val="1A1A1A"/>
                <w:sz w:val="18"/>
                <w:szCs w:val="18"/>
              </w:rPr>
              <w:t>Interest Rate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E9CFD3" w14:textId="77777777" w:rsidR="00944783" w:rsidRPr="00944783" w:rsidRDefault="00944783" w:rsidP="00944783">
            <w:pPr>
              <w:rPr>
                <w:color w:val="auto"/>
                <w:sz w:val="20"/>
                <w:szCs w:val="20"/>
              </w:rPr>
            </w:pPr>
            <w:r w:rsidRPr="00944783">
              <w:rPr>
                <w:rFonts w:cs="Arial"/>
                <w:color w:val="1A1A1A"/>
                <w:sz w:val="18"/>
                <w:szCs w:val="18"/>
              </w:rPr>
              <w:t>Number (pre-filled from scheme)</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D697F0" w14:textId="77777777" w:rsidR="00944783" w:rsidRPr="00944783" w:rsidRDefault="00944783" w:rsidP="00944783">
            <w:pPr>
              <w:rPr>
                <w:color w:val="auto"/>
                <w:sz w:val="20"/>
                <w:szCs w:val="20"/>
              </w:rPr>
            </w:pPr>
            <w:r w:rsidRPr="00944783">
              <w:rPr>
                <w:rFonts w:cs="Arial"/>
                <w:color w:val="1A1A1A"/>
                <w:sz w:val="18"/>
                <w:szCs w:val="18"/>
              </w:rPr>
              <w:t>Can override within allowed band. Deviation logged if overriding scheme rate.</w:t>
            </w:r>
          </w:p>
        </w:tc>
      </w:tr>
      <w:tr w:rsidR="00944783" w:rsidRPr="00944783" w14:paraId="3A6B0A1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54357" w14:textId="77777777" w:rsidR="00944783" w:rsidRPr="00944783" w:rsidRDefault="00944783" w:rsidP="00944783">
            <w:pPr>
              <w:rPr>
                <w:color w:val="auto"/>
                <w:sz w:val="20"/>
                <w:szCs w:val="20"/>
              </w:rPr>
            </w:pPr>
            <w:r w:rsidRPr="00944783">
              <w:rPr>
                <w:rFonts w:cs="Arial"/>
                <w:color w:val="1A1A1A"/>
                <w:sz w:val="18"/>
                <w:szCs w:val="18"/>
              </w:rPr>
              <w:t>Interest 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54024" w14:textId="77777777" w:rsidR="00944783" w:rsidRPr="00944783" w:rsidRDefault="00944783" w:rsidP="00944783">
            <w:pPr>
              <w:rPr>
                <w:color w:val="auto"/>
                <w:sz w:val="20"/>
                <w:szCs w:val="20"/>
              </w:rPr>
            </w:pPr>
            <w:r w:rsidRPr="00944783">
              <w:rPr>
                <w:rFonts w:cs="Arial"/>
                <w:color w:val="1A1A1A"/>
                <w:sz w:val="18"/>
                <w:szCs w:val="18"/>
              </w:rPr>
              <w:t>Dropdown: Flat / Reducing / Daily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6F42" w14:textId="77777777" w:rsidR="00944783" w:rsidRPr="00944783" w:rsidRDefault="00944783" w:rsidP="00944783">
            <w:pPr>
              <w:rPr>
                <w:color w:val="auto"/>
                <w:sz w:val="20"/>
                <w:szCs w:val="20"/>
              </w:rPr>
            </w:pPr>
            <w:r w:rsidRPr="00944783">
              <w:rPr>
                <w:rFonts w:cs="Arial"/>
                <w:color w:val="1A1A1A"/>
                <w:sz w:val="18"/>
                <w:szCs w:val="18"/>
              </w:rPr>
              <w:t>Determines amortisation calculation. 200+ combinations supported.</w:t>
            </w:r>
          </w:p>
        </w:tc>
      </w:tr>
      <w:tr w:rsidR="00944783" w:rsidRPr="00944783" w14:paraId="2B95691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6E3F3D" w14:textId="77777777" w:rsidR="00944783" w:rsidRPr="00944783" w:rsidRDefault="00944783" w:rsidP="00944783">
            <w:pPr>
              <w:rPr>
                <w:color w:val="auto"/>
                <w:sz w:val="20"/>
                <w:szCs w:val="20"/>
              </w:rPr>
            </w:pPr>
            <w:r w:rsidRPr="00944783">
              <w:rPr>
                <w:rFonts w:cs="Arial"/>
                <w:color w:val="1A1A1A"/>
                <w:sz w:val="18"/>
                <w:szCs w:val="18"/>
              </w:rPr>
              <w:t>Processing Fee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7CD3D0" w14:textId="77777777" w:rsidR="00944783" w:rsidRPr="00944783" w:rsidRDefault="00944783" w:rsidP="00944783">
            <w:pPr>
              <w:rPr>
                <w:color w:val="auto"/>
                <w:sz w:val="20"/>
                <w:szCs w:val="20"/>
              </w:rPr>
            </w:pPr>
            <w:r w:rsidRPr="00944783">
              <w:rPr>
                <w:rFonts w:cs="Arial"/>
                <w:color w:val="1A1A1A"/>
                <w:sz w:val="18"/>
                <w:szCs w:val="18"/>
              </w:rPr>
              <w:t>Number (auto-filled, editable)</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D6A56F" w14:textId="77777777" w:rsidR="00944783" w:rsidRPr="00944783" w:rsidRDefault="00944783" w:rsidP="00944783">
            <w:pPr>
              <w:rPr>
                <w:color w:val="auto"/>
                <w:sz w:val="20"/>
                <w:szCs w:val="20"/>
              </w:rPr>
            </w:pPr>
            <w:r w:rsidRPr="00944783">
              <w:rPr>
                <w:rFonts w:cs="Arial"/>
                <w:color w:val="1A1A1A"/>
                <w:sz w:val="18"/>
                <w:szCs w:val="18"/>
              </w:rPr>
              <w:t>Deducted at disbursement or added to first EMI. GST applicable if NBFC.</w:t>
            </w:r>
          </w:p>
        </w:tc>
      </w:tr>
      <w:tr w:rsidR="00944783" w:rsidRPr="00944783" w14:paraId="1890E61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7CEA" w14:textId="77777777" w:rsidR="00944783" w:rsidRPr="00944783" w:rsidRDefault="00944783" w:rsidP="00944783">
            <w:pPr>
              <w:rPr>
                <w:color w:val="auto"/>
                <w:sz w:val="20"/>
                <w:szCs w:val="20"/>
              </w:rPr>
            </w:pPr>
            <w:r w:rsidRPr="00944783">
              <w:rPr>
                <w:rFonts w:cs="Arial"/>
                <w:color w:val="1A1A1A"/>
                <w:sz w:val="18"/>
                <w:szCs w:val="18"/>
              </w:rPr>
              <w:t>Insurance Premium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AEEC1" w14:textId="77777777" w:rsidR="00944783" w:rsidRPr="00944783" w:rsidRDefault="00944783" w:rsidP="00944783">
            <w:pPr>
              <w:rPr>
                <w:color w:val="auto"/>
                <w:sz w:val="20"/>
                <w:szCs w:val="20"/>
              </w:rPr>
            </w:pPr>
            <w:r w:rsidRPr="00944783">
              <w:rPr>
                <w:rFonts w:cs="Arial"/>
                <w:color w:val="1A1A1A"/>
                <w:sz w:val="18"/>
                <w:szCs w:val="18"/>
              </w:rPr>
              <w:t>Number (optional)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64279" w14:textId="77777777" w:rsidR="00944783" w:rsidRPr="00944783" w:rsidRDefault="00944783" w:rsidP="00944783">
            <w:pPr>
              <w:rPr>
                <w:color w:val="auto"/>
                <w:sz w:val="20"/>
                <w:szCs w:val="20"/>
              </w:rPr>
            </w:pPr>
            <w:r w:rsidRPr="00944783">
              <w:rPr>
                <w:rFonts w:cs="Arial"/>
                <w:color w:val="1A1A1A"/>
                <w:sz w:val="18"/>
                <w:szCs w:val="18"/>
              </w:rPr>
              <w:t>Linked to credit life insurance policy. Deducted at disbursement.</w:t>
            </w:r>
          </w:p>
        </w:tc>
      </w:tr>
      <w:tr w:rsidR="00944783" w:rsidRPr="00944783" w14:paraId="512162C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D6BFF1" w14:textId="77777777" w:rsidR="00944783" w:rsidRPr="00944783" w:rsidRDefault="00944783" w:rsidP="00944783">
            <w:pPr>
              <w:rPr>
                <w:color w:val="auto"/>
                <w:sz w:val="20"/>
                <w:szCs w:val="20"/>
              </w:rPr>
            </w:pPr>
            <w:r w:rsidRPr="00944783">
              <w:rPr>
                <w:rFonts w:cs="Arial"/>
                <w:color w:val="1A1A1A"/>
                <w:sz w:val="18"/>
                <w:szCs w:val="18"/>
              </w:rPr>
              <w:t>Disbursement Date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8E4903" w14:textId="77777777" w:rsidR="00944783" w:rsidRPr="00944783" w:rsidRDefault="00944783" w:rsidP="00944783">
            <w:pPr>
              <w:rPr>
                <w:color w:val="auto"/>
                <w:sz w:val="20"/>
                <w:szCs w:val="20"/>
              </w:rPr>
            </w:pPr>
            <w:r w:rsidRPr="00944783">
              <w:rPr>
                <w:rFonts w:cs="Arial"/>
                <w:color w:val="1A1A1A"/>
                <w:sz w:val="18"/>
                <w:szCs w:val="18"/>
              </w:rPr>
              <w:t>Date Picker</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939E02" w14:textId="77777777" w:rsidR="00944783" w:rsidRPr="00944783" w:rsidRDefault="00944783" w:rsidP="00944783">
            <w:pPr>
              <w:rPr>
                <w:color w:val="auto"/>
                <w:sz w:val="20"/>
                <w:szCs w:val="20"/>
              </w:rPr>
            </w:pPr>
            <w:r w:rsidRPr="00944783">
              <w:rPr>
                <w:rFonts w:cs="Arial"/>
                <w:color w:val="1A1A1A"/>
                <w:sz w:val="18"/>
                <w:szCs w:val="18"/>
              </w:rPr>
              <w:t>Triggers EMI start date. NACH mandate aligned to disbursement date.</w:t>
            </w:r>
          </w:p>
        </w:tc>
      </w:tr>
      <w:tr w:rsidR="00944783" w:rsidRPr="00944783" w14:paraId="5C50F82D"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7084" w14:textId="77777777" w:rsidR="00944783" w:rsidRPr="00944783" w:rsidRDefault="00944783" w:rsidP="00944783">
            <w:pPr>
              <w:rPr>
                <w:color w:val="auto"/>
                <w:sz w:val="20"/>
                <w:szCs w:val="20"/>
              </w:rPr>
            </w:pPr>
            <w:r w:rsidRPr="00944783">
              <w:rPr>
                <w:rFonts w:cs="Arial"/>
                <w:color w:val="1A1A1A"/>
                <w:sz w:val="18"/>
                <w:szCs w:val="18"/>
              </w:rPr>
              <w:t>Instalment Start 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28BC" w14:textId="77777777" w:rsidR="00944783" w:rsidRPr="00944783" w:rsidRDefault="00944783" w:rsidP="00944783">
            <w:pPr>
              <w:rPr>
                <w:color w:val="auto"/>
                <w:sz w:val="20"/>
                <w:szCs w:val="20"/>
              </w:rPr>
            </w:pPr>
            <w:r w:rsidRPr="00944783">
              <w:rPr>
                <w:rFonts w:cs="Arial"/>
                <w:color w:val="1A1A1A"/>
                <w:sz w:val="18"/>
                <w:szCs w:val="18"/>
              </w:rPr>
              <w:t>Date Picker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2714B" w14:textId="77777777" w:rsidR="00944783" w:rsidRPr="00944783" w:rsidRDefault="00944783" w:rsidP="00944783">
            <w:pPr>
              <w:rPr>
                <w:color w:val="auto"/>
                <w:sz w:val="20"/>
                <w:szCs w:val="20"/>
              </w:rPr>
            </w:pPr>
            <w:r w:rsidRPr="00944783">
              <w:rPr>
                <w:rFonts w:cs="Arial"/>
                <w:color w:val="1A1A1A"/>
                <w:sz w:val="18"/>
                <w:szCs w:val="18"/>
              </w:rPr>
              <w:t>First EMI due date. Can differ from disbursement date by grace period.</w:t>
            </w:r>
          </w:p>
        </w:tc>
      </w:tr>
      <w:tr w:rsidR="00944783" w:rsidRPr="00944783" w14:paraId="15AAA06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4DBD73" w14:textId="77777777" w:rsidR="00944783" w:rsidRPr="00944783" w:rsidRDefault="00944783" w:rsidP="00944783">
            <w:pPr>
              <w:rPr>
                <w:color w:val="auto"/>
                <w:sz w:val="20"/>
                <w:szCs w:val="20"/>
              </w:rPr>
            </w:pPr>
            <w:r w:rsidRPr="00944783">
              <w:rPr>
                <w:rFonts w:cs="Arial"/>
                <w:color w:val="1A1A1A"/>
                <w:sz w:val="18"/>
                <w:szCs w:val="18"/>
              </w:rPr>
              <w:t>Disbursement Mode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69BC38" w14:textId="77777777" w:rsidR="00944783" w:rsidRPr="00944783" w:rsidRDefault="00944783" w:rsidP="00944783">
            <w:pPr>
              <w:rPr>
                <w:color w:val="auto"/>
                <w:sz w:val="20"/>
                <w:szCs w:val="20"/>
              </w:rPr>
            </w:pPr>
            <w:r w:rsidRPr="00944783">
              <w:rPr>
                <w:rFonts w:cs="Arial"/>
                <w:color w:val="1A1A1A"/>
                <w:sz w:val="18"/>
                <w:szCs w:val="18"/>
              </w:rPr>
              <w:t>Dropdown: Cash/NEFT/RTGS/IMPS/Cheque/Auto Payout</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668935" w14:textId="77777777" w:rsidR="00944783" w:rsidRPr="00944783" w:rsidRDefault="00944783" w:rsidP="00944783">
            <w:pPr>
              <w:rPr>
                <w:color w:val="auto"/>
                <w:sz w:val="20"/>
                <w:szCs w:val="20"/>
              </w:rPr>
            </w:pPr>
            <w:r w:rsidRPr="00944783">
              <w:rPr>
                <w:rFonts w:cs="Arial"/>
                <w:color w:val="1A1A1A"/>
                <w:sz w:val="18"/>
                <w:szCs w:val="18"/>
              </w:rPr>
              <w:t>Auto Payout triggers direct bank transfer via payment gateway.</w:t>
            </w:r>
          </w:p>
        </w:tc>
      </w:tr>
      <w:tr w:rsidR="00944783" w:rsidRPr="00944783" w14:paraId="648500B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5E32" w14:textId="77777777" w:rsidR="00944783" w:rsidRPr="00944783" w:rsidRDefault="00944783" w:rsidP="00944783">
            <w:pPr>
              <w:rPr>
                <w:color w:val="auto"/>
                <w:sz w:val="20"/>
                <w:szCs w:val="20"/>
              </w:rPr>
            </w:pPr>
            <w:r w:rsidRPr="00944783">
              <w:rPr>
                <w:rFonts w:cs="Arial"/>
                <w:color w:val="1A1A1A"/>
                <w:sz w:val="18"/>
                <w:szCs w:val="18"/>
              </w:rPr>
              <w:t>Guarantor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93E2" w14:textId="77777777" w:rsidR="00944783" w:rsidRPr="00944783" w:rsidRDefault="00944783" w:rsidP="00944783">
            <w:pPr>
              <w:rPr>
                <w:color w:val="auto"/>
                <w:sz w:val="20"/>
                <w:szCs w:val="20"/>
              </w:rPr>
            </w:pPr>
            <w:r w:rsidRPr="00944783">
              <w:rPr>
                <w:rFonts w:cs="Arial"/>
                <w:color w:val="1A1A1A"/>
                <w:sz w:val="18"/>
                <w:szCs w:val="18"/>
              </w:rPr>
              <w:t>Multi-select from customer list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1846" w14:textId="77777777" w:rsidR="00944783" w:rsidRPr="00944783" w:rsidRDefault="00944783" w:rsidP="00944783">
            <w:pPr>
              <w:rPr>
                <w:color w:val="auto"/>
                <w:sz w:val="20"/>
                <w:szCs w:val="20"/>
              </w:rPr>
            </w:pPr>
            <w:r w:rsidRPr="00944783">
              <w:rPr>
                <w:rFonts w:cs="Arial"/>
                <w:color w:val="1A1A1A"/>
                <w:sz w:val="18"/>
                <w:szCs w:val="18"/>
              </w:rPr>
              <w:t>Optional. Guarantor KYC must be complete before linking.</w:t>
            </w:r>
          </w:p>
        </w:tc>
      </w:tr>
      <w:tr w:rsidR="00944783" w:rsidRPr="00944783" w14:paraId="3757537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79F4D3" w14:textId="77777777" w:rsidR="00944783" w:rsidRPr="00944783" w:rsidRDefault="00944783" w:rsidP="00944783">
            <w:pPr>
              <w:rPr>
                <w:color w:val="auto"/>
                <w:sz w:val="20"/>
                <w:szCs w:val="20"/>
              </w:rPr>
            </w:pPr>
            <w:r w:rsidRPr="00944783">
              <w:rPr>
                <w:rFonts w:cs="Arial"/>
                <w:color w:val="1A1A1A"/>
                <w:sz w:val="18"/>
                <w:szCs w:val="18"/>
              </w:rPr>
              <w:t>Group Assignment</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B23C43" w14:textId="77777777" w:rsidR="00944783" w:rsidRPr="00944783" w:rsidRDefault="00944783" w:rsidP="00944783">
            <w:pPr>
              <w:rPr>
                <w:color w:val="auto"/>
                <w:sz w:val="20"/>
                <w:szCs w:val="20"/>
              </w:rPr>
            </w:pPr>
            <w:r w:rsidRPr="00944783">
              <w:rPr>
                <w:rFonts w:cs="Arial"/>
                <w:color w:val="1A1A1A"/>
                <w:sz w:val="18"/>
                <w:szCs w:val="18"/>
              </w:rPr>
              <w:t>Dropdown (if group loan)</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BEA89D" w14:textId="77777777" w:rsidR="00944783" w:rsidRPr="00944783" w:rsidRDefault="00944783" w:rsidP="00944783">
            <w:pPr>
              <w:rPr>
                <w:color w:val="auto"/>
                <w:sz w:val="20"/>
                <w:szCs w:val="20"/>
              </w:rPr>
            </w:pPr>
            <w:r w:rsidRPr="00944783">
              <w:rPr>
                <w:rFonts w:cs="Arial"/>
                <w:color w:val="1A1A1A"/>
                <w:sz w:val="18"/>
                <w:szCs w:val="18"/>
              </w:rPr>
              <w:t>For MFI/group finance. Triggers group EMI schedule.</w:t>
            </w:r>
          </w:p>
        </w:tc>
      </w:tr>
      <w:tr w:rsidR="00944783" w:rsidRPr="00944783" w14:paraId="1E32720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91009" w14:textId="77777777" w:rsidR="00944783" w:rsidRPr="00944783" w:rsidRDefault="00944783" w:rsidP="00944783">
            <w:pPr>
              <w:rPr>
                <w:color w:val="auto"/>
                <w:sz w:val="20"/>
                <w:szCs w:val="20"/>
              </w:rPr>
            </w:pPr>
            <w:r w:rsidRPr="00944783">
              <w:rPr>
                <w:rFonts w:cs="Arial"/>
                <w:color w:val="1A1A1A"/>
                <w:sz w:val="18"/>
                <w:szCs w:val="18"/>
              </w:rPr>
              <w:t>Collateral /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8F805" w14:textId="77777777" w:rsidR="00944783" w:rsidRPr="00944783" w:rsidRDefault="00944783" w:rsidP="00944783">
            <w:pPr>
              <w:rPr>
                <w:color w:val="auto"/>
                <w:sz w:val="20"/>
                <w:szCs w:val="20"/>
              </w:rPr>
            </w:pPr>
            <w:r w:rsidRPr="00944783">
              <w:rPr>
                <w:rFonts w:cs="Arial"/>
                <w:color w:val="1A1A1A"/>
                <w:sz w:val="18"/>
                <w:szCs w:val="18"/>
              </w:rPr>
              <w:t>Text + Document Upload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FADFB" w14:textId="77777777" w:rsidR="00944783" w:rsidRPr="00944783" w:rsidRDefault="00944783" w:rsidP="00944783">
            <w:pPr>
              <w:rPr>
                <w:color w:val="auto"/>
                <w:sz w:val="20"/>
                <w:szCs w:val="20"/>
              </w:rPr>
            </w:pPr>
            <w:r w:rsidRPr="00944783">
              <w:rPr>
                <w:rFonts w:cs="Arial"/>
                <w:color w:val="1A1A1A"/>
                <w:sz w:val="18"/>
                <w:szCs w:val="18"/>
              </w:rPr>
              <w:t>For secured loans (LAP, Gold, Vehicle). Collateral value, LTV checked.</w:t>
            </w:r>
          </w:p>
        </w:tc>
      </w:tr>
      <w:tr w:rsidR="00944783" w:rsidRPr="00944783" w14:paraId="5DE44F5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4DCD37" w14:textId="77777777" w:rsidR="00944783" w:rsidRPr="00944783" w:rsidRDefault="00944783" w:rsidP="00944783">
            <w:pPr>
              <w:rPr>
                <w:color w:val="auto"/>
                <w:sz w:val="20"/>
                <w:szCs w:val="20"/>
              </w:rPr>
            </w:pPr>
            <w:r w:rsidRPr="00944783">
              <w:rPr>
                <w:rFonts w:cs="Arial"/>
                <w:color w:val="1A1A1A"/>
                <w:sz w:val="18"/>
                <w:szCs w:val="18"/>
              </w:rPr>
              <w:t>Purpose of Loan</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C679D2" w14:textId="77777777" w:rsidR="00944783" w:rsidRPr="00944783" w:rsidRDefault="00944783" w:rsidP="00944783">
            <w:pPr>
              <w:rPr>
                <w:color w:val="auto"/>
                <w:sz w:val="20"/>
                <w:szCs w:val="20"/>
              </w:rPr>
            </w:pPr>
            <w:r w:rsidRPr="00944783">
              <w:rPr>
                <w:rFonts w:cs="Arial"/>
                <w:color w:val="1A1A1A"/>
                <w:sz w:val="18"/>
                <w:szCs w:val="18"/>
              </w:rPr>
              <w:t>Dropdown + Text</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3C21AA" w14:textId="77777777" w:rsidR="00944783" w:rsidRPr="00944783" w:rsidRDefault="00944783" w:rsidP="00944783">
            <w:pPr>
              <w:rPr>
                <w:color w:val="auto"/>
                <w:sz w:val="20"/>
                <w:szCs w:val="20"/>
              </w:rPr>
            </w:pPr>
            <w:r w:rsidRPr="00944783">
              <w:rPr>
                <w:rFonts w:cs="Arial"/>
                <w:color w:val="1A1A1A"/>
                <w:sz w:val="18"/>
                <w:szCs w:val="18"/>
              </w:rPr>
              <w:t>Business/Personal/Agriculture/Education/Vehicle/Home. Regulatory reporting.</w:t>
            </w:r>
          </w:p>
        </w:tc>
      </w:tr>
      <w:tr w:rsidR="00944783" w:rsidRPr="00944783" w14:paraId="6B195D5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F174" w14:textId="77777777" w:rsidR="00944783" w:rsidRPr="00944783" w:rsidRDefault="00944783" w:rsidP="00944783">
            <w:pPr>
              <w:rPr>
                <w:color w:val="auto"/>
                <w:sz w:val="20"/>
                <w:szCs w:val="20"/>
              </w:rPr>
            </w:pPr>
            <w:r w:rsidRPr="00944783">
              <w:rPr>
                <w:rFonts w:cs="Arial"/>
                <w:color w:val="1A1A1A"/>
                <w:sz w:val="18"/>
                <w:szCs w:val="18"/>
              </w:rPr>
              <w:t>Branch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2C1DC" w14:textId="77777777" w:rsidR="00944783" w:rsidRPr="00944783" w:rsidRDefault="00944783" w:rsidP="00944783">
            <w:pPr>
              <w:rPr>
                <w:color w:val="auto"/>
                <w:sz w:val="20"/>
                <w:szCs w:val="20"/>
              </w:rPr>
            </w:pPr>
            <w:r w:rsidRPr="00944783">
              <w:rPr>
                <w:rFonts w:cs="Arial"/>
                <w:color w:val="1A1A1A"/>
                <w:sz w:val="18"/>
                <w:szCs w:val="18"/>
              </w:rPr>
              <w:t>Auto-filled from user login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0324" w14:textId="77777777" w:rsidR="00944783" w:rsidRPr="00944783" w:rsidRDefault="00944783" w:rsidP="00944783">
            <w:pPr>
              <w:rPr>
                <w:color w:val="auto"/>
                <w:sz w:val="20"/>
                <w:szCs w:val="20"/>
              </w:rPr>
            </w:pPr>
            <w:r w:rsidRPr="00944783">
              <w:rPr>
                <w:rFonts w:cs="Arial"/>
                <w:color w:val="1A1A1A"/>
                <w:sz w:val="18"/>
                <w:szCs w:val="18"/>
              </w:rPr>
              <w:t>Data segregated by branch. Can override if admin.</w:t>
            </w:r>
          </w:p>
        </w:tc>
      </w:tr>
      <w:tr w:rsidR="00944783" w:rsidRPr="00944783" w14:paraId="7AEEB3F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1E7D3D" w14:textId="77777777" w:rsidR="00944783" w:rsidRPr="00944783" w:rsidRDefault="00944783" w:rsidP="00944783">
            <w:pPr>
              <w:rPr>
                <w:color w:val="auto"/>
                <w:sz w:val="20"/>
                <w:szCs w:val="20"/>
              </w:rPr>
            </w:pPr>
            <w:r w:rsidRPr="00944783">
              <w:rPr>
                <w:rFonts w:cs="Arial"/>
                <w:color w:val="1A1A1A"/>
                <w:sz w:val="18"/>
                <w:szCs w:val="18"/>
              </w:rPr>
              <w:t>Loan Officer</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B774A2" w14:textId="77777777" w:rsidR="00944783" w:rsidRPr="00944783" w:rsidRDefault="00944783" w:rsidP="00944783">
            <w:pPr>
              <w:rPr>
                <w:color w:val="auto"/>
                <w:sz w:val="20"/>
                <w:szCs w:val="20"/>
              </w:rPr>
            </w:pPr>
            <w:r w:rsidRPr="00944783">
              <w:rPr>
                <w:rFonts w:cs="Arial"/>
                <w:color w:val="1A1A1A"/>
                <w:sz w:val="18"/>
                <w:szCs w:val="18"/>
              </w:rPr>
              <w:t>Dropdown (linked employees)</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026522" w14:textId="77777777" w:rsidR="00944783" w:rsidRPr="00944783" w:rsidRDefault="00944783" w:rsidP="00944783">
            <w:pPr>
              <w:rPr>
                <w:color w:val="auto"/>
                <w:sz w:val="20"/>
                <w:szCs w:val="20"/>
              </w:rPr>
            </w:pPr>
            <w:r w:rsidRPr="00944783">
              <w:rPr>
                <w:rFonts w:cs="Arial"/>
                <w:color w:val="1A1A1A"/>
                <w:sz w:val="18"/>
                <w:szCs w:val="18"/>
              </w:rPr>
              <w:t>Assigned officer responsible for follow-up and collection.</w:t>
            </w:r>
          </w:p>
        </w:tc>
      </w:tr>
    </w:tbl>
    <w:p w14:paraId="327B4381" w14:textId="77777777" w:rsidR="00944783" w:rsidRPr="00944783" w:rsidRDefault="00944783" w:rsidP="00944783">
      <w:pPr>
        <w:spacing w:after="120"/>
        <w:rPr>
          <w:color w:val="auto"/>
          <w:sz w:val="20"/>
          <w:szCs w:val="20"/>
        </w:rPr>
      </w:pPr>
    </w:p>
    <w:p w14:paraId="3DD982DB" w14:textId="77777777" w:rsidR="00944783" w:rsidRPr="00944783" w:rsidRDefault="00944783" w:rsidP="00944783">
      <w:pPr>
        <w:pStyle w:val="Heading2"/>
      </w:pPr>
      <w:bookmarkStart w:id="172" w:name="_Toc232338554"/>
      <w:r w:rsidRPr="00944783">
        <w:t>3.2 Loan Approval &amp; Disbursement Workflow</w:t>
      </w:r>
      <w:bookmarkEnd w:id="1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2760"/>
      </w:tblGrid>
      <w:tr w:rsidR="00944783" w:rsidRPr="00944783" w14:paraId="3316FE34"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C7DE0FA" w14:textId="77777777" w:rsidR="00944783" w:rsidRPr="00944783" w:rsidRDefault="00944783" w:rsidP="00944783">
            <w:pPr>
              <w:jc w:val="center"/>
              <w:rPr>
                <w:color w:val="auto"/>
                <w:sz w:val="20"/>
                <w:szCs w:val="20"/>
              </w:rPr>
            </w:pPr>
            <w:r w:rsidRPr="00944783">
              <w:rPr>
                <w:rFonts w:cs="Arial"/>
                <w:b/>
                <w:bCs/>
                <w:color w:val="FFFFFF"/>
                <w:sz w:val="18"/>
                <w:szCs w:val="18"/>
              </w:rPr>
              <w:lastRenderedPageBreak/>
              <w:t>Stage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42CB35B" w14:textId="77777777" w:rsidR="00944783" w:rsidRPr="00944783" w:rsidRDefault="00944783" w:rsidP="00944783">
            <w:pPr>
              <w:jc w:val="center"/>
              <w:rPr>
                <w:color w:val="auto"/>
                <w:sz w:val="20"/>
                <w:szCs w:val="20"/>
              </w:rPr>
            </w:pPr>
            <w:r w:rsidRPr="00944783">
              <w:rPr>
                <w:rFonts w:cs="Arial"/>
                <w:b/>
                <w:bCs/>
                <w:color w:val="FFFFFF"/>
                <w:sz w:val="18"/>
                <w:szCs w:val="18"/>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1E9906A" w14:textId="77777777" w:rsidR="00944783" w:rsidRPr="00944783" w:rsidRDefault="00944783" w:rsidP="00944783">
            <w:pPr>
              <w:jc w:val="center"/>
              <w:rPr>
                <w:color w:val="auto"/>
                <w:sz w:val="20"/>
                <w:szCs w:val="20"/>
              </w:rPr>
            </w:pPr>
            <w:r w:rsidRPr="00944783">
              <w:rPr>
                <w:rFonts w:cs="Arial"/>
                <w:b/>
                <w:bCs/>
                <w:color w:val="FFFFFF"/>
                <w:sz w:val="18"/>
                <w:szCs w:val="18"/>
              </w:rPr>
              <w:t>Status Change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55EAA2" w14:textId="77777777" w:rsidR="00944783" w:rsidRPr="00944783" w:rsidRDefault="00944783" w:rsidP="00944783">
            <w:pPr>
              <w:jc w:val="center"/>
              <w:rPr>
                <w:color w:val="auto"/>
                <w:sz w:val="20"/>
                <w:szCs w:val="20"/>
              </w:rPr>
            </w:pPr>
            <w:r w:rsidRPr="00944783">
              <w:rPr>
                <w:rFonts w:cs="Arial"/>
                <w:b/>
                <w:bCs/>
                <w:color w:val="FFFFFF"/>
                <w:sz w:val="18"/>
                <w:szCs w:val="18"/>
              </w:rPr>
              <w:t>Who Acts</w:t>
            </w:r>
          </w:p>
        </w:tc>
      </w:tr>
      <w:tr w:rsidR="00944783" w:rsidRPr="00944783" w14:paraId="7205C76E"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D0F5" w14:textId="77777777" w:rsidR="00944783" w:rsidRPr="00944783" w:rsidRDefault="00944783" w:rsidP="00944783">
            <w:pPr>
              <w:rPr>
                <w:color w:val="auto"/>
                <w:sz w:val="20"/>
                <w:szCs w:val="20"/>
              </w:rPr>
            </w:pPr>
            <w:r w:rsidRPr="00944783">
              <w:rPr>
                <w:rFonts w:cs="Arial"/>
                <w:color w:val="1A1A1A"/>
                <w:sz w:val="18"/>
                <w:szCs w:val="18"/>
              </w:rPr>
              <w:t>New Application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0619" w14:textId="77777777" w:rsidR="00944783" w:rsidRPr="00944783" w:rsidRDefault="00944783" w:rsidP="00944783">
            <w:pPr>
              <w:rPr>
                <w:color w:val="auto"/>
                <w:sz w:val="20"/>
                <w:szCs w:val="20"/>
              </w:rPr>
            </w:pPr>
            <w:r w:rsidRPr="00944783">
              <w:rPr>
                <w:rFonts w:cs="Arial"/>
                <w:color w:val="1A1A1A"/>
                <w:sz w:val="18"/>
                <w:szCs w:val="18"/>
              </w:rPr>
              <w:t>Loan form submitted by officer/customer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9E50" w14:textId="77777777" w:rsidR="00944783" w:rsidRPr="00944783" w:rsidRDefault="00944783" w:rsidP="00944783">
            <w:pPr>
              <w:rPr>
                <w:color w:val="auto"/>
                <w:sz w:val="20"/>
                <w:szCs w:val="20"/>
              </w:rPr>
            </w:pPr>
            <w:r w:rsidRPr="00944783">
              <w:rPr>
                <w:rFonts w:cs="Arial"/>
                <w:color w:val="1A1A1A"/>
                <w:sz w:val="18"/>
                <w:szCs w:val="18"/>
              </w:rPr>
              <w:t>Pending Approval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32380" w14:textId="77777777" w:rsidR="00944783" w:rsidRPr="00944783" w:rsidRDefault="00944783" w:rsidP="00944783">
            <w:pPr>
              <w:rPr>
                <w:color w:val="auto"/>
                <w:sz w:val="20"/>
                <w:szCs w:val="20"/>
              </w:rPr>
            </w:pPr>
            <w:r w:rsidRPr="00944783">
              <w:rPr>
                <w:rFonts w:cs="Arial"/>
                <w:color w:val="1A1A1A"/>
                <w:sz w:val="18"/>
                <w:szCs w:val="18"/>
              </w:rPr>
              <w:t>Customer / Loan Officer</w:t>
            </w:r>
          </w:p>
        </w:tc>
      </w:tr>
      <w:tr w:rsidR="00944783" w:rsidRPr="00944783" w14:paraId="54783671"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C0B04F" w14:textId="77777777" w:rsidR="00944783" w:rsidRPr="00944783" w:rsidRDefault="00944783" w:rsidP="00944783">
            <w:pPr>
              <w:rPr>
                <w:color w:val="auto"/>
                <w:sz w:val="20"/>
                <w:szCs w:val="20"/>
              </w:rPr>
            </w:pPr>
            <w:r w:rsidRPr="00944783">
              <w:rPr>
                <w:rFonts w:cs="Arial"/>
                <w:color w:val="1A1A1A"/>
                <w:sz w:val="18"/>
                <w:szCs w:val="18"/>
              </w:rPr>
              <w:t>Document Verification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38AF61" w14:textId="77777777" w:rsidR="00944783" w:rsidRPr="00944783" w:rsidRDefault="00944783" w:rsidP="00944783">
            <w:pPr>
              <w:rPr>
                <w:color w:val="auto"/>
                <w:sz w:val="20"/>
                <w:szCs w:val="20"/>
              </w:rPr>
            </w:pPr>
            <w:r w:rsidRPr="00944783">
              <w:rPr>
                <w:rFonts w:cs="Arial"/>
                <w:color w:val="1A1A1A"/>
                <w:sz w:val="18"/>
                <w:szCs w:val="18"/>
              </w:rPr>
              <w:t>eKYC documents verified, credit score pulled</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ACC633" w14:textId="77777777" w:rsidR="00944783" w:rsidRPr="00944783" w:rsidRDefault="00944783" w:rsidP="00944783">
            <w:pPr>
              <w:rPr>
                <w:color w:val="auto"/>
                <w:sz w:val="20"/>
                <w:szCs w:val="20"/>
              </w:rPr>
            </w:pPr>
            <w:r w:rsidRPr="00944783">
              <w:rPr>
                <w:rFonts w:cs="Arial"/>
                <w:color w:val="1A1A1A"/>
                <w:sz w:val="18"/>
                <w:szCs w:val="18"/>
              </w:rPr>
              <w:t>Documents Verified</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3C6194" w14:textId="77777777" w:rsidR="00944783" w:rsidRPr="00944783" w:rsidRDefault="00944783" w:rsidP="00944783">
            <w:pPr>
              <w:rPr>
                <w:color w:val="auto"/>
                <w:sz w:val="20"/>
                <w:szCs w:val="20"/>
              </w:rPr>
            </w:pPr>
            <w:r w:rsidRPr="00944783">
              <w:rPr>
                <w:rFonts w:cs="Arial"/>
                <w:color w:val="1A1A1A"/>
                <w:sz w:val="18"/>
                <w:szCs w:val="18"/>
              </w:rPr>
              <w:t>Credit Analyst</w:t>
            </w:r>
          </w:p>
        </w:tc>
      </w:tr>
      <w:tr w:rsidR="00944783" w:rsidRPr="00944783" w14:paraId="6BEFE72E"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786D" w14:textId="77777777" w:rsidR="00944783" w:rsidRPr="00944783" w:rsidRDefault="00944783" w:rsidP="00944783">
            <w:pPr>
              <w:rPr>
                <w:color w:val="auto"/>
                <w:sz w:val="20"/>
                <w:szCs w:val="20"/>
              </w:rPr>
            </w:pPr>
            <w:r w:rsidRPr="00944783">
              <w:rPr>
                <w:rFonts w:cs="Arial"/>
                <w:color w:val="1A1A1A"/>
                <w:sz w:val="18"/>
                <w:szCs w:val="18"/>
              </w:rPr>
              <w:t>Credit Assessment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AC3D" w14:textId="77777777" w:rsidR="00944783" w:rsidRPr="00944783" w:rsidRDefault="00944783" w:rsidP="00944783">
            <w:pPr>
              <w:rPr>
                <w:color w:val="auto"/>
                <w:sz w:val="20"/>
                <w:szCs w:val="20"/>
              </w:rPr>
            </w:pPr>
            <w:r w:rsidRPr="00944783">
              <w:rPr>
                <w:rFonts w:cs="Arial"/>
                <w:color w:val="1A1A1A"/>
                <w:sz w:val="18"/>
                <w:szCs w:val="18"/>
              </w:rPr>
              <w:t>Scorecard run, bureau report analysed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744E" w14:textId="77777777" w:rsidR="00944783" w:rsidRPr="00944783" w:rsidRDefault="00944783" w:rsidP="00944783">
            <w:pPr>
              <w:rPr>
                <w:color w:val="auto"/>
                <w:sz w:val="20"/>
                <w:szCs w:val="20"/>
              </w:rPr>
            </w:pPr>
            <w:r w:rsidRPr="00944783">
              <w:rPr>
                <w:rFonts w:cs="Arial"/>
                <w:color w:val="1A1A1A"/>
                <w:sz w:val="18"/>
                <w:szCs w:val="18"/>
              </w:rPr>
              <w:t>Under Review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FAD7F" w14:textId="77777777" w:rsidR="00944783" w:rsidRPr="00944783" w:rsidRDefault="00944783" w:rsidP="00944783">
            <w:pPr>
              <w:rPr>
                <w:color w:val="auto"/>
                <w:sz w:val="20"/>
                <w:szCs w:val="20"/>
              </w:rPr>
            </w:pPr>
            <w:r w:rsidRPr="00944783">
              <w:rPr>
                <w:rFonts w:cs="Arial"/>
                <w:color w:val="1A1A1A"/>
                <w:sz w:val="18"/>
                <w:szCs w:val="18"/>
              </w:rPr>
              <w:t>Credit Manager</w:t>
            </w:r>
          </w:p>
        </w:tc>
      </w:tr>
      <w:tr w:rsidR="00944783" w:rsidRPr="00944783" w14:paraId="3B696AB7"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84CE43" w14:textId="77777777" w:rsidR="00944783" w:rsidRPr="00944783" w:rsidRDefault="00944783" w:rsidP="00944783">
            <w:pPr>
              <w:rPr>
                <w:color w:val="auto"/>
                <w:sz w:val="20"/>
                <w:szCs w:val="20"/>
              </w:rPr>
            </w:pPr>
            <w:r w:rsidRPr="00944783">
              <w:rPr>
                <w:rFonts w:cs="Arial"/>
                <w:color w:val="1A1A1A"/>
                <w:sz w:val="18"/>
                <w:szCs w:val="18"/>
              </w:rPr>
              <w:t>Approval / Rejection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E9D89A" w14:textId="77777777" w:rsidR="00944783" w:rsidRPr="00944783" w:rsidRDefault="00944783" w:rsidP="00944783">
            <w:pPr>
              <w:rPr>
                <w:color w:val="auto"/>
                <w:sz w:val="20"/>
                <w:szCs w:val="20"/>
              </w:rPr>
            </w:pPr>
            <w:r w:rsidRPr="00944783">
              <w:rPr>
                <w:rFonts w:cs="Arial"/>
                <w:color w:val="1A1A1A"/>
                <w:sz w:val="18"/>
                <w:szCs w:val="18"/>
              </w:rPr>
              <w:t>Approve or Reject with reason code. Counter-offer possible.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2753F4" w14:textId="77777777" w:rsidR="00944783" w:rsidRPr="00944783" w:rsidRDefault="00944783" w:rsidP="00944783">
            <w:pPr>
              <w:rPr>
                <w:color w:val="auto"/>
                <w:sz w:val="20"/>
                <w:szCs w:val="20"/>
              </w:rPr>
            </w:pPr>
            <w:r w:rsidRPr="00944783">
              <w:rPr>
                <w:rFonts w:cs="Arial"/>
                <w:color w:val="1A1A1A"/>
                <w:sz w:val="18"/>
                <w:szCs w:val="18"/>
              </w:rPr>
              <w:t>Approved / Rejected</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CC8079" w14:textId="77777777" w:rsidR="00944783" w:rsidRPr="00944783" w:rsidRDefault="00944783" w:rsidP="00944783">
            <w:pPr>
              <w:rPr>
                <w:color w:val="auto"/>
                <w:sz w:val="20"/>
                <w:szCs w:val="20"/>
              </w:rPr>
            </w:pPr>
            <w:r w:rsidRPr="00944783">
              <w:rPr>
                <w:rFonts w:cs="Arial"/>
                <w:color w:val="1A1A1A"/>
                <w:sz w:val="18"/>
                <w:szCs w:val="18"/>
              </w:rPr>
              <w:t>Credit Manager / Committee</w:t>
            </w:r>
          </w:p>
        </w:tc>
      </w:tr>
      <w:tr w:rsidR="00944783" w:rsidRPr="00944783" w14:paraId="4A81CA32"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B044" w14:textId="77777777" w:rsidR="00944783" w:rsidRPr="00944783" w:rsidRDefault="00944783" w:rsidP="00944783">
            <w:pPr>
              <w:rPr>
                <w:color w:val="auto"/>
                <w:sz w:val="20"/>
                <w:szCs w:val="20"/>
              </w:rPr>
            </w:pPr>
            <w:r w:rsidRPr="00944783">
              <w:rPr>
                <w:rFonts w:cs="Arial"/>
                <w:color w:val="1A1A1A"/>
                <w:sz w:val="18"/>
                <w:szCs w:val="18"/>
              </w:rPr>
              <w:t>Disbursement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0CF9" w14:textId="77777777" w:rsidR="00944783" w:rsidRPr="00944783" w:rsidRDefault="00944783" w:rsidP="00944783">
            <w:pPr>
              <w:rPr>
                <w:color w:val="auto"/>
                <w:sz w:val="20"/>
                <w:szCs w:val="20"/>
              </w:rPr>
            </w:pPr>
            <w:r w:rsidRPr="00944783">
              <w:rPr>
                <w:rFonts w:cs="Arial"/>
                <w:color w:val="1A1A1A"/>
                <w:sz w:val="18"/>
                <w:szCs w:val="18"/>
              </w:rPr>
              <w:t>Pre-disbursement checklist cleared. Mode selected. Disburse button clicked.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985B" w14:textId="77777777" w:rsidR="00944783" w:rsidRPr="00944783" w:rsidRDefault="00944783" w:rsidP="00944783">
            <w:pPr>
              <w:rPr>
                <w:color w:val="auto"/>
                <w:sz w:val="20"/>
                <w:szCs w:val="20"/>
              </w:rPr>
            </w:pPr>
            <w:r w:rsidRPr="00944783">
              <w:rPr>
                <w:rFonts w:cs="Arial"/>
                <w:color w:val="1A1A1A"/>
                <w:sz w:val="18"/>
                <w:szCs w:val="18"/>
              </w:rPr>
              <w:t>Disbursed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A41E" w14:textId="77777777" w:rsidR="00944783" w:rsidRPr="00944783" w:rsidRDefault="00944783" w:rsidP="00944783">
            <w:pPr>
              <w:rPr>
                <w:color w:val="auto"/>
                <w:sz w:val="20"/>
                <w:szCs w:val="20"/>
              </w:rPr>
            </w:pPr>
            <w:r w:rsidRPr="00944783">
              <w:rPr>
                <w:rFonts w:cs="Arial"/>
                <w:color w:val="1A1A1A"/>
                <w:sz w:val="18"/>
                <w:szCs w:val="18"/>
              </w:rPr>
              <w:t>Disbursement Officer</w:t>
            </w:r>
          </w:p>
        </w:tc>
      </w:tr>
      <w:tr w:rsidR="00944783" w:rsidRPr="00944783" w14:paraId="46D14FFB"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36BBF3" w14:textId="77777777" w:rsidR="00944783" w:rsidRPr="00944783" w:rsidRDefault="00944783" w:rsidP="00944783">
            <w:pPr>
              <w:rPr>
                <w:color w:val="auto"/>
                <w:sz w:val="20"/>
                <w:szCs w:val="20"/>
              </w:rPr>
            </w:pPr>
            <w:r w:rsidRPr="00944783">
              <w:rPr>
                <w:rFonts w:cs="Arial"/>
                <w:color w:val="1A1A1A"/>
                <w:sz w:val="18"/>
                <w:szCs w:val="18"/>
              </w:rPr>
              <w:t>Account Creation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D546AB" w14:textId="77777777" w:rsidR="00944783" w:rsidRPr="00944783" w:rsidRDefault="00944783" w:rsidP="00944783">
            <w:pPr>
              <w:rPr>
                <w:color w:val="auto"/>
                <w:sz w:val="20"/>
                <w:szCs w:val="20"/>
              </w:rPr>
            </w:pPr>
            <w:r w:rsidRPr="00944783">
              <w:rPr>
                <w:rFonts w:cs="Arial"/>
                <w:color w:val="1A1A1A"/>
                <w:sz w:val="18"/>
                <w:szCs w:val="18"/>
              </w:rPr>
              <w:t>Loan account (LAN) auto-created. EMI schedule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0515D1" w14:textId="77777777" w:rsidR="00944783" w:rsidRPr="00944783" w:rsidRDefault="00944783" w:rsidP="00944783">
            <w:pPr>
              <w:rPr>
                <w:color w:val="auto"/>
                <w:sz w:val="20"/>
                <w:szCs w:val="20"/>
              </w:rPr>
            </w:pPr>
            <w:r w:rsidRPr="00944783">
              <w:rPr>
                <w:rFonts w:cs="Arial"/>
                <w:color w:val="1A1A1A"/>
                <w:sz w:val="18"/>
                <w:szCs w:val="18"/>
              </w:rPr>
              <w:t>Active</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22CAF7" w14:textId="77777777" w:rsidR="00944783" w:rsidRPr="00944783" w:rsidRDefault="00944783" w:rsidP="00944783">
            <w:pPr>
              <w:rPr>
                <w:color w:val="auto"/>
                <w:sz w:val="20"/>
                <w:szCs w:val="20"/>
              </w:rPr>
            </w:pPr>
            <w:r w:rsidRPr="00944783">
              <w:rPr>
                <w:rFonts w:cs="Arial"/>
                <w:color w:val="1A1A1A"/>
                <w:sz w:val="18"/>
                <w:szCs w:val="18"/>
              </w:rPr>
              <w:t>System (Automated)</w:t>
            </w:r>
          </w:p>
        </w:tc>
      </w:tr>
      <w:tr w:rsidR="00944783" w:rsidRPr="00944783" w14:paraId="4E7A43AE"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1963" w14:textId="77777777" w:rsidR="00944783" w:rsidRPr="00944783" w:rsidRDefault="00944783" w:rsidP="00944783">
            <w:pPr>
              <w:rPr>
                <w:color w:val="auto"/>
                <w:sz w:val="20"/>
                <w:szCs w:val="20"/>
              </w:rPr>
            </w:pPr>
            <w:r w:rsidRPr="00944783">
              <w:rPr>
                <w:rFonts w:cs="Arial"/>
                <w:color w:val="1A1A1A"/>
                <w:sz w:val="18"/>
                <w:szCs w:val="18"/>
              </w:rPr>
              <w:t>NACH/eMandate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8D691" w14:textId="77777777" w:rsidR="00944783" w:rsidRPr="00944783" w:rsidRDefault="00944783" w:rsidP="00944783">
            <w:pPr>
              <w:rPr>
                <w:color w:val="auto"/>
                <w:sz w:val="20"/>
                <w:szCs w:val="20"/>
              </w:rPr>
            </w:pPr>
            <w:r w:rsidRPr="00944783">
              <w:rPr>
                <w:rFonts w:cs="Arial"/>
                <w:color w:val="1A1A1A"/>
                <w:sz w:val="18"/>
                <w:szCs w:val="18"/>
              </w:rPr>
              <w:t>Auto-debit mandate setup via NPCI. Customer SMS for mandate registration.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25DC" w14:textId="77777777" w:rsidR="00944783" w:rsidRPr="00944783" w:rsidRDefault="00944783" w:rsidP="00944783">
            <w:pPr>
              <w:rPr>
                <w:color w:val="auto"/>
                <w:sz w:val="20"/>
                <w:szCs w:val="20"/>
              </w:rPr>
            </w:pPr>
            <w:r w:rsidRPr="00944783">
              <w:rPr>
                <w:rFonts w:cs="Arial"/>
                <w:color w:val="1A1A1A"/>
                <w:sz w:val="18"/>
                <w:szCs w:val="18"/>
              </w:rPr>
              <w:t>NACH Active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30B4" w14:textId="77777777" w:rsidR="00944783" w:rsidRPr="00944783" w:rsidRDefault="00944783" w:rsidP="00944783">
            <w:pPr>
              <w:rPr>
                <w:color w:val="auto"/>
                <w:sz w:val="20"/>
                <w:szCs w:val="20"/>
              </w:rPr>
            </w:pPr>
            <w:r w:rsidRPr="00944783">
              <w:rPr>
                <w:rFonts w:cs="Arial"/>
                <w:color w:val="1A1A1A"/>
                <w:sz w:val="18"/>
                <w:szCs w:val="18"/>
              </w:rPr>
              <w:t>System + Customer</w:t>
            </w:r>
          </w:p>
        </w:tc>
      </w:tr>
      <w:tr w:rsidR="00944783" w:rsidRPr="00944783" w14:paraId="2D6B1811"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833F54" w14:textId="77777777" w:rsidR="00944783" w:rsidRPr="00944783" w:rsidRDefault="00944783" w:rsidP="00944783">
            <w:pPr>
              <w:rPr>
                <w:color w:val="auto"/>
                <w:sz w:val="20"/>
                <w:szCs w:val="20"/>
              </w:rPr>
            </w:pPr>
            <w:r w:rsidRPr="00944783">
              <w:rPr>
                <w:rFonts w:cs="Arial"/>
                <w:color w:val="1A1A1A"/>
                <w:sz w:val="18"/>
                <w:szCs w:val="18"/>
              </w:rPr>
              <w:t>Welcome Communication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21608B" w14:textId="77777777" w:rsidR="00944783" w:rsidRPr="00944783" w:rsidRDefault="00944783" w:rsidP="00944783">
            <w:pPr>
              <w:rPr>
                <w:color w:val="auto"/>
                <w:sz w:val="20"/>
                <w:szCs w:val="20"/>
              </w:rPr>
            </w:pPr>
            <w:r w:rsidRPr="00944783">
              <w:rPr>
                <w:rFonts w:cs="Arial"/>
                <w:color w:val="1A1A1A"/>
                <w:sz w:val="18"/>
                <w:szCs w:val="18"/>
              </w:rPr>
              <w:t>SMS + Email with loan account, EMI schedule, payment portal link</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8184F9" w14:textId="77777777" w:rsidR="00944783" w:rsidRPr="00944783" w:rsidRDefault="00944783" w:rsidP="00944783">
            <w:pPr>
              <w:rPr>
                <w:color w:val="auto"/>
                <w:sz w:val="20"/>
                <w:szCs w:val="20"/>
              </w:rPr>
            </w:pPr>
            <w:r w:rsidRPr="00944783">
              <w:rPr>
                <w:rFonts w:cs="Arial"/>
                <w:color w:val="1A1A1A"/>
                <w:sz w:val="18"/>
                <w:szCs w:val="18"/>
              </w:rPr>
              <w:t>Notified</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D6FB15" w14:textId="77777777" w:rsidR="00944783" w:rsidRPr="00944783" w:rsidRDefault="00944783" w:rsidP="00944783">
            <w:pPr>
              <w:rPr>
                <w:color w:val="auto"/>
                <w:sz w:val="20"/>
                <w:szCs w:val="20"/>
              </w:rPr>
            </w:pPr>
            <w:r w:rsidRPr="00944783">
              <w:rPr>
                <w:rFonts w:cs="Arial"/>
                <w:color w:val="1A1A1A"/>
                <w:sz w:val="18"/>
                <w:szCs w:val="18"/>
              </w:rPr>
              <w:t>System (Automated)</w:t>
            </w:r>
          </w:p>
        </w:tc>
      </w:tr>
    </w:tbl>
    <w:p w14:paraId="008709F0" w14:textId="77777777" w:rsidR="00944783" w:rsidRPr="00944783" w:rsidRDefault="00944783" w:rsidP="00944783">
      <w:pPr>
        <w:spacing w:after="120"/>
        <w:rPr>
          <w:color w:val="auto"/>
          <w:sz w:val="20"/>
          <w:szCs w:val="20"/>
        </w:rPr>
      </w:pPr>
    </w:p>
    <w:p w14:paraId="5794F3C8" w14:textId="77777777" w:rsidR="00944783" w:rsidRPr="00944783" w:rsidRDefault="00944783" w:rsidP="00944783">
      <w:pPr>
        <w:pStyle w:val="Heading2"/>
      </w:pPr>
      <w:bookmarkStart w:id="173" w:name="_Toc232338555"/>
      <w:r w:rsidRPr="00944783">
        <w:t>3.3 EMI Schedule &amp; Interest Calculation Logic</w:t>
      </w:r>
      <w:bookmarkEnd w:id="173"/>
    </w:p>
    <w:p w14:paraId="08593752"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Daily Finance: EMI calculated per day. Collection agent visits daily. Payment in cash/UPI/bank.</w:t>
      </w:r>
    </w:p>
    <w:p w14:paraId="61AC06CD"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Weekly Finance: 7-day EMI cycle. Typically used by microfinance, small traders.</w:t>
      </w:r>
    </w:p>
    <w:p w14:paraId="1F8DC14A"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Monthly EMI (Standard): Equal Monthly Instalments over tenure. Reducing balance or flat rate.</w:t>
      </w:r>
    </w:p>
    <w:p w14:paraId="1C3CED0E"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Advance EMI Deduction: Some products deduct advance EMI at disbursement (principal reduced upfront).</w:t>
      </w:r>
    </w:p>
    <w:p w14:paraId="685EFC43"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Balloon / Bullet Payment: Principal paid at end. Interest-only EMIs during tenure (for select products).</w:t>
      </w:r>
    </w:p>
    <w:p w14:paraId="1F008FCD"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Step-Up / Step-Down EMI: EMI increases or decreases after defined intervals.</w:t>
      </w:r>
    </w:p>
    <w:p w14:paraId="73996FCE"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Group Loan EMI: One EMI collected per group. Amount split internally across group members.</w:t>
      </w:r>
    </w:p>
    <w:p w14:paraId="606324D9"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Gold Loan: Interest-only monthly payments. Principal due at maturity or on demand.</w:t>
      </w:r>
    </w:p>
    <w:p w14:paraId="56899224" w14:textId="77777777" w:rsidR="00944783" w:rsidRPr="00944783" w:rsidRDefault="00944783" w:rsidP="00944783">
      <w:pPr>
        <w:spacing w:after="60"/>
        <w:rPr>
          <w:color w:val="auto"/>
          <w:sz w:val="20"/>
          <w:szCs w:val="20"/>
        </w:rPr>
      </w:pPr>
    </w:p>
    <w:p w14:paraId="76B84BD6" w14:textId="77777777" w:rsidR="00944783" w:rsidRPr="00944783" w:rsidRDefault="00944783" w:rsidP="00944783">
      <w:pPr>
        <w:spacing w:after="80"/>
        <w:rPr>
          <w:color w:val="auto"/>
          <w:sz w:val="20"/>
          <w:szCs w:val="20"/>
        </w:rPr>
      </w:pPr>
      <w:r w:rsidRPr="00944783">
        <w:rPr>
          <w:rFonts w:cs="Arial"/>
          <w:color w:val="1A1A1A"/>
          <w:sz w:val="20"/>
          <w:szCs w:val="20"/>
        </w:rPr>
        <w:t>Interest Calculation Types supported:</w:t>
      </w:r>
    </w:p>
    <w:p w14:paraId="17424C01" w14:textId="77777777" w:rsidR="00944783" w:rsidRPr="00944783" w:rsidRDefault="00944783" w:rsidP="00944783">
      <w:pPr>
        <w:numPr>
          <w:ilvl w:val="1"/>
          <w:numId w:val="11"/>
        </w:numPr>
        <w:spacing w:after="60"/>
        <w:rPr>
          <w:rFonts w:cs="Arial"/>
          <w:color w:val="auto"/>
          <w:sz w:val="20"/>
          <w:szCs w:val="20"/>
        </w:rPr>
      </w:pPr>
      <w:r w:rsidRPr="00944783">
        <w:rPr>
          <w:rFonts w:cs="Arial"/>
          <w:color w:val="1A1A1A"/>
          <w:sz w:val="20"/>
          <w:szCs w:val="20"/>
        </w:rPr>
        <w:t>Flat Rate: Interest = Principal × Rate × Tenure. Fixed EMI throughout.</w:t>
      </w:r>
    </w:p>
    <w:p w14:paraId="656A6E32" w14:textId="77777777" w:rsidR="00944783" w:rsidRPr="00944783" w:rsidRDefault="00944783" w:rsidP="00944783">
      <w:pPr>
        <w:numPr>
          <w:ilvl w:val="1"/>
          <w:numId w:val="11"/>
        </w:numPr>
        <w:spacing w:after="60"/>
        <w:rPr>
          <w:rFonts w:cs="Arial"/>
          <w:color w:val="auto"/>
          <w:sz w:val="20"/>
          <w:szCs w:val="20"/>
        </w:rPr>
      </w:pPr>
      <w:r w:rsidRPr="00944783">
        <w:rPr>
          <w:rFonts w:cs="Arial"/>
          <w:color w:val="1A1A1A"/>
          <w:sz w:val="20"/>
          <w:szCs w:val="20"/>
        </w:rPr>
        <w:t>Reducing Balance (Monthly): Interest on outstanding principal each month. Decreasing interest component.</w:t>
      </w:r>
    </w:p>
    <w:p w14:paraId="3F1257F8" w14:textId="77777777" w:rsidR="00944783" w:rsidRPr="00944783" w:rsidRDefault="00944783" w:rsidP="00944783">
      <w:pPr>
        <w:numPr>
          <w:ilvl w:val="1"/>
          <w:numId w:val="11"/>
        </w:numPr>
        <w:spacing w:after="60"/>
        <w:rPr>
          <w:rFonts w:cs="Arial"/>
          <w:color w:val="auto"/>
          <w:sz w:val="20"/>
          <w:szCs w:val="20"/>
        </w:rPr>
      </w:pPr>
      <w:r w:rsidRPr="00944783">
        <w:rPr>
          <w:rFonts w:cs="Arial"/>
          <w:color w:val="1A1A1A"/>
          <w:sz w:val="20"/>
          <w:szCs w:val="20"/>
        </w:rPr>
        <w:t>Daily Reducing Balance: Interest calculated daily on outstanding. Most accurate for daily/weekly loans.</w:t>
      </w:r>
    </w:p>
    <w:p w14:paraId="3DC59CD6" w14:textId="77777777" w:rsidR="00944783" w:rsidRPr="00944783" w:rsidRDefault="00944783" w:rsidP="00944783">
      <w:pPr>
        <w:numPr>
          <w:ilvl w:val="1"/>
          <w:numId w:val="11"/>
        </w:numPr>
        <w:spacing w:after="60"/>
        <w:rPr>
          <w:rFonts w:cs="Arial"/>
          <w:color w:val="auto"/>
          <w:sz w:val="20"/>
          <w:szCs w:val="20"/>
        </w:rPr>
      </w:pPr>
      <w:r w:rsidRPr="00944783">
        <w:rPr>
          <w:rFonts w:cs="Arial"/>
          <w:color w:val="1A1A1A"/>
          <w:sz w:val="20"/>
          <w:szCs w:val="20"/>
        </w:rPr>
        <w:t>Advance EMI: Loan amount disbursed after deducting first N EMIs. Effective rate higher than stated rate.</w:t>
      </w:r>
    </w:p>
    <w:p w14:paraId="611E8C1E" w14:textId="77777777" w:rsidR="00944783" w:rsidRPr="00944783" w:rsidRDefault="00944783" w:rsidP="00944783">
      <w:pPr>
        <w:spacing w:after="120"/>
        <w:rPr>
          <w:color w:val="auto"/>
          <w:sz w:val="20"/>
          <w:szCs w:val="20"/>
        </w:rPr>
      </w:pPr>
    </w:p>
    <w:p w14:paraId="6BF23496" w14:textId="77777777" w:rsidR="00944783" w:rsidRPr="00944783" w:rsidRDefault="00944783" w:rsidP="00944783">
      <w:pPr>
        <w:pStyle w:val="Heading2"/>
      </w:pPr>
      <w:bookmarkStart w:id="174" w:name="_Toc232338556"/>
      <w:r w:rsidRPr="00944783">
        <w:t>3.4 Group Loan (MFI / Joint Liability Group)</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4783" w:rsidRPr="00944783" w14:paraId="784A4AE2"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5D84897" w14:textId="77777777" w:rsidR="00944783" w:rsidRPr="00944783" w:rsidRDefault="00944783" w:rsidP="00944783">
            <w:pPr>
              <w:jc w:val="center"/>
              <w:rPr>
                <w:color w:val="auto"/>
                <w:sz w:val="20"/>
                <w:szCs w:val="20"/>
              </w:rPr>
            </w:pPr>
            <w:r w:rsidRPr="00944783">
              <w:rPr>
                <w:rFonts w:cs="Arial"/>
                <w:b/>
                <w:bCs/>
                <w:color w:val="FFFFFF"/>
                <w:sz w:val="18"/>
                <w:szCs w:val="18"/>
              </w:rPr>
              <w:lastRenderedPageBreak/>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565AA7D" w14:textId="77777777" w:rsidR="00944783" w:rsidRPr="00944783" w:rsidRDefault="00944783" w:rsidP="00944783">
            <w:pPr>
              <w:jc w:val="center"/>
              <w:rPr>
                <w:color w:val="auto"/>
                <w:sz w:val="20"/>
                <w:szCs w:val="20"/>
              </w:rPr>
            </w:pPr>
            <w:r w:rsidRPr="00944783">
              <w:rPr>
                <w:rFonts w:cs="Arial"/>
                <w:b/>
                <w:bCs/>
                <w:color w:val="FFFFFF"/>
                <w:sz w:val="18"/>
                <w:szCs w:val="18"/>
              </w:rPr>
              <w:t>Details</w:t>
            </w:r>
          </w:p>
        </w:tc>
      </w:tr>
      <w:tr w:rsidR="00944783" w:rsidRPr="00944783" w14:paraId="0D5E1E45"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7B942" w14:textId="77777777" w:rsidR="00944783" w:rsidRPr="00944783" w:rsidRDefault="00944783" w:rsidP="00944783">
            <w:pPr>
              <w:rPr>
                <w:color w:val="auto"/>
                <w:sz w:val="20"/>
                <w:szCs w:val="20"/>
              </w:rPr>
            </w:pPr>
            <w:r w:rsidRPr="00944783">
              <w:rPr>
                <w:rFonts w:cs="Arial"/>
                <w:color w:val="1A1A1A"/>
                <w:sz w:val="18"/>
                <w:szCs w:val="18"/>
              </w:rPr>
              <w:t>Group Formation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B0E3D" w14:textId="77777777" w:rsidR="00944783" w:rsidRPr="00944783" w:rsidRDefault="00944783" w:rsidP="00944783">
            <w:pPr>
              <w:rPr>
                <w:color w:val="auto"/>
                <w:sz w:val="20"/>
                <w:szCs w:val="20"/>
              </w:rPr>
            </w:pPr>
            <w:r w:rsidRPr="00944783">
              <w:rPr>
                <w:rFonts w:cs="Arial"/>
                <w:color w:val="1A1A1A"/>
                <w:sz w:val="18"/>
                <w:szCs w:val="18"/>
              </w:rPr>
              <w:t>Group Name, Centre Name, Meeting Day/Time, Loan Officer assigned, minimum 5-20 members per JLG</w:t>
            </w:r>
          </w:p>
        </w:tc>
      </w:tr>
      <w:tr w:rsidR="00944783" w:rsidRPr="00944783" w14:paraId="587A8B61"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BBE3F4" w14:textId="77777777" w:rsidR="00944783" w:rsidRPr="00944783" w:rsidRDefault="00944783" w:rsidP="00944783">
            <w:pPr>
              <w:rPr>
                <w:color w:val="auto"/>
                <w:sz w:val="20"/>
                <w:szCs w:val="20"/>
              </w:rPr>
            </w:pPr>
            <w:r w:rsidRPr="00944783">
              <w:rPr>
                <w:rFonts w:cs="Arial"/>
                <w:color w:val="1A1A1A"/>
                <w:sz w:val="18"/>
                <w:szCs w:val="18"/>
              </w:rPr>
              <w:t>Group Meeting</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24EBE5" w14:textId="77777777" w:rsidR="00944783" w:rsidRPr="00944783" w:rsidRDefault="00944783" w:rsidP="00944783">
            <w:pPr>
              <w:rPr>
                <w:color w:val="auto"/>
                <w:sz w:val="20"/>
                <w:szCs w:val="20"/>
              </w:rPr>
            </w:pPr>
            <w:r w:rsidRPr="00944783">
              <w:rPr>
                <w:rFonts w:cs="Arial"/>
                <w:color w:val="1A1A1A"/>
                <w:sz w:val="18"/>
                <w:szCs w:val="18"/>
              </w:rPr>
              <w:t>Weekly/fortnightly centre meetings. Attendance recorded. Loans discussed in group.</w:t>
            </w:r>
          </w:p>
        </w:tc>
      </w:tr>
      <w:tr w:rsidR="00944783" w:rsidRPr="00944783" w14:paraId="2C5DD17C"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1E43F" w14:textId="77777777" w:rsidR="00944783" w:rsidRPr="00944783" w:rsidRDefault="00944783" w:rsidP="00944783">
            <w:pPr>
              <w:rPr>
                <w:color w:val="auto"/>
                <w:sz w:val="20"/>
                <w:szCs w:val="20"/>
              </w:rPr>
            </w:pPr>
            <w:r w:rsidRPr="00944783">
              <w:rPr>
                <w:rFonts w:cs="Arial"/>
                <w:color w:val="1A1A1A"/>
                <w:sz w:val="18"/>
                <w:szCs w:val="18"/>
              </w:rPr>
              <w:t>Individual Loan within Group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4730" w14:textId="77777777" w:rsidR="00944783" w:rsidRPr="00944783" w:rsidRDefault="00944783" w:rsidP="00944783">
            <w:pPr>
              <w:rPr>
                <w:color w:val="auto"/>
                <w:sz w:val="20"/>
                <w:szCs w:val="20"/>
              </w:rPr>
            </w:pPr>
            <w:r w:rsidRPr="00944783">
              <w:rPr>
                <w:rFonts w:cs="Arial"/>
                <w:color w:val="1A1A1A"/>
                <w:sz w:val="18"/>
                <w:szCs w:val="18"/>
              </w:rPr>
              <w:t>Each member has individual loan account. One group leader collects for all.</w:t>
            </w:r>
          </w:p>
        </w:tc>
      </w:tr>
      <w:tr w:rsidR="00944783" w:rsidRPr="00944783" w14:paraId="20DAD603"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3A3BBE" w14:textId="77777777" w:rsidR="00944783" w:rsidRPr="00944783" w:rsidRDefault="00944783" w:rsidP="00944783">
            <w:pPr>
              <w:rPr>
                <w:color w:val="auto"/>
                <w:sz w:val="20"/>
                <w:szCs w:val="20"/>
              </w:rPr>
            </w:pPr>
            <w:r w:rsidRPr="00944783">
              <w:rPr>
                <w:rFonts w:cs="Arial"/>
                <w:color w:val="1A1A1A"/>
                <w:sz w:val="18"/>
                <w:szCs w:val="18"/>
              </w:rPr>
              <w:t>Joint Liability</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12BC9F" w14:textId="77777777" w:rsidR="00944783" w:rsidRPr="00944783" w:rsidRDefault="00944783" w:rsidP="00944783">
            <w:pPr>
              <w:rPr>
                <w:color w:val="auto"/>
                <w:sz w:val="20"/>
                <w:szCs w:val="20"/>
              </w:rPr>
            </w:pPr>
            <w:r w:rsidRPr="00944783">
              <w:rPr>
                <w:rFonts w:cs="Arial"/>
                <w:color w:val="1A1A1A"/>
                <w:sz w:val="18"/>
                <w:szCs w:val="18"/>
              </w:rPr>
              <w:t>All members jointly guarantee each other's loans. Default by one affects group credit.</w:t>
            </w:r>
          </w:p>
        </w:tc>
      </w:tr>
      <w:tr w:rsidR="00944783" w:rsidRPr="00944783" w14:paraId="60C99B4B"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F80D" w14:textId="77777777" w:rsidR="00944783" w:rsidRPr="00944783" w:rsidRDefault="00944783" w:rsidP="00944783">
            <w:pPr>
              <w:rPr>
                <w:color w:val="auto"/>
                <w:sz w:val="20"/>
                <w:szCs w:val="20"/>
              </w:rPr>
            </w:pPr>
            <w:r w:rsidRPr="00944783">
              <w:rPr>
                <w:rFonts w:cs="Arial"/>
                <w:color w:val="1A1A1A"/>
                <w:sz w:val="18"/>
                <w:szCs w:val="18"/>
              </w:rPr>
              <w:t>Group Disbursement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8BEB8" w14:textId="77777777" w:rsidR="00944783" w:rsidRPr="00944783" w:rsidRDefault="00944783" w:rsidP="00944783">
            <w:pPr>
              <w:rPr>
                <w:color w:val="auto"/>
                <w:sz w:val="20"/>
                <w:szCs w:val="20"/>
              </w:rPr>
            </w:pPr>
            <w:r w:rsidRPr="00944783">
              <w:rPr>
                <w:rFonts w:cs="Arial"/>
                <w:color w:val="1A1A1A"/>
                <w:sz w:val="18"/>
                <w:szCs w:val="18"/>
              </w:rPr>
              <w:t>All group members disbursed together. Bulk disbursement from admin login.</w:t>
            </w:r>
          </w:p>
        </w:tc>
      </w:tr>
      <w:tr w:rsidR="00944783" w:rsidRPr="00944783" w14:paraId="3FCA68CF"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576F3A" w14:textId="77777777" w:rsidR="00944783" w:rsidRPr="00944783" w:rsidRDefault="00944783" w:rsidP="00944783">
            <w:pPr>
              <w:rPr>
                <w:color w:val="auto"/>
                <w:sz w:val="20"/>
                <w:szCs w:val="20"/>
              </w:rPr>
            </w:pPr>
            <w:r w:rsidRPr="00944783">
              <w:rPr>
                <w:rFonts w:cs="Arial"/>
                <w:color w:val="1A1A1A"/>
                <w:sz w:val="18"/>
                <w:szCs w:val="18"/>
              </w:rPr>
              <w:t>Group Collection List</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52DBE4" w14:textId="77777777" w:rsidR="00944783" w:rsidRPr="00944783" w:rsidRDefault="00944783" w:rsidP="00944783">
            <w:pPr>
              <w:rPr>
                <w:color w:val="auto"/>
                <w:sz w:val="20"/>
                <w:szCs w:val="20"/>
              </w:rPr>
            </w:pPr>
            <w:r w:rsidRPr="00944783">
              <w:rPr>
                <w:rFonts w:cs="Arial"/>
                <w:color w:val="1A1A1A"/>
                <w:sz w:val="18"/>
                <w:szCs w:val="18"/>
              </w:rPr>
              <w:t>Agent sees all members in one group list. Collects amount per member sequentially.</w:t>
            </w:r>
          </w:p>
        </w:tc>
      </w:tr>
      <w:tr w:rsidR="00944783" w:rsidRPr="00944783" w14:paraId="375FFA41"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2C5" w14:textId="77777777" w:rsidR="00944783" w:rsidRPr="00944783" w:rsidRDefault="00944783" w:rsidP="00944783">
            <w:pPr>
              <w:rPr>
                <w:color w:val="auto"/>
                <w:sz w:val="20"/>
                <w:szCs w:val="20"/>
              </w:rPr>
            </w:pPr>
            <w:r w:rsidRPr="00944783">
              <w:rPr>
                <w:rFonts w:cs="Arial"/>
                <w:color w:val="1A1A1A"/>
                <w:sz w:val="18"/>
                <w:szCs w:val="18"/>
              </w:rPr>
              <w:t>Group NPA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3AAF" w14:textId="77777777" w:rsidR="00944783" w:rsidRPr="00944783" w:rsidRDefault="00944783" w:rsidP="00944783">
            <w:pPr>
              <w:rPr>
                <w:color w:val="auto"/>
                <w:sz w:val="20"/>
                <w:szCs w:val="20"/>
              </w:rPr>
            </w:pPr>
            <w:r w:rsidRPr="00944783">
              <w:rPr>
                <w:rFonts w:cs="Arial"/>
                <w:color w:val="1A1A1A"/>
                <w:sz w:val="18"/>
                <w:szCs w:val="18"/>
              </w:rPr>
              <w:t>If one member defaults, entire group flagged. Escalation to group leader.</w:t>
            </w:r>
          </w:p>
        </w:tc>
      </w:tr>
      <w:tr w:rsidR="00944783" w:rsidRPr="00944783" w14:paraId="6AF251F3"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106FAB" w14:textId="77777777" w:rsidR="00944783" w:rsidRPr="00944783" w:rsidRDefault="00944783" w:rsidP="00944783">
            <w:pPr>
              <w:rPr>
                <w:color w:val="auto"/>
                <w:sz w:val="20"/>
                <w:szCs w:val="20"/>
              </w:rPr>
            </w:pPr>
            <w:r w:rsidRPr="00944783">
              <w:rPr>
                <w:rFonts w:cs="Arial"/>
                <w:color w:val="1A1A1A"/>
                <w:sz w:val="18"/>
                <w:szCs w:val="18"/>
              </w:rPr>
              <w:t>Group Reporting</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98EE15" w14:textId="77777777" w:rsidR="00944783" w:rsidRPr="00944783" w:rsidRDefault="00944783" w:rsidP="00944783">
            <w:pPr>
              <w:rPr>
                <w:color w:val="auto"/>
                <w:sz w:val="20"/>
                <w:szCs w:val="20"/>
              </w:rPr>
            </w:pPr>
            <w:r w:rsidRPr="00944783">
              <w:rPr>
                <w:rFonts w:cs="Arial"/>
                <w:color w:val="1A1A1A"/>
                <w:sz w:val="18"/>
                <w:szCs w:val="18"/>
              </w:rPr>
              <w:t>Group-wise collection, outstanding, due, and recovery reports.</w:t>
            </w:r>
          </w:p>
        </w:tc>
      </w:tr>
    </w:tbl>
    <w:p w14:paraId="133D6D4B" w14:textId="77777777" w:rsidR="00944783" w:rsidRDefault="00944783">
      <w:pPr>
        <w:spacing w:after="120" w:line="276" w:lineRule="auto"/>
        <w:jc w:val="both"/>
      </w:pPr>
    </w:p>
    <w:p w14:paraId="345BC534" w14:textId="77777777" w:rsidR="00341F00" w:rsidRDefault="00000000">
      <w:pPr>
        <w:pStyle w:val="Heading2"/>
      </w:pPr>
      <w:bookmarkStart w:id="175" w:name="_Toc231673865"/>
      <w:bookmarkStart w:id="176" w:name="_Toc231674492"/>
      <w:bookmarkStart w:id="177" w:name="_Toc232338557"/>
      <w:r>
        <w:t>5.1  Lead Management Module</w:t>
      </w:r>
      <w:bookmarkEnd w:id="175"/>
      <w:bookmarkEnd w:id="176"/>
      <w:bookmarkEnd w:id="177"/>
    </w:p>
    <w:p w14:paraId="3FA9313C" w14:textId="77777777" w:rsidR="00341F00" w:rsidRDefault="00000000">
      <w:pPr>
        <w:pStyle w:val="Heading3"/>
      </w:pPr>
      <w:bookmarkStart w:id="178" w:name="_Toc231673866"/>
      <w:bookmarkStart w:id="179" w:name="_Toc231674493"/>
      <w:bookmarkStart w:id="180" w:name="_Toc232338558"/>
      <w:r>
        <w:t>Purpose</w:t>
      </w:r>
      <w:bookmarkEnd w:id="178"/>
      <w:bookmarkEnd w:id="179"/>
      <w:bookmarkEnd w:id="180"/>
    </w:p>
    <w:p w14:paraId="58D2A05D" w14:textId="77777777" w:rsidR="00341F00" w:rsidRDefault="00000000">
      <w:pPr>
        <w:spacing w:after="120" w:line="276" w:lineRule="auto"/>
        <w:jc w:val="both"/>
      </w:pPr>
      <w:r>
        <w:rPr>
          <w:rFonts w:cs="Arial"/>
        </w:rPr>
        <w:t>Lead Management is the top of the funnel. It captures prospective borrower interest from every channel into a single pipeline, de-duplicates and scores it, routes it to the right owner (branch, DSA, LSP, tele-sales), and tracks it to conversion or drop-off, giving the lender a measurable, auditable acquisition engine.</w:t>
      </w:r>
    </w:p>
    <w:p w14:paraId="235EFA43" w14:textId="77777777" w:rsidR="00341F00" w:rsidRDefault="00000000">
      <w:pPr>
        <w:pStyle w:val="Heading3"/>
      </w:pPr>
      <w:bookmarkStart w:id="181" w:name="_Toc231673867"/>
      <w:bookmarkStart w:id="182" w:name="_Toc231674494"/>
      <w:bookmarkStart w:id="183" w:name="_Toc232338559"/>
      <w:r>
        <w:t>Key Features &amp; Method of Implementation</w:t>
      </w:r>
      <w:bookmarkEnd w:id="181"/>
      <w:bookmarkEnd w:id="182"/>
      <w:bookmarkEnd w:id="183"/>
    </w:p>
    <w:p w14:paraId="0DB39417" w14:textId="77777777" w:rsidR="00341F00" w:rsidRDefault="00000000">
      <w:pPr>
        <w:spacing w:after="80" w:line="270" w:lineRule="auto"/>
        <w:jc w:val="both"/>
      </w:pPr>
      <w:r>
        <w:rPr>
          <w:rFonts w:cs="Arial"/>
          <w:b/>
          <w:bCs/>
          <w:color w:val="1F3864"/>
        </w:rPr>
        <w:t xml:space="preserve">Multi-channel lead capture.  </w:t>
      </w:r>
      <w:r>
        <w:rPr>
          <w:rFonts w:cs="Arial"/>
        </w:rPr>
        <w:t>Leads are ingested from the website, mobile app, branch walk-ins, DSA and LSP submissions, co-lending and API partners, WhatsApp, referrals and marketplaces. Implementation: a single Lead Intake API plus channel adapters; each adapter stamps the source, sub-source and campaign so attribution is preserved end-to-end.</w:t>
      </w:r>
    </w:p>
    <w:p w14:paraId="3D44EF3A" w14:textId="77777777" w:rsidR="00341F00" w:rsidRDefault="00000000">
      <w:pPr>
        <w:spacing w:after="80" w:line="270" w:lineRule="auto"/>
        <w:jc w:val="both"/>
      </w:pPr>
      <w:r>
        <w:rPr>
          <w:rFonts w:cs="Arial"/>
          <w:b/>
          <w:bCs/>
          <w:color w:val="1F3864"/>
        </w:rPr>
        <w:t xml:space="preserve">Duplicate detection.  </w:t>
      </w:r>
      <w:r>
        <w:rPr>
          <w:rFonts w:cs="Arial"/>
        </w:rPr>
        <w:t>On intake, the system fingerprints the lead on mobile, PAN, email and device, and flags potential duplicates against open and historical leads/customers to prevent double-handling and double payouts. Implementation: deterministic match on PAN/mobile plus fuzzy match (name + DOB + address) with a configurable confidence threshold.</w:t>
      </w:r>
    </w:p>
    <w:p w14:paraId="189A58BE" w14:textId="77777777" w:rsidR="00341F00" w:rsidRDefault="00000000">
      <w:pPr>
        <w:spacing w:after="80" w:line="270" w:lineRule="auto"/>
        <w:jc w:val="both"/>
      </w:pPr>
      <w:r>
        <w:rPr>
          <w:rFonts w:cs="Arial"/>
          <w:b/>
          <w:bCs/>
          <w:color w:val="1F3864"/>
        </w:rPr>
        <w:t xml:space="preserve">Lead scoring.  </w:t>
      </w:r>
      <w:r>
        <w:rPr>
          <w:rFonts w:cs="Arial"/>
        </w:rPr>
        <w:t>A configurable score (rule-based and/or model-based) ranks leads by conversion propensity and indicative eligibility, so high-value leads are prioritised. Implementation: the Rule Engine evaluates declared attributes (income band, requested amount, product, geography) and, where consented, soft-pull signals.</w:t>
      </w:r>
    </w:p>
    <w:p w14:paraId="744B2E3D" w14:textId="77777777" w:rsidR="00341F00" w:rsidRDefault="00000000">
      <w:pPr>
        <w:spacing w:after="80" w:line="270" w:lineRule="auto"/>
        <w:jc w:val="both"/>
      </w:pPr>
      <w:r>
        <w:rPr>
          <w:rFonts w:cs="Arial"/>
          <w:b/>
          <w:bCs/>
          <w:color w:val="1F3864"/>
        </w:rPr>
        <w:t xml:space="preserve">Assignment &amp; routing rules.  </w:t>
      </w:r>
      <w:r>
        <w:rPr>
          <w:rFonts w:cs="Arial"/>
        </w:rPr>
        <w:t>Leads are auto-assigned by configurable rules — product, geography/pincode, channel, language, capacity and round-robin/load-balancing — with manual override and re-assignment. Implementation: a routing rule-set evaluated at intake; ownership and SLA timers are attached to each lead.</w:t>
      </w:r>
    </w:p>
    <w:p w14:paraId="0339C35D" w14:textId="77777777" w:rsidR="00341F00" w:rsidRDefault="00000000">
      <w:pPr>
        <w:spacing w:after="80" w:line="270" w:lineRule="auto"/>
        <w:jc w:val="both"/>
      </w:pPr>
      <w:r>
        <w:rPr>
          <w:rFonts w:cs="Arial"/>
          <w:b/>
          <w:bCs/>
          <w:color w:val="1F3864"/>
        </w:rPr>
        <w:t xml:space="preserve">Geo-tagging &amp; follow-up management.  </w:t>
      </w:r>
      <w:r>
        <w:rPr>
          <w:rFonts w:cs="Arial"/>
        </w:rPr>
        <w:t>Each lead carries location data (for branch/field allocation) and a follow-up cadence with reminders, call dispositions and next-action dates, preventing leakage. Implementation: activity timeline per lead, with SLA breach alerts to supervisors.</w:t>
      </w:r>
    </w:p>
    <w:p w14:paraId="5A087B29" w14:textId="77777777" w:rsidR="00341F00" w:rsidRDefault="00000000">
      <w:pPr>
        <w:spacing w:after="80" w:line="270" w:lineRule="auto"/>
        <w:jc w:val="both"/>
      </w:pPr>
      <w:r>
        <w:rPr>
          <w:rFonts w:cs="Arial"/>
          <w:b/>
          <w:bCs/>
          <w:color w:val="1F3864"/>
        </w:rPr>
        <w:lastRenderedPageBreak/>
        <w:t xml:space="preserve">Sales funnel &amp; conversion analytics.  </w:t>
      </w:r>
      <w:r>
        <w:rPr>
          <w:rFonts w:cs="Arial"/>
        </w:rPr>
        <w:t>Stage-wise funnel (New → Contacted → Qualified → Application → Sanctioned → Disbursed), channel/DSA/branch conversion ratios, and ageing analysis. Implementation: every stage transition is an event feeding the Analytics module.</w:t>
      </w:r>
    </w:p>
    <w:p w14:paraId="1269AC77" w14:textId="77777777" w:rsidR="00341F00" w:rsidRDefault="00000000">
      <w:pPr>
        <w:spacing w:after="80" w:line="270" w:lineRule="auto"/>
        <w:jc w:val="both"/>
      </w:pPr>
      <w:r>
        <w:rPr>
          <w:rFonts w:cs="Arial"/>
          <w:b/>
          <w:bCs/>
          <w:color w:val="1F3864"/>
        </w:rPr>
        <w:t xml:space="preserve">Campaign &amp; marketing integration.  </w:t>
      </w:r>
      <w:r>
        <w:rPr>
          <w:rFonts w:cs="Arial"/>
        </w:rPr>
        <w:t>Run and attribute campaigns end-to-end — UTM/landing-page capture, source/sub-source/campaign tagging, cost-per-lead and ROI by campaign, and integration with marketing tools. Implementation: campaign objects link spend to leads to disbursals for closed-loop attribution.</w:t>
      </w:r>
    </w:p>
    <w:p w14:paraId="7B0A102B" w14:textId="77777777" w:rsidR="00341F00" w:rsidRDefault="00000000">
      <w:pPr>
        <w:spacing w:after="80" w:line="270" w:lineRule="auto"/>
        <w:jc w:val="both"/>
      </w:pPr>
      <w:r>
        <w:rPr>
          <w:rFonts w:cs="Arial"/>
          <w:b/>
          <w:bCs/>
          <w:color w:val="1F3864"/>
        </w:rPr>
        <w:t xml:space="preserve">Omnichannel engagement &amp; telephony.  </w:t>
      </w:r>
      <w:r>
        <w:rPr>
          <w:rFonts w:cs="Arial"/>
        </w:rPr>
        <w:t>Engage prospects across WhatsApp, SMS, email, IVR/click-to-call and chat, with a click-to-call/CTI hook, call recording and dispositions logged on the lead timeline. Implementation: communications orchestrated through the messaging/telephony adapters; conversations are unified on the lead.</w:t>
      </w:r>
    </w:p>
    <w:p w14:paraId="4C1B31A3" w14:textId="77777777" w:rsidR="00341F00" w:rsidRDefault="00000000">
      <w:pPr>
        <w:spacing w:after="80" w:line="270" w:lineRule="auto"/>
        <w:jc w:val="both"/>
      </w:pPr>
      <w:r>
        <w:rPr>
          <w:rFonts w:cs="Arial"/>
          <w:b/>
          <w:bCs/>
          <w:color w:val="1F3864"/>
        </w:rPr>
        <w:t xml:space="preserve">AI lead scoring &amp; nurture.  </w:t>
      </w:r>
      <w:r>
        <w:rPr>
          <w:rFonts w:cs="Arial"/>
        </w:rPr>
        <w:t>Beyond rule-based scoring, an ML propensity model and next-best-action recommend who to call, when and with what offer; cold leads enter automated nurture journeys (drip messaging) until they re-engage. Implementation: the AI layer (Section 6) scores and recommends; a journey engine runs consented, throttled nurture sequences.</w:t>
      </w:r>
    </w:p>
    <w:p w14:paraId="4A4C2955" w14:textId="77777777" w:rsidR="00341F00" w:rsidRDefault="00000000">
      <w:pPr>
        <w:spacing w:after="80" w:line="270" w:lineRule="auto"/>
        <w:jc w:val="both"/>
      </w:pPr>
      <w:r>
        <w:rPr>
          <w:rFonts w:cs="Arial"/>
          <w:b/>
          <w:bCs/>
          <w:color w:val="1F3864"/>
        </w:rPr>
        <w:t xml:space="preserve">Bulk import &amp; lead recycling.  </w:t>
      </w:r>
      <w:r>
        <w:rPr>
          <w:rFonts w:cs="Arial"/>
        </w:rPr>
        <w:t>Bulk-upload purchased/partner lead lists (validated and de-duplicated) and recycle aged/lost leads back into nurture with reason-coded drop-offs. Implementation: a guarded bulk-intake with validation and duplicate suppression.</w:t>
      </w:r>
    </w:p>
    <w:p w14:paraId="66DA8A07" w14:textId="77777777" w:rsidR="00341F00" w:rsidRDefault="00000000">
      <w:pPr>
        <w:pStyle w:val="Heading3"/>
      </w:pPr>
      <w:bookmarkStart w:id="184" w:name="_Toc231673868"/>
      <w:bookmarkStart w:id="185" w:name="_Toc231674495"/>
      <w:bookmarkStart w:id="186" w:name="_Toc232338560"/>
      <w:r>
        <w:t>Form 5.1 — Lead Capture Form</w:t>
      </w:r>
      <w:bookmarkEnd w:id="184"/>
      <w:bookmarkEnd w:id="185"/>
      <w:bookmarkEnd w:id="186"/>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0"/>
        <w:gridCol w:w="1491"/>
        <w:gridCol w:w="1181"/>
        <w:gridCol w:w="3818"/>
      </w:tblGrid>
      <w:tr w:rsidR="00341F00" w14:paraId="5BD7897A" w14:textId="77777777">
        <w:trPr>
          <w:tblHeader/>
        </w:trPr>
        <w:tc>
          <w:tcPr>
            <w:tcW w:w="2900" w:type="dxa"/>
            <w:shd w:val="clear" w:color="auto" w:fill="1F3864"/>
            <w:tcMar>
              <w:top w:w="60" w:type="dxa"/>
              <w:left w:w="110" w:type="dxa"/>
              <w:bottom w:w="60" w:type="dxa"/>
              <w:right w:w="110" w:type="dxa"/>
            </w:tcMar>
            <w:vAlign w:val="center"/>
          </w:tcPr>
          <w:p w14:paraId="68EE1AD0"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11878976"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17B13CED"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057B0766" w14:textId="77777777" w:rsidR="00341F00" w:rsidRDefault="00000000">
            <w:pPr>
              <w:spacing w:after="20" w:line="250" w:lineRule="auto"/>
            </w:pPr>
            <w:r>
              <w:rPr>
                <w:rFonts w:cs="Arial"/>
                <w:b/>
                <w:bCs/>
                <w:color w:val="FFFFFF"/>
                <w:sz w:val="19"/>
                <w:szCs w:val="19"/>
              </w:rPr>
              <w:t>Validation / Source / Notes</w:t>
            </w:r>
          </w:p>
        </w:tc>
      </w:tr>
      <w:tr w:rsidR="00341F00" w14:paraId="1A85835F" w14:textId="77777777">
        <w:tc>
          <w:tcPr>
            <w:tcW w:w="2900" w:type="dxa"/>
            <w:shd w:val="clear" w:color="auto" w:fill="FFFFFF"/>
            <w:tcMar>
              <w:top w:w="60" w:type="dxa"/>
              <w:left w:w="110" w:type="dxa"/>
              <w:bottom w:w="60" w:type="dxa"/>
              <w:right w:w="110" w:type="dxa"/>
            </w:tcMar>
            <w:vAlign w:val="center"/>
          </w:tcPr>
          <w:p w14:paraId="76C1FAB6" w14:textId="77777777" w:rsidR="00341F00" w:rsidRDefault="00000000">
            <w:pPr>
              <w:spacing w:after="20" w:line="250" w:lineRule="auto"/>
            </w:pPr>
            <w:r>
              <w:rPr>
                <w:rFonts w:cs="Arial"/>
                <w:sz w:val="19"/>
                <w:szCs w:val="19"/>
              </w:rPr>
              <w:t>Lead ID</w:t>
            </w:r>
          </w:p>
        </w:tc>
        <w:tc>
          <w:tcPr>
            <w:tcW w:w="1500" w:type="dxa"/>
            <w:shd w:val="clear" w:color="auto" w:fill="FFFFFF"/>
            <w:tcMar>
              <w:top w:w="60" w:type="dxa"/>
              <w:left w:w="110" w:type="dxa"/>
              <w:bottom w:w="60" w:type="dxa"/>
              <w:right w:w="110" w:type="dxa"/>
            </w:tcMar>
            <w:vAlign w:val="center"/>
          </w:tcPr>
          <w:p w14:paraId="0ABC1FD1"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6E1D469A"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742A6C31" w14:textId="77777777" w:rsidR="00341F00" w:rsidRDefault="00000000">
            <w:pPr>
              <w:spacing w:after="20" w:line="250" w:lineRule="auto"/>
            </w:pPr>
            <w:r>
              <w:rPr>
                <w:rFonts w:cs="Arial"/>
                <w:sz w:val="19"/>
                <w:szCs w:val="19"/>
              </w:rPr>
              <w:t>System-generated unique identifier</w:t>
            </w:r>
          </w:p>
        </w:tc>
      </w:tr>
      <w:tr w:rsidR="00341F00" w14:paraId="1B578812" w14:textId="77777777">
        <w:tc>
          <w:tcPr>
            <w:tcW w:w="2900" w:type="dxa"/>
            <w:shd w:val="clear" w:color="auto" w:fill="EEF3F9"/>
            <w:tcMar>
              <w:top w:w="60" w:type="dxa"/>
              <w:left w:w="110" w:type="dxa"/>
              <w:bottom w:w="60" w:type="dxa"/>
              <w:right w:w="110" w:type="dxa"/>
            </w:tcMar>
            <w:vAlign w:val="center"/>
          </w:tcPr>
          <w:p w14:paraId="0F0D98D3" w14:textId="77777777" w:rsidR="00341F00" w:rsidRDefault="00000000">
            <w:pPr>
              <w:spacing w:after="20" w:line="250" w:lineRule="auto"/>
            </w:pPr>
            <w:r>
              <w:rPr>
                <w:rFonts w:cs="Arial"/>
                <w:sz w:val="19"/>
                <w:szCs w:val="19"/>
              </w:rPr>
              <w:t>Capture date-time</w:t>
            </w:r>
          </w:p>
        </w:tc>
        <w:tc>
          <w:tcPr>
            <w:tcW w:w="1500" w:type="dxa"/>
            <w:shd w:val="clear" w:color="auto" w:fill="EEF3F9"/>
            <w:tcMar>
              <w:top w:w="60" w:type="dxa"/>
              <w:left w:w="110" w:type="dxa"/>
              <w:bottom w:w="60" w:type="dxa"/>
              <w:right w:w="110" w:type="dxa"/>
            </w:tcMar>
            <w:vAlign w:val="center"/>
          </w:tcPr>
          <w:p w14:paraId="17AC8ACE" w14:textId="77777777" w:rsidR="00341F00" w:rsidRDefault="00000000">
            <w:pPr>
              <w:spacing w:after="20" w:line="250" w:lineRule="auto"/>
            </w:pPr>
            <w:r>
              <w:rPr>
                <w:rFonts w:cs="Arial"/>
                <w:sz w:val="19"/>
                <w:szCs w:val="19"/>
              </w:rPr>
              <w:t>Datetime</w:t>
            </w:r>
          </w:p>
        </w:tc>
        <w:tc>
          <w:tcPr>
            <w:tcW w:w="1100" w:type="dxa"/>
            <w:shd w:val="clear" w:color="auto" w:fill="EEF3F9"/>
            <w:tcMar>
              <w:top w:w="60" w:type="dxa"/>
              <w:left w:w="110" w:type="dxa"/>
              <w:bottom w:w="60" w:type="dxa"/>
              <w:right w:w="110" w:type="dxa"/>
            </w:tcMar>
            <w:vAlign w:val="center"/>
          </w:tcPr>
          <w:p w14:paraId="5155C47F"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626016CC" w14:textId="77777777" w:rsidR="00341F00" w:rsidRDefault="00000000">
            <w:pPr>
              <w:spacing w:after="20" w:line="250" w:lineRule="auto"/>
            </w:pPr>
            <w:r>
              <w:rPr>
                <w:rFonts w:cs="Arial"/>
                <w:sz w:val="19"/>
                <w:szCs w:val="19"/>
              </w:rPr>
              <w:t>Server timestamp</w:t>
            </w:r>
          </w:p>
        </w:tc>
      </w:tr>
      <w:tr w:rsidR="00341F00" w14:paraId="45D68F5C" w14:textId="77777777">
        <w:tc>
          <w:tcPr>
            <w:tcW w:w="2900" w:type="dxa"/>
            <w:shd w:val="clear" w:color="auto" w:fill="FFFFFF"/>
            <w:tcMar>
              <w:top w:w="60" w:type="dxa"/>
              <w:left w:w="110" w:type="dxa"/>
              <w:bottom w:w="60" w:type="dxa"/>
              <w:right w:w="110" w:type="dxa"/>
            </w:tcMar>
            <w:vAlign w:val="center"/>
          </w:tcPr>
          <w:p w14:paraId="080BECF7" w14:textId="77777777" w:rsidR="00341F00" w:rsidRDefault="00000000">
            <w:pPr>
              <w:spacing w:after="20" w:line="250" w:lineRule="auto"/>
            </w:pPr>
            <w:r>
              <w:rPr>
                <w:rFonts w:cs="Arial"/>
                <w:sz w:val="19"/>
                <w:szCs w:val="19"/>
              </w:rPr>
              <w:t>Source / Sub-source</w:t>
            </w:r>
          </w:p>
        </w:tc>
        <w:tc>
          <w:tcPr>
            <w:tcW w:w="1500" w:type="dxa"/>
            <w:shd w:val="clear" w:color="auto" w:fill="FFFFFF"/>
            <w:tcMar>
              <w:top w:w="60" w:type="dxa"/>
              <w:left w:w="110" w:type="dxa"/>
              <w:bottom w:w="60" w:type="dxa"/>
              <w:right w:w="110" w:type="dxa"/>
            </w:tcMar>
            <w:vAlign w:val="center"/>
          </w:tcPr>
          <w:p w14:paraId="4C8E6BB7"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0EC716DD"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6C4C56D" w14:textId="77777777" w:rsidR="00341F00" w:rsidRDefault="00000000">
            <w:pPr>
              <w:spacing w:after="20" w:line="250" w:lineRule="auto"/>
            </w:pPr>
            <w:r>
              <w:rPr>
                <w:rFonts w:cs="Arial"/>
                <w:sz w:val="19"/>
                <w:szCs w:val="19"/>
              </w:rPr>
              <w:t>Website / App / Branch / DSA / LSP / Partner / WhatsApp / Referral / Marketplace</w:t>
            </w:r>
          </w:p>
        </w:tc>
      </w:tr>
      <w:tr w:rsidR="00341F00" w14:paraId="38F92CF9" w14:textId="77777777">
        <w:tc>
          <w:tcPr>
            <w:tcW w:w="2900" w:type="dxa"/>
            <w:shd w:val="clear" w:color="auto" w:fill="EEF3F9"/>
            <w:tcMar>
              <w:top w:w="60" w:type="dxa"/>
              <w:left w:w="110" w:type="dxa"/>
              <w:bottom w:w="60" w:type="dxa"/>
              <w:right w:w="110" w:type="dxa"/>
            </w:tcMar>
            <w:vAlign w:val="center"/>
          </w:tcPr>
          <w:p w14:paraId="53468F11" w14:textId="77777777" w:rsidR="00341F00" w:rsidRDefault="00000000">
            <w:pPr>
              <w:spacing w:after="20" w:line="250" w:lineRule="auto"/>
            </w:pPr>
            <w:r>
              <w:rPr>
                <w:rFonts w:cs="Arial"/>
                <w:sz w:val="19"/>
                <w:szCs w:val="19"/>
              </w:rPr>
              <w:t>Campaign code</w:t>
            </w:r>
          </w:p>
        </w:tc>
        <w:tc>
          <w:tcPr>
            <w:tcW w:w="1500" w:type="dxa"/>
            <w:shd w:val="clear" w:color="auto" w:fill="EEF3F9"/>
            <w:tcMar>
              <w:top w:w="60" w:type="dxa"/>
              <w:left w:w="110" w:type="dxa"/>
              <w:bottom w:w="60" w:type="dxa"/>
              <w:right w:w="110" w:type="dxa"/>
            </w:tcMar>
            <w:vAlign w:val="center"/>
          </w:tcPr>
          <w:p w14:paraId="54EB666D"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65C548F9"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5C8D6F71" w14:textId="77777777" w:rsidR="00341F00" w:rsidRDefault="00000000">
            <w:pPr>
              <w:spacing w:after="20" w:line="250" w:lineRule="auto"/>
            </w:pPr>
            <w:r>
              <w:rPr>
                <w:rFonts w:cs="Arial"/>
                <w:sz w:val="19"/>
                <w:szCs w:val="19"/>
              </w:rPr>
              <w:t>For attribution where applicable</w:t>
            </w:r>
          </w:p>
        </w:tc>
      </w:tr>
      <w:tr w:rsidR="00341F00" w14:paraId="6081CDC0" w14:textId="77777777">
        <w:tc>
          <w:tcPr>
            <w:tcW w:w="2900" w:type="dxa"/>
            <w:shd w:val="clear" w:color="auto" w:fill="FFFFFF"/>
            <w:tcMar>
              <w:top w:w="60" w:type="dxa"/>
              <w:left w:w="110" w:type="dxa"/>
              <w:bottom w:w="60" w:type="dxa"/>
              <w:right w:w="110" w:type="dxa"/>
            </w:tcMar>
            <w:vAlign w:val="center"/>
          </w:tcPr>
          <w:p w14:paraId="4A3F2E03" w14:textId="77777777" w:rsidR="00341F00" w:rsidRDefault="00000000">
            <w:pPr>
              <w:spacing w:after="20" w:line="250" w:lineRule="auto"/>
            </w:pPr>
            <w:r>
              <w:rPr>
                <w:rFonts w:cs="Arial"/>
                <w:sz w:val="19"/>
                <w:szCs w:val="19"/>
              </w:rPr>
              <w:t>Full name</w:t>
            </w:r>
          </w:p>
        </w:tc>
        <w:tc>
          <w:tcPr>
            <w:tcW w:w="1500" w:type="dxa"/>
            <w:shd w:val="clear" w:color="auto" w:fill="FFFFFF"/>
            <w:tcMar>
              <w:top w:w="60" w:type="dxa"/>
              <w:left w:w="110" w:type="dxa"/>
              <w:bottom w:w="60" w:type="dxa"/>
              <w:right w:w="110" w:type="dxa"/>
            </w:tcMar>
            <w:vAlign w:val="center"/>
          </w:tcPr>
          <w:p w14:paraId="74D515F5"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2DB85549"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3AC9FF9" w14:textId="77777777" w:rsidR="00341F00" w:rsidRDefault="00000000">
            <w:pPr>
              <w:spacing w:after="20" w:line="250" w:lineRule="auto"/>
            </w:pPr>
            <w:r>
              <w:rPr>
                <w:rFonts w:cs="Arial"/>
                <w:sz w:val="19"/>
                <w:szCs w:val="19"/>
              </w:rPr>
              <w:t>As per intended KYC</w:t>
            </w:r>
          </w:p>
        </w:tc>
      </w:tr>
      <w:tr w:rsidR="00341F00" w14:paraId="25646CC1" w14:textId="77777777">
        <w:tc>
          <w:tcPr>
            <w:tcW w:w="2900" w:type="dxa"/>
            <w:shd w:val="clear" w:color="auto" w:fill="EEF3F9"/>
            <w:tcMar>
              <w:top w:w="60" w:type="dxa"/>
              <w:left w:w="110" w:type="dxa"/>
              <w:bottom w:w="60" w:type="dxa"/>
              <w:right w:w="110" w:type="dxa"/>
            </w:tcMar>
            <w:vAlign w:val="center"/>
          </w:tcPr>
          <w:p w14:paraId="6EBF24BA" w14:textId="77777777" w:rsidR="00341F00" w:rsidRDefault="00000000">
            <w:pPr>
              <w:spacing w:after="20" w:line="250" w:lineRule="auto"/>
            </w:pPr>
            <w:r>
              <w:rPr>
                <w:rFonts w:cs="Arial"/>
                <w:sz w:val="19"/>
                <w:szCs w:val="19"/>
              </w:rPr>
              <w:t>Mobile number</w:t>
            </w:r>
          </w:p>
        </w:tc>
        <w:tc>
          <w:tcPr>
            <w:tcW w:w="1500" w:type="dxa"/>
            <w:shd w:val="clear" w:color="auto" w:fill="EEF3F9"/>
            <w:tcMar>
              <w:top w:w="60" w:type="dxa"/>
              <w:left w:w="110" w:type="dxa"/>
              <w:bottom w:w="60" w:type="dxa"/>
              <w:right w:w="110" w:type="dxa"/>
            </w:tcMar>
            <w:vAlign w:val="center"/>
          </w:tcPr>
          <w:p w14:paraId="35F0D594" w14:textId="77777777" w:rsidR="00341F00" w:rsidRDefault="00000000">
            <w:pPr>
              <w:spacing w:after="20" w:line="250" w:lineRule="auto"/>
            </w:pPr>
            <w:r>
              <w:rPr>
                <w:rFonts w:cs="Arial"/>
                <w:sz w:val="19"/>
                <w:szCs w:val="19"/>
              </w:rPr>
              <w:t>Number</w:t>
            </w:r>
          </w:p>
        </w:tc>
        <w:tc>
          <w:tcPr>
            <w:tcW w:w="1100" w:type="dxa"/>
            <w:shd w:val="clear" w:color="auto" w:fill="EEF3F9"/>
            <w:tcMar>
              <w:top w:w="60" w:type="dxa"/>
              <w:left w:w="110" w:type="dxa"/>
              <w:bottom w:w="60" w:type="dxa"/>
              <w:right w:w="110" w:type="dxa"/>
            </w:tcMar>
            <w:vAlign w:val="center"/>
          </w:tcPr>
          <w:p w14:paraId="733E58B8"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9DE6F66" w14:textId="77777777" w:rsidR="00341F00" w:rsidRDefault="00000000">
            <w:pPr>
              <w:spacing w:after="20" w:line="250" w:lineRule="auto"/>
            </w:pPr>
            <w:r>
              <w:rPr>
                <w:rFonts w:cs="Arial"/>
                <w:sz w:val="19"/>
                <w:szCs w:val="19"/>
              </w:rPr>
              <w:t>10-digit; OTP-verifiable; dedupe key</w:t>
            </w:r>
          </w:p>
        </w:tc>
      </w:tr>
      <w:tr w:rsidR="00341F00" w14:paraId="07DB636D" w14:textId="77777777">
        <w:tc>
          <w:tcPr>
            <w:tcW w:w="2900" w:type="dxa"/>
            <w:shd w:val="clear" w:color="auto" w:fill="FFFFFF"/>
            <w:tcMar>
              <w:top w:w="60" w:type="dxa"/>
              <w:left w:w="110" w:type="dxa"/>
              <w:bottom w:w="60" w:type="dxa"/>
              <w:right w:w="110" w:type="dxa"/>
            </w:tcMar>
            <w:vAlign w:val="center"/>
          </w:tcPr>
          <w:p w14:paraId="18ACF3A5" w14:textId="77777777" w:rsidR="00341F00" w:rsidRDefault="00000000">
            <w:pPr>
              <w:spacing w:after="20" w:line="250" w:lineRule="auto"/>
            </w:pPr>
            <w:r>
              <w:rPr>
                <w:rFonts w:cs="Arial"/>
                <w:sz w:val="19"/>
                <w:szCs w:val="19"/>
              </w:rPr>
              <w:t>Email</w:t>
            </w:r>
          </w:p>
        </w:tc>
        <w:tc>
          <w:tcPr>
            <w:tcW w:w="1500" w:type="dxa"/>
            <w:shd w:val="clear" w:color="auto" w:fill="FFFFFF"/>
            <w:tcMar>
              <w:top w:w="60" w:type="dxa"/>
              <w:left w:w="110" w:type="dxa"/>
              <w:bottom w:w="60" w:type="dxa"/>
              <w:right w:w="110" w:type="dxa"/>
            </w:tcMar>
            <w:vAlign w:val="center"/>
          </w:tcPr>
          <w:p w14:paraId="3E0BB804" w14:textId="77777777" w:rsidR="00341F00" w:rsidRDefault="00000000">
            <w:pPr>
              <w:spacing w:after="20" w:line="250" w:lineRule="auto"/>
            </w:pPr>
            <w:r>
              <w:rPr>
                <w:rFonts w:cs="Arial"/>
                <w:sz w:val="19"/>
                <w:szCs w:val="19"/>
              </w:rPr>
              <w:t>Email</w:t>
            </w:r>
          </w:p>
        </w:tc>
        <w:tc>
          <w:tcPr>
            <w:tcW w:w="1100" w:type="dxa"/>
            <w:shd w:val="clear" w:color="auto" w:fill="FFFFFF"/>
            <w:tcMar>
              <w:top w:w="60" w:type="dxa"/>
              <w:left w:w="110" w:type="dxa"/>
              <w:bottom w:w="60" w:type="dxa"/>
              <w:right w:w="110" w:type="dxa"/>
            </w:tcMar>
            <w:vAlign w:val="center"/>
          </w:tcPr>
          <w:p w14:paraId="629F3855"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11410EA4" w14:textId="77777777" w:rsidR="00341F00" w:rsidRDefault="00000000">
            <w:pPr>
              <w:spacing w:after="20" w:line="250" w:lineRule="auto"/>
            </w:pPr>
            <w:r>
              <w:rPr>
                <w:rFonts w:cs="Arial"/>
                <w:sz w:val="19"/>
                <w:szCs w:val="19"/>
              </w:rPr>
              <w:t>Format validation</w:t>
            </w:r>
          </w:p>
        </w:tc>
      </w:tr>
      <w:tr w:rsidR="00341F00" w14:paraId="133F9A04" w14:textId="77777777">
        <w:tc>
          <w:tcPr>
            <w:tcW w:w="2900" w:type="dxa"/>
            <w:shd w:val="clear" w:color="auto" w:fill="EEF3F9"/>
            <w:tcMar>
              <w:top w:w="60" w:type="dxa"/>
              <w:left w:w="110" w:type="dxa"/>
              <w:bottom w:w="60" w:type="dxa"/>
              <w:right w:w="110" w:type="dxa"/>
            </w:tcMar>
            <w:vAlign w:val="center"/>
          </w:tcPr>
          <w:p w14:paraId="068208C5" w14:textId="77777777" w:rsidR="00341F00" w:rsidRDefault="00000000">
            <w:pPr>
              <w:spacing w:after="20" w:line="250" w:lineRule="auto"/>
            </w:pPr>
            <w:r>
              <w:rPr>
                <w:rFonts w:cs="Arial"/>
                <w:sz w:val="19"/>
                <w:szCs w:val="19"/>
              </w:rPr>
              <w:t>PAN</w:t>
            </w:r>
          </w:p>
        </w:tc>
        <w:tc>
          <w:tcPr>
            <w:tcW w:w="1500" w:type="dxa"/>
            <w:shd w:val="clear" w:color="auto" w:fill="EEF3F9"/>
            <w:tcMar>
              <w:top w:w="60" w:type="dxa"/>
              <w:left w:w="110" w:type="dxa"/>
              <w:bottom w:w="60" w:type="dxa"/>
              <w:right w:w="110" w:type="dxa"/>
            </w:tcMar>
            <w:vAlign w:val="center"/>
          </w:tcPr>
          <w:p w14:paraId="45971B93"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51099E1C"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79036B7D" w14:textId="77777777" w:rsidR="00341F00" w:rsidRDefault="00000000">
            <w:pPr>
              <w:spacing w:after="20" w:line="250" w:lineRule="auto"/>
            </w:pPr>
            <w:r>
              <w:rPr>
                <w:rFonts w:cs="Arial"/>
                <w:sz w:val="19"/>
                <w:szCs w:val="19"/>
              </w:rPr>
              <w:t>AAAAA9999A pattern; dedupe key</w:t>
            </w:r>
          </w:p>
        </w:tc>
      </w:tr>
      <w:tr w:rsidR="00341F00" w14:paraId="1BEE2479" w14:textId="77777777">
        <w:tc>
          <w:tcPr>
            <w:tcW w:w="2900" w:type="dxa"/>
            <w:shd w:val="clear" w:color="auto" w:fill="FFFFFF"/>
            <w:tcMar>
              <w:top w:w="60" w:type="dxa"/>
              <w:left w:w="110" w:type="dxa"/>
              <w:bottom w:w="60" w:type="dxa"/>
              <w:right w:w="110" w:type="dxa"/>
            </w:tcMar>
            <w:vAlign w:val="center"/>
          </w:tcPr>
          <w:p w14:paraId="0A044BD2" w14:textId="77777777" w:rsidR="00341F00" w:rsidRDefault="00000000">
            <w:pPr>
              <w:spacing w:after="20" w:line="250" w:lineRule="auto"/>
            </w:pPr>
            <w:r>
              <w:rPr>
                <w:rFonts w:cs="Arial"/>
                <w:sz w:val="19"/>
                <w:szCs w:val="19"/>
              </w:rPr>
              <w:t>Product of interest</w:t>
            </w:r>
          </w:p>
        </w:tc>
        <w:tc>
          <w:tcPr>
            <w:tcW w:w="1500" w:type="dxa"/>
            <w:shd w:val="clear" w:color="auto" w:fill="FFFFFF"/>
            <w:tcMar>
              <w:top w:w="60" w:type="dxa"/>
              <w:left w:w="110" w:type="dxa"/>
              <w:bottom w:w="60" w:type="dxa"/>
              <w:right w:w="110" w:type="dxa"/>
            </w:tcMar>
            <w:vAlign w:val="center"/>
          </w:tcPr>
          <w:p w14:paraId="61DD6BE3"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0680D0F0"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6DC4921" w14:textId="77777777" w:rsidR="00341F00" w:rsidRDefault="00000000">
            <w:pPr>
              <w:spacing w:after="20" w:line="250" w:lineRule="auto"/>
            </w:pPr>
            <w:r>
              <w:rPr>
                <w:rFonts w:cs="Arial"/>
                <w:sz w:val="19"/>
                <w:szCs w:val="19"/>
              </w:rPr>
              <w:t>Maps to Product Builder catalogue</w:t>
            </w:r>
          </w:p>
        </w:tc>
      </w:tr>
      <w:tr w:rsidR="00341F00" w14:paraId="13F5C0BC" w14:textId="77777777">
        <w:tc>
          <w:tcPr>
            <w:tcW w:w="2900" w:type="dxa"/>
            <w:shd w:val="clear" w:color="auto" w:fill="EEF3F9"/>
            <w:tcMar>
              <w:top w:w="60" w:type="dxa"/>
              <w:left w:w="110" w:type="dxa"/>
              <w:bottom w:w="60" w:type="dxa"/>
              <w:right w:w="110" w:type="dxa"/>
            </w:tcMar>
            <w:vAlign w:val="center"/>
          </w:tcPr>
          <w:p w14:paraId="19F9F340" w14:textId="77777777" w:rsidR="00341F00" w:rsidRDefault="00000000">
            <w:pPr>
              <w:spacing w:after="20" w:line="250" w:lineRule="auto"/>
            </w:pPr>
            <w:r>
              <w:rPr>
                <w:rFonts w:cs="Arial"/>
                <w:sz w:val="19"/>
                <w:szCs w:val="19"/>
              </w:rPr>
              <w:t>Requested amount</w:t>
            </w:r>
          </w:p>
        </w:tc>
        <w:tc>
          <w:tcPr>
            <w:tcW w:w="1500" w:type="dxa"/>
            <w:shd w:val="clear" w:color="auto" w:fill="EEF3F9"/>
            <w:tcMar>
              <w:top w:w="60" w:type="dxa"/>
              <w:left w:w="110" w:type="dxa"/>
              <w:bottom w:w="60" w:type="dxa"/>
              <w:right w:w="110" w:type="dxa"/>
            </w:tcMar>
            <w:vAlign w:val="center"/>
          </w:tcPr>
          <w:p w14:paraId="24F5A80E"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7F3CF7B3"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60F78D54" w14:textId="77777777" w:rsidR="00341F00" w:rsidRDefault="00000000">
            <w:pPr>
              <w:spacing w:after="20" w:line="250" w:lineRule="auto"/>
            </w:pPr>
            <w:r>
              <w:rPr>
                <w:rFonts w:cs="Arial"/>
                <w:sz w:val="19"/>
                <w:szCs w:val="19"/>
              </w:rPr>
              <w:t>Indicative</w:t>
            </w:r>
          </w:p>
        </w:tc>
      </w:tr>
      <w:tr w:rsidR="00341F00" w14:paraId="33A41D10" w14:textId="77777777">
        <w:tc>
          <w:tcPr>
            <w:tcW w:w="2900" w:type="dxa"/>
            <w:shd w:val="clear" w:color="auto" w:fill="FFFFFF"/>
            <w:tcMar>
              <w:top w:w="60" w:type="dxa"/>
              <w:left w:w="110" w:type="dxa"/>
              <w:bottom w:w="60" w:type="dxa"/>
              <w:right w:w="110" w:type="dxa"/>
            </w:tcMar>
            <w:vAlign w:val="center"/>
          </w:tcPr>
          <w:p w14:paraId="55EFB161" w14:textId="77777777" w:rsidR="00341F00" w:rsidRDefault="00000000">
            <w:pPr>
              <w:spacing w:after="20" w:line="250" w:lineRule="auto"/>
            </w:pPr>
            <w:r>
              <w:rPr>
                <w:rFonts w:cs="Arial"/>
                <w:sz w:val="19"/>
                <w:szCs w:val="19"/>
              </w:rPr>
              <w:t>Pincode / City / State</w:t>
            </w:r>
          </w:p>
        </w:tc>
        <w:tc>
          <w:tcPr>
            <w:tcW w:w="1500" w:type="dxa"/>
            <w:shd w:val="clear" w:color="auto" w:fill="FFFFFF"/>
            <w:tcMar>
              <w:top w:w="60" w:type="dxa"/>
              <w:left w:w="110" w:type="dxa"/>
              <w:bottom w:w="60" w:type="dxa"/>
              <w:right w:w="110" w:type="dxa"/>
            </w:tcMar>
            <w:vAlign w:val="center"/>
          </w:tcPr>
          <w:p w14:paraId="6774C235"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054B61A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7EDAA1E" w14:textId="77777777" w:rsidR="00341F00" w:rsidRDefault="00000000">
            <w:pPr>
              <w:spacing w:after="20" w:line="250" w:lineRule="auto"/>
            </w:pPr>
            <w:r>
              <w:rPr>
                <w:rFonts w:cs="Arial"/>
                <w:sz w:val="19"/>
                <w:szCs w:val="19"/>
              </w:rPr>
              <w:t>Drives geo-routing</w:t>
            </w:r>
          </w:p>
        </w:tc>
      </w:tr>
      <w:tr w:rsidR="00341F00" w14:paraId="1DC39C14" w14:textId="77777777">
        <w:tc>
          <w:tcPr>
            <w:tcW w:w="2900" w:type="dxa"/>
            <w:shd w:val="clear" w:color="auto" w:fill="EEF3F9"/>
            <w:tcMar>
              <w:top w:w="60" w:type="dxa"/>
              <w:left w:w="110" w:type="dxa"/>
              <w:bottom w:w="60" w:type="dxa"/>
              <w:right w:w="110" w:type="dxa"/>
            </w:tcMar>
            <w:vAlign w:val="center"/>
          </w:tcPr>
          <w:p w14:paraId="39FBB253" w14:textId="77777777" w:rsidR="00341F00" w:rsidRDefault="00000000">
            <w:pPr>
              <w:spacing w:after="20" w:line="250" w:lineRule="auto"/>
            </w:pPr>
            <w:r>
              <w:rPr>
                <w:rFonts w:cs="Arial"/>
                <w:sz w:val="19"/>
                <w:szCs w:val="19"/>
              </w:rPr>
              <w:t>Monthly income band</w:t>
            </w:r>
          </w:p>
        </w:tc>
        <w:tc>
          <w:tcPr>
            <w:tcW w:w="1500" w:type="dxa"/>
            <w:shd w:val="clear" w:color="auto" w:fill="EEF3F9"/>
            <w:tcMar>
              <w:top w:w="60" w:type="dxa"/>
              <w:left w:w="110" w:type="dxa"/>
              <w:bottom w:w="60" w:type="dxa"/>
              <w:right w:w="110" w:type="dxa"/>
            </w:tcMar>
            <w:vAlign w:val="center"/>
          </w:tcPr>
          <w:p w14:paraId="07F4E6E2"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594A1F93"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0BAA4271" w14:textId="77777777" w:rsidR="00341F00" w:rsidRDefault="00000000">
            <w:pPr>
              <w:spacing w:after="20" w:line="250" w:lineRule="auto"/>
            </w:pPr>
            <w:r>
              <w:rPr>
                <w:rFonts w:cs="Arial"/>
                <w:sz w:val="19"/>
                <w:szCs w:val="19"/>
              </w:rPr>
              <w:t>Feeds lead score</w:t>
            </w:r>
          </w:p>
        </w:tc>
      </w:tr>
      <w:tr w:rsidR="00341F00" w14:paraId="790CBA4E" w14:textId="77777777">
        <w:tc>
          <w:tcPr>
            <w:tcW w:w="2900" w:type="dxa"/>
            <w:shd w:val="clear" w:color="auto" w:fill="FFFFFF"/>
            <w:tcMar>
              <w:top w:w="60" w:type="dxa"/>
              <w:left w:w="110" w:type="dxa"/>
              <w:bottom w:w="60" w:type="dxa"/>
              <w:right w:w="110" w:type="dxa"/>
            </w:tcMar>
            <w:vAlign w:val="center"/>
          </w:tcPr>
          <w:p w14:paraId="7447797D" w14:textId="77777777" w:rsidR="00341F00" w:rsidRDefault="00000000">
            <w:pPr>
              <w:spacing w:after="20" w:line="250" w:lineRule="auto"/>
            </w:pPr>
            <w:r>
              <w:rPr>
                <w:rFonts w:cs="Arial"/>
                <w:sz w:val="19"/>
                <w:szCs w:val="19"/>
              </w:rPr>
              <w:t>Consent to be contacted</w:t>
            </w:r>
          </w:p>
        </w:tc>
        <w:tc>
          <w:tcPr>
            <w:tcW w:w="1500" w:type="dxa"/>
            <w:shd w:val="clear" w:color="auto" w:fill="FFFFFF"/>
            <w:tcMar>
              <w:top w:w="60" w:type="dxa"/>
              <w:left w:w="110" w:type="dxa"/>
              <w:bottom w:w="60" w:type="dxa"/>
              <w:right w:w="110" w:type="dxa"/>
            </w:tcMar>
            <w:vAlign w:val="center"/>
          </w:tcPr>
          <w:p w14:paraId="750CA286" w14:textId="77777777" w:rsidR="00341F00" w:rsidRDefault="00000000">
            <w:pPr>
              <w:spacing w:after="20" w:line="250" w:lineRule="auto"/>
            </w:pPr>
            <w:r>
              <w:rPr>
                <w:rFonts w:cs="Arial"/>
                <w:sz w:val="19"/>
                <w:szCs w:val="19"/>
              </w:rPr>
              <w:t>Boolean</w:t>
            </w:r>
          </w:p>
        </w:tc>
        <w:tc>
          <w:tcPr>
            <w:tcW w:w="1100" w:type="dxa"/>
            <w:shd w:val="clear" w:color="auto" w:fill="FFFFFF"/>
            <w:tcMar>
              <w:top w:w="60" w:type="dxa"/>
              <w:left w:w="110" w:type="dxa"/>
              <w:bottom w:w="60" w:type="dxa"/>
              <w:right w:w="110" w:type="dxa"/>
            </w:tcMar>
            <w:vAlign w:val="center"/>
          </w:tcPr>
          <w:p w14:paraId="00C3E119"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59F3DA4" w14:textId="77777777" w:rsidR="00341F00" w:rsidRDefault="00000000">
            <w:pPr>
              <w:spacing w:after="20" w:line="250" w:lineRule="auto"/>
            </w:pPr>
            <w:r>
              <w:rPr>
                <w:rFonts w:cs="Arial"/>
                <w:sz w:val="19"/>
                <w:szCs w:val="19"/>
              </w:rPr>
              <w:t>Captured with timestamp; DPDP-aligned</w:t>
            </w:r>
          </w:p>
        </w:tc>
      </w:tr>
      <w:tr w:rsidR="00341F00" w14:paraId="79DF432A" w14:textId="77777777">
        <w:tc>
          <w:tcPr>
            <w:tcW w:w="2900" w:type="dxa"/>
            <w:shd w:val="clear" w:color="auto" w:fill="EEF3F9"/>
            <w:tcMar>
              <w:top w:w="60" w:type="dxa"/>
              <w:left w:w="110" w:type="dxa"/>
              <w:bottom w:w="60" w:type="dxa"/>
              <w:right w:w="110" w:type="dxa"/>
            </w:tcMar>
            <w:vAlign w:val="center"/>
          </w:tcPr>
          <w:p w14:paraId="78544622" w14:textId="77777777" w:rsidR="00341F00" w:rsidRDefault="00000000">
            <w:pPr>
              <w:spacing w:after="20" w:line="250" w:lineRule="auto"/>
            </w:pPr>
            <w:r>
              <w:rPr>
                <w:rFonts w:cs="Arial"/>
                <w:sz w:val="19"/>
                <w:szCs w:val="19"/>
              </w:rPr>
              <w:t>Assigned owner</w:t>
            </w:r>
          </w:p>
        </w:tc>
        <w:tc>
          <w:tcPr>
            <w:tcW w:w="1500" w:type="dxa"/>
            <w:shd w:val="clear" w:color="auto" w:fill="EEF3F9"/>
            <w:tcMar>
              <w:top w:w="60" w:type="dxa"/>
              <w:left w:w="110" w:type="dxa"/>
              <w:bottom w:w="60" w:type="dxa"/>
              <w:right w:w="110" w:type="dxa"/>
            </w:tcMar>
            <w:vAlign w:val="center"/>
          </w:tcPr>
          <w:p w14:paraId="541373AC"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094967ED"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6024ABCA" w14:textId="77777777" w:rsidR="00341F00" w:rsidRDefault="00000000">
            <w:pPr>
              <w:spacing w:after="20" w:line="250" w:lineRule="auto"/>
            </w:pPr>
            <w:r>
              <w:rPr>
                <w:rFonts w:cs="Arial"/>
                <w:sz w:val="19"/>
                <w:szCs w:val="19"/>
              </w:rPr>
              <w:t>From routing rules; overridable</w:t>
            </w:r>
          </w:p>
        </w:tc>
      </w:tr>
      <w:tr w:rsidR="00341F00" w14:paraId="10D5ABAD" w14:textId="77777777">
        <w:tc>
          <w:tcPr>
            <w:tcW w:w="2900" w:type="dxa"/>
            <w:shd w:val="clear" w:color="auto" w:fill="FFFFFF"/>
            <w:tcMar>
              <w:top w:w="60" w:type="dxa"/>
              <w:left w:w="110" w:type="dxa"/>
              <w:bottom w:w="60" w:type="dxa"/>
              <w:right w:w="110" w:type="dxa"/>
            </w:tcMar>
            <w:vAlign w:val="center"/>
          </w:tcPr>
          <w:p w14:paraId="052099D9" w14:textId="77777777" w:rsidR="00341F00" w:rsidRDefault="00000000">
            <w:pPr>
              <w:spacing w:after="20" w:line="250" w:lineRule="auto"/>
            </w:pPr>
            <w:r>
              <w:rPr>
                <w:rFonts w:cs="Arial"/>
                <w:sz w:val="19"/>
                <w:szCs w:val="19"/>
              </w:rPr>
              <w:t>Lead status / stage</w:t>
            </w:r>
          </w:p>
        </w:tc>
        <w:tc>
          <w:tcPr>
            <w:tcW w:w="1500" w:type="dxa"/>
            <w:shd w:val="clear" w:color="auto" w:fill="FFFFFF"/>
            <w:tcMar>
              <w:top w:w="60" w:type="dxa"/>
              <w:left w:w="110" w:type="dxa"/>
              <w:bottom w:w="60" w:type="dxa"/>
              <w:right w:w="110" w:type="dxa"/>
            </w:tcMar>
            <w:vAlign w:val="center"/>
          </w:tcPr>
          <w:p w14:paraId="4EBAC969"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6ECDA818"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2B69096" w14:textId="77777777" w:rsidR="00341F00" w:rsidRDefault="00000000">
            <w:pPr>
              <w:spacing w:after="20" w:line="250" w:lineRule="auto"/>
            </w:pPr>
            <w:r>
              <w:rPr>
                <w:rFonts w:cs="Arial"/>
                <w:sz w:val="19"/>
                <w:szCs w:val="19"/>
              </w:rPr>
              <w:t>Funnel stage</w:t>
            </w:r>
          </w:p>
        </w:tc>
      </w:tr>
    </w:tbl>
    <w:p w14:paraId="7027D5E0" w14:textId="77777777" w:rsidR="00341F00" w:rsidRDefault="00000000">
      <w:pPr>
        <w:pStyle w:val="Heading3"/>
      </w:pPr>
      <w:bookmarkStart w:id="187" w:name="_Toc231673869"/>
      <w:bookmarkStart w:id="188" w:name="_Toc231674496"/>
      <w:bookmarkStart w:id="189" w:name="_Toc232338561"/>
      <w:r>
        <w:t>Integrations</w:t>
      </w:r>
      <w:bookmarkEnd w:id="187"/>
      <w:bookmarkEnd w:id="188"/>
      <w:bookmarkEnd w:id="189"/>
    </w:p>
    <w:p w14:paraId="4344DDE6" w14:textId="77777777" w:rsidR="00341F00" w:rsidRDefault="00000000">
      <w:pPr>
        <w:pStyle w:val="ListParagraph"/>
        <w:numPr>
          <w:ilvl w:val="0"/>
          <w:numId w:val="3"/>
        </w:numPr>
        <w:spacing w:after="70" w:line="270" w:lineRule="auto"/>
        <w:jc w:val="both"/>
      </w:pPr>
      <w:r>
        <w:t>Inbound: website forms, app SDK, WhatsApp Business API, partner/marketplace APIs.</w:t>
      </w:r>
    </w:p>
    <w:p w14:paraId="44018D35" w14:textId="77777777" w:rsidR="00341F00" w:rsidRDefault="00000000">
      <w:pPr>
        <w:pStyle w:val="ListParagraph"/>
        <w:numPr>
          <w:ilvl w:val="0"/>
          <w:numId w:val="3"/>
        </w:numPr>
        <w:spacing w:after="70" w:line="270" w:lineRule="auto"/>
        <w:jc w:val="both"/>
      </w:pPr>
      <w:r>
        <w:lastRenderedPageBreak/>
        <w:t>Outbound: SMS/WhatsApp/email for acknowledgement and follow-up; hand-off to LOS on conversion.</w:t>
      </w:r>
    </w:p>
    <w:p w14:paraId="0A92FD21"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Pre-application contact and any soft data pull must be backed by recorded borrower consent with purpose and timestamp, consistent with the Digital Lending Directions and the DPDP Act, 2023. Marketing consent and credit-processing consent are captured and stored separately.</w:t>
      </w:r>
    </w:p>
    <w:p w14:paraId="3FB3EE13" w14:textId="228CC413" w:rsidR="00944783" w:rsidRPr="00944783" w:rsidRDefault="00944783" w:rsidP="00944783">
      <w:pPr>
        <w:pStyle w:val="Heading2"/>
        <w:numPr>
          <w:ilvl w:val="0"/>
          <w:numId w:val="0"/>
        </w:numPr>
        <w:rPr>
          <w:b w:val="0"/>
          <w:bCs w:val="0"/>
        </w:rPr>
      </w:pPr>
      <w:bookmarkStart w:id="190" w:name="_Toc231673870"/>
      <w:bookmarkStart w:id="191" w:name="_Toc231674497"/>
    </w:p>
    <w:p w14:paraId="44058A6B" w14:textId="7063A130" w:rsidR="00341F00" w:rsidRDefault="00000000">
      <w:pPr>
        <w:pStyle w:val="Heading2"/>
      </w:pPr>
      <w:bookmarkStart w:id="192" w:name="_Toc232338562"/>
      <w:r>
        <w:t>Loan Origination System (LOS)</w:t>
      </w:r>
      <w:bookmarkEnd w:id="190"/>
      <w:bookmarkEnd w:id="191"/>
      <w:bookmarkEnd w:id="192"/>
    </w:p>
    <w:p w14:paraId="239C03E3" w14:textId="77777777" w:rsidR="00341F00" w:rsidRDefault="00000000">
      <w:pPr>
        <w:pStyle w:val="Heading3"/>
      </w:pPr>
      <w:bookmarkStart w:id="193" w:name="_Toc231673871"/>
      <w:bookmarkStart w:id="194" w:name="_Toc231674498"/>
      <w:bookmarkStart w:id="195" w:name="_Toc232338563"/>
      <w:r>
        <w:t>Purpose</w:t>
      </w:r>
      <w:bookmarkEnd w:id="193"/>
      <w:bookmarkEnd w:id="194"/>
      <w:bookmarkEnd w:id="195"/>
    </w:p>
    <w:p w14:paraId="334DED36" w14:textId="77777777" w:rsidR="00341F00" w:rsidRDefault="00000000">
      <w:pPr>
        <w:spacing w:after="120" w:line="276" w:lineRule="auto"/>
        <w:jc w:val="both"/>
      </w:pPr>
      <w:r>
        <w:rPr>
          <w:rFonts w:cs="Arial"/>
        </w:rPr>
        <w:t>The LOS is the pre-disbursement engine. It converts an interested applicant into a sanctioned, ready-to-book loan by orchestrating onboarding, identity verification, document collection, credit assessment, policy-driven decisioning, the approval matrix and digital sanction — while generating the borrower disclosures (KFS) mandated by the Digital Lending Directions.</w:t>
      </w:r>
    </w:p>
    <w:p w14:paraId="4F9210F9"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Origination is aligned to the RBI (NBFC – Credit Facilities) Directions, 2025: the lender's board-approved credit policy is configured in the Rule Engine and governs digital, gold/silver, microfinance, housing, project-finance (predominant repayment from project cash-flows), demand-loan and salary-advance lending, with the Key Fact Statement, cooling-off and direct fund-flow controls (no lending-service-provider control over funds). Loans to directors, senior officers and their relatives are governed by the RBI (NBFC – Credit Risk Management) Directions, 2025 — the platform captures the borrower's relationship declaration, routes such proposals (and any aggregating ₹5 crore and above) through the higher sanctioning authority in the authority matrix (5.17.2), reports them to the Board and flags them for the annual-statement disclosure. Parameters are configurable and confirmed by the compliance function.</w:t>
      </w:r>
    </w:p>
    <w:p w14:paraId="37370BE6" w14:textId="77777777" w:rsidR="008D14D5" w:rsidRPr="008D14D5" w:rsidRDefault="008D14D5" w:rsidP="008D14D5">
      <w:pPr>
        <w:pStyle w:val="Heading3"/>
      </w:pPr>
      <w:bookmarkStart w:id="196" w:name="_Toc231673872"/>
      <w:bookmarkStart w:id="197" w:name="_Toc231674499"/>
      <w:bookmarkStart w:id="198" w:name="_Toc232338564"/>
      <w:r w:rsidRPr="008D14D5">
        <w:t>4.1 Application &amp; Lead Management</w:t>
      </w:r>
      <w:bookmarkEnd w:id="198"/>
    </w:p>
    <w:p w14:paraId="55D044EE"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Omni-channel application capture: branch, web, mobile, DSA, partner portals</w:t>
      </w:r>
    </w:p>
    <w:p w14:paraId="31F1382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Lead assignment and pipeline management with stage tracking</w:t>
      </w:r>
    </w:p>
    <w:p w14:paraId="0E03F3E8"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Application de-duplication and customer identity matching</w:t>
      </w:r>
    </w:p>
    <w:p w14:paraId="48B0C68D"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Multi-applicant support: co-borrowers, guarantors, entities</w:t>
      </w:r>
    </w:p>
    <w:p w14:paraId="40BDDCB3"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Product and scheme selection at application stage</w:t>
      </w:r>
    </w:p>
    <w:p w14:paraId="4EC891D3"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Document collection as per Loan Operating Document (LOD)</w:t>
      </w:r>
    </w:p>
    <w:p w14:paraId="7F8F1A79" w14:textId="77777777" w:rsidR="008D14D5" w:rsidRPr="008D14D5" w:rsidRDefault="008D14D5" w:rsidP="008D14D5">
      <w:pPr>
        <w:spacing w:before="80" w:after="80"/>
        <w:rPr>
          <w:rFonts w:ascii="Calibri" w:eastAsia="Calibri" w:hAnsi="Calibri"/>
          <w:color w:val="1A1A1A"/>
          <w:sz w:val="20"/>
          <w:szCs w:val="20"/>
        </w:rPr>
      </w:pPr>
    </w:p>
    <w:p w14:paraId="2FF79775" w14:textId="77777777" w:rsidR="008D14D5" w:rsidRPr="008D14D5" w:rsidRDefault="008D14D5" w:rsidP="008D14D5">
      <w:pPr>
        <w:pStyle w:val="Heading3"/>
      </w:pPr>
      <w:bookmarkStart w:id="199" w:name="_Toc232338565"/>
      <w:r w:rsidRPr="008D14D5">
        <w:t>4.2 KYC &amp; Identity Verification</w:t>
      </w:r>
      <w:bookmarkEnd w:id="199"/>
    </w:p>
    <w:p w14:paraId="487A34F3"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eKYC via Aadhaar OTP and Aadhaar-based biometric</w:t>
      </w:r>
    </w:p>
    <w:p w14:paraId="134E3921"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Video KYC with liveness check, photo match, geo-location tagging</w:t>
      </w:r>
    </w:p>
    <w:p w14:paraId="3AF25B3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PAN verification via NSDL API</w:t>
      </w:r>
    </w:p>
    <w:p w14:paraId="7EA2179B"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CKYC registry fetch and update (CERSAI)</w:t>
      </w:r>
    </w:p>
    <w:p w14:paraId="2B70923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Face match / Photo ID comparison</w:t>
      </w:r>
    </w:p>
    <w:p w14:paraId="18A61A08"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Digital document capture and OCR extraction</w:t>
      </w:r>
    </w:p>
    <w:p w14:paraId="37415469" w14:textId="77777777" w:rsidR="008D14D5" w:rsidRPr="008D14D5" w:rsidRDefault="008D14D5" w:rsidP="008D14D5">
      <w:pPr>
        <w:spacing w:before="80" w:after="80"/>
        <w:rPr>
          <w:rFonts w:ascii="Calibri" w:eastAsia="Calibri" w:hAnsi="Calibri"/>
          <w:color w:val="1A1A1A"/>
          <w:sz w:val="20"/>
          <w:szCs w:val="20"/>
        </w:rPr>
      </w:pPr>
    </w:p>
    <w:p w14:paraId="60502020" w14:textId="77777777" w:rsidR="008D14D5" w:rsidRPr="008D14D5" w:rsidRDefault="008D14D5" w:rsidP="008D14D5">
      <w:pPr>
        <w:pStyle w:val="Heading3"/>
      </w:pPr>
      <w:bookmarkStart w:id="200" w:name="_Toc232338566"/>
      <w:r w:rsidRPr="008D14D5">
        <w:t>4.3 Credit &amp; Underwriting</w:t>
      </w:r>
      <w:bookmarkEnd w:id="200"/>
    </w:p>
    <w:p w14:paraId="7CED5F9C"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Bureau score pull from CRIF High Mark, CIBIL, Experian, Equifax</w:t>
      </w:r>
    </w:p>
    <w:p w14:paraId="3979EAC5"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Bank statement analysis (BSA) integration</w:t>
      </w:r>
    </w:p>
    <w:p w14:paraId="15304E3A"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Rules Engine: product-level credit policy embedding</w:t>
      </w:r>
    </w:p>
    <w:p w14:paraId="7935C58F"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Deviation tracking and approval workflow</w:t>
      </w:r>
    </w:p>
    <w:p w14:paraId="1EE8EB8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lastRenderedPageBreak/>
        <w:t>Customer credit score computation (internal scorecard)</w:t>
      </w:r>
    </w:p>
    <w:p w14:paraId="68A02ECC"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Alternate credit assessment (social/behavioral data)</w:t>
      </w:r>
    </w:p>
    <w:p w14:paraId="64302E03"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AI/ML-based risk scoring (roadmap feature)</w:t>
      </w:r>
    </w:p>
    <w:p w14:paraId="27620421" w14:textId="77777777" w:rsidR="008D14D5" w:rsidRPr="008D14D5" w:rsidRDefault="008D14D5" w:rsidP="008D14D5">
      <w:pPr>
        <w:spacing w:before="80" w:after="80"/>
        <w:rPr>
          <w:rFonts w:ascii="Calibri" w:eastAsia="Calibri" w:hAnsi="Calibri"/>
          <w:color w:val="1A1A1A"/>
          <w:sz w:val="20"/>
          <w:szCs w:val="20"/>
        </w:rPr>
      </w:pPr>
    </w:p>
    <w:p w14:paraId="76453410" w14:textId="77777777" w:rsidR="008D14D5" w:rsidRPr="008D14D5" w:rsidRDefault="008D14D5" w:rsidP="008D14D5">
      <w:pPr>
        <w:pStyle w:val="Heading3"/>
      </w:pPr>
      <w:bookmarkStart w:id="201" w:name="_Toc232338567"/>
      <w:r w:rsidRPr="008D14D5">
        <w:t>4.4 Workflow &amp; Approval Engine</w:t>
      </w:r>
      <w:bookmarkEnd w:id="201"/>
    </w:p>
    <w:p w14:paraId="57EB2DFE"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BPM-based configurable workflow per loan product</w:t>
      </w:r>
    </w:p>
    <w:p w14:paraId="74503D91"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Role-based task assignment for analysts, approvers, risk teams</w:t>
      </w:r>
    </w:p>
    <w:p w14:paraId="4556CAC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TAT (Turnaround Time) tracking per workflow stage</w:t>
      </w:r>
    </w:p>
    <w:p w14:paraId="2DAE0BBC"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Escalation triggers on TAT breaches</w:t>
      </w:r>
    </w:p>
    <w:p w14:paraId="0905042A"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Maker-Checker controls at all approval stages (RBI compliant April 2023)</w:t>
      </w:r>
    </w:p>
    <w:p w14:paraId="207D831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E-sanction letter generation</w:t>
      </w:r>
    </w:p>
    <w:p w14:paraId="0A1A0BC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eSign on loan agreement via Aadhaar eSign / DSC</w:t>
      </w:r>
    </w:p>
    <w:p w14:paraId="24429AA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eStamp integration for agreement stamping</w:t>
      </w:r>
    </w:p>
    <w:p w14:paraId="2A33A57A" w14:textId="77777777" w:rsidR="008D14D5" w:rsidRPr="008D14D5" w:rsidRDefault="008D14D5" w:rsidP="008D14D5">
      <w:pPr>
        <w:spacing w:before="80" w:after="80"/>
        <w:rPr>
          <w:rFonts w:ascii="Calibri" w:eastAsia="Calibri" w:hAnsi="Calibri"/>
          <w:color w:val="1A1A1A"/>
          <w:sz w:val="20"/>
          <w:szCs w:val="20"/>
        </w:rPr>
      </w:pPr>
    </w:p>
    <w:p w14:paraId="1A6004A0" w14:textId="77777777" w:rsidR="008D14D5" w:rsidRPr="008D14D5" w:rsidRDefault="008D14D5" w:rsidP="008D14D5">
      <w:pPr>
        <w:pStyle w:val="Heading3"/>
      </w:pPr>
      <w:bookmarkStart w:id="202" w:name="_Toc232338568"/>
      <w:r w:rsidRPr="008D14D5">
        <w:t>4.5 Disbursement</w:t>
      </w:r>
      <w:bookmarkEnd w:id="202"/>
    </w:p>
    <w:p w14:paraId="709E36A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Bank account verification via penny drop</w:t>
      </w:r>
    </w:p>
    <w:p w14:paraId="00A39E48"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NEFT/RTGS/IMPS disbursement integration</w:t>
      </w:r>
    </w:p>
    <w:p w14:paraId="1FFBDC24"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UPI-based disbursement support</w:t>
      </w:r>
    </w:p>
    <w:p w14:paraId="1C391C7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Tranche-based disbursement (for home/construction loans)</w:t>
      </w:r>
    </w:p>
    <w:p w14:paraId="56058F81"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Disbursement advice generation</w:t>
      </w:r>
    </w:p>
    <w:p w14:paraId="2E5F25A3"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Automatic GL entry on disbursal</w:t>
      </w:r>
    </w:p>
    <w:p w14:paraId="7705A217" w14:textId="77777777" w:rsidR="008D14D5" w:rsidRDefault="008D14D5">
      <w:pPr>
        <w:pStyle w:val="Heading3"/>
      </w:pPr>
    </w:p>
    <w:p w14:paraId="31A210ED" w14:textId="6229C208" w:rsidR="00341F00" w:rsidRDefault="00000000">
      <w:pPr>
        <w:pStyle w:val="Heading3"/>
      </w:pPr>
      <w:bookmarkStart w:id="203" w:name="_Toc232338569"/>
      <w:r>
        <w:t>5.2.1  Customer Onboarding &amp; KYC</w:t>
      </w:r>
      <w:bookmarkEnd w:id="196"/>
      <w:bookmarkEnd w:id="197"/>
      <w:bookmarkEnd w:id="203"/>
    </w:p>
    <w:p w14:paraId="3170203A" w14:textId="77777777" w:rsidR="00341F00" w:rsidRDefault="00000000">
      <w:pPr>
        <w:spacing w:after="120" w:line="276" w:lineRule="auto"/>
        <w:jc w:val="both"/>
      </w:pPr>
      <w:r>
        <w:rPr>
          <w:rFonts w:cs="Arial"/>
        </w:rPr>
        <w:t>KYC is configured to the sector-specific RBI KYC Directions, 2025 (issued 28 November 2025, replacing the 2016 KYC Master Direction) — the platform applies the rule-set for the deploying entity type (Commercial Bank, Co-operative Bank or NBFC) and reflects the 2025 positions, including that Aadhaar is not mandatory, the extended periodic-updation windows for low-risk customers, reasoned and recorded rejections, the 10% beneficial-owner threshold and acceptance of the Udyam certificate as business proof.</w:t>
      </w:r>
    </w:p>
    <w:p w14:paraId="35911987" w14:textId="77777777" w:rsidR="00341F00" w:rsidRDefault="00000000">
      <w:pPr>
        <w:spacing w:after="80" w:line="270" w:lineRule="auto"/>
        <w:jc w:val="both"/>
      </w:pPr>
      <w:r>
        <w:rPr>
          <w:rFonts w:cs="Arial"/>
          <w:b/>
          <w:bCs/>
          <w:color w:val="1F3864"/>
        </w:rPr>
        <w:t xml:space="preserve">CKYC, Aadhaar e-KYC &amp; Video KYC.  </w:t>
      </w:r>
      <w:r>
        <w:rPr>
          <w:rFonts w:cs="Arial"/>
        </w:rPr>
        <w:t>The applicant is identified through the Central KYC Registry (CKYC) download where a record exists, Aadhaar-based e-KYC (OTP/biometric, via authorised channels) and, for remote onboarding, RBI-compliant Video-based Customer Identification Process (V-CIP) with liveness, geo-tagging and officer verification. Implementation: a pluggable KYC orchestration service that selects the verification path by entity type, product, ticket size and risk, and applies the OVD list and CDD depth of the applicable 2025 KYC Direction.</w:t>
      </w:r>
    </w:p>
    <w:p w14:paraId="1A8D1C53" w14:textId="77777777" w:rsidR="00341F00" w:rsidRDefault="00000000">
      <w:pPr>
        <w:spacing w:after="80" w:line="270" w:lineRule="auto"/>
        <w:jc w:val="both"/>
      </w:pPr>
      <w:r>
        <w:rPr>
          <w:rFonts w:cs="Arial"/>
          <w:b/>
          <w:bCs/>
          <w:color w:val="1F3864"/>
        </w:rPr>
        <w:t xml:space="preserve">PAN, GST &amp; CIN verification.  </w:t>
      </w:r>
      <w:r>
        <w:rPr>
          <w:rFonts w:cs="Arial"/>
        </w:rPr>
        <w:t>PAN is validated against the issuing authority; for non-individual borrowers, GSTIN/Udyam and CIN are verified to establish the entity and its status. Implementation: API calls through the marketplace, results stored with verification status and timestamp.</w:t>
      </w:r>
    </w:p>
    <w:p w14:paraId="32844C2F" w14:textId="77777777" w:rsidR="00341F00" w:rsidRDefault="00000000">
      <w:pPr>
        <w:spacing w:after="80" w:line="270" w:lineRule="auto"/>
        <w:jc w:val="both"/>
      </w:pPr>
      <w:r>
        <w:rPr>
          <w:rFonts w:cs="Arial"/>
          <w:b/>
          <w:bCs/>
          <w:color w:val="1F3864"/>
        </w:rPr>
        <w:t xml:space="preserve">Bank account validation (penny-drop).  </w:t>
      </w:r>
      <w:r>
        <w:rPr>
          <w:rFonts w:cs="Arial"/>
        </w:rPr>
        <w:t>The borrower's account and name are confirmed by a penny-drop / penny-less verification before any disbursement or mandate set-up. Implementation: validation result and beneficiary-name match score stored against the application.</w:t>
      </w:r>
    </w:p>
    <w:p w14:paraId="186B6B1D" w14:textId="77777777" w:rsidR="00341F00" w:rsidRDefault="00000000">
      <w:pPr>
        <w:pStyle w:val="Heading4"/>
      </w:pPr>
      <w:r>
        <w:t>Form 5.2a — Customer / KYC Onboarding Form</w:t>
      </w:r>
    </w:p>
    <w:p w14:paraId="6BF8E850" w14:textId="77777777" w:rsidR="00341F00" w:rsidRDefault="00000000">
      <w:pPr>
        <w:spacing w:after="120" w:line="276" w:lineRule="auto"/>
        <w:jc w:val="both"/>
      </w:pPr>
      <w:r>
        <w:rPr>
          <w:rFonts w:cs="Arial"/>
        </w:rPr>
        <w:lastRenderedPageBreak/>
        <w:t>Aligned to the RBI KYC Directions, 2025. Each field can carry a plain-language explanatory note for the in-app 'i' tooltip (see Section 5.17) — for example, the CKYC note in 5.17 explains what the CKYC number is and why it is reused.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69"/>
        <w:gridCol w:w="1492"/>
        <w:gridCol w:w="1181"/>
        <w:gridCol w:w="3818"/>
      </w:tblGrid>
      <w:tr w:rsidR="00341F00" w14:paraId="700C5226" w14:textId="77777777">
        <w:trPr>
          <w:tblHeader/>
        </w:trPr>
        <w:tc>
          <w:tcPr>
            <w:tcW w:w="2900" w:type="dxa"/>
            <w:shd w:val="clear" w:color="auto" w:fill="1F3864"/>
            <w:tcMar>
              <w:top w:w="60" w:type="dxa"/>
              <w:left w:w="110" w:type="dxa"/>
              <w:bottom w:w="60" w:type="dxa"/>
              <w:right w:w="110" w:type="dxa"/>
            </w:tcMar>
            <w:vAlign w:val="center"/>
          </w:tcPr>
          <w:p w14:paraId="46F5286B"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461C652A"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4A61E35C"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285C17DD" w14:textId="77777777" w:rsidR="00341F00" w:rsidRDefault="00000000">
            <w:pPr>
              <w:spacing w:after="20" w:line="250" w:lineRule="auto"/>
            </w:pPr>
            <w:r>
              <w:rPr>
                <w:rFonts w:cs="Arial"/>
                <w:b/>
                <w:bCs/>
                <w:color w:val="FFFFFF"/>
                <w:sz w:val="19"/>
                <w:szCs w:val="19"/>
              </w:rPr>
              <w:t>Validation / Source / Notes</w:t>
            </w:r>
          </w:p>
        </w:tc>
      </w:tr>
      <w:tr w:rsidR="00341F00" w14:paraId="1BAB5420" w14:textId="77777777">
        <w:tc>
          <w:tcPr>
            <w:tcW w:w="2900" w:type="dxa"/>
            <w:shd w:val="clear" w:color="auto" w:fill="FFFFFF"/>
            <w:tcMar>
              <w:top w:w="60" w:type="dxa"/>
              <w:left w:w="110" w:type="dxa"/>
              <w:bottom w:w="60" w:type="dxa"/>
              <w:right w:w="110" w:type="dxa"/>
            </w:tcMar>
            <w:vAlign w:val="center"/>
          </w:tcPr>
          <w:p w14:paraId="23B865FB" w14:textId="77777777" w:rsidR="00341F00" w:rsidRDefault="00000000">
            <w:pPr>
              <w:spacing w:after="20" w:line="250" w:lineRule="auto"/>
            </w:pPr>
            <w:r>
              <w:rPr>
                <w:rFonts w:cs="Arial"/>
                <w:sz w:val="19"/>
                <w:szCs w:val="19"/>
              </w:rPr>
              <w:t>Application ID</w:t>
            </w:r>
          </w:p>
        </w:tc>
        <w:tc>
          <w:tcPr>
            <w:tcW w:w="1500" w:type="dxa"/>
            <w:shd w:val="clear" w:color="auto" w:fill="FFFFFF"/>
            <w:tcMar>
              <w:top w:w="60" w:type="dxa"/>
              <w:left w:w="110" w:type="dxa"/>
              <w:bottom w:w="60" w:type="dxa"/>
              <w:right w:w="110" w:type="dxa"/>
            </w:tcMar>
            <w:vAlign w:val="center"/>
          </w:tcPr>
          <w:p w14:paraId="742D107E"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7FDEA875"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1BF185EB" w14:textId="77777777" w:rsidR="00341F00" w:rsidRDefault="00000000">
            <w:pPr>
              <w:spacing w:after="20" w:line="250" w:lineRule="auto"/>
            </w:pPr>
            <w:r>
              <w:rPr>
                <w:rFonts w:cs="Arial"/>
                <w:sz w:val="19"/>
                <w:szCs w:val="19"/>
              </w:rPr>
              <w:t>Links to lead and customer</w:t>
            </w:r>
          </w:p>
        </w:tc>
      </w:tr>
      <w:tr w:rsidR="00341F00" w14:paraId="22C06697" w14:textId="77777777">
        <w:tc>
          <w:tcPr>
            <w:tcW w:w="2900" w:type="dxa"/>
            <w:shd w:val="clear" w:color="auto" w:fill="EEF3F9"/>
            <w:tcMar>
              <w:top w:w="60" w:type="dxa"/>
              <w:left w:w="110" w:type="dxa"/>
              <w:bottom w:w="60" w:type="dxa"/>
              <w:right w:w="110" w:type="dxa"/>
            </w:tcMar>
            <w:vAlign w:val="center"/>
          </w:tcPr>
          <w:p w14:paraId="16C71B9B" w14:textId="77777777" w:rsidR="00341F00" w:rsidRDefault="00000000">
            <w:pPr>
              <w:spacing w:after="20" w:line="250" w:lineRule="auto"/>
            </w:pPr>
            <w:r>
              <w:rPr>
                <w:rFonts w:cs="Arial"/>
                <w:sz w:val="19"/>
                <w:szCs w:val="19"/>
              </w:rPr>
              <w:t>Applicant type</w:t>
            </w:r>
          </w:p>
        </w:tc>
        <w:tc>
          <w:tcPr>
            <w:tcW w:w="1500" w:type="dxa"/>
            <w:shd w:val="clear" w:color="auto" w:fill="EEF3F9"/>
            <w:tcMar>
              <w:top w:w="60" w:type="dxa"/>
              <w:left w:w="110" w:type="dxa"/>
              <w:bottom w:w="60" w:type="dxa"/>
              <w:right w:w="110" w:type="dxa"/>
            </w:tcMar>
            <w:vAlign w:val="center"/>
          </w:tcPr>
          <w:p w14:paraId="6F7AC3D3"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53B7708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F650D6A" w14:textId="77777777" w:rsidR="00341F00" w:rsidRDefault="00000000">
            <w:pPr>
              <w:spacing w:after="20" w:line="250" w:lineRule="auto"/>
            </w:pPr>
            <w:r>
              <w:rPr>
                <w:rFonts w:cs="Arial"/>
                <w:sz w:val="19"/>
                <w:szCs w:val="19"/>
              </w:rPr>
              <w:t>Individual / Proprietor / Partnership / Company / LLP</w:t>
            </w:r>
          </w:p>
        </w:tc>
      </w:tr>
      <w:tr w:rsidR="00341F00" w14:paraId="048277D6" w14:textId="77777777">
        <w:tc>
          <w:tcPr>
            <w:tcW w:w="2900" w:type="dxa"/>
            <w:shd w:val="clear" w:color="auto" w:fill="FFFFFF"/>
            <w:tcMar>
              <w:top w:w="60" w:type="dxa"/>
              <w:left w:w="110" w:type="dxa"/>
              <w:bottom w:w="60" w:type="dxa"/>
              <w:right w:w="110" w:type="dxa"/>
            </w:tcMar>
            <w:vAlign w:val="center"/>
          </w:tcPr>
          <w:p w14:paraId="4A2C627B" w14:textId="77777777" w:rsidR="00341F00" w:rsidRDefault="00000000">
            <w:pPr>
              <w:spacing w:after="20" w:line="250" w:lineRule="auto"/>
            </w:pPr>
            <w:r>
              <w:rPr>
                <w:rFonts w:cs="Arial"/>
                <w:sz w:val="19"/>
                <w:szCs w:val="19"/>
              </w:rPr>
              <w:t>Full name</w:t>
            </w:r>
          </w:p>
        </w:tc>
        <w:tc>
          <w:tcPr>
            <w:tcW w:w="1500" w:type="dxa"/>
            <w:shd w:val="clear" w:color="auto" w:fill="FFFFFF"/>
            <w:tcMar>
              <w:top w:w="60" w:type="dxa"/>
              <w:left w:w="110" w:type="dxa"/>
              <w:bottom w:w="60" w:type="dxa"/>
              <w:right w:w="110" w:type="dxa"/>
            </w:tcMar>
            <w:vAlign w:val="center"/>
          </w:tcPr>
          <w:p w14:paraId="23CAE84B"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3A3E566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4852FAB" w14:textId="77777777" w:rsidR="00341F00" w:rsidRDefault="00000000">
            <w:pPr>
              <w:spacing w:after="20" w:line="250" w:lineRule="auto"/>
            </w:pPr>
            <w:r>
              <w:rPr>
                <w:rFonts w:cs="Arial"/>
                <w:sz w:val="19"/>
                <w:szCs w:val="19"/>
              </w:rPr>
              <w:t>Must match KYC document</w:t>
            </w:r>
          </w:p>
        </w:tc>
      </w:tr>
      <w:tr w:rsidR="00341F00" w14:paraId="6E4B6934" w14:textId="77777777">
        <w:tc>
          <w:tcPr>
            <w:tcW w:w="2900" w:type="dxa"/>
            <w:shd w:val="clear" w:color="auto" w:fill="EEF3F9"/>
            <w:tcMar>
              <w:top w:w="60" w:type="dxa"/>
              <w:left w:w="110" w:type="dxa"/>
              <w:bottom w:w="60" w:type="dxa"/>
              <w:right w:w="110" w:type="dxa"/>
            </w:tcMar>
            <w:vAlign w:val="center"/>
          </w:tcPr>
          <w:p w14:paraId="1C3BEF83" w14:textId="77777777" w:rsidR="00341F00" w:rsidRDefault="00000000">
            <w:pPr>
              <w:spacing w:after="20" w:line="250" w:lineRule="auto"/>
            </w:pPr>
            <w:r>
              <w:rPr>
                <w:rFonts w:cs="Arial"/>
                <w:sz w:val="19"/>
                <w:szCs w:val="19"/>
              </w:rPr>
              <w:t>Date of birth / incorporation</w:t>
            </w:r>
          </w:p>
        </w:tc>
        <w:tc>
          <w:tcPr>
            <w:tcW w:w="1500" w:type="dxa"/>
            <w:shd w:val="clear" w:color="auto" w:fill="EEF3F9"/>
            <w:tcMar>
              <w:top w:w="60" w:type="dxa"/>
              <w:left w:w="110" w:type="dxa"/>
              <w:bottom w:w="60" w:type="dxa"/>
              <w:right w:w="110" w:type="dxa"/>
            </w:tcMar>
            <w:vAlign w:val="center"/>
          </w:tcPr>
          <w:p w14:paraId="426032DB" w14:textId="77777777" w:rsidR="00341F00" w:rsidRDefault="00000000">
            <w:pPr>
              <w:spacing w:after="20" w:line="250" w:lineRule="auto"/>
            </w:pPr>
            <w:r>
              <w:rPr>
                <w:rFonts w:cs="Arial"/>
                <w:sz w:val="19"/>
                <w:szCs w:val="19"/>
              </w:rPr>
              <w:t>Date</w:t>
            </w:r>
          </w:p>
        </w:tc>
        <w:tc>
          <w:tcPr>
            <w:tcW w:w="1100" w:type="dxa"/>
            <w:shd w:val="clear" w:color="auto" w:fill="EEF3F9"/>
            <w:tcMar>
              <w:top w:w="60" w:type="dxa"/>
              <w:left w:w="110" w:type="dxa"/>
              <w:bottom w:w="60" w:type="dxa"/>
              <w:right w:w="110" w:type="dxa"/>
            </w:tcMar>
            <w:vAlign w:val="center"/>
          </w:tcPr>
          <w:p w14:paraId="7F8BD33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2331F7A" w14:textId="77777777" w:rsidR="00341F00" w:rsidRDefault="00000000">
            <w:pPr>
              <w:spacing w:after="20" w:line="250" w:lineRule="auto"/>
            </w:pPr>
            <w:r>
              <w:rPr>
                <w:rFonts w:cs="Arial"/>
                <w:sz w:val="19"/>
                <w:szCs w:val="19"/>
              </w:rPr>
              <w:t>Age / vintage checks</w:t>
            </w:r>
          </w:p>
        </w:tc>
      </w:tr>
      <w:tr w:rsidR="00341F00" w14:paraId="47E2D4E9" w14:textId="77777777">
        <w:tc>
          <w:tcPr>
            <w:tcW w:w="2900" w:type="dxa"/>
            <w:shd w:val="clear" w:color="auto" w:fill="FFFFFF"/>
            <w:tcMar>
              <w:top w:w="60" w:type="dxa"/>
              <w:left w:w="110" w:type="dxa"/>
              <w:bottom w:w="60" w:type="dxa"/>
              <w:right w:w="110" w:type="dxa"/>
            </w:tcMar>
            <w:vAlign w:val="center"/>
          </w:tcPr>
          <w:p w14:paraId="5E0FE095" w14:textId="77777777" w:rsidR="00341F00" w:rsidRDefault="00000000">
            <w:pPr>
              <w:spacing w:after="20" w:line="250" w:lineRule="auto"/>
            </w:pPr>
            <w:r>
              <w:rPr>
                <w:rFonts w:cs="Arial"/>
                <w:sz w:val="19"/>
                <w:szCs w:val="19"/>
              </w:rPr>
              <w:t>Gender</w:t>
            </w:r>
          </w:p>
        </w:tc>
        <w:tc>
          <w:tcPr>
            <w:tcW w:w="1500" w:type="dxa"/>
            <w:shd w:val="clear" w:color="auto" w:fill="FFFFFF"/>
            <w:tcMar>
              <w:top w:w="60" w:type="dxa"/>
              <w:left w:w="110" w:type="dxa"/>
              <w:bottom w:w="60" w:type="dxa"/>
              <w:right w:w="110" w:type="dxa"/>
            </w:tcMar>
            <w:vAlign w:val="center"/>
          </w:tcPr>
          <w:p w14:paraId="2227952A"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63922859"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7922D218" w14:textId="77777777" w:rsidR="00341F00" w:rsidRDefault="00000000">
            <w:pPr>
              <w:spacing w:after="20" w:line="250" w:lineRule="auto"/>
            </w:pPr>
            <w:r>
              <w:rPr>
                <w:rFonts w:cs="Arial"/>
                <w:sz w:val="19"/>
                <w:szCs w:val="19"/>
              </w:rPr>
              <w:t>For individuals</w:t>
            </w:r>
          </w:p>
        </w:tc>
      </w:tr>
      <w:tr w:rsidR="00341F00" w14:paraId="4EC279FC" w14:textId="77777777">
        <w:tc>
          <w:tcPr>
            <w:tcW w:w="2900" w:type="dxa"/>
            <w:shd w:val="clear" w:color="auto" w:fill="EEF3F9"/>
            <w:tcMar>
              <w:top w:w="60" w:type="dxa"/>
              <w:left w:w="110" w:type="dxa"/>
              <w:bottom w:w="60" w:type="dxa"/>
              <w:right w:w="110" w:type="dxa"/>
            </w:tcMar>
            <w:vAlign w:val="center"/>
          </w:tcPr>
          <w:p w14:paraId="640EC197" w14:textId="77777777" w:rsidR="00341F00" w:rsidRDefault="00000000">
            <w:pPr>
              <w:spacing w:after="20" w:line="250" w:lineRule="auto"/>
            </w:pPr>
            <w:r>
              <w:rPr>
                <w:rFonts w:cs="Arial"/>
                <w:sz w:val="19"/>
                <w:szCs w:val="19"/>
              </w:rPr>
              <w:t>PAN</w:t>
            </w:r>
          </w:p>
        </w:tc>
        <w:tc>
          <w:tcPr>
            <w:tcW w:w="1500" w:type="dxa"/>
            <w:shd w:val="clear" w:color="auto" w:fill="EEF3F9"/>
            <w:tcMar>
              <w:top w:w="60" w:type="dxa"/>
              <w:left w:w="110" w:type="dxa"/>
              <w:bottom w:w="60" w:type="dxa"/>
              <w:right w:w="110" w:type="dxa"/>
            </w:tcMar>
            <w:vAlign w:val="center"/>
          </w:tcPr>
          <w:p w14:paraId="25259A9E"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2EA9744B"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5DF335E" w14:textId="77777777" w:rsidR="00341F00" w:rsidRDefault="00000000">
            <w:pPr>
              <w:spacing w:after="20" w:line="250" w:lineRule="auto"/>
            </w:pPr>
            <w:r>
              <w:rPr>
                <w:rFonts w:cs="Arial"/>
                <w:sz w:val="19"/>
                <w:szCs w:val="19"/>
              </w:rPr>
              <w:t>Verified status mandatory before decision</w:t>
            </w:r>
          </w:p>
        </w:tc>
      </w:tr>
      <w:tr w:rsidR="00341F00" w14:paraId="03B65D7D" w14:textId="77777777">
        <w:tc>
          <w:tcPr>
            <w:tcW w:w="2900" w:type="dxa"/>
            <w:shd w:val="clear" w:color="auto" w:fill="FFFFFF"/>
            <w:tcMar>
              <w:top w:w="60" w:type="dxa"/>
              <w:left w:w="110" w:type="dxa"/>
              <w:bottom w:w="60" w:type="dxa"/>
              <w:right w:w="110" w:type="dxa"/>
            </w:tcMar>
            <w:vAlign w:val="center"/>
          </w:tcPr>
          <w:p w14:paraId="15CE9469" w14:textId="77777777" w:rsidR="00341F00" w:rsidRDefault="00000000">
            <w:pPr>
              <w:spacing w:after="20" w:line="250" w:lineRule="auto"/>
            </w:pPr>
            <w:r>
              <w:rPr>
                <w:rFonts w:cs="Arial"/>
                <w:sz w:val="19"/>
                <w:szCs w:val="19"/>
              </w:rPr>
              <w:t>Aadhaar (masked) / VID</w:t>
            </w:r>
          </w:p>
        </w:tc>
        <w:tc>
          <w:tcPr>
            <w:tcW w:w="1500" w:type="dxa"/>
            <w:shd w:val="clear" w:color="auto" w:fill="FFFFFF"/>
            <w:tcMar>
              <w:top w:w="60" w:type="dxa"/>
              <w:left w:w="110" w:type="dxa"/>
              <w:bottom w:w="60" w:type="dxa"/>
              <w:right w:w="110" w:type="dxa"/>
            </w:tcMar>
            <w:vAlign w:val="center"/>
          </w:tcPr>
          <w:p w14:paraId="31204E25"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3F62BEA7"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4A38E502" w14:textId="77777777" w:rsidR="00341F00" w:rsidRDefault="00000000">
            <w:pPr>
              <w:spacing w:after="20" w:line="250" w:lineRule="auto"/>
            </w:pPr>
            <w:r>
              <w:rPr>
                <w:rFonts w:cs="Arial"/>
                <w:sz w:val="19"/>
                <w:szCs w:val="19"/>
              </w:rPr>
              <w:t>Aadhaar not mandatory; e-KYC/V-CIP; stored masked/tokenised</w:t>
            </w:r>
          </w:p>
        </w:tc>
      </w:tr>
      <w:tr w:rsidR="00341F00" w14:paraId="629627DA" w14:textId="77777777">
        <w:tc>
          <w:tcPr>
            <w:tcW w:w="2900" w:type="dxa"/>
            <w:shd w:val="clear" w:color="auto" w:fill="EEF3F9"/>
            <w:tcMar>
              <w:top w:w="60" w:type="dxa"/>
              <w:left w:w="110" w:type="dxa"/>
              <w:bottom w:w="60" w:type="dxa"/>
              <w:right w:w="110" w:type="dxa"/>
            </w:tcMar>
            <w:vAlign w:val="center"/>
          </w:tcPr>
          <w:p w14:paraId="062D3D22" w14:textId="77777777" w:rsidR="00341F00" w:rsidRDefault="00000000">
            <w:pPr>
              <w:spacing w:after="20" w:line="250" w:lineRule="auto"/>
            </w:pPr>
            <w:r>
              <w:rPr>
                <w:rFonts w:cs="Arial"/>
                <w:sz w:val="19"/>
                <w:szCs w:val="19"/>
              </w:rPr>
              <w:t>CKYC number</w:t>
            </w:r>
          </w:p>
        </w:tc>
        <w:tc>
          <w:tcPr>
            <w:tcW w:w="1500" w:type="dxa"/>
            <w:shd w:val="clear" w:color="auto" w:fill="EEF3F9"/>
            <w:tcMar>
              <w:top w:w="60" w:type="dxa"/>
              <w:left w:w="110" w:type="dxa"/>
              <w:bottom w:w="60" w:type="dxa"/>
              <w:right w:w="110" w:type="dxa"/>
            </w:tcMar>
            <w:vAlign w:val="center"/>
          </w:tcPr>
          <w:p w14:paraId="108F0816"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5A35F973"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63AF993A" w14:textId="77777777" w:rsidR="00341F00" w:rsidRDefault="00000000">
            <w:pPr>
              <w:spacing w:after="20" w:line="250" w:lineRule="auto"/>
            </w:pPr>
            <w:r>
              <w:rPr>
                <w:rFonts w:cs="Arial"/>
                <w:sz w:val="19"/>
                <w:szCs w:val="19"/>
              </w:rPr>
              <w:t>If retrieved from CKYCR</w:t>
            </w:r>
          </w:p>
        </w:tc>
      </w:tr>
      <w:tr w:rsidR="00341F00" w14:paraId="357C4FCC" w14:textId="77777777">
        <w:tc>
          <w:tcPr>
            <w:tcW w:w="2900" w:type="dxa"/>
            <w:shd w:val="clear" w:color="auto" w:fill="FFFFFF"/>
            <w:tcMar>
              <w:top w:w="60" w:type="dxa"/>
              <w:left w:w="110" w:type="dxa"/>
              <w:bottom w:w="60" w:type="dxa"/>
              <w:right w:w="110" w:type="dxa"/>
            </w:tcMar>
            <w:vAlign w:val="center"/>
          </w:tcPr>
          <w:p w14:paraId="3583B19C" w14:textId="77777777" w:rsidR="00341F00" w:rsidRDefault="00000000">
            <w:pPr>
              <w:spacing w:after="20" w:line="250" w:lineRule="auto"/>
            </w:pPr>
            <w:r>
              <w:rPr>
                <w:rFonts w:cs="Arial"/>
                <w:sz w:val="19"/>
                <w:szCs w:val="19"/>
              </w:rPr>
              <w:t>GSTIN / Udyam</w:t>
            </w:r>
          </w:p>
        </w:tc>
        <w:tc>
          <w:tcPr>
            <w:tcW w:w="1500" w:type="dxa"/>
            <w:shd w:val="clear" w:color="auto" w:fill="FFFFFF"/>
            <w:tcMar>
              <w:top w:w="60" w:type="dxa"/>
              <w:left w:w="110" w:type="dxa"/>
              <w:bottom w:w="60" w:type="dxa"/>
              <w:right w:w="110" w:type="dxa"/>
            </w:tcMar>
            <w:vAlign w:val="center"/>
          </w:tcPr>
          <w:p w14:paraId="1841783A"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22AE18A5"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0BF4480A" w14:textId="77777777" w:rsidR="00341F00" w:rsidRDefault="00000000">
            <w:pPr>
              <w:spacing w:after="20" w:line="250" w:lineRule="auto"/>
            </w:pPr>
            <w:r>
              <w:rPr>
                <w:rFonts w:cs="Arial"/>
                <w:sz w:val="19"/>
                <w:szCs w:val="19"/>
              </w:rPr>
              <w:t>For non-individuals; Udyam accepted as business proof</w:t>
            </w:r>
          </w:p>
        </w:tc>
      </w:tr>
      <w:tr w:rsidR="00341F00" w14:paraId="091B670F" w14:textId="77777777">
        <w:tc>
          <w:tcPr>
            <w:tcW w:w="2900" w:type="dxa"/>
            <w:shd w:val="clear" w:color="auto" w:fill="EEF3F9"/>
            <w:tcMar>
              <w:top w:w="60" w:type="dxa"/>
              <w:left w:w="110" w:type="dxa"/>
              <w:bottom w:w="60" w:type="dxa"/>
              <w:right w:w="110" w:type="dxa"/>
            </w:tcMar>
            <w:vAlign w:val="center"/>
          </w:tcPr>
          <w:p w14:paraId="7D0E065E" w14:textId="77777777" w:rsidR="00341F00" w:rsidRDefault="00000000">
            <w:pPr>
              <w:spacing w:after="20" w:line="250" w:lineRule="auto"/>
            </w:pPr>
            <w:r>
              <w:rPr>
                <w:rFonts w:cs="Arial"/>
                <w:sz w:val="19"/>
                <w:szCs w:val="19"/>
              </w:rPr>
              <w:t>CIN / LLPIN</w:t>
            </w:r>
          </w:p>
        </w:tc>
        <w:tc>
          <w:tcPr>
            <w:tcW w:w="1500" w:type="dxa"/>
            <w:shd w:val="clear" w:color="auto" w:fill="EEF3F9"/>
            <w:tcMar>
              <w:top w:w="60" w:type="dxa"/>
              <w:left w:w="110" w:type="dxa"/>
              <w:bottom w:w="60" w:type="dxa"/>
              <w:right w:w="110" w:type="dxa"/>
            </w:tcMar>
            <w:vAlign w:val="center"/>
          </w:tcPr>
          <w:p w14:paraId="1E174C5F"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7ED99487"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C23EBD6" w14:textId="77777777" w:rsidR="00341F00" w:rsidRDefault="00000000">
            <w:pPr>
              <w:spacing w:after="20" w:line="250" w:lineRule="auto"/>
            </w:pPr>
            <w:r>
              <w:rPr>
                <w:rFonts w:cs="Arial"/>
                <w:sz w:val="19"/>
                <w:szCs w:val="19"/>
              </w:rPr>
              <w:t>For company/LLP applicants</w:t>
            </w:r>
          </w:p>
        </w:tc>
      </w:tr>
      <w:tr w:rsidR="00341F00" w14:paraId="5B1794C3" w14:textId="77777777">
        <w:tc>
          <w:tcPr>
            <w:tcW w:w="2900" w:type="dxa"/>
            <w:shd w:val="clear" w:color="auto" w:fill="FFFFFF"/>
            <w:tcMar>
              <w:top w:w="60" w:type="dxa"/>
              <w:left w:w="110" w:type="dxa"/>
              <w:bottom w:w="60" w:type="dxa"/>
              <w:right w:w="110" w:type="dxa"/>
            </w:tcMar>
            <w:vAlign w:val="center"/>
          </w:tcPr>
          <w:p w14:paraId="7B4D56BB" w14:textId="77777777" w:rsidR="00341F00" w:rsidRDefault="00000000">
            <w:pPr>
              <w:spacing w:after="20" w:line="250" w:lineRule="auto"/>
            </w:pPr>
            <w:r>
              <w:rPr>
                <w:rFonts w:cs="Arial"/>
                <w:sz w:val="19"/>
                <w:szCs w:val="19"/>
              </w:rPr>
              <w:t>Beneficial owner(s)</w:t>
            </w:r>
          </w:p>
        </w:tc>
        <w:tc>
          <w:tcPr>
            <w:tcW w:w="1500" w:type="dxa"/>
            <w:shd w:val="clear" w:color="auto" w:fill="FFFFFF"/>
            <w:tcMar>
              <w:top w:w="60" w:type="dxa"/>
              <w:left w:w="110" w:type="dxa"/>
              <w:bottom w:w="60" w:type="dxa"/>
              <w:right w:w="110" w:type="dxa"/>
            </w:tcMar>
            <w:vAlign w:val="center"/>
          </w:tcPr>
          <w:p w14:paraId="61052B2F" w14:textId="77777777" w:rsidR="00341F00" w:rsidRDefault="00000000">
            <w:pPr>
              <w:spacing w:after="20" w:line="250" w:lineRule="auto"/>
            </w:pPr>
            <w:r>
              <w:rPr>
                <w:rFonts w:cs="Arial"/>
                <w:sz w:val="19"/>
                <w:szCs w:val="19"/>
              </w:rPr>
              <w:t>Repeating</w:t>
            </w:r>
          </w:p>
        </w:tc>
        <w:tc>
          <w:tcPr>
            <w:tcW w:w="1100" w:type="dxa"/>
            <w:shd w:val="clear" w:color="auto" w:fill="FFFFFF"/>
            <w:tcMar>
              <w:top w:w="60" w:type="dxa"/>
              <w:left w:w="110" w:type="dxa"/>
              <w:bottom w:w="60" w:type="dxa"/>
              <w:right w:w="110" w:type="dxa"/>
            </w:tcMar>
            <w:vAlign w:val="center"/>
          </w:tcPr>
          <w:p w14:paraId="1E568F74"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79CA25C3" w14:textId="77777777" w:rsidR="00341F00" w:rsidRDefault="00000000">
            <w:pPr>
              <w:spacing w:after="20" w:line="250" w:lineRule="auto"/>
            </w:pPr>
            <w:r>
              <w:rPr>
                <w:rFonts w:cs="Arial"/>
                <w:sz w:val="19"/>
                <w:szCs w:val="19"/>
              </w:rPr>
              <w:t>≥10% threshold (non-individuals)</w:t>
            </w:r>
          </w:p>
        </w:tc>
      </w:tr>
      <w:tr w:rsidR="00341F00" w14:paraId="26CD1321" w14:textId="77777777">
        <w:tc>
          <w:tcPr>
            <w:tcW w:w="2900" w:type="dxa"/>
            <w:shd w:val="clear" w:color="auto" w:fill="EEF3F9"/>
            <w:tcMar>
              <w:top w:w="60" w:type="dxa"/>
              <w:left w:w="110" w:type="dxa"/>
              <w:bottom w:w="60" w:type="dxa"/>
              <w:right w:w="110" w:type="dxa"/>
            </w:tcMar>
            <w:vAlign w:val="center"/>
          </w:tcPr>
          <w:p w14:paraId="32B2DE79" w14:textId="77777777" w:rsidR="00341F00" w:rsidRDefault="00000000">
            <w:pPr>
              <w:spacing w:after="20" w:line="250" w:lineRule="auto"/>
            </w:pPr>
            <w:r>
              <w:rPr>
                <w:rFonts w:cs="Arial"/>
                <w:sz w:val="19"/>
                <w:szCs w:val="19"/>
              </w:rPr>
              <w:t>Mobile / Email</w:t>
            </w:r>
          </w:p>
        </w:tc>
        <w:tc>
          <w:tcPr>
            <w:tcW w:w="1500" w:type="dxa"/>
            <w:shd w:val="clear" w:color="auto" w:fill="EEF3F9"/>
            <w:tcMar>
              <w:top w:w="60" w:type="dxa"/>
              <w:left w:w="110" w:type="dxa"/>
              <w:bottom w:w="60" w:type="dxa"/>
              <w:right w:w="110" w:type="dxa"/>
            </w:tcMar>
            <w:vAlign w:val="center"/>
          </w:tcPr>
          <w:p w14:paraId="130D9570"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B2A9620"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7BCDF215" w14:textId="77777777" w:rsidR="00341F00" w:rsidRDefault="00000000">
            <w:pPr>
              <w:spacing w:after="20" w:line="250" w:lineRule="auto"/>
            </w:pPr>
            <w:r>
              <w:rPr>
                <w:rFonts w:cs="Arial"/>
                <w:sz w:val="19"/>
                <w:szCs w:val="19"/>
              </w:rPr>
              <w:t>OTP-verified</w:t>
            </w:r>
          </w:p>
        </w:tc>
      </w:tr>
      <w:tr w:rsidR="00341F00" w14:paraId="30CE6073" w14:textId="77777777">
        <w:tc>
          <w:tcPr>
            <w:tcW w:w="2900" w:type="dxa"/>
            <w:shd w:val="clear" w:color="auto" w:fill="FFFFFF"/>
            <w:tcMar>
              <w:top w:w="60" w:type="dxa"/>
              <w:left w:w="110" w:type="dxa"/>
              <w:bottom w:w="60" w:type="dxa"/>
              <w:right w:w="110" w:type="dxa"/>
            </w:tcMar>
            <w:vAlign w:val="center"/>
          </w:tcPr>
          <w:p w14:paraId="2463AA70" w14:textId="77777777" w:rsidR="00341F00" w:rsidRDefault="00000000">
            <w:pPr>
              <w:spacing w:after="20" w:line="250" w:lineRule="auto"/>
            </w:pPr>
            <w:r>
              <w:rPr>
                <w:rFonts w:cs="Arial"/>
                <w:sz w:val="19"/>
                <w:szCs w:val="19"/>
              </w:rPr>
              <w:t>Current &amp; permanent address</w:t>
            </w:r>
          </w:p>
        </w:tc>
        <w:tc>
          <w:tcPr>
            <w:tcW w:w="1500" w:type="dxa"/>
            <w:shd w:val="clear" w:color="auto" w:fill="FFFFFF"/>
            <w:tcMar>
              <w:top w:w="60" w:type="dxa"/>
              <w:left w:w="110" w:type="dxa"/>
              <w:bottom w:w="60" w:type="dxa"/>
              <w:right w:w="110" w:type="dxa"/>
            </w:tcMar>
            <w:vAlign w:val="center"/>
          </w:tcPr>
          <w:p w14:paraId="1E8E4F2D" w14:textId="77777777" w:rsidR="00341F00" w:rsidRDefault="00000000">
            <w:pPr>
              <w:spacing w:after="20" w:line="250" w:lineRule="auto"/>
            </w:pPr>
            <w:r>
              <w:rPr>
                <w:rFonts w:cs="Arial"/>
                <w:sz w:val="19"/>
                <w:szCs w:val="19"/>
              </w:rPr>
              <w:t>Address</w:t>
            </w:r>
          </w:p>
        </w:tc>
        <w:tc>
          <w:tcPr>
            <w:tcW w:w="1100" w:type="dxa"/>
            <w:shd w:val="clear" w:color="auto" w:fill="FFFFFF"/>
            <w:tcMar>
              <w:top w:w="60" w:type="dxa"/>
              <w:left w:w="110" w:type="dxa"/>
              <w:bottom w:w="60" w:type="dxa"/>
              <w:right w:w="110" w:type="dxa"/>
            </w:tcMar>
            <w:vAlign w:val="center"/>
          </w:tcPr>
          <w:p w14:paraId="54802592"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532E4308" w14:textId="77777777" w:rsidR="00341F00" w:rsidRDefault="00000000">
            <w:pPr>
              <w:spacing w:after="20" w:line="250" w:lineRule="auto"/>
            </w:pPr>
            <w:r>
              <w:rPr>
                <w:rFonts w:cs="Arial"/>
                <w:sz w:val="19"/>
                <w:szCs w:val="19"/>
              </w:rPr>
              <w:t>Geo-tagged; OVD proof captured</w:t>
            </w:r>
          </w:p>
        </w:tc>
      </w:tr>
      <w:tr w:rsidR="00341F00" w14:paraId="65337AD6" w14:textId="77777777">
        <w:tc>
          <w:tcPr>
            <w:tcW w:w="2900" w:type="dxa"/>
            <w:shd w:val="clear" w:color="auto" w:fill="EEF3F9"/>
            <w:tcMar>
              <w:top w:w="60" w:type="dxa"/>
              <w:left w:w="110" w:type="dxa"/>
              <w:bottom w:w="60" w:type="dxa"/>
              <w:right w:w="110" w:type="dxa"/>
            </w:tcMar>
            <w:vAlign w:val="center"/>
          </w:tcPr>
          <w:p w14:paraId="7856EDBF" w14:textId="77777777" w:rsidR="00341F00" w:rsidRDefault="00000000">
            <w:pPr>
              <w:spacing w:after="20" w:line="250" w:lineRule="auto"/>
            </w:pPr>
            <w:r>
              <w:rPr>
                <w:rFonts w:cs="Arial"/>
                <w:sz w:val="19"/>
                <w:szCs w:val="19"/>
              </w:rPr>
              <w:t>Bank account number &amp; IFSC</w:t>
            </w:r>
          </w:p>
        </w:tc>
        <w:tc>
          <w:tcPr>
            <w:tcW w:w="1500" w:type="dxa"/>
            <w:shd w:val="clear" w:color="auto" w:fill="EEF3F9"/>
            <w:tcMar>
              <w:top w:w="60" w:type="dxa"/>
              <w:left w:w="110" w:type="dxa"/>
              <w:bottom w:w="60" w:type="dxa"/>
              <w:right w:w="110" w:type="dxa"/>
            </w:tcMar>
            <w:vAlign w:val="center"/>
          </w:tcPr>
          <w:p w14:paraId="39EBADA6"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21719D7C"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EB37245" w14:textId="77777777" w:rsidR="00341F00" w:rsidRDefault="00000000">
            <w:pPr>
              <w:spacing w:after="20" w:line="250" w:lineRule="auto"/>
            </w:pPr>
            <w:r>
              <w:rPr>
                <w:rFonts w:cs="Arial"/>
                <w:sz w:val="19"/>
                <w:szCs w:val="19"/>
              </w:rPr>
              <w:t>Penny-drop verified; name-match score stored</w:t>
            </w:r>
          </w:p>
        </w:tc>
      </w:tr>
      <w:tr w:rsidR="00341F00" w14:paraId="1E0F5A21" w14:textId="77777777">
        <w:tc>
          <w:tcPr>
            <w:tcW w:w="2900" w:type="dxa"/>
            <w:shd w:val="clear" w:color="auto" w:fill="FFFFFF"/>
            <w:tcMar>
              <w:top w:w="60" w:type="dxa"/>
              <w:left w:w="110" w:type="dxa"/>
              <w:bottom w:w="60" w:type="dxa"/>
              <w:right w:w="110" w:type="dxa"/>
            </w:tcMar>
            <w:vAlign w:val="center"/>
          </w:tcPr>
          <w:p w14:paraId="02FC3F4F" w14:textId="77777777" w:rsidR="00341F00" w:rsidRDefault="00000000">
            <w:pPr>
              <w:spacing w:after="20" w:line="250" w:lineRule="auto"/>
            </w:pPr>
            <w:r>
              <w:rPr>
                <w:rFonts w:cs="Arial"/>
                <w:sz w:val="19"/>
                <w:szCs w:val="19"/>
              </w:rPr>
              <w:t>KYC mode</w:t>
            </w:r>
          </w:p>
        </w:tc>
        <w:tc>
          <w:tcPr>
            <w:tcW w:w="1500" w:type="dxa"/>
            <w:shd w:val="clear" w:color="auto" w:fill="FFFFFF"/>
            <w:tcMar>
              <w:top w:w="60" w:type="dxa"/>
              <w:left w:w="110" w:type="dxa"/>
              <w:bottom w:w="60" w:type="dxa"/>
              <w:right w:w="110" w:type="dxa"/>
            </w:tcMar>
            <w:vAlign w:val="center"/>
          </w:tcPr>
          <w:p w14:paraId="22156BD4"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2AD66B5A"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EE1232C" w14:textId="77777777" w:rsidR="00341F00" w:rsidRDefault="00000000">
            <w:pPr>
              <w:spacing w:after="20" w:line="250" w:lineRule="auto"/>
            </w:pPr>
            <w:r>
              <w:rPr>
                <w:rFonts w:cs="Arial"/>
                <w:sz w:val="19"/>
                <w:szCs w:val="19"/>
              </w:rPr>
              <w:t>CKYC / Aadhaar e-KYC / V-CIP / Offline (per 2025 Directions)</w:t>
            </w:r>
          </w:p>
        </w:tc>
      </w:tr>
      <w:tr w:rsidR="00341F00" w14:paraId="43428427" w14:textId="77777777">
        <w:tc>
          <w:tcPr>
            <w:tcW w:w="2900" w:type="dxa"/>
            <w:shd w:val="clear" w:color="auto" w:fill="EEF3F9"/>
            <w:tcMar>
              <w:top w:w="60" w:type="dxa"/>
              <w:left w:w="110" w:type="dxa"/>
              <w:bottom w:w="60" w:type="dxa"/>
              <w:right w:w="110" w:type="dxa"/>
            </w:tcMar>
            <w:vAlign w:val="center"/>
          </w:tcPr>
          <w:p w14:paraId="4E01634D" w14:textId="77777777" w:rsidR="00341F00" w:rsidRDefault="00000000">
            <w:pPr>
              <w:spacing w:after="20" w:line="250" w:lineRule="auto"/>
            </w:pPr>
            <w:r>
              <w:rPr>
                <w:rFonts w:cs="Arial"/>
                <w:sz w:val="19"/>
                <w:szCs w:val="19"/>
              </w:rPr>
              <w:t>Risk category</w:t>
            </w:r>
          </w:p>
        </w:tc>
        <w:tc>
          <w:tcPr>
            <w:tcW w:w="1500" w:type="dxa"/>
            <w:shd w:val="clear" w:color="auto" w:fill="EEF3F9"/>
            <w:tcMar>
              <w:top w:w="60" w:type="dxa"/>
              <w:left w:w="110" w:type="dxa"/>
              <w:bottom w:w="60" w:type="dxa"/>
              <w:right w:w="110" w:type="dxa"/>
            </w:tcMar>
            <w:vAlign w:val="center"/>
          </w:tcPr>
          <w:p w14:paraId="264B6D79"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36B36F08"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1CB768F7" w14:textId="77777777" w:rsidR="00341F00" w:rsidRDefault="00000000">
            <w:pPr>
              <w:spacing w:after="20" w:line="250" w:lineRule="auto"/>
            </w:pPr>
            <w:r>
              <w:rPr>
                <w:rFonts w:cs="Arial"/>
                <w:sz w:val="19"/>
                <w:szCs w:val="19"/>
              </w:rPr>
              <w:t>Low / Medium / High — drives CDD &amp; updation cycle</w:t>
            </w:r>
          </w:p>
        </w:tc>
      </w:tr>
      <w:tr w:rsidR="00341F00" w14:paraId="0CB9E4E6" w14:textId="77777777">
        <w:tc>
          <w:tcPr>
            <w:tcW w:w="2900" w:type="dxa"/>
            <w:shd w:val="clear" w:color="auto" w:fill="FFFFFF"/>
            <w:tcMar>
              <w:top w:w="60" w:type="dxa"/>
              <w:left w:w="110" w:type="dxa"/>
              <w:bottom w:w="60" w:type="dxa"/>
              <w:right w:w="110" w:type="dxa"/>
            </w:tcMar>
            <w:vAlign w:val="center"/>
          </w:tcPr>
          <w:p w14:paraId="69D49D63" w14:textId="77777777" w:rsidR="00341F00" w:rsidRDefault="00000000">
            <w:pPr>
              <w:spacing w:after="20" w:line="250" w:lineRule="auto"/>
            </w:pPr>
            <w:r>
              <w:rPr>
                <w:rFonts w:cs="Arial"/>
                <w:sz w:val="19"/>
                <w:szCs w:val="19"/>
              </w:rPr>
              <w:t>KYC verification status</w:t>
            </w:r>
          </w:p>
        </w:tc>
        <w:tc>
          <w:tcPr>
            <w:tcW w:w="1500" w:type="dxa"/>
            <w:shd w:val="clear" w:color="auto" w:fill="FFFFFF"/>
            <w:tcMar>
              <w:top w:w="60" w:type="dxa"/>
              <w:left w:w="110" w:type="dxa"/>
              <w:bottom w:w="60" w:type="dxa"/>
              <w:right w:w="110" w:type="dxa"/>
            </w:tcMar>
            <w:vAlign w:val="center"/>
          </w:tcPr>
          <w:p w14:paraId="1CA6DB46"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4836CD05"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79640251" w14:textId="77777777" w:rsidR="00341F00" w:rsidRDefault="00000000">
            <w:pPr>
              <w:spacing w:after="20" w:line="250" w:lineRule="auto"/>
            </w:pPr>
            <w:r>
              <w:rPr>
                <w:rFonts w:cs="Arial"/>
                <w:sz w:val="19"/>
                <w:szCs w:val="19"/>
              </w:rPr>
              <w:t>Pending / Verified / Failed with reason</w:t>
            </w:r>
          </w:p>
        </w:tc>
      </w:tr>
    </w:tbl>
    <w:p w14:paraId="528F0E9D" w14:textId="77777777" w:rsidR="00341F00" w:rsidRDefault="00000000">
      <w:pPr>
        <w:pStyle w:val="Heading3"/>
      </w:pPr>
      <w:bookmarkStart w:id="204" w:name="_Toc231673873"/>
      <w:bookmarkStart w:id="205" w:name="_Toc231674500"/>
      <w:bookmarkStart w:id="206" w:name="_Toc232338570"/>
      <w:r>
        <w:t>5.2.2  Document Collection &amp; Fraud Detection</w:t>
      </w:r>
      <w:bookmarkEnd w:id="204"/>
      <w:bookmarkEnd w:id="205"/>
      <w:bookmarkEnd w:id="206"/>
    </w:p>
    <w:p w14:paraId="55308CAD" w14:textId="77777777" w:rsidR="00341F00" w:rsidRDefault="00000000">
      <w:pPr>
        <w:spacing w:after="80" w:line="270" w:lineRule="auto"/>
        <w:jc w:val="both"/>
      </w:pPr>
      <w:r>
        <w:rPr>
          <w:rFonts w:cs="Arial"/>
          <w:b/>
          <w:bCs/>
          <w:color w:val="1F3864"/>
        </w:rPr>
        <w:t xml:space="preserve">OCR, auto data-extraction &amp; classification.  </w:t>
      </w:r>
      <w:r>
        <w:rPr>
          <w:rFonts w:cs="Arial"/>
        </w:rPr>
        <w:t>Uploaded documents are auto-classified (PAN, Aadhaar, bank statement, ITR, salary slip, GST return, etc.) and key fields extracted by OCR, pre-filling the application and reducing manual entry. Implementation: a document-intelligence service with confidence scoring; low-confidence fields are routed to manual review.</w:t>
      </w:r>
    </w:p>
    <w:p w14:paraId="4291BB6A" w14:textId="77777777" w:rsidR="00341F00" w:rsidRDefault="00000000">
      <w:pPr>
        <w:spacing w:after="80" w:line="270" w:lineRule="auto"/>
        <w:jc w:val="both"/>
      </w:pPr>
      <w:r>
        <w:rPr>
          <w:rFonts w:cs="Arial"/>
          <w:b/>
          <w:bCs/>
          <w:color w:val="1F3864"/>
        </w:rPr>
        <w:t xml:space="preserve">Document-level fraud detection.  </w:t>
      </w:r>
      <w:r>
        <w:rPr>
          <w:rFonts w:cs="Arial"/>
        </w:rPr>
        <w:t>Tampering, photo-shopped edits, font/metadata anomalies and known-fraud templates are screened. Implementation: image-forensics checks plus cross-validation of extracted values against verified sources (e.g., name on bank statement vs KYC).</w:t>
      </w:r>
    </w:p>
    <w:p w14:paraId="6BCFA0EE" w14:textId="77777777" w:rsidR="00341F00" w:rsidRDefault="00000000">
      <w:pPr>
        <w:pStyle w:val="Heading4"/>
      </w:pPr>
      <w:r>
        <w:t>Form 5.2b — Document Checklist (configurable by product)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400"/>
        <w:gridCol w:w="2000"/>
        <w:gridCol w:w="1300"/>
        <w:gridCol w:w="3660"/>
      </w:tblGrid>
      <w:tr w:rsidR="00341F00" w14:paraId="71B6FA11" w14:textId="77777777">
        <w:trPr>
          <w:tblHeader/>
        </w:trPr>
        <w:tc>
          <w:tcPr>
            <w:tcW w:w="2400" w:type="dxa"/>
            <w:shd w:val="clear" w:color="auto" w:fill="1F3864"/>
            <w:tcMar>
              <w:top w:w="60" w:type="dxa"/>
              <w:left w:w="110" w:type="dxa"/>
              <w:bottom w:w="60" w:type="dxa"/>
              <w:right w:w="110" w:type="dxa"/>
            </w:tcMar>
            <w:vAlign w:val="center"/>
          </w:tcPr>
          <w:p w14:paraId="175DB8FC" w14:textId="77777777" w:rsidR="00341F00" w:rsidRDefault="00000000">
            <w:pPr>
              <w:spacing w:after="20" w:line="250" w:lineRule="auto"/>
            </w:pPr>
            <w:r>
              <w:rPr>
                <w:rFonts w:cs="Arial"/>
                <w:b/>
                <w:bCs/>
                <w:color w:val="FFFFFF"/>
                <w:sz w:val="19"/>
                <w:szCs w:val="19"/>
              </w:rPr>
              <w:t>Document</w:t>
            </w:r>
          </w:p>
        </w:tc>
        <w:tc>
          <w:tcPr>
            <w:tcW w:w="2000" w:type="dxa"/>
            <w:shd w:val="clear" w:color="auto" w:fill="1F3864"/>
            <w:tcMar>
              <w:top w:w="60" w:type="dxa"/>
              <w:left w:w="110" w:type="dxa"/>
              <w:bottom w:w="60" w:type="dxa"/>
              <w:right w:w="110" w:type="dxa"/>
            </w:tcMar>
            <w:vAlign w:val="center"/>
          </w:tcPr>
          <w:p w14:paraId="018E4C08" w14:textId="77777777" w:rsidR="00341F00" w:rsidRDefault="00000000">
            <w:pPr>
              <w:spacing w:after="20" w:line="250" w:lineRule="auto"/>
            </w:pPr>
            <w:r>
              <w:rPr>
                <w:rFonts w:cs="Arial"/>
                <w:b/>
                <w:bCs/>
                <w:color w:val="FFFFFF"/>
                <w:sz w:val="19"/>
                <w:szCs w:val="19"/>
              </w:rPr>
              <w:t>Applicable to</w:t>
            </w:r>
          </w:p>
        </w:tc>
        <w:tc>
          <w:tcPr>
            <w:tcW w:w="1300" w:type="dxa"/>
            <w:shd w:val="clear" w:color="auto" w:fill="1F3864"/>
            <w:tcMar>
              <w:top w:w="60" w:type="dxa"/>
              <w:left w:w="110" w:type="dxa"/>
              <w:bottom w:w="60" w:type="dxa"/>
              <w:right w:w="110" w:type="dxa"/>
            </w:tcMar>
            <w:vAlign w:val="center"/>
          </w:tcPr>
          <w:p w14:paraId="4B077006" w14:textId="77777777" w:rsidR="00341F00" w:rsidRDefault="00000000">
            <w:pPr>
              <w:spacing w:after="20" w:line="250" w:lineRule="auto"/>
            </w:pPr>
            <w:r>
              <w:rPr>
                <w:rFonts w:cs="Arial"/>
                <w:b/>
                <w:bCs/>
                <w:color w:val="FFFFFF"/>
                <w:sz w:val="19"/>
                <w:szCs w:val="19"/>
              </w:rPr>
              <w:t>Mandatory</w:t>
            </w:r>
          </w:p>
        </w:tc>
        <w:tc>
          <w:tcPr>
            <w:tcW w:w="3660" w:type="dxa"/>
            <w:shd w:val="clear" w:color="auto" w:fill="1F3864"/>
            <w:tcMar>
              <w:top w:w="60" w:type="dxa"/>
              <w:left w:w="110" w:type="dxa"/>
              <w:bottom w:w="60" w:type="dxa"/>
              <w:right w:w="110" w:type="dxa"/>
            </w:tcMar>
            <w:vAlign w:val="center"/>
          </w:tcPr>
          <w:p w14:paraId="77617AF5" w14:textId="77777777" w:rsidR="00341F00" w:rsidRDefault="00000000">
            <w:pPr>
              <w:spacing w:after="20" w:line="250" w:lineRule="auto"/>
            </w:pPr>
            <w:r>
              <w:rPr>
                <w:rFonts w:cs="Arial"/>
                <w:b/>
                <w:bCs/>
                <w:color w:val="FFFFFF"/>
                <w:sz w:val="19"/>
                <w:szCs w:val="19"/>
              </w:rPr>
              <w:t>Auto-extracted fields</w:t>
            </w:r>
          </w:p>
        </w:tc>
      </w:tr>
      <w:tr w:rsidR="00341F00" w14:paraId="2ED4C39E" w14:textId="77777777">
        <w:tc>
          <w:tcPr>
            <w:tcW w:w="2400" w:type="dxa"/>
            <w:shd w:val="clear" w:color="auto" w:fill="FFFFFF"/>
            <w:tcMar>
              <w:top w:w="60" w:type="dxa"/>
              <w:left w:w="110" w:type="dxa"/>
              <w:bottom w:w="60" w:type="dxa"/>
              <w:right w:w="110" w:type="dxa"/>
            </w:tcMar>
            <w:vAlign w:val="center"/>
          </w:tcPr>
          <w:p w14:paraId="13A46221" w14:textId="77777777" w:rsidR="00341F00" w:rsidRDefault="00000000">
            <w:pPr>
              <w:spacing w:after="20" w:line="250" w:lineRule="auto"/>
            </w:pPr>
            <w:r>
              <w:rPr>
                <w:rFonts w:cs="Arial"/>
                <w:sz w:val="19"/>
                <w:szCs w:val="19"/>
              </w:rPr>
              <w:t>PAN card</w:t>
            </w:r>
          </w:p>
        </w:tc>
        <w:tc>
          <w:tcPr>
            <w:tcW w:w="2000" w:type="dxa"/>
            <w:shd w:val="clear" w:color="auto" w:fill="FFFFFF"/>
            <w:tcMar>
              <w:top w:w="60" w:type="dxa"/>
              <w:left w:w="110" w:type="dxa"/>
              <w:bottom w:w="60" w:type="dxa"/>
              <w:right w:w="110" w:type="dxa"/>
            </w:tcMar>
            <w:vAlign w:val="center"/>
          </w:tcPr>
          <w:p w14:paraId="24553A85" w14:textId="77777777" w:rsidR="00341F00" w:rsidRDefault="00000000">
            <w:pPr>
              <w:spacing w:after="20" w:line="250" w:lineRule="auto"/>
            </w:pPr>
            <w:r>
              <w:rPr>
                <w:rFonts w:cs="Arial"/>
                <w:sz w:val="19"/>
                <w:szCs w:val="19"/>
              </w:rPr>
              <w:t>All</w:t>
            </w:r>
          </w:p>
        </w:tc>
        <w:tc>
          <w:tcPr>
            <w:tcW w:w="1300" w:type="dxa"/>
            <w:shd w:val="clear" w:color="auto" w:fill="FFFFFF"/>
            <w:tcMar>
              <w:top w:w="60" w:type="dxa"/>
              <w:left w:w="110" w:type="dxa"/>
              <w:bottom w:w="60" w:type="dxa"/>
              <w:right w:w="110" w:type="dxa"/>
            </w:tcMar>
            <w:vAlign w:val="center"/>
          </w:tcPr>
          <w:p w14:paraId="74B2D26F" w14:textId="77777777" w:rsidR="00341F00" w:rsidRDefault="00000000">
            <w:pPr>
              <w:spacing w:after="20" w:line="250" w:lineRule="auto"/>
            </w:pPr>
            <w:r>
              <w:rPr>
                <w:rFonts w:cs="Arial"/>
                <w:sz w:val="19"/>
                <w:szCs w:val="19"/>
              </w:rPr>
              <w:t>Yes</w:t>
            </w:r>
          </w:p>
        </w:tc>
        <w:tc>
          <w:tcPr>
            <w:tcW w:w="3660" w:type="dxa"/>
            <w:shd w:val="clear" w:color="auto" w:fill="FFFFFF"/>
            <w:tcMar>
              <w:top w:w="60" w:type="dxa"/>
              <w:left w:w="110" w:type="dxa"/>
              <w:bottom w:w="60" w:type="dxa"/>
              <w:right w:w="110" w:type="dxa"/>
            </w:tcMar>
            <w:vAlign w:val="center"/>
          </w:tcPr>
          <w:p w14:paraId="0B3FEF87" w14:textId="77777777" w:rsidR="00341F00" w:rsidRDefault="00000000">
            <w:pPr>
              <w:spacing w:after="20" w:line="250" w:lineRule="auto"/>
            </w:pPr>
            <w:r>
              <w:rPr>
                <w:rFonts w:cs="Arial"/>
                <w:sz w:val="19"/>
                <w:szCs w:val="19"/>
              </w:rPr>
              <w:t>PAN, name, DOB</w:t>
            </w:r>
          </w:p>
        </w:tc>
      </w:tr>
      <w:tr w:rsidR="00341F00" w14:paraId="2F061A84" w14:textId="77777777">
        <w:tc>
          <w:tcPr>
            <w:tcW w:w="2400" w:type="dxa"/>
            <w:shd w:val="clear" w:color="auto" w:fill="EEF3F9"/>
            <w:tcMar>
              <w:top w:w="60" w:type="dxa"/>
              <w:left w:w="110" w:type="dxa"/>
              <w:bottom w:w="60" w:type="dxa"/>
              <w:right w:w="110" w:type="dxa"/>
            </w:tcMar>
            <w:vAlign w:val="center"/>
          </w:tcPr>
          <w:p w14:paraId="3361595E" w14:textId="77777777" w:rsidR="00341F00" w:rsidRDefault="00000000">
            <w:pPr>
              <w:spacing w:after="20" w:line="250" w:lineRule="auto"/>
            </w:pPr>
            <w:r>
              <w:rPr>
                <w:rFonts w:cs="Arial"/>
                <w:sz w:val="19"/>
                <w:szCs w:val="19"/>
              </w:rPr>
              <w:t>Aadhaar / address proof</w:t>
            </w:r>
          </w:p>
        </w:tc>
        <w:tc>
          <w:tcPr>
            <w:tcW w:w="2000" w:type="dxa"/>
            <w:shd w:val="clear" w:color="auto" w:fill="EEF3F9"/>
            <w:tcMar>
              <w:top w:w="60" w:type="dxa"/>
              <w:left w:w="110" w:type="dxa"/>
              <w:bottom w:w="60" w:type="dxa"/>
              <w:right w:w="110" w:type="dxa"/>
            </w:tcMar>
            <w:vAlign w:val="center"/>
          </w:tcPr>
          <w:p w14:paraId="38AE443D" w14:textId="77777777" w:rsidR="00341F00" w:rsidRDefault="00000000">
            <w:pPr>
              <w:spacing w:after="20" w:line="250" w:lineRule="auto"/>
            </w:pPr>
            <w:r>
              <w:rPr>
                <w:rFonts w:cs="Arial"/>
                <w:sz w:val="19"/>
                <w:szCs w:val="19"/>
              </w:rPr>
              <w:t>Individuals</w:t>
            </w:r>
          </w:p>
        </w:tc>
        <w:tc>
          <w:tcPr>
            <w:tcW w:w="1300" w:type="dxa"/>
            <w:shd w:val="clear" w:color="auto" w:fill="EEF3F9"/>
            <w:tcMar>
              <w:top w:w="60" w:type="dxa"/>
              <w:left w:w="110" w:type="dxa"/>
              <w:bottom w:w="60" w:type="dxa"/>
              <w:right w:w="110" w:type="dxa"/>
            </w:tcMar>
            <w:vAlign w:val="center"/>
          </w:tcPr>
          <w:p w14:paraId="107CB0E1" w14:textId="77777777" w:rsidR="00341F00" w:rsidRDefault="00000000">
            <w:pPr>
              <w:spacing w:after="20" w:line="250" w:lineRule="auto"/>
            </w:pPr>
            <w:r>
              <w:rPr>
                <w:rFonts w:cs="Arial"/>
                <w:sz w:val="19"/>
                <w:szCs w:val="19"/>
              </w:rPr>
              <w:t>Yes</w:t>
            </w:r>
          </w:p>
        </w:tc>
        <w:tc>
          <w:tcPr>
            <w:tcW w:w="3660" w:type="dxa"/>
            <w:shd w:val="clear" w:color="auto" w:fill="EEF3F9"/>
            <w:tcMar>
              <w:top w:w="60" w:type="dxa"/>
              <w:left w:w="110" w:type="dxa"/>
              <w:bottom w:w="60" w:type="dxa"/>
              <w:right w:w="110" w:type="dxa"/>
            </w:tcMar>
            <w:vAlign w:val="center"/>
          </w:tcPr>
          <w:p w14:paraId="1A9A5D9D" w14:textId="77777777" w:rsidR="00341F00" w:rsidRDefault="00000000">
            <w:pPr>
              <w:spacing w:after="20" w:line="250" w:lineRule="auto"/>
            </w:pPr>
            <w:r>
              <w:rPr>
                <w:rFonts w:cs="Arial"/>
                <w:sz w:val="19"/>
                <w:szCs w:val="19"/>
              </w:rPr>
              <w:t>Name, address, masked Aadhaar</w:t>
            </w:r>
          </w:p>
        </w:tc>
      </w:tr>
      <w:tr w:rsidR="00341F00" w14:paraId="492DA58F" w14:textId="77777777">
        <w:tc>
          <w:tcPr>
            <w:tcW w:w="2400" w:type="dxa"/>
            <w:shd w:val="clear" w:color="auto" w:fill="FFFFFF"/>
            <w:tcMar>
              <w:top w:w="60" w:type="dxa"/>
              <w:left w:w="110" w:type="dxa"/>
              <w:bottom w:w="60" w:type="dxa"/>
              <w:right w:w="110" w:type="dxa"/>
            </w:tcMar>
            <w:vAlign w:val="center"/>
          </w:tcPr>
          <w:p w14:paraId="18340290" w14:textId="77777777" w:rsidR="00341F00" w:rsidRDefault="00000000">
            <w:pPr>
              <w:spacing w:after="20" w:line="250" w:lineRule="auto"/>
            </w:pPr>
            <w:r>
              <w:rPr>
                <w:rFonts w:cs="Arial"/>
                <w:sz w:val="19"/>
                <w:szCs w:val="19"/>
              </w:rPr>
              <w:lastRenderedPageBreak/>
              <w:t>Bank statement (6–12 months)</w:t>
            </w:r>
          </w:p>
        </w:tc>
        <w:tc>
          <w:tcPr>
            <w:tcW w:w="2000" w:type="dxa"/>
            <w:shd w:val="clear" w:color="auto" w:fill="FFFFFF"/>
            <w:tcMar>
              <w:top w:w="60" w:type="dxa"/>
              <w:left w:w="110" w:type="dxa"/>
              <w:bottom w:w="60" w:type="dxa"/>
              <w:right w:w="110" w:type="dxa"/>
            </w:tcMar>
            <w:vAlign w:val="center"/>
          </w:tcPr>
          <w:p w14:paraId="1E53022A" w14:textId="77777777" w:rsidR="00341F00" w:rsidRDefault="00000000">
            <w:pPr>
              <w:spacing w:after="20" w:line="250" w:lineRule="auto"/>
            </w:pPr>
            <w:r>
              <w:rPr>
                <w:rFonts w:cs="Arial"/>
                <w:sz w:val="19"/>
                <w:szCs w:val="19"/>
              </w:rPr>
              <w:t>All</w:t>
            </w:r>
          </w:p>
        </w:tc>
        <w:tc>
          <w:tcPr>
            <w:tcW w:w="1300" w:type="dxa"/>
            <w:shd w:val="clear" w:color="auto" w:fill="FFFFFF"/>
            <w:tcMar>
              <w:top w:w="60" w:type="dxa"/>
              <w:left w:w="110" w:type="dxa"/>
              <w:bottom w:w="60" w:type="dxa"/>
              <w:right w:w="110" w:type="dxa"/>
            </w:tcMar>
            <w:vAlign w:val="center"/>
          </w:tcPr>
          <w:p w14:paraId="7186D368" w14:textId="77777777" w:rsidR="00341F00" w:rsidRDefault="00000000">
            <w:pPr>
              <w:spacing w:after="20" w:line="250" w:lineRule="auto"/>
            </w:pPr>
            <w:r>
              <w:rPr>
                <w:rFonts w:cs="Arial"/>
                <w:sz w:val="19"/>
                <w:szCs w:val="19"/>
              </w:rPr>
              <w:t>Yes</w:t>
            </w:r>
          </w:p>
        </w:tc>
        <w:tc>
          <w:tcPr>
            <w:tcW w:w="3660" w:type="dxa"/>
            <w:shd w:val="clear" w:color="auto" w:fill="FFFFFF"/>
            <w:tcMar>
              <w:top w:w="60" w:type="dxa"/>
              <w:left w:w="110" w:type="dxa"/>
              <w:bottom w:w="60" w:type="dxa"/>
              <w:right w:w="110" w:type="dxa"/>
            </w:tcMar>
            <w:vAlign w:val="center"/>
          </w:tcPr>
          <w:p w14:paraId="5C6927ED" w14:textId="77777777" w:rsidR="00341F00" w:rsidRDefault="00000000">
            <w:pPr>
              <w:spacing w:after="20" w:line="250" w:lineRule="auto"/>
            </w:pPr>
            <w:r>
              <w:rPr>
                <w:rFonts w:cs="Arial"/>
                <w:sz w:val="19"/>
                <w:szCs w:val="19"/>
              </w:rPr>
              <w:t>Inflows, EMIs, bounces, ABB</w:t>
            </w:r>
          </w:p>
        </w:tc>
      </w:tr>
      <w:tr w:rsidR="00341F00" w14:paraId="07123B59" w14:textId="77777777">
        <w:tc>
          <w:tcPr>
            <w:tcW w:w="2400" w:type="dxa"/>
            <w:shd w:val="clear" w:color="auto" w:fill="EEF3F9"/>
            <w:tcMar>
              <w:top w:w="60" w:type="dxa"/>
              <w:left w:w="110" w:type="dxa"/>
              <w:bottom w:w="60" w:type="dxa"/>
              <w:right w:w="110" w:type="dxa"/>
            </w:tcMar>
            <w:vAlign w:val="center"/>
          </w:tcPr>
          <w:p w14:paraId="77353F74" w14:textId="77777777" w:rsidR="00341F00" w:rsidRDefault="00000000">
            <w:pPr>
              <w:spacing w:after="20" w:line="250" w:lineRule="auto"/>
            </w:pPr>
            <w:r>
              <w:rPr>
                <w:rFonts w:cs="Arial"/>
                <w:sz w:val="19"/>
                <w:szCs w:val="19"/>
              </w:rPr>
              <w:t>Salary slips / Form 16</w:t>
            </w:r>
          </w:p>
        </w:tc>
        <w:tc>
          <w:tcPr>
            <w:tcW w:w="2000" w:type="dxa"/>
            <w:shd w:val="clear" w:color="auto" w:fill="EEF3F9"/>
            <w:tcMar>
              <w:top w:w="60" w:type="dxa"/>
              <w:left w:w="110" w:type="dxa"/>
              <w:bottom w:w="60" w:type="dxa"/>
              <w:right w:w="110" w:type="dxa"/>
            </w:tcMar>
            <w:vAlign w:val="center"/>
          </w:tcPr>
          <w:p w14:paraId="50D0438B" w14:textId="77777777" w:rsidR="00341F00" w:rsidRDefault="00000000">
            <w:pPr>
              <w:spacing w:after="20" w:line="250" w:lineRule="auto"/>
            </w:pPr>
            <w:r>
              <w:rPr>
                <w:rFonts w:cs="Arial"/>
                <w:sz w:val="19"/>
                <w:szCs w:val="19"/>
              </w:rPr>
              <w:t>Salaried</w:t>
            </w:r>
          </w:p>
        </w:tc>
        <w:tc>
          <w:tcPr>
            <w:tcW w:w="1300" w:type="dxa"/>
            <w:shd w:val="clear" w:color="auto" w:fill="EEF3F9"/>
            <w:tcMar>
              <w:top w:w="60" w:type="dxa"/>
              <w:left w:w="110" w:type="dxa"/>
              <w:bottom w:w="60" w:type="dxa"/>
              <w:right w:w="110" w:type="dxa"/>
            </w:tcMar>
            <w:vAlign w:val="center"/>
          </w:tcPr>
          <w:p w14:paraId="60BC15D1" w14:textId="77777777" w:rsidR="00341F00" w:rsidRDefault="00000000">
            <w:pPr>
              <w:spacing w:after="20" w:line="250" w:lineRule="auto"/>
            </w:pPr>
            <w:r>
              <w:rPr>
                <w:rFonts w:cs="Arial"/>
                <w:sz w:val="19"/>
                <w:szCs w:val="19"/>
              </w:rPr>
              <w:t>Conditional</w:t>
            </w:r>
          </w:p>
        </w:tc>
        <w:tc>
          <w:tcPr>
            <w:tcW w:w="3660" w:type="dxa"/>
            <w:shd w:val="clear" w:color="auto" w:fill="EEF3F9"/>
            <w:tcMar>
              <w:top w:w="60" w:type="dxa"/>
              <w:left w:w="110" w:type="dxa"/>
              <w:bottom w:w="60" w:type="dxa"/>
              <w:right w:w="110" w:type="dxa"/>
            </w:tcMar>
            <w:vAlign w:val="center"/>
          </w:tcPr>
          <w:p w14:paraId="2A9DE977" w14:textId="77777777" w:rsidR="00341F00" w:rsidRDefault="00000000">
            <w:pPr>
              <w:spacing w:after="20" w:line="250" w:lineRule="auto"/>
            </w:pPr>
            <w:r>
              <w:rPr>
                <w:rFonts w:cs="Arial"/>
                <w:sz w:val="19"/>
                <w:szCs w:val="19"/>
              </w:rPr>
              <w:t>Net salary, employer</w:t>
            </w:r>
          </w:p>
        </w:tc>
      </w:tr>
      <w:tr w:rsidR="00341F00" w14:paraId="417AC28B" w14:textId="77777777">
        <w:tc>
          <w:tcPr>
            <w:tcW w:w="2400" w:type="dxa"/>
            <w:shd w:val="clear" w:color="auto" w:fill="FFFFFF"/>
            <w:tcMar>
              <w:top w:w="60" w:type="dxa"/>
              <w:left w:w="110" w:type="dxa"/>
              <w:bottom w:w="60" w:type="dxa"/>
              <w:right w:w="110" w:type="dxa"/>
            </w:tcMar>
            <w:vAlign w:val="center"/>
          </w:tcPr>
          <w:p w14:paraId="617B72E3" w14:textId="77777777" w:rsidR="00341F00" w:rsidRDefault="00000000">
            <w:pPr>
              <w:spacing w:after="20" w:line="250" w:lineRule="auto"/>
            </w:pPr>
            <w:r>
              <w:rPr>
                <w:rFonts w:cs="Arial"/>
                <w:sz w:val="19"/>
                <w:szCs w:val="19"/>
              </w:rPr>
              <w:t>ITR / financials</w:t>
            </w:r>
          </w:p>
        </w:tc>
        <w:tc>
          <w:tcPr>
            <w:tcW w:w="2000" w:type="dxa"/>
            <w:shd w:val="clear" w:color="auto" w:fill="FFFFFF"/>
            <w:tcMar>
              <w:top w:w="60" w:type="dxa"/>
              <w:left w:w="110" w:type="dxa"/>
              <w:bottom w:w="60" w:type="dxa"/>
              <w:right w:w="110" w:type="dxa"/>
            </w:tcMar>
            <w:vAlign w:val="center"/>
          </w:tcPr>
          <w:p w14:paraId="57F35916" w14:textId="77777777" w:rsidR="00341F00" w:rsidRDefault="00000000">
            <w:pPr>
              <w:spacing w:after="20" w:line="250" w:lineRule="auto"/>
            </w:pPr>
            <w:r>
              <w:rPr>
                <w:rFonts w:cs="Arial"/>
                <w:sz w:val="19"/>
                <w:szCs w:val="19"/>
              </w:rPr>
              <w:t>Self-employed / entity</w:t>
            </w:r>
          </w:p>
        </w:tc>
        <w:tc>
          <w:tcPr>
            <w:tcW w:w="1300" w:type="dxa"/>
            <w:shd w:val="clear" w:color="auto" w:fill="FFFFFF"/>
            <w:tcMar>
              <w:top w:w="60" w:type="dxa"/>
              <w:left w:w="110" w:type="dxa"/>
              <w:bottom w:w="60" w:type="dxa"/>
              <w:right w:w="110" w:type="dxa"/>
            </w:tcMar>
            <w:vAlign w:val="center"/>
          </w:tcPr>
          <w:p w14:paraId="2DAD8D0A" w14:textId="77777777" w:rsidR="00341F00" w:rsidRDefault="00000000">
            <w:pPr>
              <w:spacing w:after="20" w:line="250" w:lineRule="auto"/>
            </w:pPr>
            <w:r>
              <w:rPr>
                <w:rFonts w:cs="Arial"/>
                <w:sz w:val="19"/>
                <w:szCs w:val="19"/>
              </w:rPr>
              <w:t>Conditional</w:t>
            </w:r>
          </w:p>
        </w:tc>
        <w:tc>
          <w:tcPr>
            <w:tcW w:w="3660" w:type="dxa"/>
            <w:shd w:val="clear" w:color="auto" w:fill="FFFFFF"/>
            <w:tcMar>
              <w:top w:w="60" w:type="dxa"/>
              <w:left w:w="110" w:type="dxa"/>
              <w:bottom w:w="60" w:type="dxa"/>
              <w:right w:w="110" w:type="dxa"/>
            </w:tcMar>
            <w:vAlign w:val="center"/>
          </w:tcPr>
          <w:p w14:paraId="76088F9F" w14:textId="77777777" w:rsidR="00341F00" w:rsidRDefault="00000000">
            <w:pPr>
              <w:spacing w:after="20" w:line="250" w:lineRule="auto"/>
            </w:pPr>
            <w:r>
              <w:rPr>
                <w:rFonts w:cs="Arial"/>
                <w:sz w:val="19"/>
                <w:szCs w:val="19"/>
              </w:rPr>
              <w:t>Turnover, PAT, ratios</w:t>
            </w:r>
          </w:p>
        </w:tc>
      </w:tr>
      <w:tr w:rsidR="00341F00" w14:paraId="69742031" w14:textId="77777777">
        <w:tc>
          <w:tcPr>
            <w:tcW w:w="2400" w:type="dxa"/>
            <w:shd w:val="clear" w:color="auto" w:fill="EEF3F9"/>
            <w:tcMar>
              <w:top w:w="60" w:type="dxa"/>
              <w:left w:w="110" w:type="dxa"/>
              <w:bottom w:w="60" w:type="dxa"/>
              <w:right w:w="110" w:type="dxa"/>
            </w:tcMar>
            <w:vAlign w:val="center"/>
          </w:tcPr>
          <w:p w14:paraId="1D862B09" w14:textId="77777777" w:rsidR="00341F00" w:rsidRDefault="00000000">
            <w:pPr>
              <w:spacing w:after="20" w:line="250" w:lineRule="auto"/>
            </w:pPr>
            <w:r>
              <w:rPr>
                <w:rFonts w:cs="Arial"/>
                <w:sz w:val="19"/>
                <w:szCs w:val="19"/>
              </w:rPr>
              <w:t>GST returns</w:t>
            </w:r>
          </w:p>
        </w:tc>
        <w:tc>
          <w:tcPr>
            <w:tcW w:w="2000" w:type="dxa"/>
            <w:shd w:val="clear" w:color="auto" w:fill="EEF3F9"/>
            <w:tcMar>
              <w:top w:w="60" w:type="dxa"/>
              <w:left w:w="110" w:type="dxa"/>
              <w:bottom w:w="60" w:type="dxa"/>
              <w:right w:w="110" w:type="dxa"/>
            </w:tcMar>
            <w:vAlign w:val="center"/>
          </w:tcPr>
          <w:p w14:paraId="3F2DB842" w14:textId="77777777" w:rsidR="00341F00" w:rsidRDefault="00000000">
            <w:pPr>
              <w:spacing w:after="20" w:line="250" w:lineRule="auto"/>
            </w:pPr>
            <w:r>
              <w:rPr>
                <w:rFonts w:cs="Arial"/>
                <w:sz w:val="19"/>
                <w:szCs w:val="19"/>
              </w:rPr>
              <w:t>GST-registered</w:t>
            </w:r>
          </w:p>
        </w:tc>
        <w:tc>
          <w:tcPr>
            <w:tcW w:w="1300" w:type="dxa"/>
            <w:shd w:val="clear" w:color="auto" w:fill="EEF3F9"/>
            <w:tcMar>
              <w:top w:w="60" w:type="dxa"/>
              <w:left w:w="110" w:type="dxa"/>
              <w:bottom w:w="60" w:type="dxa"/>
              <w:right w:w="110" w:type="dxa"/>
            </w:tcMar>
            <w:vAlign w:val="center"/>
          </w:tcPr>
          <w:p w14:paraId="58029A76" w14:textId="77777777" w:rsidR="00341F00" w:rsidRDefault="00000000">
            <w:pPr>
              <w:spacing w:after="20" w:line="250" w:lineRule="auto"/>
            </w:pPr>
            <w:r>
              <w:rPr>
                <w:rFonts w:cs="Arial"/>
                <w:sz w:val="19"/>
                <w:szCs w:val="19"/>
              </w:rPr>
              <w:t>Conditional</w:t>
            </w:r>
          </w:p>
        </w:tc>
        <w:tc>
          <w:tcPr>
            <w:tcW w:w="3660" w:type="dxa"/>
            <w:shd w:val="clear" w:color="auto" w:fill="EEF3F9"/>
            <w:tcMar>
              <w:top w:w="60" w:type="dxa"/>
              <w:left w:w="110" w:type="dxa"/>
              <w:bottom w:w="60" w:type="dxa"/>
              <w:right w:w="110" w:type="dxa"/>
            </w:tcMar>
            <w:vAlign w:val="center"/>
          </w:tcPr>
          <w:p w14:paraId="76EC7C94" w14:textId="77777777" w:rsidR="00341F00" w:rsidRDefault="00000000">
            <w:pPr>
              <w:spacing w:after="20" w:line="250" w:lineRule="auto"/>
            </w:pPr>
            <w:r>
              <w:rPr>
                <w:rFonts w:cs="Arial"/>
                <w:sz w:val="19"/>
                <w:szCs w:val="19"/>
              </w:rPr>
              <w:t>Turnover, filing regularity</w:t>
            </w:r>
          </w:p>
        </w:tc>
      </w:tr>
      <w:tr w:rsidR="00341F00" w14:paraId="744EAF26" w14:textId="77777777">
        <w:tc>
          <w:tcPr>
            <w:tcW w:w="2400" w:type="dxa"/>
            <w:shd w:val="clear" w:color="auto" w:fill="FFFFFF"/>
            <w:tcMar>
              <w:top w:w="60" w:type="dxa"/>
              <w:left w:w="110" w:type="dxa"/>
              <w:bottom w:w="60" w:type="dxa"/>
              <w:right w:w="110" w:type="dxa"/>
            </w:tcMar>
            <w:vAlign w:val="center"/>
          </w:tcPr>
          <w:p w14:paraId="2703DD55" w14:textId="77777777" w:rsidR="00341F00" w:rsidRDefault="00000000">
            <w:pPr>
              <w:spacing w:after="20" w:line="250" w:lineRule="auto"/>
            </w:pPr>
            <w:r>
              <w:rPr>
                <w:rFonts w:cs="Arial"/>
                <w:sz w:val="19"/>
                <w:szCs w:val="19"/>
              </w:rPr>
              <w:t>Business proof / Udyam</w:t>
            </w:r>
          </w:p>
        </w:tc>
        <w:tc>
          <w:tcPr>
            <w:tcW w:w="2000" w:type="dxa"/>
            <w:shd w:val="clear" w:color="auto" w:fill="FFFFFF"/>
            <w:tcMar>
              <w:top w:w="60" w:type="dxa"/>
              <w:left w:w="110" w:type="dxa"/>
              <w:bottom w:w="60" w:type="dxa"/>
              <w:right w:w="110" w:type="dxa"/>
            </w:tcMar>
            <w:vAlign w:val="center"/>
          </w:tcPr>
          <w:p w14:paraId="5A4EBE13" w14:textId="77777777" w:rsidR="00341F00" w:rsidRDefault="00000000">
            <w:pPr>
              <w:spacing w:after="20" w:line="250" w:lineRule="auto"/>
            </w:pPr>
            <w:r>
              <w:rPr>
                <w:rFonts w:cs="Arial"/>
                <w:sz w:val="19"/>
                <w:szCs w:val="19"/>
              </w:rPr>
              <w:t>Entity / MSME</w:t>
            </w:r>
          </w:p>
        </w:tc>
        <w:tc>
          <w:tcPr>
            <w:tcW w:w="1300" w:type="dxa"/>
            <w:shd w:val="clear" w:color="auto" w:fill="FFFFFF"/>
            <w:tcMar>
              <w:top w:w="60" w:type="dxa"/>
              <w:left w:w="110" w:type="dxa"/>
              <w:bottom w:w="60" w:type="dxa"/>
              <w:right w:w="110" w:type="dxa"/>
            </w:tcMar>
            <w:vAlign w:val="center"/>
          </w:tcPr>
          <w:p w14:paraId="19DEC196" w14:textId="77777777" w:rsidR="00341F00" w:rsidRDefault="00000000">
            <w:pPr>
              <w:spacing w:after="20" w:line="250" w:lineRule="auto"/>
            </w:pPr>
            <w:r>
              <w:rPr>
                <w:rFonts w:cs="Arial"/>
                <w:sz w:val="19"/>
                <w:szCs w:val="19"/>
              </w:rPr>
              <w:t>Conditional</w:t>
            </w:r>
          </w:p>
        </w:tc>
        <w:tc>
          <w:tcPr>
            <w:tcW w:w="3660" w:type="dxa"/>
            <w:shd w:val="clear" w:color="auto" w:fill="FFFFFF"/>
            <w:tcMar>
              <w:top w:w="60" w:type="dxa"/>
              <w:left w:w="110" w:type="dxa"/>
              <w:bottom w:w="60" w:type="dxa"/>
              <w:right w:w="110" w:type="dxa"/>
            </w:tcMar>
            <w:vAlign w:val="center"/>
          </w:tcPr>
          <w:p w14:paraId="11B55370" w14:textId="77777777" w:rsidR="00341F00" w:rsidRDefault="00000000">
            <w:pPr>
              <w:spacing w:after="20" w:line="250" w:lineRule="auto"/>
            </w:pPr>
            <w:r>
              <w:rPr>
                <w:rFonts w:cs="Arial"/>
                <w:sz w:val="19"/>
                <w:szCs w:val="19"/>
              </w:rPr>
              <w:t>Entity name, vintage</w:t>
            </w:r>
          </w:p>
        </w:tc>
      </w:tr>
    </w:tbl>
    <w:p w14:paraId="09A23F3E" w14:textId="77777777" w:rsidR="00341F00" w:rsidRDefault="00000000">
      <w:pPr>
        <w:pStyle w:val="Heading3"/>
      </w:pPr>
      <w:bookmarkStart w:id="207" w:name="_Toc231673874"/>
      <w:bookmarkStart w:id="208" w:name="_Toc231674501"/>
      <w:bookmarkStart w:id="209" w:name="_Toc232338571"/>
      <w:r>
        <w:t>5.2.3  Credit Assessment</w:t>
      </w:r>
      <w:bookmarkEnd w:id="207"/>
      <w:bookmarkEnd w:id="208"/>
      <w:bookmarkEnd w:id="209"/>
    </w:p>
    <w:p w14:paraId="3060D95C" w14:textId="77777777" w:rsidR="00341F00" w:rsidRDefault="00000000">
      <w:pPr>
        <w:spacing w:after="80" w:line="270" w:lineRule="auto"/>
        <w:jc w:val="both"/>
      </w:pPr>
      <w:r>
        <w:rPr>
          <w:rFonts w:cs="Arial"/>
          <w:b/>
          <w:bCs/>
          <w:color w:val="1F3864"/>
        </w:rPr>
        <w:t xml:space="preserve">Bureau integration.  </w:t>
      </w:r>
      <w:r>
        <w:rPr>
          <w:rFonts w:cs="Arial"/>
        </w:rPr>
        <w:t>Credit history is pulled from CIBIL, Experian, Equifax and CRIF, parsed into a normalised structure (score, accounts, enquiries, DPD, write-offs). Implementation: multi-bureau abstraction with a configurable hierarchy and a consolidated credit view; consent and purpose recorded before each pull.</w:t>
      </w:r>
    </w:p>
    <w:p w14:paraId="0E7F5BDE" w14:textId="77777777" w:rsidR="00341F00" w:rsidRDefault="00000000">
      <w:pPr>
        <w:spacing w:after="80" w:line="270" w:lineRule="auto"/>
        <w:jc w:val="both"/>
      </w:pPr>
      <w:r>
        <w:rPr>
          <w:rFonts w:cs="Arial"/>
          <w:b/>
          <w:bCs/>
          <w:color w:val="1F3864"/>
        </w:rPr>
        <w:t xml:space="preserve">Account Aggregator (AA) &amp; bank-statement analysis.  </w:t>
      </w:r>
      <w:r>
        <w:rPr>
          <w:rFonts w:cs="Arial"/>
        </w:rPr>
        <w:t>With borrower consent through the AA framework, financial information is fetched and analysed for income, obligations, average balances, bounces and cash-flow stability. Implementation: AA consent flow, FI fetch, then an analytics engine producing income, FOIR/obligation and cash-flow metrics.</w:t>
      </w:r>
    </w:p>
    <w:p w14:paraId="46F40507" w14:textId="77777777" w:rsidR="00341F00" w:rsidRDefault="00000000">
      <w:pPr>
        <w:spacing w:after="80" w:line="270" w:lineRule="auto"/>
        <w:jc w:val="both"/>
      </w:pPr>
      <w:r>
        <w:rPr>
          <w:rFonts w:cs="Arial"/>
          <w:b/>
          <w:bCs/>
          <w:color w:val="1F3864"/>
        </w:rPr>
        <w:t xml:space="preserve">GST &amp; income analysis.  </w:t>
      </w:r>
      <w:r>
        <w:rPr>
          <w:rFonts w:cs="Arial"/>
        </w:rPr>
        <w:t>For business borrowers, GST turnover and filing behaviour and computed income feed the eligibility model. Implementation: GSTN data parsed into turnover trend, seasonality and compliance signals.</w:t>
      </w:r>
    </w:p>
    <w:p w14:paraId="1A71ABEC" w14:textId="77777777" w:rsidR="00341F00" w:rsidRDefault="00000000">
      <w:pPr>
        <w:pStyle w:val="Heading4"/>
      </w:pPr>
      <w:r>
        <w:t>Form 5.2c — Credit Assessment Summary (system-computed)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0"/>
        <w:gridCol w:w="1492"/>
        <w:gridCol w:w="1181"/>
        <w:gridCol w:w="3817"/>
      </w:tblGrid>
      <w:tr w:rsidR="00341F00" w14:paraId="1CCCB60C" w14:textId="77777777">
        <w:trPr>
          <w:tblHeader/>
        </w:trPr>
        <w:tc>
          <w:tcPr>
            <w:tcW w:w="2900" w:type="dxa"/>
            <w:shd w:val="clear" w:color="auto" w:fill="1F3864"/>
            <w:tcMar>
              <w:top w:w="60" w:type="dxa"/>
              <w:left w:w="110" w:type="dxa"/>
              <w:bottom w:w="60" w:type="dxa"/>
              <w:right w:w="110" w:type="dxa"/>
            </w:tcMar>
            <w:vAlign w:val="center"/>
          </w:tcPr>
          <w:p w14:paraId="15DD3010"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6189998C"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76D4717D"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4F12BC40" w14:textId="77777777" w:rsidR="00341F00" w:rsidRDefault="00000000">
            <w:pPr>
              <w:spacing w:after="20" w:line="250" w:lineRule="auto"/>
            </w:pPr>
            <w:r>
              <w:rPr>
                <w:rFonts w:cs="Arial"/>
                <w:b/>
                <w:bCs/>
                <w:color w:val="FFFFFF"/>
                <w:sz w:val="19"/>
                <w:szCs w:val="19"/>
              </w:rPr>
              <w:t>Validation / Source / Notes</w:t>
            </w:r>
          </w:p>
        </w:tc>
      </w:tr>
      <w:tr w:rsidR="00341F00" w14:paraId="171FBFFC" w14:textId="77777777">
        <w:tc>
          <w:tcPr>
            <w:tcW w:w="2900" w:type="dxa"/>
            <w:shd w:val="clear" w:color="auto" w:fill="FFFFFF"/>
            <w:tcMar>
              <w:top w:w="60" w:type="dxa"/>
              <w:left w:w="110" w:type="dxa"/>
              <w:bottom w:w="60" w:type="dxa"/>
              <w:right w:w="110" w:type="dxa"/>
            </w:tcMar>
            <w:vAlign w:val="center"/>
          </w:tcPr>
          <w:p w14:paraId="7470B92E" w14:textId="77777777" w:rsidR="00341F00" w:rsidRDefault="00000000">
            <w:pPr>
              <w:spacing w:after="20" w:line="250" w:lineRule="auto"/>
            </w:pPr>
            <w:r>
              <w:rPr>
                <w:rFonts w:cs="Arial"/>
                <w:sz w:val="19"/>
                <w:szCs w:val="19"/>
              </w:rPr>
              <w:t>Bureau score(s)</w:t>
            </w:r>
          </w:p>
        </w:tc>
        <w:tc>
          <w:tcPr>
            <w:tcW w:w="1500" w:type="dxa"/>
            <w:shd w:val="clear" w:color="auto" w:fill="FFFFFF"/>
            <w:tcMar>
              <w:top w:w="60" w:type="dxa"/>
              <w:left w:w="110" w:type="dxa"/>
              <w:bottom w:w="60" w:type="dxa"/>
              <w:right w:w="110" w:type="dxa"/>
            </w:tcMar>
            <w:vAlign w:val="center"/>
          </w:tcPr>
          <w:p w14:paraId="237D1D36" w14:textId="77777777" w:rsidR="00341F00" w:rsidRDefault="00000000">
            <w:pPr>
              <w:spacing w:after="20" w:line="250" w:lineRule="auto"/>
            </w:pPr>
            <w:r>
              <w:rPr>
                <w:rFonts w:cs="Arial"/>
                <w:sz w:val="19"/>
                <w:szCs w:val="19"/>
              </w:rPr>
              <w:t>Number</w:t>
            </w:r>
          </w:p>
        </w:tc>
        <w:tc>
          <w:tcPr>
            <w:tcW w:w="1100" w:type="dxa"/>
            <w:shd w:val="clear" w:color="auto" w:fill="FFFFFF"/>
            <w:tcMar>
              <w:top w:w="60" w:type="dxa"/>
              <w:left w:w="110" w:type="dxa"/>
              <w:bottom w:w="60" w:type="dxa"/>
              <w:right w:w="110" w:type="dxa"/>
            </w:tcMar>
            <w:vAlign w:val="center"/>
          </w:tcPr>
          <w:p w14:paraId="11D67211"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AE2BAA8" w14:textId="77777777" w:rsidR="00341F00" w:rsidRDefault="00000000">
            <w:pPr>
              <w:spacing w:after="20" w:line="250" w:lineRule="auto"/>
            </w:pPr>
            <w:r>
              <w:rPr>
                <w:rFonts w:cs="Arial"/>
                <w:sz w:val="19"/>
                <w:szCs w:val="19"/>
              </w:rPr>
              <w:t>Per bureau; consolidated view</w:t>
            </w:r>
          </w:p>
        </w:tc>
      </w:tr>
      <w:tr w:rsidR="00341F00" w14:paraId="279783FD" w14:textId="77777777">
        <w:tc>
          <w:tcPr>
            <w:tcW w:w="2900" w:type="dxa"/>
            <w:shd w:val="clear" w:color="auto" w:fill="EEF3F9"/>
            <w:tcMar>
              <w:top w:w="60" w:type="dxa"/>
              <w:left w:w="110" w:type="dxa"/>
              <w:bottom w:w="60" w:type="dxa"/>
              <w:right w:w="110" w:type="dxa"/>
            </w:tcMar>
            <w:vAlign w:val="center"/>
          </w:tcPr>
          <w:p w14:paraId="3814F140" w14:textId="77777777" w:rsidR="00341F00" w:rsidRDefault="00000000">
            <w:pPr>
              <w:spacing w:after="20" w:line="250" w:lineRule="auto"/>
            </w:pPr>
            <w:r>
              <w:rPr>
                <w:rFonts w:cs="Arial"/>
                <w:sz w:val="19"/>
                <w:szCs w:val="19"/>
              </w:rPr>
              <w:t>Total existing obligations (EMI)</w:t>
            </w:r>
          </w:p>
        </w:tc>
        <w:tc>
          <w:tcPr>
            <w:tcW w:w="1500" w:type="dxa"/>
            <w:shd w:val="clear" w:color="auto" w:fill="EEF3F9"/>
            <w:tcMar>
              <w:top w:w="60" w:type="dxa"/>
              <w:left w:w="110" w:type="dxa"/>
              <w:bottom w:w="60" w:type="dxa"/>
              <w:right w:w="110" w:type="dxa"/>
            </w:tcMar>
            <w:vAlign w:val="center"/>
          </w:tcPr>
          <w:p w14:paraId="167801C3"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14E863B1"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32454C93" w14:textId="77777777" w:rsidR="00341F00" w:rsidRDefault="00000000">
            <w:pPr>
              <w:spacing w:after="20" w:line="250" w:lineRule="auto"/>
            </w:pPr>
            <w:r>
              <w:rPr>
                <w:rFonts w:cs="Arial"/>
                <w:sz w:val="19"/>
                <w:szCs w:val="19"/>
              </w:rPr>
              <w:t>From bureau + AA</w:t>
            </w:r>
          </w:p>
        </w:tc>
      </w:tr>
      <w:tr w:rsidR="00341F00" w14:paraId="04F25EE1" w14:textId="77777777">
        <w:tc>
          <w:tcPr>
            <w:tcW w:w="2900" w:type="dxa"/>
            <w:shd w:val="clear" w:color="auto" w:fill="FFFFFF"/>
            <w:tcMar>
              <w:top w:w="60" w:type="dxa"/>
              <w:left w:w="110" w:type="dxa"/>
              <w:bottom w:w="60" w:type="dxa"/>
              <w:right w:w="110" w:type="dxa"/>
            </w:tcMar>
            <w:vAlign w:val="center"/>
          </w:tcPr>
          <w:p w14:paraId="7AAF398D" w14:textId="77777777" w:rsidR="00341F00" w:rsidRDefault="00000000">
            <w:pPr>
              <w:spacing w:after="20" w:line="250" w:lineRule="auto"/>
            </w:pPr>
            <w:r>
              <w:rPr>
                <w:rFonts w:cs="Arial"/>
                <w:sz w:val="19"/>
                <w:szCs w:val="19"/>
              </w:rPr>
              <w:t>Assessed monthly income</w:t>
            </w:r>
          </w:p>
        </w:tc>
        <w:tc>
          <w:tcPr>
            <w:tcW w:w="1500" w:type="dxa"/>
            <w:shd w:val="clear" w:color="auto" w:fill="FFFFFF"/>
            <w:tcMar>
              <w:top w:w="60" w:type="dxa"/>
              <w:left w:w="110" w:type="dxa"/>
              <w:bottom w:w="60" w:type="dxa"/>
              <w:right w:w="110" w:type="dxa"/>
            </w:tcMar>
            <w:vAlign w:val="center"/>
          </w:tcPr>
          <w:p w14:paraId="2F3FE2B7" w14:textId="77777777" w:rsidR="00341F00" w:rsidRDefault="00000000">
            <w:pPr>
              <w:spacing w:after="20" w:line="250" w:lineRule="auto"/>
            </w:pPr>
            <w:r>
              <w:rPr>
                <w:rFonts w:cs="Arial"/>
                <w:sz w:val="19"/>
                <w:szCs w:val="19"/>
              </w:rPr>
              <w:t>Currency</w:t>
            </w:r>
          </w:p>
        </w:tc>
        <w:tc>
          <w:tcPr>
            <w:tcW w:w="1100" w:type="dxa"/>
            <w:shd w:val="clear" w:color="auto" w:fill="FFFFFF"/>
            <w:tcMar>
              <w:top w:w="60" w:type="dxa"/>
              <w:left w:w="110" w:type="dxa"/>
              <w:bottom w:w="60" w:type="dxa"/>
              <w:right w:w="110" w:type="dxa"/>
            </w:tcMar>
            <w:vAlign w:val="center"/>
          </w:tcPr>
          <w:p w14:paraId="40E95023"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51B41765" w14:textId="77777777" w:rsidR="00341F00" w:rsidRDefault="00000000">
            <w:pPr>
              <w:spacing w:after="20" w:line="250" w:lineRule="auto"/>
            </w:pPr>
            <w:r>
              <w:rPr>
                <w:rFonts w:cs="Arial"/>
                <w:sz w:val="19"/>
                <w:szCs w:val="19"/>
              </w:rPr>
              <w:t>From AA / statements / GST</w:t>
            </w:r>
          </w:p>
        </w:tc>
      </w:tr>
      <w:tr w:rsidR="00341F00" w14:paraId="27947ABE" w14:textId="77777777">
        <w:tc>
          <w:tcPr>
            <w:tcW w:w="2900" w:type="dxa"/>
            <w:shd w:val="clear" w:color="auto" w:fill="EEF3F9"/>
            <w:tcMar>
              <w:top w:w="60" w:type="dxa"/>
              <w:left w:w="110" w:type="dxa"/>
              <w:bottom w:w="60" w:type="dxa"/>
              <w:right w:w="110" w:type="dxa"/>
            </w:tcMar>
            <w:vAlign w:val="center"/>
          </w:tcPr>
          <w:p w14:paraId="612E8167" w14:textId="77777777" w:rsidR="00341F00" w:rsidRDefault="00000000">
            <w:pPr>
              <w:spacing w:after="20" w:line="250" w:lineRule="auto"/>
            </w:pPr>
            <w:r>
              <w:rPr>
                <w:rFonts w:cs="Arial"/>
                <w:sz w:val="19"/>
                <w:szCs w:val="19"/>
              </w:rPr>
              <w:t>FOIR / obligation ratio</w:t>
            </w:r>
          </w:p>
        </w:tc>
        <w:tc>
          <w:tcPr>
            <w:tcW w:w="1500" w:type="dxa"/>
            <w:shd w:val="clear" w:color="auto" w:fill="EEF3F9"/>
            <w:tcMar>
              <w:top w:w="60" w:type="dxa"/>
              <w:left w:w="110" w:type="dxa"/>
              <w:bottom w:w="60" w:type="dxa"/>
              <w:right w:w="110" w:type="dxa"/>
            </w:tcMar>
            <w:vAlign w:val="center"/>
          </w:tcPr>
          <w:p w14:paraId="502737F0" w14:textId="77777777" w:rsidR="00341F00" w:rsidRDefault="00000000">
            <w:pPr>
              <w:spacing w:after="20" w:line="250" w:lineRule="auto"/>
            </w:pPr>
            <w:r>
              <w:rPr>
                <w:rFonts w:cs="Arial"/>
                <w:sz w:val="19"/>
                <w:szCs w:val="19"/>
              </w:rPr>
              <w:t>Percent</w:t>
            </w:r>
          </w:p>
        </w:tc>
        <w:tc>
          <w:tcPr>
            <w:tcW w:w="1100" w:type="dxa"/>
            <w:shd w:val="clear" w:color="auto" w:fill="EEF3F9"/>
            <w:tcMar>
              <w:top w:w="60" w:type="dxa"/>
              <w:left w:w="110" w:type="dxa"/>
              <w:bottom w:w="60" w:type="dxa"/>
              <w:right w:w="110" w:type="dxa"/>
            </w:tcMar>
            <w:vAlign w:val="center"/>
          </w:tcPr>
          <w:p w14:paraId="0B99E522"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29F7EEE4" w14:textId="77777777" w:rsidR="00341F00" w:rsidRDefault="00000000">
            <w:pPr>
              <w:spacing w:after="20" w:line="250" w:lineRule="auto"/>
            </w:pPr>
            <w:r>
              <w:rPr>
                <w:rFonts w:cs="Arial"/>
                <w:sz w:val="19"/>
                <w:szCs w:val="19"/>
              </w:rPr>
              <w:t>Existing + proposed EMI ÷ income</w:t>
            </w:r>
          </w:p>
        </w:tc>
      </w:tr>
      <w:tr w:rsidR="00341F00" w14:paraId="1F875C39" w14:textId="77777777">
        <w:tc>
          <w:tcPr>
            <w:tcW w:w="2900" w:type="dxa"/>
            <w:shd w:val="clear" w:color="auto" w:fill="FFFFFF"/>
            <w:tcMar>
              <w:top w:w="60" w:type="dxa"/>
              <w:left w:w="110" w:type="dxa"/>
              <w:bottom w:w="60" w:type="dxa"/>
              <w:right w:w="110" w:type="dxa"/>
            </w:tcMar>
            <w:vAlign w:val="center"/>
          </w:tcPr>
          <w:p w14:paraId="0635A3AB" w14:textId="77777777" w:rsidR="00341F00" w:rsidRDefault="00000000">
            <w:pPr>
              <w:spacing w:after="20" w:line="250" w:lineRule="auto"/>
            </w:pPr>
            <w:r>
              <w:rPr>
                <w:rFonts w:cs="Arial"/>
                <w:sz w:val="19"/>
                <w:szCs w:val="19"/>
              </w:rPr>
              <w:t>Average bank balance</w:t>
            </w:r>
          </w:p>
        </w:tc>
        <w:tc>
          <w:tcPr>
            <w:tcW w:w="1500" w:type="dxa"/>
            <w:shd w:val="clear" w:color="auto" w:fill="FFFFFF"/>
            <w:tcMar>
              <w:top w:w="60" w:type="dxa"/>
              <w:left w:w="110" w:type="dxa"/>
              <w:bottom w:w="60" w:type="dxa"/>
              <w:right w:w="110" w:type="dxa"/>
            </w:tcMar>
            <w:vAlign w:val="center"/>
          </w:tcPr>
          <w:p w14:paraId="52D48606" w14:textId="77777777" w:rsidR="00341F00" w:rsidRDefault="00000000">
            <w:pPr>
              <w:spacing w:after="20" w:line="250" w:lineRule="auto"/>
            </w:pPr>
            <w:r>
              <w:rPr>
                <w:rFonts w:cs="Arial"/>
                <w:sz w:val="19"/>
                <w:szCs w:val="19"/>
              </w:rPr>
              <w:t>Currency</w:t>
            </w:r>
          </w:p>
        </w:tc>
        <w:tc>
          <w:tcPr>
            <w:tcW w:w="1100" w:type="dxa"/>
            <w:shd w:val="clear" w:color="auto" w:fill="FFFFFF"/>
            <w:tcMar>
              <w:top w:w="60" w:type="dxa"/>
              <w:left w:w="110" w:type="dxa"/>
              <w:bottom w:w="60" w:type="dxa"/>
              <w:right w:w="110" w:type="dxa"/>
            </w:tcMar>
            <w:vAlign w:val="center"/>
          </w:tcPr>
          <w:p w14:paraId="3E268925"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76818AC" w14:textId="77777777" w:rsidR="00341F00" w:rsidRDefault="00000000">
            <w:pPr>
              <w:spacing w:after="20" w:line="250" w:lineRule="auto"/>
            </w:pPr>
            <w:r>
              <w:rPr>
                <w:rFonts w:cs="Arial"/>
                <w:sz w:val="19"/>
                <w:szCs w:val="19"/>
              </w:rPr>
              <w:t>From statement analysis</w:t>
            </w:r>
          </w:p>
        </w:tc>
      </w:tr>
      <w:tr w:rsidR="00341F00" w14:paraId="42B544FB" w14:textId="77777777">
        <w:tc>
          <w:tcPr>
            <w:tcW w:w="2900" w:type="dxa"/>
            <w:shd w:val="clear" w:color="auto" w:fill="EEF3F9"/>
            <w:tcMar>
              <w:top w:w="60" w:type="dxa"/>
              <w:left w:w="110" w:type="dxa"/>
              <w:bottom w:w="60" w:type="dxa"/>
              <w:right w:w="110" w:type="dxa"/>
            </w:tcMar>
            <w:vAlign w:val="center"/>
          </w:tcPr>
          <w:p w14:paraId="26E9B31A" w14:textId="77777777" w:rsidR="00341F00" w:rsidRDefault="00000000">
            <w:pPr>
              <w:spacing w:after="20" w:line="250" w:lineRule="auto"/>
            </w:pPr>
            <w:r>
              <w:rPr>
                <w:rFonts w:cs="Arial"/>
                <w:sz w:val="19"/>
                <w:szCs w:val="19"/>
              </w:rPr>
              <w:t>Bounces (last 6–12 months)</w:t>
            </w:r>
          </w:p>
        </w:tc>
        <w:tc>
          <w:tcPr>
            <w:tcW w:w="1500" w:type="dxa"/>
            <w:shd w:val="clear" w:color="auto" w:fill="EEF3F9"/>
            <w:tcMar>
              <w:top w:w="60" w:type="dxa"/>
              <w:left w:w="110" w:type="dxa"/>
              <w:bottom w:w="60" w:type="dxa"/>
              <w:right w:w="110" w:type="dxa"/>
            </w:tcMar>
            <w:vAlign w:val="center"/>
          </w:tcPr>
          <w:p w14:paraId="6E88AF5B" w14:textId="77777777" w:rsidR="00341F00" w:rsidRDefault="00000000">
            <w:pPr>
              <w:spacing w:after="20" w:line="250" w:lineRule="auto"/>
            </w:pPr>
            <w:r>
              <w:rPr>
                <w:rFonts w:cs="Arial"/>
                <w:sz w:val="19"/>
                <w:szCs w:val="19"/>
              </w:rPr>
              <w:t>Number</w:t>
            </w:r>
          </w:p>
        </w:tc>
        <w:tc>
          <w:tcPr>
            <w:tcW w:w="1100" w:type="dxa"/>
            <w:shd w:val="clear" w:color="auto" w:fill="EEF3F9"/>
            <w:tcMar>
              <w:top w:w="60" w:type="dxa"/>
              <w:left w:w="110" w:type="dxa"/>
              <w:bottom w:w="60" w:type="dxa"/>
              <w:right w:w="110" w:type="dxa"/>
            </w:tcMar>
            <w:vAlign w:val="center"/>
          </w:tcPr>
          <w:p w14:paraId="0CBC17C5"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26E88EA6" w14:textId="77777777" w:rsidR="00341F00" w:rsidRDefault="00000000">
            <w:pPr>
              <w:spacing w:after="20" w:line="250" w:lineRule="auto"/>
            </w:pPr>
            <w:r>
              <w:rPr>
                <w:rFonts w:cs="Arial"/>
                <w:sz w:val="19"/>
                <w:szCs w:val="19"/>
              </w:rPr>
              <w:t>Inward returns</w:t>
            </w:r>
          </w:p>
        </w:tc>
      </w:tr>
      <w:tr w:rsidR="00341F00" w14:paraId="00B36234" w14:textId="77777777">
        <w:tc>
          <w:tcPr>
            <w:tcW w:w="2900" w:type="dxa"/>
            <w:shd w:val="clear" w:color="auto" w:fill="FFFFFF"/>
            <w:tcMar>
              <w:top w:w="60" w:type="dxa"/>
              <w:left w:w="110" w:type="dxa"/>
              <w:bottom w:w="60" w:type="dxa"/>
              <w:right w:w="110" w:type="dxa"/>
            </w:tcMar>
            <w:vAlign w:val="center"/>
          </w:tcPr>
          <w:p w14:paraId="3F242062" w14:textId="77777777" w:rsidR="00341F00" w:rsidRDefault="00000000">
            <w:pPr>
              <w:spacing w:after="20" w:line="250" w:lineRule="auto"/>
            </w:pPr>
            <w:r>
              <w:rPr>
                <w:rFonts w:cs="Arial"/>
                <w:sz w:val="19"/>
                <w:szCs w:val="19"/>
              </w:rPr>
              <w:t>Eligible loan amount</w:t>
            </w:r>
          </w:p>
        </w:tc>
        <w:tc>
          <w:tcPr>
            <w:tcW w:w="1500" w:type="dxa"/>
            <w:shd w:val="clear" w:color="auto" w:fill="FFFFFF"/>
            <w:tcMar>
              <w:top w:w="60" w:type="dxa"/>
              <w:left w:w="110" w:type="dxa"/>
              <w:bottom w:w="60" w:type="dxa"/>
              <w:right w:w="110" w:type="dxa"/>
            </w:tcMar>
            <w:vAlign w:val="center"/>
          </w:tcPr>
          <w:p w14:paraId="67FB2937" w14:textId="77777777" w:rsidR="00341F00" w:rsidRDefault="00000000">
            <w:pPr>
              <w:spacing w:after="20" w:line="250" w:lineRule="auto"/>
            </w:pPr>
            <w:r>
              <w:rPr>
                <w:rFonts w:cs="Arial"/>
                <w:sz w:val="19"/>
                <w:szCs w:val="19"/>
              </w:rPr>
              <w:t>Currency</w:t>
            </w:r>
          </w:p>
        </w:tc>
        <w:tc>
          <w:tcPr>
            <w:tcW w:w="1100" w:type="dxa"/>
            <w:shd w:val="clear" w:color="auto" w:fill="FFFFFF"/>
            <w:tcMar>
              <w:top w:w="60" w:type="dxa"/>
              <w:left w:w="110" w:type="dxa"/>
              <w:bottom w:w="60" w:type="dxa"/>
              <w:right w:w="110" w:type="dxa"/>
            </w:tcMar>
            <w:vAlign w:val="center"/>
          </w:tcPr>
          <w:p w14:paraId="2969061D"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D1C45ED" w14:textId="77777777" w:rsidR="00341F00" w:rsidRDefault="00000000">
            <w:pPr>
              <w:spacing w:after="20" w:line="250" w:lineRule="auto"/>
            </w:pPr>
            <w:r>
              <w:rPr>
                <w:rFonts w:cs="Arial"/>
                <w:sz w:val="19"/>
                <w:szCs w:val="19"/>
              </w:rPr>
              <w:t>Policy-driven</w:t>
            </w:r>
          </w:p>
        </w:tc>
      </w:tr>
      <w:tr w:rsidR="00341F00" w14:paraId="743EC45E" w14:textId="77777777">
        <w:tc>
          <w:tcPr>
            <w:tcW w:w="2900" w:type="dxa"/>
            <w:shd w:val="clear" w:color="auto" w:fill="EEF3F9"/>
            <w:tcMar>
              <w:top w:w="60" w:type="dxa"/>
              <w:left w:w="110" w:type="dxa"/>
              <w:bottom w:w="60" w:type="dxa"/>
              <w:right w:w="110" w:type="dxa"/>
            </w:tcMar>
            <w:vAlign w:val="center"/>
          </w:tcPr>
          <w:p w14:paraId="7CCB14D7" w14:textId="77777777" w:rsidR="00341F00" w:rsidRDefault="00000000">
            <w:pPr>
              <w:spacing w:after="20" w:line="250" w:lineRule="auto"/>
            </w:pPr>
            <w:r>
              <w:rPr>
                <w:rFonts w:cs="Arial"/>
                <w:sz w:val="19"/>
                <w:szCs w:val="19"/>
              </w:rPr>
              <w:t>Risk rating / grade</w:t>
            </w:r>
          </w:p>
        </w:tc>
        <w:tc>
          <w:tcPr>
            <w:tcW w:w="1500" w:type="dxa"/>
            <w:shd w:val="clear" w:color="auto" w:fill="EEF3F9"/>
            <w:tcMar>
              <w:top w:w="60" w:type="dxa"/>
              <w:left w:w="110" w:type="dxa"/>
              <w:bottom w:w="60" w:type="dxa"/>
              <w:right w:w="110" w:type="dxa"/>
            </w:tcMar>
            <w:vAlign w:val="center"/>
          </w:tcPr>
          <w:p w14:paraId="15EB85E7"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077CAF49"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555D381E" w14:textId="77777777" w:rsidR="00341F00" w:rsidRDefault="00000000">
            <w:pPr>
              <w:spacing w:after="20" w:line="250" w:lineRule="auto"/>
            </w:pPr>
            <w:r>
              <w:rPr>
                <w:rFonts w:cs="Arial"/>
                <w:sz w:val="19"/>
                <w:szCs w:val="19"/>
              </w:rPr>
              <w:t>From scorecard</w:t>
            </w:r>
          </w:p>
        </w:tc>
      </w:tr>
    </w:tbl>
    <w:p w14:paraId="27003273" w14:textId="77777777" w:rsidR="00341F00" w:rsidRDefault="00000000">
      <w:pPr>
        <w:pStyle w:val="Heading3"/>
      </w:pPr>
      <w:bookmarkStart w:id="210" w:name="_Toc231673875"/>
      <w:bookmarkStart w:id="211" w:name="_Toc231674502"/>
      <w:bookmarkStart w:id="212" w:name="_Toc232338572"/>
      <w:r>
        <w:t>5.2.4  Credit Decisioning, Sanction &amp; Approval</w:t>
      </w:r>
      <w:bookmarkEnd w:id="210"/>
      <w:bookmarkEnd w:id="211"/>
      <w:bookmarkEnd w:id="212"/>
    </w:p>
    <w:p w14:paraId="4D9C399F" w14:textId="77777777" w:rsidR="00341F00" w:rsidRDefault="00000000">
      <w:pPr>
        <w:spacing w:after="80" w:line="270" w:lineRule="auto"/>
        <w:jc w:val="both"/>
      </w:pPr>
      <w:r>
        <w:rPr>
          <w:rFonts w:cs="Arial"/>
          <w:b/>
          <w:bCs/>
          <w:color w:val="1F3864"/>
        </w:rPr>
        <w:t xml:space="preserve">Rule engine, scorecards &amp; credit-policy engine.  </w:t>
      </w:r>
      <w:r>
        <w:rPr>
          <w:rFonts w:cs="Arial"/>
        </w:rPr>
        <w:t>A configurable decisioning layer combines hard-knock policy rules (e.g., minimum score, maximum FOIR, negative-list checks), application/behavioural scorecards and a risk-rating model to produce an outcome: auto-approve, refer (manual), or decline, with reasons. Implementation: the Decision Engine returns a decision object (outcome, eligible amount, indicative pricing, conditions, reason codes), all versioned and logged.</w:t>
      </w:r>
    </w:p>
    <w:p w14:paraId="7D5B6C6A" w14:textId="77777777" w:rsidR="00341F00" w:rsidRDefault="00000000">
      <w:pPr>
        <w:spacing w:after="80" w:line="270" w:lineRule="auto"/>
        <w:jc w:val="both"/>
      </w:pPr>
      <w:r>
        <w:rPr>
          <w:rFonts w:cs="Arial"/>
          <w:b/>
          <w:bCs/>
          <w:color w:val="1F3864"/>
        </w:rPr>
        <w:t xml:space="preserve">Multi-level approval matrix.  </w:t>
      </w:r>
      <w:r>
        <w:rPr>
          <w:rFonts w:cs="Arial"/>
        </w:rPr>
        <w:t xml:space="preserve">Referred and high-value cases follow a configurable maker-checker approval hierarchy by amount, product, risk grade and deviation. Implementation: the Workflow </w:t>
      </w:r>
      <w:r>
        <w:rPr>
          <w:rFonts w:cs="Arial"/>
        </w:rPr>
        <w:lastRenderedPageBreak/>
        <w:t>Designer defines authority levels and deviation-approval paths; each approval/rejection is captured with user, time and remarks.</w:t>
      </w:r>
    </w:p>
    <w:p w14:paraId="375B0EAD" w14:textId="77777777" w:rsidR="00341F00" w:rsidRDefault="00000000">
      <w:pPr>
        <w:spacing w:after="80" w:line="270" w:lineRule="auto"/>
        <w:jc w:val="both"/>
      </w:pPr>
      <w:r>
        <w:rPr>
          <w:rFonts w:cs="Arial"/>
          <w:b/>
          <w:bCs/>
          <w:color w:val="1F3864"/>
        </w:rPr>
        <w:t xml:space="preserve">Digital sanction letter &amp; KFS.  </w:t>
      </w:r>
      <w:r>
        <w:rPr>
          <w:rFonts w:cs="Arial"/>
        </w:rPr>
        <w:t>On approval, the system generates a digital sanction letter and the Key Facts Statement setting out the all-inclusive annual percentage rate (APR), fees, recovery mechanism, cooling-off/look-up period and grievance details, before the borrower commits. Implementation: a document-generation service merges the sanction terms into approved templates; the KFS is presented and acknowledged before acceptance, with the acknowledgement logged.</w:t>
      </w:r>
    </w:p>
    <w:p w14:paraId="3B4ED98A" w14:textId="77777777" w:rsidR="00341F00" w:rsidRDefault="00000000">
      <w:pPr>
        <w:pStyle w:val="Heading4"/>
      </w:pPr>
      <w:r>
        <w:t>Form 5.2d — Sanction / Decision Record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0"/>
        <w:gridCol w:w="1490"/>
        <w:gridCol w:w="1181"/>
        <w:gridCol w:w="3819"/>
      </w:tblGrid>
      <w:tr w:rsidR="00341F00" w14:paraId="7E4889DE" w14:textId="77777777">
        <w:trPr>
          <w:tblHeader/>
        </w:trPr>
        <w:tc>
          <w:tcPr>
            <w:tcW w:w="2900" w:type="dxa"/>
            <w:shd w:val="clear" w:color="auto" w:fill="1F3864"/>
            <w:tcMar>
              <w:top w:w="60" w:type="dxa"/>
              <w:left w:w="110" w:type="dxa"/>
              <w:bottom w:w="60" w:type="dxa"/>
              <w:right w:w="110" w:type="dxa"/>
            </w:tcMar>
            <w:vAlign w:val="center"/>
          </w:tcPr>
          <w:p w14:paraId="5AFC630A"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1F7063A8"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35ABE286"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1E1DF4E4" w14:textId="77777777" w:rsidR="00341F00" w:rsidRDefault="00000000">
            <w:pPr>
              <w:spacing w:after="20" w:line="250" w:lineRule="auto"/>
            </w:pPr>
            <w:r>
              <w:rPr>
                <w:rFonts w:cs="Arial"/>
                <w:b/>
                <w:bCs/>
                <w:color w:val="FFFFFF"/>
                <w:sz w:val="19"/>
                <w:szCs w:val="19"/>
              </w:rPr>
              <w:t>Validation / Source / Notes</w:t>
            </w:r>
          </w:p>
        </w:tc>
      </w:tr>
      <w:tr w:rsidR="00341F00" w14:paraId="78D694F7" w14:textId="77777777">
        <w:tc>
          <w:tcPr>
            <w:tcW w:w="2900" w:type="dxa"/>
            <w:shd w:val="clear" w:color="auto" w:fill="FFFFFF"/>
            <w:tcMar>
              <w:top w:w="60" w:type="dxa"/>
              <w:left w:w="110" w:type="dxa"/>
              <w:bottom w:w="60" w:type="dxa"/>
              <w:right w:w="110" w:type="dxa"/>
            </w:tcMar>
            <w:vAlign w:val="center"/>
          </w:tcPr>
          <w:p w14:paraId="3FDE0EF2" w14:textId="77777777" w:rsidR="00341F00" w:rsidRDefault="00000000">
            <w:pPr>
              <w:spacing w:after="20" w:line="250" w:lineRule="auto"/>
            </w:pPr>
            <w:r>
              <w:rPr>
                <w:rFonts w:cs="Arial"/>
                <w:sz w:val="19"/>
                <w:szCs w:val="19"/>
              </w:rPr>
              <w:t>Decision outcome</w:t>
            </w:r>
          </w:p>
        </w:tc>
        <w:tc>
          <w:tcPr>
            <w:tcW w:w="1500" w:type="dxa"/>
            <w:shd w:val="clear" w:color="auto" w:fill="FFFFFF"/>
            <w:tcMar>
              <w:top w:w="60" w:type="dxa"/>
              <w:left w:w="110" w:type="dxa"/>
              <w:bottom w:w="60" w:type="dxa"/>
              <w:right w:w="110" w:type="dxa"/>
            </w:tcMar>
            <w:vAlign w:val="center"/>
          </w:tcPr>
          <w:p w14:paraId="44F03926"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4ECD3B79"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26F748A" w14:textId="77777777" w:rsidR="00341F00" w:rsidRDefault="00000000">
            <w:pPr>
              <w:spacing w:after="20" w:line="250" w:lineRule="auto"/>
            </w:pPr>
            <w:r>
              <w:rPr>
                <w:rFonts w:cs="Arial"/>
                <w:sz w:val="19"/>
                <w:szCs w:val="19"/>
              </w:rPr>
              <w:t>Approve / Refer / Decline</w:t>
            </w:r>
          </w:p>
        </w:tc>
      </w:tr>
      <w:tr w:rsidR="00341F00" w14:paraId="2F4C1A73" w14:textId="77777777">
        <w:tc>
          <w:tcPr>
            <w:tcW w:w="2900" w:type="dxa"/>
            <w:shd w:val="clear" w:color="auto" w:fill="EEF3F9"/>
            <w:tcMar>
              <w:top w:w="60" w:type="dxa"/>
              <w:left w:w="110" w:type="dxa"/>
              <w:bottom w:w="60" w:type="dxa"/>
              <w:right w:w="110" w:type="dxa"/>
            </w:tcMar>
            <w:vAlign w:val="center"/>
          </w:tcPr>
          <w:p w14:paraId="5B1DC8D5" w14:textId="77777777" w:rsidR="00341F00" w:rsidRDefault="00000000">
            <w:pPr>
              <w:spacing w:after="20" w:line="250" w:lineRule="auto"/>
            </w:pPr>
            <w:r>
              <w:rPr>
                <w:rFonts w:cs="Arial"/>
                <w:sz w:val="19"/>
                <w:szCs w:val="19"/>
              </w:rPr>
              <w:t>Sanctioned amount</w:t>
            </w:r>
          </w:p>
        </w:tc>
        <w:tc>
          <w:tcPr>
            <w:tcW w:w="1500" w:type="dxa"/>
            <w:shd w:val="clear" w:color="auto" w:fill="EEF3F9"/>
            <w:tcMar>
              <w:top w:w="60" w:type="dxa"/>
              <w:left w:w="110" w:type="dxa"/>
              <w:bottom w:w="60" w:type="dxa"/>
              <w:right w:w="110" w:type="dxa"/>
            </w:tcMar>
            <w:vAlign w:val="center"/>
          </w:tcPr>
          <w:p w14:paraId="20AE6C05"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5E72D115"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5CC0797" w14:textId="77777777" w:rsidR="00341F00" w:rsidRDefault="00000000">
            <w:pPr>
              <w:spacing w:after="20" w:line="250" w:lineRule="auto"/>
            </w:pPr>
            <w:r>
              <w:rPr>
                <w:rFonts w:cs="Arial"/>
                <w:sz w:val="19"/>
                <w:szCs w:val="19"/>
              </w:rPr>
              <w:t>On approval</w:t>
            </w:r>
          </w:p>
        </w:tc>
      </w:tr>
      <w:tr w:rsidR="00341F00" w14:paraId="628E57E0" w14:textId="77777777">
        <w:tc>
          <w:tcPr>
            <w:tcW w:w="2900" w:type="dxa"/>
            <w:shd w:val="clear" w:color="auto" w:fill="FFFFFF"/>
            <w:tcMar>
              <w:top w:w="60" w:type="dxa"/>
              <w:left w:w="110" w:type="dxa"/>
              <w:bottom w:w="60" w:type="dxa"/>
              <w:right w:w="110" w:type="dxa"/>
            </w:tcMar>
            <w:vAlign w:val="center"/>
          </w:tcPr>
          <w:p w14:paraId="159F8B84" w14:textId="77777777" w:rsidR="00341F00" w:rsidRDefault="00000000">
            <w:pPr>
              <w:spacing w:after="20" w:line="250" w:lineRule="auto"/>
            </w:pPr>
            <w:r>
              <w:rPr>
                <w:rFonts w:cs="Arial"/>
                <w:sz w:val="19"/>
                <w:szCs w:val="19"/>
              </w:rPr>
              <w:t>Interest rate &amp; type</w:t>
            </w:r>
          </w:p>
        </w:tc>
        <w:tc>
          <w:tcPr>
            <w:tcW w:w="1500" w:type="dxa"/>
            <w:shd w:val="clear" w:color="auto" w:fill="FFFFFF"/>
            <w:tcMar>
              <w:top w:w="60" w:type="dxa"/>
              <w:left w:w="110" w:type="dxa"/>
              <w:bottom w:w="60" w:type="dxa"/>
              <w:right w:w="110" w:type="dxa"/>
            </w:tcMar>
            <w:vAlign w:val="center"/>
          </w:tcPr>
          <w:p w14:paraId="24B80359"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4265303E"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3EF89C3B" w14:textId="77777777" w:rsidR="00341F00" w:rsidRDefault="00000000">
            <w:pPr>
              <w:spacing w:after="20" w:line="250" w:lineRule="auto"/>
            </w:pPr>
            <w:r>
              <w:rPr>
                <w:rFonts w:cs="Arial"/>
                <w:sz w:val="19"/>
                <w:szCs w:val="19"/>
              </w:rPr>
              <w:t>Fixed/floating; basis</w:t>
            </w:r>
          </w:p>
        </w:tc>
      </w:tr>
      <w:tr w:rsidR="00341F00" w14:paraId="7678E58B" w14:textId="77777777">
        <w:tc>
          <w:tcPr>
            <w:tcW w:w="2900" w:type="dxa"/>
            <w:shd w:val="clear" w:color="auto" w:fill="EEF3F9"/>
            <w:tcMar>
              <w:top w:w="60" w:type="dxa"/>
              <w:left w:w="110" w:type="dxa"/>
              <w:bottom w:w="60" w:type="dxa"/>
              <w:right w:w="110" w:type="dxa"/>
            </w:tcMar>
            <w:vAlign w:val="center"/>
          </w:tcPr>
          <w:p w14:paraId="09CE216B" w14:textId="77777777" w:rsidR="00341F00" w:rsidRDefault="00000000">
            <w:pPr>
              <w:spacing w:after="20" w:line="250" w:lineRule="auto"/>
            </w:pPr>
            <w:r>
              <w:rPr>
                <w:rFonts w:cs="Arial"/>
                <w:sz w:val="19"/>
                <w:szCs w:val="19"/>
              </w:rPr>
              <w:t>APR (all-inclusive)</w:t>
            </w:r>
          </w:p>
        </w:tc>
        <w:tc>
          <w:tcPr>
            <w:tcW w:w="1500" w:type="dxa"/>
            <w:shd w:val="clear" w:color="auto" w:fill="EEF3F9"/>
            <w:tcMar>
              <w:top w:w="60" w:type="dxa"/>
              <w:left w:w="110" w:type="dxa"/>
              <w:bottom w:w="60" w:type="dxa"/>
              <w:right w:w="110" w:type="dxa"/>
            </w:tcMar>
            <w:vAlign w:val="center"/>
          </w:tcPr>
          <w:p w14:paraId="43E4AEB5" w14:textId="77777777" w:rsidR="00341F00" w:rsidRDefault="00000000">
            <w:pPr>
              <w:spacing w:after="20" w:line="250" w:lineRule="auto"/>
            </w:pPr>
            <w:r>
              <w:rPr>
                <w:rFonts w:cs="Arial"/>
                <w:sz w:val="19"/>
                <w:szCs w:val="19"/>
              </w:rPr>
              <w:t>Percent</w:t>
            </w:r>
          </w:p>
        </w:tc>
        <w:tc>
          <w:tcPr>
            <w:tcW w:w="1100" w:type="dxa"/>
            <w:shd w:val="clear" w:color="auto" w:fill="EEF3F9"/>
            <w:tcMar>
              <w:top w:w="60" w:type="dxa"/>
              <w:left w:w="110" w:type="dxa"/>
              <w:bottom w:w="60" w:type="dxa"/>
              <w:right w:w="110" w:type="dxa"/>
            </w:tcMar>
            <w:vAlign w:val="center"/>
          </w:tcPr>
          <w:p w14:paraId="370F2F5E"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5C990C47" w14:textId="77777777" w:rsidR="00341F00" w:rsidRDefault="00000000">
            <w:pPr>
              <w:spacing w:after="20" w:line="250" w:lineRule="auto"/>
            </w:pPr>
            <w:r>
              <w:rPr>
                <w:rFonts w:cs="Arial"/>
                <w:sz w:val="19"/>
                <w:szCs w:val="19"/>
              </w:rPr>
              <w:t>For KFS</w:t>
            </w:r>
          </w:p>
        </w:tc>
      </w:tr>
      <w:tr w:rsidR="00341F00" w14:paraId="53FC464F" w14:textId="77777777">
        <w:tc>
          <w:tcPr>
            <w:tcW w:w="2900" w:type="dxa"/>
            <w:shd w:val="clear" w:color="auto" w:fill="FFFFFF"/>
            <w:tcMar>
              <w:top w:w="60" w:type="dxa"/>
              <w:left w:w="110" w:type="dxa"/>
              <w:bottom w:w="60" w:type="dxa"/>
              <w:right w:w="110" w:type="dxa"/>
            </w:tcMar>
            <w:vAlign w:val="center"/>
          </w:tcPr>
          <w:p w14:paraId="170AF8F7" w14:textId="77777777" w:rsidR="00341F00" w:rsidRDefault="00000000">
            <w:pPr>
              <w:spacing w:after="20" w:line="250" w:lineRule="auto"/>
            </w:pPr>
            <w:r>
              <w:rPr>
                <w:rFonts w:cs="Arial"/>
                <w:sz w:val="19"/>
                <w:szCs w:val="19"/>
              </w:rPr>
              <w:t>Tenure</w:t>
            </w:r>
          </w:p>
        </w:tc>
        <w:tc>
          <w:tcPr>
            <w:tcW w:w="1500" w:type="dxa"/>
            <w:shd w:val="clear" w:color="auto" w:fill="FFFFFF"/>
            <w:tcMar>
              <w:top w:w="60" w:type="dxa"/>
              <w:left w:w="110" w:type="dxa"/>
              <w:bottom w:w="60" w:type="dxa"/>
              <w:right w:w="110" w:type="dxa"/>
            </w:tcMar>
            <w:vAlign w:val="center"/>
          </w:tcPr>
          <w:p w14:paraId="1AFDCBC3" w14:textId="77777777" w:rsidR="00341F00" w:rsidRDefault="00000000">
            <w:pPr>
              <w:spacing w:after="20" w:line="250" w:lineRule="auto"/>
            </w:pPr>
            <w:r>
              <w:rPr>
                <w:rFonts w:cs="Arial"/>
                <w:sz w:val="19"/>
                <w:szCs w:val="19"/>
              </w:rPr>
              <w:t>Number</w:t>
            </w:r>
          </w:p>
        </w:tc>
        <w:tc>
          <w:tcPr>
            <w:tcW w:w="1100" w:type="dxa"/>
            <w:shd w:val="clear" w:color="auto" w:fill="FFFFFF"/>
            <w:tcMar>
              <w:top w:w="60" w:type="dxa"/>
              <w:left w:w="110" w:type="dxa"/>
              <w:bottom w:w="60" w:type="dxa"/>
              <w:right w:w="110" w:type="dxa"/>
            </w:tcMar>
            <w:vAlign w:val="center"/>
          </w:tcPr>
          <w:p w14:paraId="157EBBE1"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39FA5784" w14:textId="77777777" w:rsidR="00341F00" w:rsidRDefault="00000000">
            <w:pPr>
              <w:spacing w:after="20" w:line="250" w:lineRule="auto"/>
            </w:pPr>
            <w:r>
              <w:rPr>
                <w:rFonts w:cs="Arial"/>
                <w:sz w:val="19"/>
                <w:szCs w:val="19"/>
              </w:rPr>
              <w:t>Months/instalments</w:t>
            </w:r>
          </w:p>
        </w:tc>
      </w:tr>
      <w:tr w:rsidR="00341F00" w14:paraId="223A820F" w14:textId="77777777">
        <w:tc>
          <w:tcPr>
            <w:tcW w:w="2900" w:type="dxa"/>
            <w:shd w:val="clear" w:color="auto" w:fill="EEF3F9"/>
            <w:tcMar>
              <w:top w:w="60" w:type="dxa"/>
              <w:left w:w="110" w:type="dxa"/>
              <w:bottom w:w="60" w:type="dxa"/>
              <w:right w:w="110" w:type="dxa"/>
            </w:tcMar>
            <w:vAlign w:val="center"/>
          </w:tcPr>
          <w:p w14:paraId="102218FF" w14:textId="77777777" w:rsidR="00341F00" w:rsidRDefault="00000000">
            <w:pPr>
              <w:spacing w:after="20" w:line="250" w:lineRule="auto"/>
            </w:pPr>
            <w:r>
              <w:rPr>
                <w:rFonts w:cs="Arial"/>
                <w:sz w:val="19"/>
                <w:szCs w:val="19"/>
              </w:rPr>
              <w:t>Processing &amp; other fees</w:t>
            </w:r>
          </w:p>
        </w:tc>
        <w:tc>
          <w:tcPr>
            <w:tcW w:w="1500" w:type="dxa"/>
            <w:shd w:val="clear" w:color="auto" w:fill="EEF3F9"/>
            <w:tcMar>
              <w:top w:w="60" w:type="dxa"/>
              <w:left w:w="110" w:type="dxa"/>
              <w:bottom w:w="60" w:type="dxa"/>
              <w:right w:w="110" w:type="dxa"/>
            </w:tcMar>
            <w:vAlign w:val="center"/>
          </w:tcPr>
          <w:p w14:paraId="0725AF61"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4BC5CD51"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E62754A" w14:textId="77777777" w:rsidR="00341F00" w:rsidRDefault="00000000">
            <w:pPr>
              <w:spacing w:after="20" w:line="250" w:lineRule="auto"/>
            </w:pPr>
            <w:r>
              <w:rPr>
                <w:rFonts w:cs="Arial"/>
                <w:sz w:val="19"/>
                <w:szCs w:val="19"/>
              </w:rPr>
              <w:t>Itemised in KFS</w:t>
            </w:r>
          </w:p>
        </w:tc>
      </w:tr>
      <w:tr w:rsidR="00341F00" w14:paraId="6B6EEA3F" w14:textId="77777777">
        <w:tc>
          <w:tcPr>
            <w:tcW w:w="2900" w:type="dxa"/>
            <w:shd w:val="clear" w:color="auto" w:fill="FFFFFF"/>
            <w:tcMar>
              <w:top w:w="60" w:type="dxa"/>
              <w:left w:w="110" w:type="dxa"/>
              <w:bottom w:w="60" w:type="dxa"/>
              <w:right w:w="110" w:type="dxa"/>
            </w:tcMar>
            <w:vAlign w:val="center"/>
          </w:tcPr>
          <w:p w14:paraId="399C3BC3" w14:textId="77777777" w:rsidR="00341F00" w:rsidRDefault="00000000">
            <w:pPr>
              <w:spacing w:after="20" w:line="250" w:lineRule="auto"/>
            </w:pPr>
            <w:r>
              <w:rPr>
                <w:rFonts w:cs="Arial"/>
                <w:sz w:val="19"/>
                <w:szCs w:val="19"/>
              </w:rPr>
              <w:t>Conditions / covenants</w:t>
            </w:r>
          </w:p>
        </w:tc>
        <w:tc>
          <w:tcPr>
            <w:tcW w:w="1500" w:type="dxa"/>
            <w:shd w:val="clear" w:color="auto" w:fill="FFFFFF"/>
            <w:tcMar>
              <w:top w:w="60" w:type="dxa"/>
              <w:left w:w="110" w:type="dxa"/>
              <w:bottom w:w="60" w:type="dxa"/>
              <w:right w:w="110" w:type="dxa"/>
            </w:tcMar>
            <w:vAlign w:val="center"/>
          </w:tcPr>
          <w:p w14:paraId="39AD782A"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4EE7B24E"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29B04C61" w14:textId="77777777" w:rsidR="00341F00" w:rsidRDefault="00000000">
            <w:pPr>
              <w:spacing w:after="20" w:line="250" w:lineRule="auto"/>
            </w:pPr>
            <w:r>
              <w:rPr>
                <w:rFonts w:cs="Arial"/>
                <w:sz w:val="19"/>
                <w:szCs w:val="19"/>
              </w:rPr>
              <w:t>Pre-disbursement conditions</w:t>
            </w:r>
          </w:p>
        </w:tc>
      </w:tr>
      <w:tr w:rsidR="00341F00" w14:paraId="2AFC2288" w14:textId="77777777">
        <w:tc>
          <w:tcPr>
            <w:tcW w:w="2900" w:type="dxa"/>
            <w:shd w:val="clear" w:color="auto" w:fill="EEF3F9"/>
            <w:tcMar>
              <w:top w:w="60" w:type="dxa"/>
              <w:left w:w="110" w:type="dxa"/>
              <w:bottom w:w="60" w:type="dxa"/>
              <w:right w:w="110" w:type="dxa"/>
            </w:tcMar>
            <w:vAlign w:val="center"/>
          </w:tcPr>
          <w:p w14:paraId="191D57E5" w14:textId="77777777" w:rsidR="00341F00" w:rsidRDefault="00000000">
            <w:pPr>
              <w:spacing w:after="20" w:line="250" w:lineRule="auto"/>
            </w:pPr>
            <w:r>
              <w:rPr>
                <w:rFonts w:cs="Arial"/>
                <w:sz w:val="19"/>
                <w:szCs w:val="19"/>
              </w:rPr>
              <w:t>Approver chain</w:t>
            </w:r>
          </w:p>
        </w:tc>
        <w:tc>
          <w:tcPr>
            <w:tcW w:w="1500" w:type="dxa"/>
            <w:shd w:val="clear" w:color="auto" w:fill="EEF3F9"/>
            <w:tcMar>
              <w:top w:w="60" w:type="dxa"/>
              <w:left w:w="110" w:type="dxa"/>
              <w:bottom w:w="60" w:type="dxa"/>
              <w:right w:w="110" w:type="dxa"/>
            </w:tcMar>
            <w:vAlign w:val="center"/>
          </w:tcPr>
          <w:p w14:paraId="15C199FA" w14:textId="77777777" w:rsidR="00341F00" w:rsidRDefault="00000000">
            <w:pPr>
              <w:spacing w:after="20" w:line="250" w:lineRule="auto"/>
            </w:pPr>
            <w:r>
              <w:rPr>
                <w:rFonts w:cs="Arial"/>
                <w:sz w:val="19"/>
                <w:szCs w:val="19"/>
              </w:rPr>
              <w:t>System</w:t>
            </w:r>
          </w:p>
        </w:tc>
        <w:tc>
          <w:tcPr>
            <w:tcW w:w="1100" w:type="dxa"/>
            <w:shd w:val="clear" w:color="auto" w:fill="EEF3F9"/>
            <w:tcMar>
              <w:top w:w="60" w:type="dxa"/>
              <w:left w:w="110" w:type="dxa"/>
              <w:bottom w:w="60" w:type="dxa"/>
              <w:right w:w="110" w:type="dxa"/>
            </w:tcMar>
            <w:vAlign w:val="center"/>
          </w:tcPr>
          <w:p w14:paraId="3F3CBE9F"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1869B973" w14:textId="77777777" w:rsidR="00341F00" w:rsidRDefault="00000000">
            <w:pPr>
              <w:spacing w:after="20" w:line="250" w:lineRule="auto"/>
            </w:pPr>
            <w:r>
              <w:rPr>
                <w:rFonts w:cs="Arial"/>
                <w:sz w:val="19"/>
                <w:szCs w:val="19"/>
              </w:rPr>
              <w:t>Maker-checker trail</w:t>
            </w:r>
          </w:p>
        </w:tc>
      </w:tr>
      <w:tr w:rsidR="00341F00" w14:paraId="77673E54" w14:textId="77777777">
        <w:tc>
          <w:tcPr>
            <w:tcW w:w="2900" w:type="dxa"/>
            <w:shd w:val="clear" w:color="auto" w:fill="FFFFFF"/>
            <w:tcMar>
              <w:top w:w="60" w:type="dxa"/>
              <w:left w:w="110" w:type="dxa"/>
              <w:bottom w:w="60" w:type="dxa"/>
              <w:right w:w="110" w:type="dxa"/>
            </w:tcMar>
            <w:vAlign w:val="center"/>
          </w:tcPr>
          <w:p w14:paraId="25C58643" w14:textId="77777777" w:rsidR="00341F00" w:rsidRDefault="00000000">
            <w:pPr>
              <w:spacing w:after="20" w:line="250" w:lineRule="auto"/>
            </w:pPr>
            <w:r>
              <w:rPr>
                <w:rFonts w:cs="Arial"/>
                <w:sz w:val="19"/>
                <w:szCs w:val="19"/>
              </w:rPr>
              <w:t>KFS acknowledged</w:t>
            </w:r>
          </w:p>
        </w:tc>
        <w:tc>
          <w:tcPr>
            <w:tcW w:w="1500" w:type="dxa"/>
            <w:shd w:val="clear" w:color="auto" w:fill="FFFFFF"/>
            <w:tcMar>
              <w:top w:w="60" w:type="dxa"/>
              <w:left w:w="110" w:type="dxa"/>
              <w:bottom w:w="60" w:type="dxa"/>
              <w:right w:w="110" w:type="dxa"/>
            </w:tcMar>
            <w:vAlign w:val="center"/>
          </w:tcPr>
          <w:p w14:paraId="25BC7D6D" w14:textId="77777777" w:rsidR="00341F00" w:rsidRDefault="00000000">
            <w:pPr>
              <w:spacing w:after="20" w:line="250" w:lineRule="auto"/>
            </w:pPr>
            <w:r>
              <w:rPr>
                <w:rFonts w:cs="Arial"/>
                <w:sz w:val="19"/>
                <w:szCs w:val="19"/>
              </w:rPr>
              <w:t>Boolean</w:t>
            </w:r>
          </w:p>
        </w:tc>
        <w:tc>
          <w:tcPr>
            <w:tcW w:w="1100" w:type="dxa"/>
            <w:shd w:val="clear" w:color="auto" w:fill="FFFFFF"/>
            <w:tcMar>
              <w:top w:w="60" w:type="dxa"/>
              <w:left w:w="110" w:type="dxa"/>
              <w:bottom w:w="60" w:type="dxa"/>
              <w:right w:w="110" w:type="dxa"/>
            </w:tcMar>
            <w:vAlign w:val="center"/>
          </w:tcPr>
          <w:p w14:paraId="4B24843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52F0B547" w14:textId="77777777" w:rsidR="00341F00" w:rsidRDefault="00000000">
            <w:pPr>
              <w:spacing w:after="20" w:line="250" w:lineRule="auto"/>
            </w:pPr>
            <w:r>
              <w:rPr>
                <w:rFonts w:cs="Arial"/>
                <w:sz w:val="19"/>
                <w:szCs w:val="19"/>
              </w:rPr>
              <w:t>Timestamped borrower acknowledgement</w:t>
            </w:r>
          </w:p>
        </w:tc>
      </w:tr>
    </w:tbl>
    <w:p w14:paraId="4ECF1F0A" w14:textId="77777777" w:rsidR="00341F00" w:rsidRDefault="00000000">
      <w:pPr>
        <w:pStyle w:val="Heading3"/>
      </w:pPr>
      <w:bookmarkStart w:id="213" w:name="_Toc231673876"/>
      <w:bookmarkStart w:id="214" w:name="_Toc231674503"/>
      <w:bookmarkStart w:id="215" w:name="_Toc232338573"/>
      <w:r>
        <w:t>5.2.5  Borrower Data-Fetch APIs (Individual &amp; Entity)</w:t>
      </w:r>
      <w:bookmarkEnd w:id="213"/>
      <w:bookmarkEnd w:id="214"/>
      <w:bookmarkEnd w:id="215"/>
    </w:p>
    <w:p w14:paraId="7AE6AC81" w14:textId="77777777" w:rsidR="00341F00" w:rsidRDefault="00000000">
      <w:pPr>
        <w:spacing w:after="120" w:line="276" w:lineRule="auto"/>
        <w:jc w:val="both"/>
      </w:pPr>
      <w:r>
        <w:rPr>
          <w:rFonts w:cs="Arial"/>
        </w:rPr>
        <w:t>The LOS pulls borrower particulars automatically through a catalogue of verification and data APIs, so the application is pre-filled and verified rather than hand-keyed, for both individual and non-individual (company/firm/LLP) borrowers. Each connector is provider-abstracted in the integration layer (Section 5.16), consent-bound, and logged; a fetch can be retried or swapped to an alternate provider without changing the journey.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050"/>
        <w:gridCol w:w="2650"/>
        <w:gridCol w:w="4660"/>
      </w:tblGrid>
      <w:tr w:rsidR="00341F00" w14:paraId="6DA5A551" w14:textId="77777777">
        <w:trPr>
          <w:tblHeader/>
        </w:trPr>
        <w:tc>
          <w:tcPr>
            <w:tcW w:w="2050" w:type="dxa"/>
            <w:shd w:val="clear" w:color="auto" w:fill="1F3864"/>
            <w:tcMar>
              <w:top w:w="60" w:type="dxa"/>
              <w:left w:w="110" w:type="dxa"/>
              <w:bottom w:w="60" w:type="dxa"/>
              <w:right w:w="110" w:type="dxa"/>
            </w:tcMar>
            <w:vAlign w:val="center"/>
          </w:tcPr>
          <w:p w14:paraId="7E74C3F3" w14:textId="77777777" w:rsidR="00341F00" w:rsidRDefault="00000000">
            <w:pPr>
              <w:spacing w:after="20" w:line="250" w:lineRule="auto"/>
            </w:pPr>
            <w:r>
              <w:rPr>
                <w:rFonts w:cs="Arial"/>
                <w:b/>
                <w:bCs/>
                <w:color w:val="FFFFFF"/>
                <w:sz w:val="19"/>
                <w:szCs w:val="19"/>
              </w:rPr>
              <w:t>Borrower type</w:t>
            </w:r>
          </w:p>
        </w:tc>
        <w:tc>
          <w:tcPr>
            <w:tcW w:w="2650" w:type="dxa"/>
            <w:shd w:val="clear" w:color="auto" w:fill="1F3864"/>
            <w:tcMar>
              <w:top w:w="60" w:type="dxa"/>
              <w:left w:w="110" w:type="dxa"/>
              <w:bottom w:w="60" w:type="dxa"/>
              <w:right w:w="110" w:type="dxa"/>
            </w:tcMar>
            <w:vAlign w:val="center"/>
          </w:tcPr>
          <w:p w14:paraId="608E417A" w14:textId="77777777" w:rsidR="00341F00" w:rsidRDefault="00000000">
            <w:pPr>
              <w:spacing w:after="20" w:line="250" w:lineRule="auto"/>
            </w:pPr>
            <w:r>
              <w:rPr>
                <w:rFonts w:cs="Arial"/>
                <w:b/>
                <w:bCs/>
                <w:color w:val="FFFFFF"/>
                <w:sz w:val="19"/>
                <w:szCs w:val="19"/>
              </w:rPr>
              <w:t>Data fetched</w:t>
            </w:r>
          </w:p>
        </w:tc>
        <w:tc>
          <w:tcPr>
            <w:tcW w:w="4660" w:type="dxa"/>
            <w:shd w:val="clear" w:color="auto" w:fill="1F3864"/>
            <w:tcMar>
              <w:top w:w="60" w:type="dxa"/>
              <w:left w:w="110" w:type="dxa"/>
              <w:bottom w:w="60" w:type="dxa"/>
              <w:right w:w="110" w:type="dxa"/>
            </w:tcMar>
            <w:vAlign w:val="center"/>
          </w:tcPr>
          <w:p w14:paraId="4C72DD6E" w14:textId="77777777" w:rsidR="00341F00" w:rsidRDefault="00000000">
            <w:pPr>
              <w:spacing w:after="20" w:line="250" w:lineRule="auto"/>
            </w:pPr>
            <w:r>
              <w:rPr>
                <w:rFonts w:cs="Arial"/>
                <w:b/>
                <w:bCs/>
                <w:color w:val="FFFFFF"/>
                <w:sz w:val="19"/>
                <w:szCs w:val="19"/>
              </w:rPr>
              <w:t>Sources / APIs (provider-abstracted)</w:t>
            </w:r>
          </w:p>
        </w:tc>
      </w:tr>
      <w:tr w:rsidR="00341F00" w14:paraId="6E7F0A0D" w14:textId="77777777">
        <w:tc>
          <w:tcPr>
            <w:tcW w:w="2050" w:type="dxa"/>
            <w:shd w:val="clear" w:color="auto" w:fill="FFFFFF"/>
            <w:tcMar>
              <w:top w:w="60" w:type="dxa"/>
              <w:left w:w="110" w:type="dxa"/>
              <w:bottom w:w="60" w:type="dxa"/>
              <w:right w:w="110" w:type="dxa"/>
            </w:tcMar>
            <w:vAlign w:val="center"/>
          </w:tcPr>
          <w:p w14:paraId="06C404E6" w14:textId="77777777" w:rsidR="00341F00" w:rsidRDefault="00000000">
            <w:pPr>
              <w:spacing w:after="20" w:line="250" w:lineRule="auto"/>
            </w:pPr>
            <w:r>
              <w:rPr>
                <w:rFonts w:cs="Arial"/>
                <w:sz w:val="19"/>
                <w:szCs w:val="19"/>
              </w:rPr>
              <w:t>Individual</w:t>
            </w:r>
          </w:p>
        </w:tc>
        <w:tc>
          <w:tcPr>
            <w:tcW w:w="2650" w:type="dxa"/>
            <w:shd w:val="clear" w:color="auto" w:fill="FFFFFF"/>
            <w:tcMar>
              <w:top w:w="60" w:type="dxa"/>
              <w:left w:w="110" w:type="dxa"/>
              <w:bottom w:w="60" w:type="dxa"/>
              <w:right w:w="110" w:type="dxa"/>
            </w:tcMar>
            <w:vAlign w:val="center"/>
          </w:tcPr>
          <w:p w14:paraId="28FC9165" w14:textId="77777777" w:rsidR="00341F00" w:rsidRDefault="00000000">
            <w:pPr>
              <w:spacing w:after="20" w:line="250" w:lineRule="auto"/>
            </w:pPr>
            <w:r>
              <w:rPr>
                <w:rFonts w:cs="Arial"/>
                <w:sz w:val="19"/>
                <w:szCs w:val="19"/>
              </w:rPr>
              <w:t>Identity &amp; KYC</w:t>
            </w:r>
          </w:p>
        </w:tc>
        <w:tc>
          <w:tcPr>
            <w:tcW w:w="4660" w:type="dxa"/>
            <w:shd w:val="clear" w:color="auto" w:fill="FFFFFF"/>
            <w:tcMar>
              <w:top w:w="60" w:type="dxa"/>
              <w:left w:w="110" w:type="dxa"/>
              <w:bottom w:w="60" w:type="dxa"/>
              <w:right w:w="110" w:type="dxa"/>
            </w:tcMar>
            <w:vAlign w:val="center"/>
          </w:tcPr>
          <w:p w14:paraId="7C629F1D" w14:textId="77777777" w:rsidR="00341F00" w:rsidRDefault="00000000">
            <w:pPr>
              <w:spacing w:after="20" w:line="250" w:lineRule="auto"/>
            </w:pPr>
            <w:r>
              <w:rPr>
                <w:rFonts w:cs="Arial"/>
                <w:sz w:val="19"/>
                <w:szCs w:val="19"/>
              </w:rPr>
              <w:t>PAN (verification), Aadhaar e-KYC / V-CIP, CKYC download, DigiLocker, Voter/DL</w:t>
            </w:r>
          </w:p>
        </w:tc>
      </w:tr>
      <w:tr w:rsidR="00341F00" w14:paraId="5DAF2E02" w14:textId="77777777">
        <w:tc>
          <w:tcPr>
            <w:tcW w:w="2050" w:type="dxa"/>
            <w:shd w:val="clear" w:color="auto" w:fill="EEF3F9"/>
            <w:tcMar>
              <w:top w:w="60" w:type="dxa"/>
              <w:left w:w="110" w:type="dxa"/>
              <w:bottom w:w="60" w:type="dxa"/>
              <w:right w:w="110" w:type="dxa"/>
            </w:tcMar>
            <w:vAlign w:val="center"/>
          </w:tcPr>
          <w:p w14:paraId="1AB191EE" w14:textId="77777777" w:rsidR="00341F00" w:rsidRDefault="00000000">
            <w:pPr>
              <w:spacing w:after="20" w:line="250" w:lineRule="auto"/>
            </w:pPr>
            <w:r>
              <w:rPr>
                <w:rFonts w:cs="Arial"/>
                <w:sz w:val="19"/>
                <w:szCs w:val="19"/>
              </w:rPr>
              <w:t>Individual</w:t>
            </w:r>
          </w:p>
        </w:tc>
        <w:tc>
          <w:tcPr>
            <w:tcW w:w="2650" w:type="dxa"/>
            <w:shd w:val="clear" w:color="auto" w:fill="EEF3F9"/>
            <w:tcMar>
              <w:top w:w="60" w:type="dxa"/>
              <w:left w:w="110" w:type="dxa"/>
              <w:bottom w:w="60" w:type="dxa"/>
              <w:right w:w="110" w:type="dxa"/>
            </w:tcMar>
            <w:vAlign w:val="center"/>
          </w:tcPr>
          <w:p w14:paraId="29381F05" w14:textId="77777777" w:rsidR="00341F00" w:rsidRDefault="00000000">
            <w:pPr>
              <w:spacing w:after="20" w:line="250" w:lineRule="auto"/>
            </w:pPr>
            <w:r>
              <w:rPr>
                <w:rFonts w:cs="Arial"/>
                <w:sz w:val="19"/>
                <w:szCs w:val="19"/>
              </w:rPr>
              <w:t>Credit &amp; income</w:t>
            </w:r>
          </w:p>
        </w:tc>
        <w:tc>
          <w:tcPr>
            <w:tcW w:w="4660" w:type="dxa"/>
            <w:shd w:val="clear" w:color="auto" w:fill="EEF3F9"/>
            <w:tcMar>
              <w:top w:w="60" w:type="dxa"/>
              <w:left w:w="110" w:type="dxa"/>
              <w:bottom w:w="60" w:type="dxa"/>
              <w:right w:w="110" w:type="dxa"/>
            </w:tcMar>
            <w:vAlign w:val="center"/>
          </w:tcPr>
          <w:p w14:paraId="690AC833" w14:textId="77777777" w:rsidR="00341F00" w:rsidRDefault="00000000">
            <w:pPr>
              <w:spacing w:after="20" w:line="250" w:lineRule="auto"/>
            </w:pPr>
            <w:r>
              <w:rPr>
                <w:rFonts w:cs="Arial"/>
                <w:sz w:val="19"/>
                <w:szCs w:val="19"/>
              </w:rPr>
              <w:t>Credit bureaus &amp; credit score (e.g., CIBIL score, Experian, Equifax, CRIF); Account Aggregator (bank statements); ITR / Form-26AS; EPFO; payslip analysis</w:t>
            </w:r>
          </w:p>
        </w:tc>
      </w:tr>
      <w:tr w:rsidR="00341F00" w14:paraId="03984315" w14:textId="77777777">
        <w:tc>
          <w:tcPr>
            <w:tcW w:w="2050" w:type="dxa"/>
            <w:shd w:val="clear" w:color="auto" w:fill="FFFFFF"/>
            <w:tcMar>
              <w:top w:w="60" w:type="dxa"/>
              <w:left w:w="110" w:type="dxa"/>
              <w:bottom w:w="60" w:type="dxa"/>
              <w:right w:w="110" w:type="dxa"/>
            </w:tcMar>
            <w:vAlign w:val="center"/>
          </w:tcPr>
          <w:p w14:paraId="2484E8A2" w14:textId="77777777" w:rsidR="00341F00" w:rsidRDefault="00000000">
            <w:pPr>
              <w:spacing w:after="20" w:line="250" w:lineRule="auto"/>
            </w:pPr>
            <w:r>
              <w:rPr>
                <w:rFonts w:cs="Arial"/>
                <w:sz w:val="19"/>
                <w:szCs w:val="19"/>
              </w:rPr>
              <w:t>Individual</w:t>
            </w:r>
          </w:p>
        </w:tc>
        <w:tc>
          <w:tcPr>
            <w:tcW w:w="2650" w:type="dxa"/>
            <w:shd w:val="clear" w:color="auto" w:fill="FFFFFF"/>
            <w:tcMar>
              <w:top w:w="60" w:type="dxa"/>
              <w:left w:w="110" w:type="dxa"/>
              <w:bottom w:w="60" w:type="dxa"/>
              <w:right w:w="110" w:type="dxa"/>
            </w:tcMar>
            <w:vAlign w:val="center"/>
          </w:tcPr>
          <w:p w14:paraId="19DD4387" w14:textId="77777777" w:rsidR="00341F00" w:rsidRDefault="00000000">
            <w:pPr>
              <w:spacing w:after="20" w:line="250" w:lineRule="auto"/>
            </w:pPr>
            <w:r>
              <w:rPr>
                <w:rFonts w:cs="Arial"/>
                <w:sz w:val="19"/>
                <w:szCs w:val="19"/>
              </w:rPr>
              <w:t>Asset / collateral</w:t>
            </w:r>
          </w:p>
        </w:tc>
        <w:tc>
          <w:tcPr>
            <w:tcW w:w="4660" w:type="dxa"/>
            <w:shd w:val="clear" w:color="auto" w:fill="FFFFFF"/>
            <w:tcMar>
              <w:top w:w="60" w:type="dxa"/>
              <w:left w:w="110" w:type="dxa"/>
              <w:bottom w:w="60" w:type="dxa"/>
              <w:right w:w="110" w:type="dxa"/>
            </w:tcMar>
            <w:vAlign w:val="center"/>
          </w:tcPr>
          <w:p w14:paraId="5874601E" w14:textId="77777777" w:rsidR="00341F00" w:rsidRDefault="00000000">
            <w:pPr>
              <w:spacing w:after="20" w:line="250" w:lineRule="auto"/>
            </w:pPr>
            <w:r>
              <w:rPr>
                <w:rFonts w:cs="Arial"/>
                <w:sz w:val="19"/>
                <w:szCs w:val="19"/>
              </w:rPr>
              <w:t>Vahan/RC (vehicle), property/registry, depository (securities), gold assay</w:t>
            </w:r>
          </w:p>
        </w:tc>
      </w:tr>
      <w:tr w:rsidR="00341F00" w14:paraId="0F42DBEC" w14:textId="77777777">
        <w:tc>
          <w:tcPr>
            <w:tcW w:w="2050" w:type="dxa"/>
            <w:shd w:val="clear" w:color="auto" w:fill="EEF3F9"/>
            <w:tcMar>
              <w:top w:w="60" w:type="dxa"/>
              <w:left w:w="110" w:type="dxa"/>
              <w:bottom w:w="60" w:type="dxa"/>
              <w:right w:w="110" w:type="dxa"/>
            </w:tcMar>
            <w:vAlign w:val="center"/>
          </w:tcPr>
          <w:p w14:paraId="03522A7D" w14:textId="77777777" w:rsidR="00341F00" w:rsidRDefault="00000000">
            <w:pPr>
              <w:spacing w:after="20" w:line="250" w:lineRule="auto"/>
            </w:pPr>
            <w:r>
              <w:rPr>
                <w:rFonts w:cs="Arial"/>
                <w:sz w:val="19"/>
                <w:szCs w:val="19"/>
              </w:rPr>
              <w:t>Entity (Co./Firm/LLP)</w:t>
            </w:r>
          </w:p>
        </w:tc>
        <w:tc>
          <w:tcPr>
            <w:tcW w:w="2650" w:type="dxa"/>
            <w:shd w:val="clear" w:color="auto" w:fill="EEF3F9"/>
            <w:tcMar>
              <w:top w:w="60" w:type="dxa"/>
              <w:left w:w="110" w:type="dxa"/>
              <w:bottom w:w="60" w:type="dxa"/>
              <w:right w:w="110" w:type="dxa"/>
            </w:tcMar>
            <w:vAlign w:val="center"/>
          </w:tcPr>
          <w:p w14:paraId="0234B72F" w14:textId="77777777" w:rsidR="00341F00" w:rsidRDefault="00000000">
            <w:pPr>
              <w:spacing w:after="20" w:line="250" w:lineRule="auto"/>
            </w:pPr>
            <w:r>
              <w:rPr>
                <w:rFonts w:cs="Arial"/>
                <w:sz w:val="19"/>
                <w:szCs w:val="19"/>
              </w:rPr>
              <w:t>Identity &amp; status</w:t>
            </w:r>
          </w:p>
        </w:tc>
        <w:tc>
          <w:tcPr>
            <w:tcW w:w="4660" w:type="dxa"/>
            <w:shd w:val="clear" w:color="auto" w:fill="EEF3F9"/>
            <w:tcMar>
              <w:top w:w="60" w:type="dxa"/>
              <w:left w:w="110" w:type="dxa"/>
              <w:bottom w:w="60" w:type="dxa"/>
              <w:right w:w="110" w:type="dxa"/>
            </w:tcMar>
            <w:vAlign w:val="center"/>
          </w:tcPr>
          <w:p w14:paraId="3B643B47" w14:textId="77777777" w:rsidR="00341F00" w:rsidRDefault="00000000">
            <w:pPr>
              <w:spacing w:after="20" w:line="250" w:lineRule="auto"/>
            </w:pPr>
            <w:r>
              <w:rPr>
                <w:rFonts w:cs="Arial"/>
                <w:sz w:val="19"/>
                <w:szCs w:val="19"/>
              </w:rPr>
              <w:t>CIN via MCA21, Udyam, GSTIN, PAN; LEI (where available)</w:t>
            </w:r>
          </w:p>
        </w:tc>
      </w:tr>
      <w:tr w:rsidR="00341F00" w14:paraId="6948B52B" w14:textId="77777777">
        <w:tc>
          <w:tcPr>
            <w:tcW w:w="2050" w:type="dxa"/>
            <w:shd w:val="clear" w:color="auto" w:fill="FFFFFF"/>
            <w:tcMar>
              <w:top w:w="60" w:type="dxa"/>
              <w:left w:w="110" w:type="dxa"/>
              <w:bottom w:w="60" w:type="dxa"/>
              <w:right w:w="110" w:type="dxa"/>
            </w:tcMar>
            <w:vAlign w:val="center"/>
          </w:tcPr>
          <w:p w14:paraId="12FBA35C" w14:textId="77777777" w:rsidR="00341F00" w:rsidRDefault="00000000">
            <w:pPr>
              <w:spacing w:after="20" w:line="250" w:lineRule="auto"/>
            </w:pPr>
            <w:r>
              <w:rPr>
                <w:rFonts w:cs="Arial"/>
                <w:sz w:val="19"/>
                <w:szCs w:val="19"/>
              </w:rPr>
              <w:t>Entity</w:t>
            </w:r>
          </w:p>
        </w:tc>
        <w:tc>
          <w:tcPr>
            <w:tcW w:w="2650" w:type="dxa"/>
            <w:shd w:val="clear" w:color="auto" w:fill="FFFFFF"/>
            <w:tcMar>
              <w:top w:w="60" w:type="dxa"/>
              <w:left w:w="110" w:type="dxa"/>
              <w:bottom w:w="60" w:type="dxa"/>
              <w:right w:w="110" w:type="dxa"/>
            </w:tcMar>
            <w:vAlign w:val="center"/>
          </w:tcPr>
          <w:p w14:paraId="5AB6C3DB" w14:textId="77777777" w:rsidR="00341F00" w:rsidRDefault="00000000">
            <w:pPr>
              <w:spacing w:after="20" w:line="250" w:lineRule="auto"/>
            </w:pPr>
            <w:r>
              <w:rPr>
                <w:rFonts w:cs="Arial"/>
                <w:sz w:val="19"/>
                <w:szCs w:val="19"/>
              </w:rPr>
              <w:t>Financials &amp; charges</w:t>
            </w:r>
          </w:p>
        </w:tc>
        <w:tc>
          <w:tcPr>
            <w:tcW w:w="4660" w:type="dxa"/>
            <w:shd w:val="clear" w:color="auto" w:fill="FFFFFF"/>
            <w:tcMar>
              <w:top w:w="60" w:type="dxa"/>
              <w:left w:w="110" w:type="dxa"/>
              <w:bottom w:w="60" w:type="dxa"/>
              <w:right w:w="110" w:type="dxa"/>
            </w:tcMar>
            <w:vAlign w:val="center"/>
          </w:tcPr>
          <w:p w14:paraId="308494AE" w14:textId="77777777" w:rsidR="00341F00" w:rsidRDefault="00000000">
            <w:pPr>
              <w:spacing w:after="20" w:line="250" w:lineRule="auto"/>
            </w:pPr>
            <w:r>
              <w:rPr>
                <w:rFonts w:cs="Arial"/>
                <w:sz w:val="19"/>
                <w:szCs w:val="19"/>
              </w:rPr>
              <w:t>MCA financials &amp; charge index (CHG), GST returns (GSTR analysis), AA business-banking, commercial bureau (CIBIL Commercial / CRIF)</w:t>
            </w:r>
          </w:p>
        </w:tc>
      </w:tr>
      <w:tr w:rsidR="00341F00" w14:paraId="20975A9C" w14:textId="77777777">
        <w:tc>
          <w:tcPr>
            <w:tcW w:w="2050" w:type="dxa"/>
            <w:shd w:val="clear" w:color="auto" w:fill="EEF3F9"/>
            <w:tcMar>
              <w:top w:w="60" w:type="dxa"/>
              <w:left w:w="110" w:type="dxa"/>
              <w:bottom w:w="60" w:type="dxa"/>
              <w:right w:w="110" w:type="dxa"/>
            </w:tcMar>
            <w:vAlign w:val="center"/>
          </w:tcPr>
          <w:p w14:paraId="255B2A49" w14:textId="77777777" w:rsidR="00341F00" w:rsidRDefault="00000000">
            <w:pPr>
              <w:spacing w:after="20" w:line="250" w:lineRule="auto"/>
            </w:pPr>
            <w:r>
              <w:rPr>
                <w:rFonts w:cs="Arial"/>
                <w:sz w:val="19"/>
                <w:szCs w:val="19"/>
              </w:rPr>
              <w:t>Entity</w:t>
            </w:r>
          </w:p>
        </w:tc>
        <w:tc>
          <w:tcPr>
            <w:tcW w:w="2650" w:type="dxa"/>
            <w:shd w:val="clear" w:color="auto" w:fill="EEF3F9"/>
            <w:tcMar>
              <w:top w:w="60" w:type="dxa"/>
              <w:left w:w="110" w:type="dxa"/>
              <w:bottom w:w="60" w:type="dxa"/>
              <w:right w:w="110" w:type="dxa"/>
            </w:tcMar>
            <w:vAlign w:val="center"/>
          </w:tcPr>
          <w:p w14:paraId="3571E911" w14:textId="77777777" w:rsidR="00341F00" w:rsidRDefault="00000000">
            <w:pPr>
              <w:spacing w:after="20" w:line="250" w:lineRule="auto"/>
            </w:pPr>
            <w:r>
              <w:rPr>
                <w:rFonts w:cs="Arial"/>
                <w:sz w:val="19"/>
                <w:szCs w:val="19"/>
              </w:rPr>
              <w:t>Directors &amp; screening</w:t>
            </w:r>
          </w:p>
        </w:tc>
        <w:tc>
          <w:tcPr>
            <w:tcW w:w="4660" w:type="dxa"/>
            <w:shd w:val="clear" w:color="auto" w:fill="EEF3F9"/>
            <w:tcMar>
              <w:top w:w="60" w:type="dxa"/>
              <w:left w:w="110" w:type="dxa"/>
              <w:bottom w:w="60" w:type="dxa"/>
              <w:right w:w="110" w:type="dxa"/>
            </w:tcMar>
            <w:vAlign w:val="center"/>
          </w:tcPr>
          <w:p w14:paraId="6E071401" w14:textId="77777777" w:rsidR="00341F00" w:rsidRDefault="00000000">
            <w:pPr>
              <w:spacing w:after="20" w:line="250" w:lineRule="auto"/>
            </w:pPr>
            <w:r>
              <w:rPr>
                <w:rFonts w:cs="Arial"/>
                <w:sz w:val="19"/>
                <w:szCs w:val="19"/>
              </w:rPr>
              <w:t>DIN / director details, beneficial owners, sanctions / PEP / adverse-media (5.26)</w:t>
            </w:r>
          </w:p>
        </w:tc>
      </w:tr>
      <w:tr w:rsidR="00341F00" w14:paraId="569F747B" w14:textId="77777777">
        <w:tc>
          <w:tcPr>
            <w:tcW w:w="2050" w:type="dxa"/>
            <w:shd w:val="clear" w:color="auto" w:fill="FFFFFF"/>
            <w:tcMar>
              <w:top w:w="60" w:type="dxa"/>
              <w:left w:w="110" w:type="dxa"/>
              <w:bottom w:w="60" w:type="dxa"/>
              <w:right w:w="110" w:type="dxa"/>
            </w:tcMar>
            <w:vAlign w:val="center"/>
          </w:tcPr>
          <w:p w14:paraId="697BC9E4" w14:textId="77777777" w:rsidR="00341F00" w:rsidRDefault="00000000">
            <w:pPr>
              <w:spacing w:after="20" w:line="250" w:lineRule="auto"/>
            </w:pPr>
            <w:r>
              <w:rPr>
                <w:rFonts w:cs="Arial"/>
                <w:sz w:val="19"/>
                <w:szCs w:val="19"/>
              </w:rPr>
              <w:lastRenderedPageBreak/>
              <w:t>Both</w:t>
            </w:r>
          </w:p>
        </w:tc>
        <w:tc>
          <w:tcPr>
            <w:tcW w:w="2650" w:type="dxa"/>
            <w:shd w:val="clear" w:color="auto" w:fill="FFFFFF"/>
            <w:tcMar>
              <w:top w:w="60" w:type="dxa"/>
              <w:left w:w="110" w:type="dxa"/>
              <w:bottom w:w="60" w:type="dxa"/>
              <w:right w:w="110" w:type="dxa"/>
            </w:tcMar>
            <w:vAlign w:val="center"/>
          </w:tcPr>
          <w:p w14:paraId="4CFD2B03" w14:textId="77777777" w:rsidR="00341F00" w:rsidRDefault="00000000">
            <w:pPr>
              <w:spacing w:after="20" w:line="250" w:lineRule="auto"/>
            </w:pPr>
            <w:r>
              <w:rPr>
                <w:rFonts w:cs="Arial"/>
                <w:sz w:val="19"/>
                <w:szCs w:val="19"/>
              </w:rPr>
              <w:t>Frictionless DPI</w:t>
            </w:r>
          </w:p>
        </w:tc>
        <w:tc>
          <w:tcPr>
            <w:tcW w:w="4660" w:type="dxa"/>
            <w:shd w:val="clear" w:color="auto" w:fill="FFFFFF"/>
            <w:tcMar>
              <w:top w:w="60" w:type="dxa"/>
              <w:left w:w="110" w:type="dxa"/>
              <w:bottom w:w="60" w:type="dxa"/>
              <w:right w:w="110" w:type="dxa"/>
            </w:tcMar>
            <w:vAlign w:val="center"/>
          </w:tcPr>
          <w:p w14:paraId="2767DD3F" w14:textId="77777777" w:rsidR="00341F00" w:rsidRDefault="00000000">
            <w:pPr>
              <w:spacing w:after="20" w:line="250" w:lineRule="auto"/>
            </w:pPr>
            <w:r>
              <w:rPr>
                <w:rFonts w:cs="Arial"/>
                <w:sz w:val="19"/>
                <w:szCs w:val="19"/>
              </w:rPr>
              <w:t>Unified Lending Interface (ULI, 5.24) data services; GSTN; land records; satellite/agri data</w:t>
            </w:r>
          </w:p>
        </w:tc>
      </w:tr>
    </w:tbl>
    <w:p w14:paraId="3E446E2C" w14:textId="77777777" w:rsidR="00341F00" w:rsidRDefault="00000000">
      <w:pPr>
        <w:spacing w:after="120" w:line="276" w:lineRule="auto"/>
        <w:jc w:val="both"/>
      </w:pPr>
      <w:r>
        <w:rPr>
          <w:rFonts w:cs="Arial"/>
        </w:rPr>
        <w:t>Results are written to the application with a verification status, source and timestamp, feeding the credit-assessment engine (5.2.3). Mandatory verifications (e.g., PAN, KYC) must be 'Verified' before a credit decision.</w:t>
      </w:r>
    </w:p>
    <w:p w14:paraId="62435F81" w14:textId="77777777" w:rsidR="00341F00" w:rsidRDefault="00000000">
      <w:pPr>
        <w:pStyle w:val="Heading3"/>
      </w:pPr>
      <w:bookmarkStart w:id="216" w:name="_Toc231673877"/>
      <w:bookmarkStart w:id="217" w:name="_Toc231674504"/>
      <w:bookmarkStart w:id="218" w:name="_Toc232338574"/>
      <w:r>
        <w:t>5.2.6  Field Investigation, RCU &amp; Legal-Technical Verification</w:t>
      </w:r>
      <w:bookmarkEnd w:id="216"/>
      <w:bookmarkEnd w:id="217"/>
      <w:bookmarkEnd w:id="218"/>
    </w:p>
    <w:p w14:paraId="4DB3C9AE" w14:textId="77777777" w:rsidR="00341F00" w:rsidRDefault="00000000">
      <w:pPr>
        <w:spacing w:after="120" w:line="276" w:lineRule="auto"/>
        <w:jc w:val="both"/>
      </w:pPr>
      <w:r>
        <w:rPr>
          <w:rFonts w:cs="Arial"/>
        </w:rPr>
        <w:t>For cases that need physical or expert verification — secured loans, higher tickets, or risk-flagged files — the LOS orchestrates field and specialist checks and folds the outcomes into the decision, so origination is not purely desk-based where risk warrants more.</w:t>
      </w:r>
    </w:p>
    <w:p w14:paraId="054CEEAF" w14:textId="77777777" w:rsidR="00341F00" w:rsidRDefault="00000000">
      <w:pPr>
        <w:pStyle w:val="ListParagraph"/>
        <w:numPr>
          <w:ilvl w:val="0"/>
          <w:numId w:val="3"/>
        </w:numPr>
        <w:spacing w:after="70" w:line="270" w:lineRule="auto"/>
        <w:jc w:val="both"/>
      </w:pPr>
      <w:r>
        <w:t>Field investigation (FI): residence/office/business verification via a field agent or partner, with geo-tagged, time-stamped photos and a structured report on the mobile app (online/offline).</w:t>
      </w:r>
    </w:p>
    <w:p w14:paraId="736D5436" w14:textId="77777777" w:rsidR="00341F00" w:rsidRDefault="00000000">
      <w:pPr>
        <w:pStyle w:val="ListParagraph"/>
        <w:numPr>
          <w:ilvl w:val="0"/>
          <w:numId w:val="3"/>
        </w:numPr>
        <w:spacing w:after="70" w:line="270" w:lineRule="auto"/>
        <w:jc w:val="both"/>
      </w:pPr>
      <w:r>
        <w:t>Risk-containment unit (RCU): document genuineness and fraud sampling/screening on application documents, with a fraud-risk opinion fed to Risk &amp; Fraud (5.13).</w:t>
      </w:r>
    </w:p>
    <w:p w14:paraId="44449500" w14:textId="77777777" w:rsidR="00341F00" w:rsidRDefault="00000000">
      <w:pPr>
        <w:pStyle w:val="ListParagraph"/>
        <w:numPr>
          <w:ilvl w:val="0"/>
          <w:numId w:val="3"/>
        </w:numPr>
        <w:spacing w:after="70" w:line="270" w:lineRule="auto"/>
        <w:jc w:val="both"/>
      </w:pPr>
      <w:r>
        <w:t>Legal &amp; technical/valuation verification (secured): for property/asset-backed loans, capture the legal title-search report and the technical/valuation report (with valuer panel), feeding eligibility and LTV.</w:t>
      </w:r>
    </w:p>
    <w:p w14:paraId="161504BC" w14:textId="77777777" w:rsidR="00341F00" w:rsidRDefault="00000000">
      <w:pPr>
        <w:pStyle w:val="ListParagraph"/>
        <w:numPr>
          <w:ilvl w:val="0"/>
          <w:numId w:val="3"/>
        </w:numPr>
        <w:spacing w:after="70" w:line="270" w:lineRule="auto"/>
        <w:jc w:val="both"/>
      </w:pPr>
      <w:r>
        <w:t>Vendor orchestration: assign, track and SLA-monitor FI/RCU/legal/technical agencies via the Vendor module (5.18); each report is versioned, evidenced and auditable.</w:t>
      </w:r>
    </w:p>
    <w:p w14:paraId="3F634AB5" w14:textId="77777777" w:rsidR="00341F00" w:rsidRDefault="00000000">
      <w:pPr>
        <w:pStyle w:val="Heading3"/>
      </w:pPr>
      <w:bookmarkStart w:id="219" w:name="_Toc231673878"/>
      <w:bookmarkStart w:id="220" w:name="_Toc231674505"/>
      <w:bookmarkStart w:id="221" w:name="_Toc232338575"/>
      <w:r>
        <w:t>5.2.7  Co-applicant, Co-borrower &amp; Guarantor Lifecycle</w:t>
      </w:r>
      <w:bookmarkEnd w:id="219"/>
      <w:bookmarkEnd w:id="220"/>
      <w:bookmarkEnd w:id="221"/>
    </w:p>
    <w:p w14:paraId="5F35D440" w14:textId="77777777" w:rsidR="00341F00" w:rsidRDefault="00000000">
      <w:pPr>
        <w:spacing w:after="120" w:line="276" w:lineRule="auto"/>
        <w:jc w:val="both"/>
      </w:pPr>
      <w:r>
        <w:rPr>
          <w:rFonts w:cs="Arial"/>
        </w:rPr>
        <w:t>Many loans involve more than one party — a co-applicant, co-borrower or guarantor — so the platform treats these as first-class parties on the loan, end-to-end, rather than as free-text on the primary application.</w:t>
      </w:r>
    </w:p>
    <w:p w14:paraId="2F1C7491" w14:textId="77777777" w:rsidR="00341F00" w:rsidRDefault="00000000">
      <w:pPr>
        <w:pStyle w:val="ListParagraph"/>
        <w:numPr>
          <w:ilvl w:val="0"/>
          <w:numId w:val="3"/>
        </w:numPr>
        <w:spacing w:after="70" w:line="270" w:lineRule="auto"/>
        <w:jc w:val="both"/>
      </w:pPr>
      <w:r>
        <w:t>Party roles &amp; relationship: add one or more co-applicants/co-borrowers (jointly liable) and guarantors (with the guarantee), each linked to the loan with its role, share and relationship to the primary borrower.</w:t>
      </w:r>
    </w:p>
    <w:p w14:paraId="71B0A5EE" w14:textId="77777777" w:rsidR="00341F00" w:rsidRDefault="00000000">
      <w:pPr>
        <w:pStyle w:val="ListParagraph"/>
        <w:numPr>
          <w:ilvl w:val="0"/>
          <w:numId w:val="3"/>
        </w:numPr>
        <w:spacing w:after="70" w:line="270" w:lineRule="auto"/>
        <w:jc w:val="both"/>
      </w:pPr>
      <w:r>
        <w:t>Independent KYC, consent &amp; assessment: each party has its own KYC, bureau pull, consent and (for co-borrowers) income/obligation assessment feeding the combined eligibility (FOIR/DBR) and decision.</w:t>
      </w:r>
    </w:p>
    <w:p w14:paraId="20DA91B3" w14:textId="77777777" w:rsidR="00341F00" w:rsidRDefault="00000000">
      <w:pPr>
        <w:pStyle w:val="ListParagraph"/>
        <w:numPr>
          <w:ilvl w:val="0"/>
          <w:numId w:val="3"/>
        </w:numPr>
        <w:spacing w:after="70" w:line="270" w:lineRule="auto"/>
        <w:jc w:val="both"/>
      </w:pPr>
      <w:r>
        <w:t>Guarantee capture: capture the guarantee (extent, continuing/limited), the guarantor's net-worth/obligations, and the executed deed of guarantee (e-signed, stored in 5.31).</w:t>
      </w:r>
    </w:p>
    <w:p w14:paraId="7C144BA0" w14:textId="77777777" w:rsidR="00341F00" w:rsidRDefault="00000000">
      <w:pPr>
        <w:pStyle w:val="ListParagraph"/>
        <w:numPr>
          <w:ilvl w:val="0"/>
          <w:numId w:val="3"/>
        </w:numPr>
        <w:spacing w:after="70" w:line="270" w:lineRule="auto"/>
        <w:jc w:val="both"/>
      </w:pPr>
      <w:r>
        <w:t>Servicing &amp; recovery linkage: all parties appear on statements, communications (within fair-practice limits) and, on default, in the collections/recovery and legal flow (5.10) and the bureau report, per their liability.</w:t>
      </w:r>
    </w:p>
    <w:p w14:paraId="31A643E5" w14:textId="77777777" w:rsidR="00341F00" w:rsidRDefault="00000000">
      <w:pPr>
        <w:pStyle w:val="ListParagraph"/>
        <w:numPr>
          <w:ilvl w:val="0"/>
          <w:numId w:val="3"/>
        </w:numPr>
        <w:spacing w:after="70" w:line="270" w:lineRule="auto"/>
        <w:jc w:val="both"/>
      </w:pPr>
      <w:r>
        <w:t>Lifecycle events: substitution, release or addition of a party is a controlled, audited event with maker-checker.</w:t>
      </w:r>
    </w:p>
    <w:p w14:paraId="52876AF4" w14:textId="77777777" w:rsidR="00341F00" w:rsidRDefault="00000000">
      <w:pPr>
        <w:pStyle w:val="Heading3"/>
      </w:pPr>
      <w:bookmarkStart w:id="222" w:name="_Toc231673879"/>
      <w:bookmarkStart w:id="223" w:name="_Toc231674506"/>
      <w:bookmarkStart w:id="224" w:name="_Toc232338576"/>
      <w:r>
        <w:t>Integrations</w:t>
      </w:r>
      <w:bookmarkEnd w:id="222"/>
      <w:bookmarkEnd w:id="223"/>
      <w:bookmarkEnd w:id="224"/>
    </w:p>
    <w:p w14:paraId="301EE669" w14:textId="77777777" w:rsidR="00341F00" w:rsidRDefault="00000000">
      <w:pPr>
        <w:pStyle w:val="ListParagraph"/>
        <w:numPr>
          <w:ilvl w:val="0"/>
          <w:numId w:val="3"/>
        </w:numPr>
        <w:spacing w:after="70" w:line="270" w:lineRule="auto"/>
        <w:jc w:val="both"/>
      </w:pPr>
      <w:r>
        <w:t>KYC: CKYC, Aadhaar e-KYC/V-CIP, PAN, GSTN, MCA (CIN), penny-drop.</w:t>
      </w:r>
    </w:p>
    <w:p w14:paraId="2C7A26D5" w14:textId="77777777" w:rsidR="00341F00" w:rsidRDefault="00000000">
      <w:pPr>
        <w:pStyle w:val="ListParagraph"/>
        <w:numPr>
          <w:ilvl w:val="0"/>
          <w:numId w:val="3"/>
        </w:numPr>
        <w:spacing w:after="70" w:line="270" w:lineRule="auto"/>
        <w:jc w:val="both"/>
      </w:pPr>
      <w:r>
        <w:t>Credit: CIBIL, Experian, Equifax, CRIF, Account Aggregator.</w:t>
      </w:r>
    </w:p>
    <w:p w14:paraId="6530874D" w14:textId="77777777" w:rsidR="00341F00" w:rsidRDefault="00000000">
      <w:pPr>
        <w:pStyle w:val="ListParagraph"/>
        <w:numPr>
          <w:ilvl w:val="0"/>
          <w:numId w:val="3"/>
        </w:numPr>
        <w:spacing w:after="70" w:line="270" w:lineRule="auto"/>
        <w:jc w:val="both"/>
      </w:pPr>
      <w:r>
        <w:t>Sanction: e-Sign/e-Stamp, document store; hand-off to LMS on acceptance.</w:t>
      </w:r>
    </w:p>
    <w:p w14:paraId="11C39195"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lastRenderedPageBreak/>
        <w:t xml:space="preserve">Regulatory note.  </w:t>
      </w:r>
      <w:r>
        <w:rPr>
          <w:rFonts w:cs="Arial"/>
          <w:color w:val="5C4A1E"/>
          <w:sz w:val="19"/>
          <w:szCs w:val="19"/>
        </w:rPr>
        <w:t>The Digital Lending Directions require that the KFS be provided to the borrower before execution, that the all-inclusive APR be disclosed, that a cooling-off period be available, and that disbursement and repayment flow directly between the borrower and the Regulated Entity's accounts without pass-through pooling by an LSP. These controls are enforced by the LOS and LMS jointly.</w:t>
      </w:r>
    </w:p>
    <w:p w14:paraId="207AE19E" w14:textId="77777777" w:rsidR="00562EF2" w:rsidRDefault="00562EF2" w:rsidP="00562EF2">
      <w:bookmarkStart w:id="225" w:name="_Toc231673880"/>
      <w:bookmarkStart w:id="226" w:name="_Toc231674507"/>
    </w:p>
    <w:p w14:paraId="546C1D73" w14:textId="77777777" w:rsidR="00597CB5" w:rsidRDefault="00597CB5" w:rsidP="00562EF2"/>
    <w:p w14:paraId="56BC874C" w14:textId="77777777" w:rsidR="00597CB5" w:rsidRPr="00597CB5" w:rsidRDefault="00597CB5" w:rsidP="00597CB5">
      <w:pPr>
        <w:pStyle w:val="Heading3"/>
      </w:pPr>
      <w:bookmarkStart w:id="227" w:name="_Toc232338577"/>
      <w:r w:rsidRPr="00597CB5">
        <w:t>4.1 Digital Customer Onboarding</w:t>
      </w:r>
      <w:bookmarkEnd w:id="227"/>
    </w:p>
    <w:p w14:paraId="199F572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Paperless digital application intake — web and mobile</w:t>
      </w:r>
    </w:p>
    <w:p w14:paraId="10DE9C1B"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eKYC via Aadhaar OTP / Biometric</w:t>
      </w:r>
    </w:p>
    <w:p w14:paraId="471768B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Video KYC for remote customer onboarding</w:t>
      </w:r>
    </w:p>
    <w:p w14:paraId="6819E59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CKYC (Central KYC Registry) fetch and update</w:t>
      </w:r>
    </w:p>
    <w:p w14:paraId="44899DE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PAN verification via NSDL</w:t>
      </w:r>
    </w:p>
    <w:p w14:paraId="6E7BB521"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OCR-based document data extraction</w:t>
      </w:r>
    </w:p>
    <w:p w14:paraId="1AE0A9C1"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Automated customer de-duplication</w:t>
      </w:r>
    </w:p>
    <w:p w14:paraId="37DD00D8" w14:textId="77777777" w:rsidR="00597CB5" w:rsidRPr="00597CB5" w:rsidRDefault="00597CB5" w:rsidP="00597CB5">
      <w:pPr>
        <w:spacing w:before="80" w:after="80"/>
        <w:rPr>
          <w:rFonts w:ascii="Calibri" w:eastAsia="Calibri" w:hAnsi="Calibri"/>
          <w:color w:val="1A1A1A"/>
          <w:sz w:val="20"/>
          <w:szCs w:val="20"/>
        </w:rPr>
      </w:pPr>
    </w:p>
    <w:p w14:paraId="34762CFF" w14:textId="77777777" w:rsidR="00597CB5" w:rsidRPr="00597CB5" w:rsidRDefault="00597CB5" w:rsidP="00597CB5">
      <w:pPr>
        <w:pStyle w:val="Heading3"/>
      </w:pPr>
      <w:bookmarkStart w:id="228" w:name="_Toc232338578"/>
      <w:r w:rsidRPr="00597CB5">
        <w:t>4.2 Credit Assessment</w:t>
      </w:r>
      <w:bookmarkEnd w:id="228"/>
    </w:p>
    <w:p w14:paraId="34A8F3E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Credit bureau integration: CRIF High Mark, CIBIL, Experian</w:t>
      </w:r>
    </w:p>
    <w:p w14:paraId="50A1A069"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Bank statement analysis (BSA)</w:t>
      </w:r>
    </w:p>
    <w:p w14:paraId="6393BE8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Internal credit scorecard engine</w:t>
      </w:r>
    </w:p>
    <w:p w14:paraId="3601077A"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Configurable underwriting rules per product</w:t>
      </w:r>
    </w:p>
    <w:p w14:paraId="6088A34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Deviation tracking and approval workflow</w:t>
      </w:r>
    </w:p>
    <w:p w14:paraId="74EC60A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GST data analysis for MSME borrowers</w:t>
      </w:r>
    </w:p>
    <w:p w14:paraId="2B442D80" w14:textId="77777777" w:rsidR="00597CB5" w:rsidRPr="00597CB5" w:rsidRDefault="00597CB5" w:rsidP="00597CB5">
      <w:pPr>
        <w:spacing w:before="80" w:after="80"/>
        <w:rPr>
          <w:rFonts w:ascii="Calibri" w:eastAsia="Calibri" w:hAnsi="Calibri"/>
          <w:color w:val="1A1A1A"/>
          <w:sz w:val="20"/>
          <w:szCs w:val="20"/>
        </w:rPr>
      </w:pPr>
    </w:p>
    <w:p w14:paraId="71924AB5" w14:textId="77777777" w:rsidR="00597CB5" w:rsidRPr="00597CB5" w:rsidRDefault="00597CB5" w:rsidP="00597CB5">
      <w:pPr>
        <w:pStyle w:val="Heading3"/>
      </w:pPr>
      <w:bookmarkStart w:id="229" w:name="_Toc232338579"/>
      <w:r w:rsidRPr="00597CB5">
        <w:t>4.3 Workflow &amp; Approvals</w:t>
      </w:r>
      <w:bookmarkEnd w:id="229"/>
    </w:p>
    <w:p w14:paraId="1448FF5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Configurable approval workflow per loan product</w:t>
      </w:r>
    </w:p>
    <w:p w14:paraId="4F784A3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Role-based access and maker-checker controls</w:t>
      </w:r>
    </w:p>
    <w:p w14:paraId="54C37D10"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TAT monitoring and escalation management</w:t>
      </w:r>
    </w:p>
    <w:p w14:paraId="6AA1B649"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e-Sanction letter generation</w:t>
      </w:r>
    </w:p>
    <w:p w14:paraId="58DB08C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eSign on loan agreement</w:t>
      </w:r>
    </w:p>
    <w:p w14:paraId="65ED8B1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Automated disbursement trigger after agreement execution</w:t>
      </w:r>
    </w:p>
    <w:p w14:paraId="64FE03C3" w14:textId="77777777" w:rsidR="00597CB5" w:rsidRPr="00597CB5" w:rsidRDefault="00597CB5" w:rsidP="00597CB5">
      <w:pPr>
        <w:spacing w:before="80" w:after="80"/>
        <w:rPr>
          <w:rFonts w:ascii="Calibri" w:eastAsia="Calibri" w:hAnsi="Calibri"/>
          <w:color w:val="1A1A1A"/>
          <w:sz w:val="20"/>
          <w:szCs w:val="20"/>
        </w:rPr>
      </w:pPr>
    </w:p>
    <w:p w14:paraId="7FE34D31" w14:textId="77777777" w:rsidR="00597CB5" w:rsidRPr="00597CB5" w:rsidRDefault="00597CB5" w:rsidP="00597CB5">
      <w:pPr>
        <w:pStyle w:val="Heading3"/>
      </w:pPr>
      <w:bookmarkStart w:id="230" w:name="_Toc232338580"/>
      <w:r w:rsidRPr="00597CB5">
        <w:t>4.4 Loan Products in ZIVA®</w:t>
      </w:r>
      <w:bookmarkEnd w:id="2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00"/>
      </w:tblGrid>
      <w:tr w:rsidR="00597CB5" w:rsidRPr="00597CB5" w14:paraId="111D1CA9" w14:textId="77777777" w:rsidTr="00BB7381">
        <w:tblPrEx>
          <w:tblCellMar>
            <w:top w:w="0" w:type="dxa"/>
            <w:bottom w:w="0" w:type="dxa"/>
          </w:tblCellMar>
        </w:tblPrEx>
        <w:trPr>
          <w:tblHeader/>
        </w:trPr>
        <w:tc>
          <w:tcPr>
            <w:tcW w:w="2800" w:type="dxa"/>
            <w:shd w:val="clear" w:color="auto" w:fill="0B3D6B"/>
            <w:tcMar>
              <w:top w:w="80" w:type="dxa"/>
              <w:left w:w="120" w:type="dxa"/>
              <w:bottom w:w="80" w:type="dxa"/>
              <w:right w:w="120" w:type="dxa"/>
            </w:tcMar>
            <w:vAlign w:val="center"/>
          </w:tcPr>
          <w:p w14:paraId="4E154C95"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Loan Type</w:t>
            </w:r>
          </w:p>
        </w:tc>
        <w:tc>
          <w:tcPr>
            <w:tcW w:w="1600" w:type="dxa"/>
            <w:shd w:val="clear" w:color="auto" w:fill="0B3D6B"/>
            <w:tcMar>
              <w:top w:w="80" w:type="dxa"/>
              <w:left w:w="120" w:type="dxa"/>
              <w:bottom w:w="80" w:type="dxa"/>
              <w:right w:w="120" w:type="dxa"/>
            </w:tcMar>
            <w:vAlign w:val="center"/>
          </w:tcPr>
          <w:p w14:paraId="2227CCAB"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Segment</w:t>
            </w:r>
          </w:p>
        </w:tc>
        <w:tc>
          <w:tcPr>
            <w:tcW w:w="4600" w:type="dxa"/>
            <w:shd w:val="clear" w:color="auto" w:fill="0B3D6B"/>
            <w:tcMar>
              <w:top w:w="80" w:type="dxa"/>
              <w:left w:w="120" w:type="dxa"/>
              <w:bottom w:w="80" w:type="dxa"/>
              <w:right w:w="120" w:type="dxa"/>
            </w:tcMar>
            <w:vAlign w:val="center"/>
          </w:tcPr>
          <w:p w14:paraId="6BE37C1C"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Notes</w:t>
            </w:r>
          </w:p>
        </w:tc>
      </w:tr>
      <w:tr w:rsidR="00597CB5" w:rsidRPr="00597CB5" w14:paraId="35DE974E"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24E134D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Personal Loan</w:t>
            </w:r>
          </w:p>
        </w:tc>
        <w:tc>
          <w:tcPr>
            <w:tcW w:w="1600" w:type="dxa"/>
            <w:shd w:val="clear" w:color="auto" w:fill="E8F4FD"/>
            <w:tcMar>
              <w:top w:w="60" w:type="dxa"/>
              <w:left w:w="120" w:type="dxa"/>
              <w:bottom w:w="60" w:type="dxa"/>
              <w:right w:w="120" w:type="dxa"/>
            </w:tcMar>
          </w:tcPr>
          <w:p w14:paraId="6EB4235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Retail / Consumer</w:t>
            </w:r>
          </w:p>
        </w:tc>
        <w:tc>
          <w:tcPr>
            <w:tcW w:w="4600" w:type="dxa"/>
            <w:shd w:val="clear" w:color="auto" w:fill="E8F4FD"/>
            <w:tcMar>
              <w:top w:w="60" w:type="dxa"/>
              <w:left w:w="120" w:type="dxa"/>
              <w:bottom w:w="60" w:type="dxa"/>
              <w:right w:w="120" w:type="dxa"/>
            </w:tcMar>
          </w:tcPr>
          <w:p w14:paraId="0FBBE22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Digital-first, quick approval workflows</w:t>
            </w:r>
          </w:p>
        </w:tc>
      </w:tr>
      <w:tr w:rsidR="00597CB5" w:rsidRPr="00597CB5" w14:paraId="2BD49212"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375F4F3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Home Loan / Housing Finance</w:t>
            </w:r>
          </w:p>
        </w:tc>
        <w:tc>
          <w:tcPr>
            <w:tcW w:w="1600" w:type="dxa"/>
            <w:shd w:val="clear" w:color="auto" w:fill="FFFFFF"/>
            <w:tcMar>
              <w:top w:w="60" w:type="dxa"/>
              <w:left w:w="120" w:type="dxa"/>
              <w:bottom w:w="60" w:type="dxa"/>
              <w:right w:w="120" w:type="dxa"/>
            </w:tcMar>
          </w:tcPr>
          <w:p w14:paraId="5E6F06E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HFC / Retail</w:t>
            </w:r>
          </w:p>
        </w:tc>
        <w:tc>
          <w:tcPr>
            <w:tcW w:w="4600" w:type="dxa"/>
            <w:shd w:val="clear" w:color="auto" w:fill="FFFFFF"/>
            <w:tcMar>
              <w:top w:w="60" w:type="dxa"/>
              <w:left w:w="120" w:type="dxa"/>
              <w:bottom w:w="60" w:type="dxa"/>
              <w:right w:w="120" w:type="dxa"/>
            </w:tcMar>
          </w:tcPr>
          <w:p w14:paraId="6469043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Tranche disbursement, property valuation workflows</w:t>
            </w:r>
          </w:p>
        </w:tc>
      </w:tr>
      <w:tr w:rsidR="00597CB5" w:rsidRPr="00597CB5" w14:paraId="378B72A1"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14F4845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MSME / Business Loan</w:t>
            </w:r>
          </w:p>
        </w:tc>
        <w:tc>
          <w:tcPr>
            <w:tcW w:w="1600" w:type="dxa"/>
            <w:shd w:val="clear" w:color="auto" w:fill="E8F4FD"/>
            <w:tcMar>
              <w:top w:w="60" w:type="dxa"/>
              <w:left w:w="120" w:type="dxa"/>
              <w:bottom w:w="60" w:type="dxa"/>
              <w:right w:w="120" w:type="dxa"/>
            </w:tcMar>
          </w:tcPr>
          <w:p w14:paraId="0385181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SME</w:t>
            </w:r>
          </w:p>
        </w:tc>
        <w:tc>
          <w:tcPr>
            <w:tcW w:w="4600" w:type="dxa"/>
            <w:shd w:val="clear" w:color="auto" w:fill="E8F4FD"/>
            <w:tcMar>
              <w:top w:w="60" w:type="dxa"/>
              <w:left w:w="120" w:type="dxa"/>
              <w:bottom w:w="60" w:type="dxa"/>
              <w:right w:w="120" w:type="dxa"/>
            </w:tcMar>
          </w:tcPr>
          <w:p w14:paraId="23F98C6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GST-based assessment, document-heavy workflows</w:t>
            </w:r>
          </w:p>
        </w:tc>
      </w:tr>
      <w:tr w:rsidR="00597CB5" w:rsidRPr="00597CB5" w14:paraId="1C2987C5"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7BB95AF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Microfinance (JLG)</w:t>
            </w:r>
          </w:p>
        </w:tc>
        <w:tc>
          <w:tcPr>
            <w:tcW w:w="1600" w:type="dxa"/>
            <w:shd w:val="clear" w:color="auto" w:fill="FFFFFF"/>
            <w:tcMar>
              <w:top w:w="60" w:type="dxa"/>
              <w:left w:w="120" w:type="dxa"/>
              <w:bottom w:w="60" w:type="dxa"/>
              <w:right w:w="120" w:type="dxa"/>
            </w:tcMar>
          </w:tcPr>
          <w:p w14:paraId="10E36C5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MFI / Rural</w:t>
            </w:r>
          </w:p>
        </w:tc>
        <w:tc>
          <w:tcPr>
            <w:tcW w:w="4600" w:type="dxa"/>
            <w:shd w:val="clear" w:color="auto" w:fill="FFFFFF"/>
            <w:tcMar>
              <w:top w:w="60" w:type="dxa"/>
              <w:left w:w="120" w:type="dxa"/>
              <w:bottom w:w="60" w:type="dxa"/>
              <w:right w:w="120" w:type="dxa"/>
            </w:tcMar>
          </w:tcPr>
          <w:p w14:paraId="7FC0A29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Group lending, center meeting, field operations</w:t>
            </w:r>
          </w:p>
        </w:tc>
      </w:tr>
      <w:tr w:rsidR="00597CB5" w:rsidRPr="00597CB5" w14:paraId="75DA3633"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004A440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Auto / Vehicle Loan</w:t>
            </w:r>
          </w:p>
        </w:tc>
        <w:tc>
          <w:tcPr>
            <w:tcW w:w="1600" w:type="dxa"/>
            <w:shd w:val="clear" w:color="auto" w:fill="E8F4FD"/>
            <w:tcMar>
              <w:top w:w="60" w:type="dxa"/>
              <w:left w:w="120" w:type="dxa"/>
              <w:bottom w:w="60" w:type="dxa"/>
              <w:right w:w="120" w:type="dxa"/>
            </w:tcMar>
          </w:tcPr>
          <w:p w14:paraId="3C212BA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Retail</w:t>
            </w:r>
          </w:p>
        </w:tc>
        <w:tc>
          <w:tcPr>
            <w:tcW w:w="4600" w:type="dxa"/>
            <w:shd w:val="clear" w:color="auto" w:fill="E8F4FD"/>
            <w:tcMar>
              <w:top w:w="60" w:type="dxa"/>
              <w:left w:w="120" w:type="dxa"/>
              <w:bottom w:w="60" w:type="dxa"/>
              <w:right w:w="120" w:type="dxa"/>
            </w:tcMar>
          </w:tcPr>
          <w:p w14:paraId="5F95188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Dealer integration, hypothecation, RC verification</w:t>
            </w:r>
          </w:p>
        </w:tc>
      </w:tr>
      <w:tr w:rsidR="00597CB5" w:rsidRPr="00597CB5" w14:paraId="7A6F180B"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4F5E2FD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Gold Loan</w:t>
            </w:r>
          </w:p>
        </w:tc>
        <w:tc>
          <w:tcPr>
            <w:tcW w:w="1600" w:type="dxa"/>
            <w:shd w:val="clear" w:color="auto" w:fill="FFFFFF"/>
            <w:tcMar>
              <w:top w:w="60" w:type="dxa"/>
              <w:left w:w="120" w:type="dxa"/>
              <w:bottom w:w="60" w:type="dxa"/>
              <w:right w:w="120" w:type="dxa"/>
            </w:tcMar>
          </w:tcPr>
          <w:p w14:paraId="6B5E724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Secured</w:t>
            </w:r>
          </w:p>
        </w:tc>
        <w:tc>
          <w:tcPr>
            <w:tcW w:w="4600" w:type="dxa"/>
            <w:shd w:val="clear" w:color="auto" w:fill="FFFFFF"/>
            <w:tcMar>
              <w:top w:w="60" w:type="dxa"/>
              <w:left w:w="120" w:type="dxa"/>
              <w:bottom w:w="60" w:type="dxa"/>
              <w:right w:w="120" w:type="dxa"/>
            </w:tcMar>
          </w:tcPr>
          <w:p w14:paraId="2152A42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Gold appraisal workflow, LTV, vault tracking</w:t>
            </w:r>
          </w:p>
        </w:tc>
      </w:tr>
      <w:tr w:rsidR="00597CB5" w:rsidRPr="00597CB5" w14:paraId="5B69E347"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12FA559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Loan Against Property</w:t>
            </w:r>
          </w:p>
        </w:tc>
        <w:tc>
          <w:tcPr>
            <w:tcW w:w="1600" w:type="dxa"/>
            <w:shd w:val="clear" w:color="auto" w:fill="E8F4FD"/>
            <w:tcMar>
              <w:top w:w="60" w:type="dxa"/>
              <w:left w:w="120" w:type="dxa"/>
              <w:bottom w:w="60" w:type="dxa"/>
              <w:right w:w="120" w:type="dxa"/>
            </w:tcMar>
          </w:tcPr>
          <w:p w14:paraId="28B20B1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Secured</w:t>
            </w:r>
          </w:p>
        </w:tc>
        <w:tc>
          <w:tcPr>
            <w:tcW w:w="4600" w:type="dxa"/>
            <w:shd w:val="clear" w:color="auto" w:fill="E8F4FD"/>
            <w:tcMar>
              <w:top w:w="60" w:type="dxa"/>
              <w:left w:w="120" w:type="dxa"/>
              <w:bottom w:w="60" w:type="dxa"/>
              <w:right w:w="120" w:type="dxa"/>
            </w:tcMar>
          </w:tcPr>
          <w:p w14:paraId="515F987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Property valuation, legal search, SARFAESI</w:t>
            </w:r>
          </w:p>
        </w:tc>
      </w:tr>
      <w:tr w:rsidR="00597CB5" w:rsidRPr="00597CB5" w14:paraId="3800F66F"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0840FBE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lastRenderedPageBreak/>
              <w:t>Agricultural Loan</w:t>
            </w:r>
          </w:p>
        </w:tc>
        <w:tc>
          <w:tcPr>
            <w:tcW w:w="1600" w:type="dxa"/>
            <w:shd w:val="clear" w:color="auto" w:fill="FFFFFF"/>
            <w:tcMar>
              <w:top w:w="60" w:type="dxa"/>
              <w:left w:w="120" w:type="dxa"/>
              <w:bottom w:w="60" w:type="dxa"/>
              <w:right w:w="120" w:type="dxa"/>
            </w:tcMar>
          </w:tcPr>
          <w:p w14:paraId="400C8FF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Priority Sector</w:t>
            </w:r>
          </w:p>
        </w:tc>
        <w:tc>
          <w:tcPr>
            <w:tcW w:w="4600" w:type="dxa"/>
            <w:shd w:val="clear" w:color="auto" w:fill="FFFFFF"/>
            <w:tcMar>
              <w:top w:w="60" w:type="dxa"/>
              <w:left w:w="120" w:type="dxa"/>
              <w:bottom w:w="60" w:type="dxa"/>
              <w:right w:w="120" w:type="dxa"/>
            </w:tcMar>
          </w:tcPr>
          <w:p w14:paraId="3CFC597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Crop assessment, KCC, seasonal repayment</w:t>
            </w:r>
          </w:p>
        </w:tc>
      </w:tr>
      <w:tr w:rsidR="00597CB5" w:rsidRPr="00597CB5" w14:paraId="46B2C23C"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17FACFC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Education Loan</w:t>
            </w:r>
          </w:p>
        </w:tc>
        <w:tc>
          <w:tcPr>
            <w:tcW w:w="1600" w:type="dxa"/>
            <w:shd w:val="clear" w:color="auto" w:fill="E8F4FD"/>
            <w:tcMar>
              <w:top w:w="60" w:type="dxa"/>
              <w:left w:w="120" w:type="dxa"/>
              <w:bottom w:w="60" w:type="dxa"/>
              <w:right w:w="120" w:type="dxa"/>
            </w:tcMar>
          </w:tcPr>
          <w:p w14:paraId="0C00C0E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Retail</w:t>
            </w:r>
          </w:p>
        </w:tc>
        <w:tc>
          <w:tcPr>
            <w:tcW w:w="4600" w:type="dxa"/>
            <w:shd w:val="clear" w:color="auto" w:fill="E8F4FD"/>
            <w:tcMar>
              <w:top w:w="60" w:type="dxa"/>
              <w:left w:w="120" w:type="dxa"/>
              <w:bottom w:w="60" w:type="dxa"/>
              <w:right w:w="120" w:type="dxa"/>
            </w:tcMar>
          </w:tcPr>
          <w:p w14:paraId="13F55B0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Institution verification, moratorium, government schemes</w:t>
            </w:r>
          </w:p>
        </w:tc>
      </w:tr>
      <w:tr w:rsidR="00597CB5" w:rsidRPr="00597CB5" w14:paraId="4854248A"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52D260B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Two-Wheeler Loan</w:t>
            </w:r>
          </w:p>
        </w:tc>
        <w:tc>
          <w:tcPr>
            <w:tcW w:w="1600" w:type="dxa"/>
            <w:shd w:val="clear" w:color="auto" w:fill="FFFFFF"/>
            <w:tcMar>
              <w:top w:w="60" w:type="dxa"/>
              <w:left w:w="120" w:type="dxa"/>
              <w:bottom w:w="60" w:type="dxa"/>
              <w:right w:w="120" w:type="dxa"/>
            </w:tcMar>
          </w:tcPr>
          <w:p w14:paraId="6BD471E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Retail</w:t>
            </w:r>
          </w:p>
        </w:tc>
        <w:tc>
          <w:tcPr>
            <w:tcW w:w="4600" w:type="dxa"/>
            <w:shd w:val="clear" w:color="auto" w:fill="FFFFFF"/>
            <w:tcMar>
              <w:top w:w="60" w:type="dxa"/>
              <w:left w:w="120" w:type="dxa"/>
              <w:bottom w:w="60" w:type="dxa"/>
              <w:right w:w="120" w:type="dxa"/>
            </w:tcMar>
          </w:tcPr>
          <w:p w14:paraId="502220E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Dealer-led origination, quick processing</w:t>
            </w:r>
          </w:p>
        </w:tc>
      </w:tr>
    </w:tbl>
    <w:p w14:paraId="2AAF773C" w14:textId="77777777" w:rsidR="00597CB5" w:rsidRDefault="00597CB5" w:rsidP="00562EF2"/>
    <w:p w14:paraId="648C08F7" w14:textId="77777777" w:rsidR="00DE3BA4" w:rsidRPr="00DE3BA4" w:rsidRDefault="00DE3BA4" w:rsidP="00DE3BA4">
      <w:pPr>
        <w:pStyle w:val="Heading3"/>
      </w:pPr>
      <w:bookmarkStart w:id="231" w:name="_Toc232338581"/>
      <w:r w:rsidRPr="00DE3BA4">
        <w:t>4.1 BPM Workflow Engine</w:t>
      </w:r>
      <w:bookmarkEnd w:id="231"/>
    </w:p>
    <w:p w14:paraId="6B40D9A6" w14:textId="77777777" w:rsidR="00DE3BA4" w:rsidRPr="00DE3BA4" w:rsidRDefault="00DE3BA4" w:rsidP="00DE3BA4">
      <w:r w:rsidRPr="00DE3BA4">
        <w:t>Jaguar's BPM (Business Process Management) workflow engine is a standout feature — allowing lenders to visually design, modify, and deploy any loan origination workflow using a drag-and-drop process designer:</w:t>
      </w:r>
    </w:p>
    <w:p w14:paraId="31EAA10E" w14:textId="77777777" w:rsidR="00DE3BA4" w:rsidRPr="00DE3BA4" w:rsidRDefault="00DE3BA4" w:rsidP="00DE3BA4">
      <w:pPr>
        <w:numPr>
          <w:ilvl w:val="0"/>
          <w:numId w:val="15"/>
        </w:numPr>
      </w:pPr>
      <w:r w:rsidRPr="00DE3BA4">
        <w:t>Drag-and-drop workflow designer — add or remove process steps</w:t>
      </w:r>
    </w:p>
    <w:p w14:paraId="11315135" w14:textId="77777777" w:rsidR="00DE3BA4" w:rsidRPr="00DE3BA4" w:rsidRDefault="00DE3BA4" w:rsidP="00DE3BA4">
      <w:pPr>
        <w:numPr>
          <w:ilvl w:val="0"/>
          <w:numId w:val="15"/>
        </w:numPr>
      </w:pPr>
      <w:r w:rsidRPr="00DE3BA4">
        <w:t>Definable workflows: any process from application to disbursement</w:t>
      </w:r>
    </w:p>
    <w:p w14:paraId="2C051DCB" w14:textId="77777777" w:rsidR="00DE3BA4" w:rsidRPr="00DE3BA4" w:rsidRDefault="00DE3BA4" w:rsidP="00DE3BA4">
      <w:pPr>
        <w:numPr>
          <w:ilvl w:val="0"/>
          <w:numId w:val="15"/>
        </w:numPr>
      </w:pPr>
      <w:r w:rsidRPr="00DE3BA4">
        <w:t>TAT (Turn-Around Time) definition per task/step</w:t>
      </w:r>
    </w:p>
    <w:p w14:paraId="5B54CFC8" w14:textId="77777777" w:rsidR="00DE3BA4" w:rsidRPr="00DE3BA4" w:rsidRDefault="00DE3BA4" w:rsidP="00DE3BA4">
      <w:pPr>
        <w:numPr>
          <w:ilvl w:val="0"/>
          <w:numId w:val="15"/>
        </w:numPr>
      </w:pPr>
      <w:r w:rsidRPr="00DE3BA4">
        <w:t>Automatic escalation on TAT breaches</w:t>
      </w:r>
    </w:p>
    <w:p w14:paraId="5FB42018" w14:textId="77777777" w:rsidR="00DE3BA4" w:rsidRPr="00DE3BA4" w:rsidRDefault="00DE3BA4" w:rsidP="00DE3BA4">
      <w:pPr>
        <w:numPr>
          <w:ilvl w:val="0"/>
          <w:numId w:val="15"/>
        </w:numPr>
      </w:pPr>
      <w:r w:rsidRPr="00DE3BA4">
        <w:t>Any number of processes can be defined per product</w:t>
      </w:r>
    </w:p>
    <w:p w14:paraId="1C401CE6" w14:textId="77777777" w:rsidR="00DE3BA4" w:rsidRPr="00DE3BA4" w:rsidRDefault="00DE3BA4" w:rsidP="00DE3BA4">
      <w:pPr>
        <w:numPr>
          <w:ilvl w:val="0"/>
          <w:numId w:val="15"/>
        </w:numPr>
      </w:pPr>
      <w:r w:rsidRPr="00DE3BA4">
        <w:t>Sample workflows provided: Auto Loan, Gold Loan, Personal Loan</w:t>
      </w:r>
    </w:p>
    <w:p w14:paraId="62A177C6" w14:textId="77777777" w:rsidR="00DE3BA4" w:rsidRPr="00DE3BA4" w:rsidRDefault="00DE3BA4" w:rsidP="00DE3BA4">
      <w:pPr>
        <w:numPr>
          <w:ilvl w:val="0"/>
          <w:numId w:val="15"/>
        </w:numPr>
      </w:pPr>
      <w:r w:rsidRPr="00DE3BA4">
        <w:t>Collaboration workflows for multi-department processing</w:t>
      </w:r>
    </w:p>
    <w:p w14:paraId="677CC710" w14:textId="77777777" w:rsidR="00DE3BA4" w:rsidRPr="00DE3BA4" w:rsidRDefault="00DE3BA4" w:rsidP="00DE3BA4"/>
    <w:p w14:paraId="38ED8C60" w14:textId="77777777" w:rsidR="00DE3BA4" w:rsidRPr="00DE3BA4" w:rsidRDefault="00DE3BA4" w:rsidP="00DE3BA4">
      <w:pPr>
        <w:pStyle w:val="Heading3"/>
      </w:pPr>
      <w:bookmarkStart w:id="232" w:name="_Toc232338582"/>
      <w:r w:rsidRPr="00DE3BA4">
        <w:t>4.2 Digital Onboarding &amp; KYC</w:t>
      </w:r>
      <w:bookmarkEnd w:id="232"/>
    </w:p>
    <w:p w14:paraId="0C2F175E" w14:textId="77777777" w:rsidR="00DE3BA4" w:rsidRPr="00DE3BA4" w:rsidRDefault="00DE3BA4" w:rsidP="00DE3BA4">
      <w:pPr>
        <w:numPr>
          <w:ilvl w:val="0"/>
          <w:numId w:val="15"/>
        </w:numPr>
      </w:pPr>
      <w:r w:rsidRPr="00DE3BA4">
        <w:t>Video KYC with Aadhaar, PAN, photo match, location check</w:t>
      </w:r>
    </w:p>
    <w:p w14:paraId="05A0387C" w14:textId="77777777" w:rsidR="00DE3BA4" w:rsidRPr="00DE3BA4" w:rsidRDefault="00DE3BA4" w:rsidP="00DE3BA4">
      <w:pPr>
        <w:numPr>
          <w:ilvl w:val="0"/>
          <w:numId w:val="15"/>
        </w:numPr>
      </w:pPr>
      <w:r w:rsidRPr="00DE3BA4">
        <w:t>eKYC via Aadhaar OTP / Biometric</w:t>
      </w:r>
    </w:p>
    <w:p w14:paraId="6EA39D86" w14:textId="77777777" w:rsidR="00DE3BA4" w:rsidRPr="00DE3BA4" w:rsidRDefault="00DE3BA4" w:rsidP="00DE3BA4">
      <w:pPr>
        <w:numPr>
          <w:ilvl w:val="0"/>
          <w:numId w:val="15"/>
        </w:numPr>
      </w:pPr>
      <w:r w:rsidRPr="00DE3BA4">
        <w:t>Customer credit score computation via rules engine</w:t>
      </w:r>
    </w:p>
    <w:p w14:paraId="15DF0B87" w14:textId="77777777" w:rsidR="00DE3BA4" w:rsidRPr="00DE3BA4" w:rsidRDefault="00DE3BA4" w:rsidP="00DE3BA4">
      <w:pPr>
        <w:numPr>
          <w:ilvl w:val="0"/>
          <w:numId w:val="15"/>
        </w:numPr>
      </w:pPr>
      <w:r w:rsidRPr="00DE3BA4">
        <w:t>Bureau score pull via API (CRIF, CIBIL, etc.)</w:t>
      </w:r>
    </w:p>
    <w:p w14:paraId="28C9F876" w14:textId="77777777" w:rsidR="00DE3BA4" w:rsidRPr="00DE3BA4" w:rsidRDefault="00DE3BA4" w:rsidP="00DE3BA4">
      <w:pPr>
        <w:numPr>
          <w:ilvl w:val="0"/>
          <w:numId w:val="15"/>
        </w:numPr>
      </w:pPr>
      <w:r w:rsidRPr="00DE3BA4">
        <w:t>Bank statement analysis integration</w:t>
      </w:r>
    </w:p>
    <w:p w14:paraId="674D861B" w14:textId="77777777" w:rsidR="00DE3BA4" w:rsidRPr="00DE3BA4" w:rsidRDefault="00DE3BA4" w:rsidP="00DE3BA4">
      <w:pPr>
        <w:numPr>
          <w:ilvl w:val="0"/>
          <w:numId w:val="15"/>
        </w:numPr>
      </w:pPr>
      <w:r w:rsidRPr="00DE3BA4">
        <w:t>Alternate credit data sources</w:t>
      </w:r>
    </w:p>
    <w:p w14:paraId="241E9F57" w14:textId="77777777" w:rsidR="00DE3BA4" w:rsidRPr="00DE3BA4" w:rsidRDefault="00DE3BA4" w:rsidP="00DE3BA4"/>
    <w:p w14:paraId="45D384CD" w14:textId="77777777" w:rsidR="00DE3BA4" w:rsidRPr="00DE3BA4" w:rsidRDefault="00DE3BA4" w:rsidP="00DE3BA4">
      <w:pPr>
        <w:pStyle w:val="Heading3"/>
      </w:pPr>
      <w:bookmarkStart w:id="233" w:name="_Toc232338583"/>
      <w:r w:rsidRPr="00DE3BA4">
        <w:t>4.3 Credit Assessment Engine</w:t>
      </w:r>
      <w:bookmarkEnd w:id="233"/>
    </w:p>
    <w:p w14:paraId="5E9A8F27" w14:textId="77777777" w:rsidR="00DE3BA4" w:rsidRPr="00DE3BA4" w:rsidRDefault="00DE3BA4" w:rsidP="00DE3BA4">
      <w:pPr>
        <w:numPr>
          <w:ilvl w:val="0"/>
          <w:numId w:val="15"/>
        </w:numPr>
      </w:pPr>
      <w:r w:rsidRPr="00DE3BA4">
        <w:t>Rules Engine: configurable per product</w:t>
      </w:r>
    </w:p>
    <w:p w14:paraId="6A72AD79" w14:textId="77777777" w:rsidR="00DE3BA4" w:rsidRPr="00DE3BA4" w:rsidRDefault="00DE3BA4" w:rsidP="00DE3BA4">
      <w:pPr>
        <w:numPr>
          <w:ilvl w:val="0"/>
          <w:numId w:val="15"/>
        </w:numPr>
      </w:pPr>
      <w:r w:rsidRPr="00DE3BA4">
        <w:t>Deviation calculation as per rules engine</w:t>
      </w:r>
    </w:p>
    <w:p w14:paraId="4C75E0C9" w14:textId="77777777" w:rsidR="00DE3BA4" w:rsidRPr="00DE3BA4" w:rsidRDefault="00DE3BA4" w:rsidP="00DE3BA4">
      <w:pPr>
        <w:numPr>
          <w:ilvl w:val="0"/>
          <w:numId w:val="15"/>
        </w:numPr>
      </w:pPr>
      <w:r w:rsidRPr="00DE3BA4">
        <w:t>Customer credit score as per internal scorecard</w:t>
      </w:r>
    </w:p>
    <w:p w14:paraId="613D5316" w14:textId="77777777" w:rsidR="00DE3BA4" w:rsidRPr="00DE3BA4" w:rsidRDefault="00DE3BA4" w:rsidP="00DE3BA4">
      <w:pPr>
        <w:numPr>
          <w:ilvl w:val="0"/>
          <w:numId w:val="15"/>
        </w:numPr>
      </w:pPr>
      <w:r w:rsidRPr="00DE3BA4">
        <w:t>AI / Machine Learning integration (roadmap)</w:t>
      </w:r>
    </w:p>
    <w:p w14:paraId="08A96B8E" w14:textId="77777777" w:rsidR="00DE3BA4" w:rsidRPr="00DE3BA4" w:rsidRDefault="00DE3BA4" w:rsidP="00DE3BA4">
      <w:pPr>
        <w:numPr>
          <w:ilvl w:val="0"/>
          <w:numId w:val="15"/>
        </w:numPr>
      </w:pPr>
      <w:r w:rsidRPr="00DE3BA4">
        <w:t>Business Intelligence analytics: performance by period, branch, manager, dealer</w:t>
      </w:r>
    </w:p>
    <w:p w14:paraId="668FE406" w14:textId="77777777" w:rsidR="00DE3BA4" w:rsidRPr="00DE3BA4" w:rsidRDefault="00DE3BA4" w:rsidP="00DE3BA4"/>
    <w:p w14:paraId="392BB849" w14:textId="77777777" w:rsidR="00DE3BA4" w:rsidRPr="00DE3BA4" w:rsidRDefault="00DE3BA4" w:rsidP="00DE3BA4">
      <w:pPr>
        <w:pStyle w:val="Heading3"/>
      </w:pPr>
      <w:bookmarkStart w:id="234" w:name="_Toc232338584"/>
      <w:r w:rsidRPr="00DE3BA4">
        <w:t>4.4 Loan Types Supported in LOS</w:t>
      </w:r>
      <w:bookmarkEnd w:id="2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DE3BA4" w:rsidRPr="00DE3BA4" w14:paraId="7811A9D5" w14:textId="77777777" w:rsidTr="00BB7381">
        <w:tblPrEx>
          <w:tblCellMar>
            <w:top w:w="0" w:type="dxa"/>
            <w:bottom w:w="0" w:type="dxa"/>
          </w:tblCellMar>
        </w:tblPrEx>
        <w:trPr>
          <w:tblHeader/>
        </w:trPr>
        <w:tc>
          <w:tcPr>
            <w:tcW w:w="3400" w:type="dxa"/>
            <w:shd w:val="clear" w:color="auto" w:fill="1A3560"/>
            <w:tcMar>
              <w:top w:w="80" w:type="dxa"/>
              <w:left w:w="120" w:type="dxa"/>
              <w:bottom w:w="80" w:type="dxa"/>
              <w:right w:w="120" w:type="dxa"/>
            </w:tcMar>
            <w:vAlign w:val="center"/>
          </w:tcPr>
          <w:p w14:paraId="5D4996E5" w14:textId="77777777" w:rsidR="00DE3BA4" w:rsidRPr="00DE3BA4" w:rsidRDefault="00DE3BA4" w:rsidP="00DE3BA4">
            <w:r w:rsidRPr="00DE3BA4">
              <w:rPr>
                <w:b/>
                <w:bCs/>
              </w:rPr>
              <w:t>Loan Type</w:t>
            </w:r>
          </w:p>
        </w:tc>
        <w:tc>
          <w:tcPr>
            <w:tcW w:w="5600" w:type="dxa"/>
            <w:shd w:val="clear" w:color="auto" w:fill="1A3560"/>
            <w:tcMar>
              <w:top w:w="80" w:type="dxa"/>
              <w:left w:w="120" w:type="dxa"/>
              <w:bottom w:w="80" w:type="dxa"/>
              <w:right w:w="120" w:type="dxa"/>
            </w:tcMar>
            <w:vAlign w:val="center"/>
          </w:tcPr>
          <w:p w14:paraId="6B2EA8E1" w14:textId="77777777" w:rsidR="00DE3BA4" w:rsidRPr="00DE3BA4" w:rsidRDefault="00DE3BA4" w:rsidP="00DE3BA4">
            <w:r w:rsidRPr="00DE3BA4">
              <w:rPr>
                <w:b/>
                <w:bCs/>
              </w:rPr>
              <w:t>Notes</w:t>
            </w:r>
          </w:p>
        </w:tc>
      </w:tr>
      <w:tr w:rsidR="00DE3BA4" w:rsidRPr="00DE3BA4" w14:paraId="3F2FB75D" w14:textId="77777777" w:rsidTr="00BB7381">
        <w:tblPrEx>
          <w:tblCellMar>
            <w:top w:w="0" w:type="dxa"/>
            <w:bottom w:w="0" w:type="dxa"/>
          </w:tblCellMar>
        </w:tblPrEx>
        <w:tc>
          <w:tcPr>
            <w:tcW w:w="3400" w:type="dxa"/>
            <w:shd w:val="clear" w:color="auto" w:fill="EBF5FB"/>
            <w:tcMar>
              <w:top w:w="60" w:type="dxa"/>
              <w:left w:w="120" w:type="dxa"/>
              <w:bottom w:w="60" w:type="dxa"/>
              <w:right w:w="120" w:type="dxa"/>
            </w:tcMar>
          </w:tcPr>
          <w:p w14:paraId="58AD585F" w14:textId="77777777" w:rsidR="00DE3BA4" w:rsidRPr="00DE3BA4" w:rsidRDefault="00DE3BA4" w:rsidP="00DE3BA4">
            <w:r w:rsidRPr="00DE3BA4">
              <w:t>Working Capital / CC Limit</w:t>
            </w:r>
          </w:p>
        </w:tc>
        <w:tc>
          <w:tcPr>
            <w:tcW w:w="5600" w:type="dxa"/>
            <w:shd w:val="clear" w:color="auto" w:fill="EBF5FB"/>
            <w:tcMar>
              <w:top w:w="60" w:type="dxa"/>
              <w:left w:w="120" w:type="dxa"/>
              <w:bottom w:w="60" w:type="dxa"/>
              <w:right w:w="120" w:type="dxa"/>
            </w:tcMar>
          </w:tcPr>
          <w:p w14:paraId="0D24286E" w14:textId="77777777" w:rsidR="00DE3BA4" w:rsidRPr="00DE3BA4" w:rsidRDefault="00DE3BA4" w:rsidP="00DE3BA4">
            <w:r w:rsidRPr="00DE3BA4">
              <w:t>Current account / cash credit limit management</w:t>
            </w:r>
          </w:p>
        </w:tc>
      </w:tr>
      <w:tr w:rsidR="00DE3BA4" w:rsidRPr="00DE3BA4" w14:paraId="476F0096" w14:textId="77777777" w:rsidTr="00BB7381">
        <w:tblPrEx>
          <w:tblCellMar>
            <w:top w:w="0" w:type="dxa"/>
            <w:bottom w:w="0" w:type="dxa"/>
          </w:tblCellMar>
        </w:tblPrEx>
        <w:tc>
          <w:tcPr>
            <w:tcW w:w="3400" w:type="dxa"/>
            <w:shd w:val="clear" w:color="auto" w:fill="FFFFFF"/>
            <w:tcMar>
              <w:top w:w="60" w:type="dxa"/>
              <w:left w:w="120" w:type="dxa"/>
              <w:bottom w:w="60" w:type="dxa"/>
              <w:right w:w="120" w:type="dxa"/>
            </w:tcMar>
          </w:tcPr>
          <w:p w14:paraId="249A357E" w14:textId="77777777" w:rsidR="00DE3BA4" w:rsidRPr="00DE3BA4" w:rsidRDefault="00DE3BA4" w:rsidP="00DE3BA4">
            <w:r w:rsidRPr="00DE3BA4">
              <w:t>Loan Against Property (LAP)</w:t>
            </w:r>
          </w:p>
        </w:tc>
        <w:tc>
          <w:tcPr>
            <w:tcW w:w="5600" w:type="dxa"/>
            <w:shd w:val="clear" w:color="auto" w:fill="FFFFFF"/>
            <w:tcMar>
              <w:top w:w="60" w:type="dxa"/>
              <w:left w:w="120" w:type="dxa"/>
              <w:bottom w:w="60" w:type="dxa"/>
              <w:right w:w="120" w:type="dxa"/>
            </w:tcMar>
          </w:tcPr>
          <w:p w14:paraId="4B02D9EC" w14:textId="77777777" w:rsidR="00DE3BA4" w:rsidRPr="00DE3BA4" w:rsidRDefault="00DE3BA4" w:rsidP="00DE3BA4">
            <w:r w:rsidRPr="00DE3BA4">
              <w:t>Property valuation, legal search integration</w:t>
            </w:r>
          </w:p>
        </w:tc>
      </w:tr>
      <w:tr w:rsidR="00DE3BA4" w:rsidRPr="00DE3BA4" w14:paraId="2EA23208" w14:textId="77777777" w:rsidTr="00BB7381">
        <w:tblPrEx>
          <w:tblCellMar>
            <w:top w:w="0" w:type="dxa"/>
            <w:bottom w:w="0" w:type="dxa"/>
          </w:tblCellMar>
        </w:tblPrEx>
        <w:tc>
          <w:tcPr>
            <w:tcW w:w="3400" w:type="dxa"/>
            <w:shd w:val="clear" w:color="auto" w:fill="EBF5FB"/>
            <w:tcMar>
              <w:top w:w="60" w:type="dxa"/>
              <w:left w:w="120" w:type="dxa"/>
              <w:bottom w:w="60" w:type="dxa"/>
              <w:right w:w="120" w:type="dxa"/>
            </w:tcMar>
          </w:tcPr>
          <w:p w14:paraId="087649C5" w14:textId="77777777" w:rsidR="00DE3BA4" w:rsidRPr="00DE3BA4" w:rsidRDefault="00DE3BA4" w:rsidP="00DE3BA4">
            <w:r w:rsidRPr="00DE3BA4">
              <w:t>Microfinance — Group Loans (JLG)</w:t>
            </w:r>
          </w:p>
        </w:tc>
        <w:tc>
          <w:tcPr>
            <w:tcW w:w="5600" w:type="dxa"/>
            <w:shd w:val="clear" w:color="auto" w:fill="EBF5FB"/>
            <w:tcMar>
              <w:top w:w="60" w:type="dxa"/>
              <w:left w:w="120" w:type="dxa"/>
              <w:bottom w:w="60" w:type="dxa"/>
              <w:right w:w="120" w:type="dxa"/>
            </w:tcMar>
          </w:tcPr>
          <w:p w14:paraId="3CF8C4C9" w14:textId="77777777" w:rsidR="00DE3BA4" w:rsidRPr="00DE3BA4" w:rsidRDefault="00DE3BA4" w:rsidP="00DE3BA4">
            <w:r w:rsidRPr="00DE3BA4">
              <w:t>Joint Liability Group, center meeting workflows</w:t>
            </w:r>
          </w:p>
        </w:tc>
      </w:tr>
      <w:tr w:rsidR="00DE3BA4" w:rsidRPr="00DE3BA4" w14:paraId="1F4999E4" w14:textId="77777777" w:rsidTr="00BB7381">
        <w:tblPrEx>
          <w:tblCellMar>
            <w:top w:w="0" w:type="dxa"/>
            <w:bottom w:w="0" w:type="dxa"/>
          </w:tblCellMar>
        </w:tblPrEx>
        <w:tc>
          <w:tcPr>
            <w:tcW w:w="3400" w:type="dxa"/>
            <w:shd w:val="clear" w:color="auto" w:fill="FFFFFF"/>
            <w:tcMar>
              <w:top w:w="60" w:type="dxa"/>
              <w:left w:w="120" w:type="dxa"/>
              <w:bottom w:w="60" w:type="dxa"/>
              <w:right w:w="120" w:type="dxa"/>
            </w:tcMar>
          </w:tcPr>
          <w:p w14:paraId="1F661CAC" w14:textId="77777777" w:rsidR="00DE3BA4" w:rsidRPr="00DE3BA4" w:rsidRDefault="00DE3BA4" w:rsidP="00DE3BA4">
            <w:r w:rsidRPr="00DE3BA4">
              <w:t>Home Loans</w:t>
            </w:r>
          </w:p>
        </w:tc>
        <w:tc>
          <w:tcPr>
            <w:tcW w:w="5600" w:type="dxa"/>
            <w:shd w:val="clear" w:color="auto" w:fill="FFFFFF"/>
            <w:tcMar>
              <w:top w:w="60" w:type="dxa"/>
              <w:left w:w="120" w:type="dxa"/>
              <w:bottom w:w="60" w:type="dxa"/>
              <w:right w:w="120" w:type="dxa"/>
            </w:tcMar>
          </w:tcPr>
          <w:p w14:paraId="2B66BC11" w14:textId="77777777" w:rsidR="00DE3BA4" w:rsidRPr="00DE3BA4" w:rsidRDefault="00DE3BA4" w:rsidP="00DE3BA4">
            <w:r w:rsidRPr="00DE3BA4">
              <w:t>Tranche disbursement, RERA compliance</w:t>
            </w:r>
          </w:p>
        </w:tc>
      </w:tr>
      <w:tr w:rsidR="00DE3BA4" w:rsidRPr="00DE3BA4" w14:paraId="48FFF463" w14:textId="77777777" w:rsidTr="00BB7381">
        <w:tblPrEx>
          <w:tblCellMar>
            <w:top w:w="0" w:type="dxa"/>
            <w:bottom w:w="0" w:type="dxa"/>
          </w:tblCellMar>
        </w:tblPrEx>
        <w:tc>
          <w:tcPr>
            <w:tcW w:w="3400" w:type="dxa"/>
            <w:shd w:val="clear" w:color="auto" w:fill="EBF5FB"/>
            <w:tcMar>
              <w:top w:w="60" w:type="dxa"/>
              <w:left w:w="120" w:type="dxa"/>
              <w:bottom w:w="60" w:type="dxa"/>
              <w:right w:w="120" w:type="dxa"/>
            </w:tcMar>
          </w:tcPr>
          <w:p w14:paraId="65A17EC4" w14:textId="77777777" w:rsidR="00DE3BA4" w:rsidRPr="00DE3BA4" w:rsidRDefault="00DE3BA4" w:rsidP="00DE3BA4">
            <w:r w:rsidRPr="00DE3BA4">
              <w:t>Auto Loan</w:t>
            </w:r>
          </w:p>
        </w:tc>
        <w:tc>
          <w:tcPr>
            <w:tcW w:w="5600" w:type="dxa"/>
            <w:shd w:val="clear" w:color="auto" w:fill="EBF5FB"/>
            <w:tcMar>
              <w:top w:w="60" w:type="dxa"/>
              <w:left w:w="120" w:type="dxa"/>
              <w:bottom w:w="60" w:type="dxa"/>
              <w:right w:w="120" w:type="dxa"/>
            </w:tcMar>
          </w:tcPr>
          <w:p w14:paraId="7F891538" w14:textId="77777777" w:rsidR="00DE3BA4" w:rsidRPr="00DE3BA4" w:rsidRDefault="00DE3BA4" w:rsidP="00DE3BA4">
            <w:r w:rsidRPr="00DE3BA4">
              <w:t>Dealer/DSA workflows, RC verification, hypothecation</w:t>
            </w:r>
          </w:p>
        </w:tc>
      </w:tr>
      <w:tr w:rsidR="00DE3BA4" w:rsidRPr="00DE3BA4" w14:paraId="76A2F8E6" w14:textId="77777777" w:rsidTr="00BB7381">
        <w:tblPrEx>
          <w:tblCellMar>
            <w:top w:w="0" w:type="dxa"/>
            <w:bottom w:w="0" w:type="dxa"/>
          </w:tblCellMar>
        </w:tblPrEx>
        <w:tc>
          <w:tcPr>
            <w:tcW w:w="3400" w:type="dxa"/>
            <w:shd w:val="clear" w:color="auto" w:fill="FFFFFF"/>
            <w:tcMar>
              <w:top w:w="60" w:type="dxa"/>
              <w:left w:w="120" w:type="dxa"/>
              <w:bottom w:w="60" w:type="dxa"/>
              <w:right w:w="120" w:type="dxa"/>
            </w:tcMar>
          </w:tcPr>
          <w:p w14:paraId="1E4F5B26" w14:textId="77777777" w:rsidR="00DE3BA4" w:rsidRPr="00DE3BA4" w:rsidRDefault="00DE3BA4" w:rsidP="00DE3BA4">
            <w:r w:rsidRPr="00DE3BA4">
              <w:t>Gold Loan</w:t>
            </w:r>
          </w:p>
        </w:tc>
        <w:tc>
          <w:tcPr>
            <w:tcW w:w="5600" w:type="dxa"/>
            <w:shd w:val="clear" w:color="auto" w:fill="FFFFFF"/>
            <w:tcMar>
              <w:top w:w="60" w:type="dxa"/>
              <w:left w:w="120" w:type="dxa"/>
              <w:bottom w:w="60" w:type="dxa"/>
              <w:right w:w="120" w:type="dxa"/>
            </w:tcMar>
          </w:tcPr>
          <w:p w14:paraId="65688AD5" w14:textId="77777777" w:rsidR="00DE3BA4" w:rsidRPr="00DE3BA4" w:rsidRDefault="00DE3BA4" w:rsidP="00DE3BA4">
            <w:r w:rsidRPr="00DE3BA4">
              <w:t>Gold appraisal, vault management, LTV tracking</w:t>
            </w:r>
          </w:p>
        </w:tc>
      </w:tr>
      <w:tr w:rsidR="00DE3BA4" w:rsidRPr="00DE3BA4" w14:paraId="29816F8C" w14:textId="77777777" w:rsidTr="00BB7381">
        <w:tblPrEx>
          <w:tblCellMar>
            <w:top w:w="0" w:type="dxa"/>
            <w:bottom w:w="0" w:type="dxa"/>
          </w:tblCellMar>
        </w:tblPrEx>
        <w:tc>
          <w:tcPr>
            <w:tcW w:w="3400" w:type="dxa"/>
            <w:shd w:val="clear" w:color="auto" w:fill="EBF5FB"/>
            <w:tcMar>
              <w:top w:w="60" w:type="dxa"/>
              <w:left w:w="120" w:type="dxa"/>
              <w:bottom w:w="60" w:type="dxa"/>
              <w:right w:w="120" w:type="dxa"/>
            </w:tcMar>
          </w:tcPr>
          <w:p w14:paraId="6533827E" w14:textId="77777777" w:rsidR="00DE3BA4" w:rsidRPr="00DE3BA4" w:rsidRDefault="00DE3BA4" w:rsidP="00DE3BA4">
            <w:r w:rsidRPr="00DE3BA4">
              <w:t>Personal Loan</w:t>
            </w:r>
          </w:p>
        </w:tc>
        <w:tc>
          <w:tcPr>
            <w:tcW w:w="5600" w:type="dxa"/>
            <w:shd w:val="clear" w:color="auto" w:fill="EBF5FB"/>
            <w:tcMar>
              <w:top w:w="60" w:type="dxa"/>
              <w:left w:w="120" w:type="dxa"/>
              <w:bottom w:w="60" w:type="dxa"/>
              <w:right w:w="120" w:type="dxa"/>
            </w:tcMar>
          </w:tcPr>
          <w:p w14:paraId="04220E0B" w14:textId="77777777" w:rsidR="00DE3BA4" w:rsidRPr="00DE3BA4" w:rsidRDefault="00DE3BA4" w:rsidP="00DE3BA4">
            <w:r w:rsidRPr="00DE3BA4">
              <w:t>Digital-first, quick disbursal</w:t>
            </w:r>
          </w:p>
        </w:tc>
      </w:tr>
      <w:tr w:rsidR="00DE3BA4" w:rsidRPr="00DE3BA4" w14:paraId="54D2412A" w14:textId="77777777" w:rsidTr="00BB7381">
        <w:tblPrEx>
          <w:tblCellMar>
            <w:top w:w="0" w:type="dxa"/>
            <w:bottom w:w="0" w:type="dxa"/>
          </w:tblCellMar>
        </w:tblPrEx>
        <w:tc>
          <w:tcPr>
            <w:tcW w:w="3400" w:type="dxa"/>
            <w:shd w:val="clear" w:color="auto" w:fill="FFFFFF"/>
            <w:tcMar>
              <w:top w:w="60" w:type="dxa"/>
              <w:left w:w="120" w:type="dxa"/>
              <w:bottom w:w="60" w:type="dxa"/>
              <w:right w:w="120" w:type="dxa"/>
            </w:tcMar>
          </w:tcPr>
          <w:p w14:paraId="65A1267F" w14:textId="77777777" w:rsidR="00DE3BA4" w:rsidRPr="00DE3BA4" w:rsidRDefault="00DE3BA4" w:rsidP="00DE3BA4">
            <w:r w:rsidRPr="00DE3BA4">
              <w:lastRenderedPageBreak/>
              <w:t>MSME / Business Loan</w:t>
            </w:r>
          </w:p>
        </w:tc>
        <w:tc>
          <w:tcPr>
            <w:tcW w:w="5600" w:type="dxa"/>
            <w:shd w:val="clear" w:color="auto" w:fill="FFFFFF"/>
            <w:tcMar>
              <w:top w:w="60" w:type="dxa"/>
              <w:left w:w="120" w:type="dxa"/>
              <w:bottom w:w="60" w:type="dxa"/>
              <w:right w:w="120" w:type="dxa"/>
            </w:tcMar>
          </w:tcPr>
          <w:p w14:paraId="724ED1C4" w14:textId="77777777" w:rsidR="00DE3BA4" w:rsidRPr="00DE3BA4" w:rsidRDefault="00DE3BA4" w:rsidP="00DE3BA4">
            <w:r w:rsidRPr="00DE3BA4">
              <w:t>GST, ITR, bank statement analysis</w:t>
            </w:r>
          </w:p>
        </w:tc>
      </w:tr>
    </w:tbl>
    <w:p w14:paraId="364A898F" w14:textId="77777777" w:rsidR="00DE3BA4" w:rsidRDefault="00DE3BA4" w:rsidP="00562EF2"/>
    <w:p w14:paraId="50893A32" w14:textId="77777777" w:rsidR="0013459B" w:rsidRDefault="0013459B" w:rsidP="00562EF2"/>
    <w:p w14:paraId="109E437A" w14:textId="77777777" w:rsidR="0013459B" w:rsidRPr="0013459B" w:rsidRDefault="0013459B" w:rsidP="0013459B">
      <w:pPr>
        <w:pStyle w:val="Heading2"/>
      </w:pPr>
      <w:bookmarkStart w:id="235" w:name="_Toc232338585"/>
      <w:r w:rsidRPr="0013459B">
        <w:t>4.1 Core LOS Features</w:t>
      </w:r>
      <w:bookmarkEnd w:id="235"/>
    </w:p>
    <w:p w14:paraId="228F66A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API-first application intake from any channel</w:t>
      </w:r>
    </w:p>
    <w:p w14:paraId="7261EB8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Configurable application forms per loan product</w:t>
      </w:r>
    </w:p>
    <w:p w14:paraId="3194C81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Automated KYC and document verification</w:t>
      </w:r>
    </w:p>
    <w:p w14:paraId="33CC3F5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Powerful credit decisioning engine with rules and scoring</w:t>
      </w:r>
    </w:p>
    <w:p w14:paraId="3DA5EC0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Automated underwriting workflows</w:t>
      </w:r>
    </w:p>
    <w:p w14:paraId="215CAE1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Role-based approval hierarchies (maker-checker)</w:t>
      </w:r>
    </w:p>
    <w:p w14:paraId="7B8EC71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SLA/TAT tracking and escalation</w:t>
      </w:r>
    </w:p>
    <w:p w14:paraId="2F78ECC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eSign and digital agreement execution</w:t>
      </w:r>
    </w:p>
    <w:p w14:paraId="4D1FD73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Straight-through processing (STP) for pre-approved customers</w:t>
      </w:r>
    </w:p>
    <w:p w14:paraId="59906C2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Integration with core banking systems for disbursement</w:t>
      </w:r>
    </w:p>
    <w:p w14:paraId="14917108" w14:textId="77777777" w:rsidR="0013459B" w:rsidRPr="0013459B" w:rsidRDefault="0013459B" w:rsidP="0013459B">
      <w:pPr>
        <w:spacing w:before="80" w:after="80"/>
        <w:rPr>
          <w:rFonts w:ascii="Calibri" w:eastAsia="Calibri" w:hAnsi="Calibri"/>
          <w:color w:val="1A1A1A"/>
          <w:sz w:val="20"/>
          <w:szCs w:val="20"/>
        </w:rPr>
      </w:pPr>
    </w:p>
    <w:p w14:paraId="2AA9EC1E" w14:textId="77777777" w:rsidR="0013459B" w:rsidRPr="0013459B" w:rsidRDefault="0013459B" w:rsidP="0013459B">
      <w:pPr>
        <w:numPr>
          <w:ilvl w:val="0"/>
          <w:numId w:val="10"/>
        </w:numPr>
        <w:pBdr>
          <w:bottom w:val="single" w:sz="6" w:space="0" w:color="1A6FA3"/>
        </w:pBdr>
        <w:tabs>
          <w:tab w:val="num" w:pos="360"/>
        </w:tabs>
        <w:spacing w:before="200" w:after="80"/>
        <w:ind w:left="0" w:firstLine="0"/>
        <w:outlineLvl w:val="1"/>
        <w:rPr>
          <w:rFonts w:ascii="Calibri" w:eastAsia="Calibri" w:hAnsi="Calibri" w:cs="Calibri"/>
          <w:b/>
          <w:bCs/>
          <w:color w:val="0D3B66"/>
          <w:sz w:val="24"/>
          <w:szCs w:val="24"/>
        </w:rPr>
      </w:pPr>
      <w:r w:rsidRPr="0013459B">
        <w:rPr>
          <w:rFonts w:ascii="Calibri" w:eastAsia="Calibri" w:hAnsi="Calibri" w:cs="Calibri"/>
          <w:b/>
          <w:bCs/>
          <w:color w:val="0D3B66"/>
          <w:sz w:val="24"/>
          <w:szCs w:val="24"/>
        </w:rPr>
        <w:t>4.2 Credit Decisioning Engine</w:t>
      </w:r>
    </w:p>
    <w:p w14:paraId="53D3F4D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Rule-based credit policy engine — configurable per product</w:t>
      </w:r>
    </w:p>
    <w:p w14:paraId="0563DF6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External bureau data integration (CIBIL, CRIF, Experian, Equifax)</w:t>
      </w:r>
    </w:p>
    <w:p w14:paraId="637F28D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Bank statement analysis (BSA) / Account Aggregator (AA)</w:t>
      </w:r>
    </w:p>
    <w:p w14:paraId="204ED4EA"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Internal credit scoring models</w:t>
      </w:r>
    </w:p>
    <w:p w14:paraId="0B4AE4C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AI/ML-based risk scoring (Agentic AI Studio)</w:t>
      </w:r>
    </w:p>
    <w:p w14:paraId="53389DD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Fraud detection and early warning system</w:t>
      </w:r>
    </w:p>
    <w:p w14:paraId="3E0BDCE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Manual override with deviation tracking</w:t>
      </w:r>
    </w:p>
    <w:p w14:paraId="682672AA" w14:textId="77777777" w:rsidR="0013459B" w:rsidRPr="0013459B" w:rsidRDefault="0013459B" w:rsidP="0013459B">
      <w:pPr>
        <w:spacing w:before="80" w:after="80"/>
        <w:rPr>
          <w:rFonts w:ascii="Calibri" w:eastAsia="Calibri" w:hAnsi="Calibri"/>
          <w:color w:val="1A1A1A"/>
          <w:sz w:val="20"/>
          <w:szCs w:val="20"/>
        </w:rPr>
      </w:pPr>
    </w:p>
    <w:p w14:paraId="2609E16A" w14:textId="77777777" w:rsidR="0013459B" w:rsidRPr="0013459B" w:rsidRDefault="0013459B" w:rsidP="0013459B">
      <w:pPr>
        <w:numPr>
          <w:ilvl w:val="0"/>
          <w:numId w:val="10"/>
        </w:numPr>
        <w:pBdr>
          <w:bottom w:val="single" w:sz="6" w:space="0" w:color="1A6FA3"/>
        </w:pBdr>
        <w:tabs>
          <w:tab w:val="num" w:pos="360"/>
        </w:tabs>
        <w:spacing w:before="200" w:after="80"/>
        <w:ind w:left="0" w:firstLine="0"/>
        <w:outlineLvl w:val="1"/>
        <w:rPr>
          <w:rFonts w:ascii="Calibri" w:eastAsia="Calibri" w:hAnsi="Calibri" w:cs="Calibri"/>
          <w:b/>
          <w:bCs/>
          <w:color w:val="0D3B66"/>
          <w:sz w:val="24"/>
          <w:szCs w:val="24"/>
        </w:rPr>
      </w:pPr>
      <w:r w:rsidRPr="0013459B">
        <w:rPr>
          <w:rFonts w:ascii="Calibri" w:eastAsia="Calibri" w:hAnsi="Calibri" w:cs="Calibri"/>
          <w:b/>
          <w:bCs/>
          <w:color w:val="0D3B66"/>
          <w:sz w:val="24"/>
          <w:szCs w:val="24"/>
        </w:rPr>
        <w:t>4.3 Loan Products Supported in LOS</w:t>
      </w:r>
    </w:p>
    <w:p w14:paraId="64196A6F" w14:textId="77777777" w:rsidR="0013459B" w:rsidRPr="0013459B" w:rsidRDefault="0013459B" w:rsidP="0013459B">
      <w:pPr>
        <w:spacing w:before="160" w:after="60"/>
        <w:outlineLvl w:val="2"/>
        <w:rPr>
          <w:rFonts w:ascii="Calibri" w:eastAsia="Calibri" w:hAnsi="Calibri" w:cs="Calibri"/>
          <w:b/>
          <w:bCs/>
          <w:color w:val="1A6FA3"/>
          <w:sz w:val="22"/>
          <w:szCs w:val="22"/>
        </w:rPr>
      </w:pPr>
      <w:r w:rsidRPr="0013459B">
        <w:rPr>
          <w:rFonts w:ascii="Calibri" w:eastAsia="Calibri" w:hAnsi="Calibri" w:cs="Calibri"/>
          <w:b/>
          <w:bCs/>
          <w:color w:val="1A6FA3"/>
          <w:sz w:val="22"/>
          <w:szCs w:val="22"/>
        </w:rPr>
        <w:t>Consumer / Retail Loans</w:t>
      </w:r>
    </w:p>
    <w:p w14:paraId="3E1516B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Personal Loan (salaried, SEP, SENP, professional)</w:t>
      </w:r>
    </w:p>
    <w:p w14:paraId="4A16388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Home Loan / Mortgage</w:t>
      </w:r>
    </w:p>
    <w:p w14:paraId="5182C9F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Two-Wheeler Loan</w:t>
      </w:r>
    </w:p>
    <w:p w14:paraId="218BC4E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EV Loan (Electric Vehicle)</w:t>
      </w:r>
    </w:p>
    <w:p w14:paraId="0A0EA60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Gold Loan</w:t>
      </w:r>
    </w:p>
    <w:p w14:paraId="6F03D33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Education Loan</w:t>
      </w:r>
    </w:p>
    <w:p w14:paraId="00CA2D0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Consumer Durables / BNPL (Buy Now Pay Later)</w:t>
      </w:r>
    </w:p>
    <w:p w14:paraId="672D8BB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Microfinance / Group Lending (JLG)</w:t>
      </w:r>
    </w:p>
    <w:p w14:paraId="59555A66"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Agriculture Loan / Equipment Finance</w:t>
      </w:r>
    </w:p>
    <w:p w14:paraId="3A79D079" w14:textId="77777777" w:rsidR="0013459B" w:rsidRPr="0013459B" w:rsidRDefault="0013459B" w:rsidP="0013459B">
      <w:pPr>
        <w:spacing w:before="80" w:after="80"/>
        <w:rPr>
          <w:rFonts w:ascii="Calibri" w:eastAsia="Calibri" w:hAnsi="Calibri"/>
          <w:color w:val="1A1A1A"/>
          <w:sz w:val="20"/>
          <w:szCs w:val="20"/>
        </w:rPr>
      </w:pPr>
    </w:p>
    <w:p w14:paraId="6E3F8E7E" w14:textId="77777777" w:rsidR="0013459B" w:rsidRPr="0013459B" w:rsidRDefault="0013459B" w:rsidP="0013459B">
      <w:pPr>
        <w:spacing w:before="160" w:after="60"/>
        <w:outlineLvl w:val="2"/>
        <w:rPr>
          <w:rFonts w:ascii="Calibri" w:eastAsia="Calibri" w:hAnsi="Calibri" w:cs="Calibri"/>
          <w:b/>
          <w:bCs/>
          <w:color w:val="1A6FA3"/>
          <w:sz w:val="22"/>
          <w:szCs w:val="22"/>
        </w:rPr>
      </w:pPr>
      <w:r w:rsidRPr="0013459B">
        <w:rPr>
          <w:rFonts w:ascii="Calibri" w:eastAsia="Calibri" w:hAnsi="Calibri" w:cs="Calibri"/>
          <w:b/>
          <w:bCs/>
          <w:color w:val="1A6FA3"/>
          <w:sz w:val="22"/>
          <w:szCs w:val="22"/>
        </w:rPr>
        <w:t>SME / MSME / Corporate Loans</w:t>
      </w:r>
    </w:p>
    <w:p w14:paraId="174A5E2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Business Loan (SME, MSME)</w:t>
      </w:r>
    </w:p>
    <w:p w14:paraId="1B09D01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Loan Against Property (LAP)</w:t>
      </w:r>
    </w:p>
    <w:p w14:paraId="62819DE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lastRenderedPageBreak/>
        <w:t>Loan Against Shares / Mutual Funds / FD</w:t>
      </w:r>
    </w:p>
    <w:p w14:paraId="2192CD8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Lease Rental Discounting (LRD)</w:t>
      </w:r>
    </w:p>
    <w:p w14:paraId="17E3998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Construction Finance</w:t>
      </w:r>
    </w:p>
    <w:p w14:paraId="118474B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Commercial Vehicle Finance</w:t>
      </w:r>
    </w:p>
    <w:p w14:paraId="217EEA6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Project Finance</w:t>
      </w:r>
    </w:p>
    <w:p w14:paraId="1CF2207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Car Lease</w:t>
      </w:r>
    </w:p>
    <w:p w14:paraId="0FD3786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Machinery / Equipment Finance</w:t>
      </w:r>
    </w:p>
    <w:p w14:paraId="3EBEC9B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Supply Chain Finance (SCF)</w:t>
      </w:r>
    </w:p>
    <w:p w14:paraId="384DDB4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Working Capital Demand Loan (WCDL)</w:t>
      </w:r>
    </w:p>
    <w:p w14:paraId="1DE1420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Merchant POS Funding / BNPL for merchants</w:t>
      </w:r>
    </w:p>
    <w:p w14:paraId="4902EF2C" w14:textId="77777777" w:rsidR="0013459B" w:rsidRDefault="0013459B" w:rsidP="00562EF2"/>
    <w:p w14:paraId="5397A072" w14:textId="77777777" w:rsidR="00562EF2" w:rsidRPr="00562EF2" w:rsidRDefault="00562EF2" w:rsidP="00562EF2">
      <w:pPr>
        <w:numPr>
          <w:ilvl w:val="0"/>
          <w:numId w:val="10"/>
        </w:numPr>
        <w:pBdr>
          <w:bottom w:val="single" w:sz="6" w:space="1" w:color="2E75B6"/>
        </w:pBdr>
        <w:spacing w:before="200" w:after="100"/>
        <w:ind w:left="0" w:firstLine="0"/>
        <w:outlineLvl w:val="1"/>
        <w:rPr>
          <w:rFonts w:cs="Arial"/>
          <w:b/>
          <w:bCs/>
          <w:color w:val="2E75B6"/>
          <w:sz w:val="26"/>
          <w:szCs w:val="26"/>
        </w:rPr>
      </w:pPr>
      <w:r w:rsidRPr="00562EF2">
        <w:rPr>
          <w:rFonts w:cs="Arial"/>
          <w:b/>
          <w:bCs/>
          <w:color w:val="2E75B6"/>
          <w:sz w:val="26"/>
          <w:szCs w:val="26"/>
        </w:rPr>
        <w:t>12.1 Application Intake &amp; Data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562EF2" w:rsidRPr="00562EF2" w14:paraId="77F0A28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AF321FB" w14:textId="77777777" w:rsidR="00562EF2" w:rsidRPr="00562EF2" w:rsidRDefault="00562EF2" w:rsidP="00562EF2">
            <w:pPr>
              <w:jc w:val="center"/>
              <w:rPr>
                <w:color w:val="auto"/>
                <w:sz w:val="20"/>
                <w:szCs w:val="20"/>
              </w:rPr>
            </w:pPr>
            <w:r w:rsidRPr="00562EF2">
              <w:rPr>
                <w:rFonts w:cs="Arial"/>
                <w:b/>
                <w:bCs/>
                <w:color w:val="FFFFFF"/>
                <w:sz w:val="18"/>
                <w:szCs w:val="18"/>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C6BA1F4" w14:textId="77777777" w:rsidR="00562EF2" w:rsidRPr="00562EF2" w:rsidRDefault="00562EF2" w:rsidP="00562EF2">
            <w:pPr>
              <w:jc w:val="center"/>
              <w:rPr>
                <w:color w:val="auto"/>
                <w:sz w:val="20"/>
                <w:szCs w:val="20"/>
              </w:rPr>
            </w:pPr>
            <w:r w:rsidRPr="00562EF2">
              <w:rPr>
                <w:rFonts w:cs="Arial"/>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30EC94" w14:textId="77777777" w:rsidR="00562EF2" w:rsidRPr="00562EF2" w:rsidRDefault="00562EF2" w:rsidP="00562EF2">
            <w:pPr>
              <w:jc w:val="center"/>
              <w:rPr>
                <w:color w:val="auto"/>
                <w:sz w:val="20"/>
                <w:szCs w:val="20"/>
              </w:rPr>
            </w:pPr>
            <w:r w:rsidRPr="00562EF2">
              <w:rPr>
                <w:rFonts w:cs="Arial"/>
                <w:b/>
                <w:bCs/>
                <w:color w:val="FFFFFF"/>
                <w:sz w:val="18"/>
                <w:szCs w:val="18"/>
              </w:rPr>
              <w:t>Priority</w:t>
            </w:r>
          </w:p>
        </w:tc>
      </w:tr>
      <w:tr w:rsidR="00562EF2" w:rsidRPr="00562EF2" w14:paraId="36AAC56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3C03" w14:textId="77777777" w:rsidR="00562EF2" w:rsidRPr="00562EF2" w:rsidRDefault="00562EF2" w:rsidP="00562EF2">
            <w:pPr>
              <w:rPr>
                <w:color w:val="auto"/>
                <w:sz w:val="20"/>
                <w:szCs w:val="20"/>
              </w:rPr>
            </w:pPr>
            <w:r w:rsidRPr="00562EF2">
              <w:rPr>
                <w:rFonts w:cs="Arial"/>
                <w:color w:val="1A1A1A"/>
                <w:sz w:val="18"/>
                <w:szCs w:val="18"/>
              </w:rPr>
              <w:t>Online Web Portal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026DE" w14:textId="77777777" w:rsidR="00562EF2" w:rsidRPr="00562EF2" w:rsidRDefault="00562EF2" w:rsidP="00562EF2">
            <w:pPr>
              <w:rPr>
                <w:color w:val="auto"/>
                <w:sz w:val="20"/>
                <w:szCs w:val="20"/>
              </w:rPr>
            </w:pPr>
            <w:r w:rsidRPr="00562EF2">
              <w:rPr>
                <w:rFonts w:cs="Arial"/>
                <w:color w:val="1A1A1A"/>
                <w:sz w:val="18"/>
                <w:szCs w:val="18"/>
              </w:rPr>
              <w:t>Browser-based responsive portal for borrowers to self-submit applications with real-time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DC15"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4A70743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63EDF6" w14:textId="77777777" w:rsidR="00562EF2" w:rsidRPr="00562EF2" w:rsidRDefault="00562EF2" w:rsidP="00562EF2">
            <w:pPr>
              <w:rPr>
                <w:color w:val="auto"/>
                <w:sz w:val="20"/>
                <w:szCs w:val="20"/>
              </w:rPr>
            </w:pPr>
            <w:r w:rsidRPr="00562EF2">
              <w:rPr>
                <w:rFonts w:cs="Arial"/>
                <w:color w:val="1A1A1A"/>
                <w:sz w:val="18"/>
                <w:szCs w:val="18"/>
              </w:rPr>
              <w:t>Mobile App Intake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ACE5A3" w14:textId="77777777" w:rsidR="00562EF2" w:rsidRPr="00562EF2" w:rsidRDefault="00562EF2" w:rsidP="00562EF2">
            <w:pPr>
              <w:rPr>
                <w:color w:val="auto"/>
                <w:sz w:val="20"/>
                <w:szCs w:val="20"/>
              </w:rPr>
            </w:pPr>
            <w:r w:rsidRPr="00562EF2">
              <w:rPr>
                <w:rFonts w:cs="Arial"/>
                <w:color w:val="1A1A1A"/>
                <w:sz w:val="18"/>
                <w:szCs w:val="18"/>
              </w:rPr>
              <w:t>Native iOS/Android app: application initiation, document camera upload, live status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F26DF1"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1296199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74EA0" w14:textId="77777777" w:rsidR="00562EF2" w:rsidRPr="00562EF2" w:rsidRDefault="00562EF2" w:rsidP="00562EF2">
            <w:pPr>
              <w:rPr>
                <w:color w:val="auto"/>
                <w:sz w:val="20"/>
                <w:szCs w:val="20"/>
              </w:rPr>
            </w:pPr>
            <w:r w:rsidRPr="00562EF2">
              <w:rPr>
                <w:rFonts w:cs="Arial"/>
                <w:color w:val="1A1A1A"/>
                <w:sz w:val="18"/>
                <w:szCs w:val="18"/>
              </w:rPr>
              <w:t>Branch / Manual Entry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3881" w14:textId="77777777" w:rsidR="00562EF2" w:rsidRPr="00562EF2" w:rsidRDefault="00562EF2" w:rsidP="00562EF2">
            <w:pPr>
              <w:rPr>
                <w:color w:val="auto"/>
                <w:sz w:val="20"/>
                <w:szCs w:val="20"/>
              </w:rPr>
            </w:pPr>
            <w:r w:rsidRPr="00562EF2">
              <w:rPr>
                <w:rFonts w:cs="Arial"/>
                <w:color w:val="1A1A1A"/>
                <w:sz w:val="18"/>
                <w:szCs w:val="18"/>
              </w:rPr>
              <w:t>Loan officer desktop interface for in-branch data entry. Field-level help text and mandatory field enforcement.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6151"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3EFC6F5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60CCC3" w14:textId="77777777" w:rsidR="00562EF2" w:rsidRPr="00562EF2" w:rsidRDefault="00562EF2" w:rsidP="00562EF2">
            <w:pPr>
              <w:rPr>
                <w:color w:val="auto"/>
                <w:sz w:val="20"/>
                <w:szCs w:val="20"/>
              </w:rPr>
            </w:pPr>
            <w:r w:rsidRPr="00562EF2">
              <w:rPr>
                <w:rFonts w:cs="Arial"/>
                <w:color w:val="1A1A1A"/>
                <w:sz w:val="18"/>
                <w:szCs w:val="18"/>
              </w:rPr>
              <w:t>Lead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9C27EF" w14:textId="77777777" w:rsidR="00562EF2" w:rsidRPr="00562EF2" w:rsidRDefault="00562EF2" w:rsidP="00562EF2">
            <w:pPr>
              <w:rPr>
                <w:color w:val="auto"/>
                <w:sz w:val="20"/>
                <w:szCs w:val="20"/>
              </w:rPr>
            </w:pPr>
            <w:r w:rsidRPr="00562EF2">
              <w:rPr>
                <w:rFonts w:cs="Arial"/>
                <w:color w:val="1A1A1A"/>
                <w:sz w:val="18"/>
                <w:szCs w:val="18"/>
              </w:rPr>
              <w:t>CRM-lite: lead source, pipeline stage, follow-up scheduler, conversion metrics.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B4E686"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5F1E493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7E2BF" w14:textId="77777777" w:rsidR="00562EF2" w:rsidRPr="00562EF2" w:rsidRDefault="00562EF2" w:rsidP="00562EF2">
            <w:pPr>
              <w:rPr>
                <w:color w:val="auto"/>
                <w:sz w:val="20"/>
                <w:szCs w:val="20"/>
              </w:rPr>
            </w:pPr>
            <w:r w:rsidRPr="00562EF2">
              <w:rPr>
                <w:rFonts w:cs="Arial"/>
                <w:color w:val="1A1A1A"/>
                <w:sz w:val="18"/>
                <w:szCs w:val="18"/>
              </w:rPr>
              <w:t>Borrower Profile (360°)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2B58B" w14:textId="77777777" w:rsidR="00562EF2" w:rsidRPr="00562EF2" w:rsidRDefault="00562EF2" w:rsidP="00562EF2">
            <w:pPr>
              <w:rPr>
                <w:color w:val="auto"/>
                <w:sz w:val="20"/>
                <w:szCs w:val="20"/>
              </w:rPr>
            </w:pPr>
            <w:r w:rsidRPr="00562EF2">
              <w:rPr>
                <w:rFonts w:cs="Arial"/>
                <w:color w:val="1A1A1A"/>
                <w:sz w:val="18"/>
                <w:szCs w:val="18"/>
              </w:rPr>
              <w:t>Persistent KYC, demographics, employment, income, obligations, credit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6E95"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01AA929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EB527E" w14:textId="77777777" w:rsidR="00562EF2" w:rsidRPr="00562EF2" w:rsidRDefault="00562EF2" w:rsidP="00562EF2">
            <w:pPr>
              <w:rPr>
                <w:color w:val="auto"/>
                <w:sz w:val="20"/>
                <w:szCs w:val="20"/>
              </w:rPr>
            </w:pPr>
            <w:r w:rsidRPr="00562EF2">
              <w:rPr>
                <w:rFonts w:cs="Arial"/>
                <w:color w:val="1A1A1A"/>
                <w:sz w:val="18"/>
                <w:szCs w:val="18"/>
              </w:rPr>
              <w:t>Co-Applicant / Guarantor</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C87641" w14:textId="77777777" w:rsidR="00562EF2" w:rsidRPr="00562EF2" w:rsidRDefault="00562EF2" w:rsidP="00562EF2">
            <w:pPr>
              <w:rPr>
                <w:color w:val="auto"/>
                <w:sz w:val="20"/>
                <w:szCs w:val="20"/>
              </w:rPr>
            </w:pPr>
            <w:r w:rsidRPr="00562EF2">
              <w:rPr>
                <w:rFonts w:cs="Arial"/>
                <w:color w:val="1A1A1A"/>
                <w:sz w:val="18"/>
                <w:szCs w:val="18"/>
              </w:rPr>
              <w:t>Multi-party application: separate KYC, income, liability for co-borrowers and guarantors.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6D6437"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075CE134"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5461A" w14:textId="77777777" w:rsidR="00562EF2" w:rsidRPr="00562EF2" w:rsidRDefault="00562EF2" w:rsidP="00562EF2">
            <w:pPr>
              <w:rPr>
                <w:color w:val="auto"/>
                <w:sz w:val="20"/>
                <w:szCs w:val="20"/>
              </w:rPr>
            </w:pPr>
            <w:r w:rsidRPr="00562EF2">
              <w:rPr>
                <w:rFonts w:cs="Arial"/>
                <w:color w:val="1A1A1A"/>
                <w:sz w:val="18"/>
                <w:szCs w:val="18"/>
              </w:rPr>
              <w:t>Dynamic Form Builder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183C" w14:textId="77777777" w:rsidR="00562EF2" w:rsidRPr="00562EF2" w:rsidRDefault="00562EF2" w:rsidP="00562EF2">
            <w:pPr>
              <w:rPr>
                <w:color w:val="auto"/>
                <w:sz w:val="20"/>
                <w:szCs w:val="20"/>
              </w:rPr>
            </w:pPr>
            <w:r w:rsidRPr="00562EF2">
              <w:rPr>
                <w:rFonts w:cs="Arial"/>
                <w:color w:val="1A1A1A"/>
                <w:sz w:val="18"/>
                <w:szCs w:val="18"/>
              </w:rPr>
              <w:t>Admin-configurable forms per product; conditional fields by loan category or amount band.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7686"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69E8FC1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38384C" w14:textId="77777777" w:rsidR="00562EF2" w:rsidRPr="00562EF2" w:rsidRDefault="00562EF2" w:rsidP="00562EF2">
            <w:pPr>
              <w:rPr>
                <w:color w:val="auto"/>
                <w:sz w:val="20"/>
                <w:szCs w:val="20"/>
              </w:rPr>
            </w:pPr>
            <w:r w:rsidRPr="00562EF2">
              <w:rPr>
                <w:rFonts w:cs="Arial"/>
                <w:color w:val="1A1A1A"/>
                <w:sz w:val="18"/>
                <w:szCs w:val="18"/>
              </w:rPr>
              <w:t>Auto-Save / Draft</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D47C20" w14:textId="77777777" w:rsidR="00562EF2" w:rsidRPr="00562EF2" w:rsidRDefault="00562EF2" w:rsidP="00562EF2">
            <w:pPr>
              <w:rPr>
                <w:color w:val="auto"/>
                <w:sz w:val="20"/>
                <w:szCs w:val="20"/>
              </w:rPr>
            </w:pPr>
            <w:r w:rsidRPr="00562EF2">
              <w:rPr>
                <w:rFonts w:cs="Arial"/>
                <w:color w:val="1A1A1A"/>
                <w:sz w:val="18"/>
                <w:szCs w:val="18"/>
              </w:rPr>
              <w:t>Application auto-saves at each step; resume incomplete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AA9A29"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555C5C4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1A50" w14:textId="77777777" w:rsidR="00562EF2" w:rsidRPr="00562EF2" w:rsidRDefault="00562EF2" w:rsidP="00562EF2">
            <w:pPr>
              <w:rPr>
                <w:color w:val="auto"/>
                <w:sz w:val="20"/>
                <w:szCs w:val="20"/>
              </w:rPr>
            </w:pPr>
            <w:r w:rsidRPr="00562EF2">
              <w:rPr>
                <w:rFonts w:cs="Arial"/>
                <w:color w:val="1A1A1A"/>
                <w:sz w:val="18"/>
                <w:szCs w:val="18"/>
              </w:rPr>
              <w:t>Duplicate Detection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73BDD" w14:textId="77777777" w:rsidR="00562EF2" w:rsidRPr="00562EF2" w:rsidRDefault="00562EF2" w:rsidP="00562EF2">
            <w:pPr>
              <w:rPr>
                <w:color w:val="auto"/>
                <w:sz w:val="20"/>
                <w:szCs w:val="20"/>
              </w:rPr>
            </w:pPr>
            <w:r w:rsidRPr="00562EF2">
              <w:rPr>
                <w:rFonts w:cs="Arial"/>
                <w:color w:val="1A1A1A"/>
                <w:sz w:val="18"/>
                <w:szCs w:val="18"/>
              </w:rPr>
              <w:t>PAN/Aadhaar/mobile deduplication at intake. Prevents multiple active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6E18"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012D3BE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4C9CD4" w14:textId="77777777" w:rsidR="00562EF2" w:rsidRPr="00562EF2" w:rsidRDefault="00562EF2" w:rsidP="00562EF2">
            <w:pPr>
              <w:rPr>
                <w:color w:val="auto"/>
                <w:sz w:val="20"/>
                <w:szCs w:val="20"/>
              </w:rPr>
            </w:pPr>
            <w:r w:rsidRPr="00562EF2">
              <w:rPr>
                <w:rFonts w:cs="Arial"/>
                <w:color w:val="1A1A1A"/>
                <w:sz w:val="18"/>
                <w:szCs w:val="18"/>
              </w:rPr>
              <w:t>P2P Loan Application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296215" w14:textId="77777777" w:rsidR="00562EF2" w:rsidRPr="00562EF2" w:rsidRDefault="00562EF2" w:rsidP="00562EF2">
            <w:pPr>
              <w:rPr>
                <w:color w:val="auto"/>
                <w:sz w:val="20"/>
                <w:szCs w:val="20"/>
              </w:rPr>
            </w:pPr>
            <w:r w:rsidRPr="00562EF2">
              <w:rPr>
                <w:rFonts w:cs="Arial"/>
                <w:color w:val="1A1A1A"/>
                <w:sz w:val="18"/>
                <w:szCs w:val="18"/>
              </w:rPr>
              <w:t>Borrower applies via lender's website (P2P model). System assesses, verifies eKYC, pulls credit score.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A49D23" w14:textId="77777777" w:rsidR="00562EF2" w:rsidRPr="00562EF2" w:rsidRDefault="00562EF2" w:rsidP="00562EF2">
            <w:pPr>
              <w:rPr>
                <w:color w:val="auto"/>
                <w:sz w:val="20"/>
                <w:szCs w:val="20"/>
              </w:rPr>
            </w:pPr>
            <w:r w:rsidRPr="00562EF2">
              <w:rPr>
                <w:rFonts w:cs="Arial"/>
                <w:color w:val="1A1A1A"/>
                <w:sz w:val="18"/>
                <w:szCs w:val="18"/>
              </w:rPr>
              <w:t>P1</w:t>
            </w:r>
          </w:p>
        </w:tc>
      </w:tr>
    </w:tbl>
    <w:p w14:paraId="3F60E8CF" w14:textId="77777777" w:rsidR="00562EF2" w:rsidRPr="00562EF2" w:rsidRDefault="00562EF2" w:rsidP="00562EF2">
      <w:pPr>
        <w:spacing w:after="100"/>
        <w:rPr>
          <w:color w:val="auto"/>
          <w:sz w:val="20"/>
          <w:szCs w:val="20"/>
        </w:rPr>
      </w:pPr>
    </w:p>
    <w:p w14:paraId="03D034C1" w14:textId="77777777" w:rsidR="00562EF2" w:rsidRPr="00562EF2" w:rsidRDefault="00562EF2" w:rsidP="00B67EF8">
      <w:pPr>
        <w:pStyle w:val="Heading2"/>
      </w:pPr>
      <w:bookmarkStart w:id="236" w:name="_Toc232338586"/>
      <w:r w:rsidRPr="00562EF2">
        <w:t>12.2 Document Management</w:t>
      </w:r>
      <w:bookmarkEnd w:id="2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562EF2" w:rsidRPr="00562EF2" w14:paraId="08CF176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584901A" w14:textId="77777777" w:rsidR="00562EF2" w:rsidRPr="00562EF2" w:rsidRDefault="00562EF2" w:rsidP="00562EF2">
            <w:pPr>
              <w:jc w:val="center"/>
              <w:rPr>
                <w:color w:val="auto"/>
                <w:sz w:val="20"/>
                <w:szCs w:val="20"/>
              </w:rPr>
            </w:pPr>
            <w:r w:rsidRPr="00562EF2">
              <w:rPr>
                <w:rFonts w:cs="Arial"/>
                <w:b/>
                <w:bCs/>
                <w:color w:val="FFFFFF"/>
                <w:sz w:val="18"/>
                <w:szCs w:val="18"/>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99913EE" w14:textId="77777777" w:rsidR="00562EF2" w:rsidRPr="00562EF2" w:rsidRDefault="00562EF2" w:rsidP="00562EF2">
            <w:pPr>
              <w:jc w:val="center"/>
              <w:rPr>
                <w:color w:val="auto"/>
                <w:sz w:val="20"/>
                <w:szCs w:val="20"/>
              </w:rPr>
            </w:pPr>
            <w:r w:rsidRPr="00562EF2">
              <w:rPr>
                <w:rFonts w:cs="Arial"/>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09E6D2C" w14:textId="77777777" w:rsidR="00562EF2" w:rsidRPr="00562EF2" w:rsidRDefault="00562EF2" w:rsidP="00562EF2">
            <w:pPr>
              <w:jc w:val="center"/>
              <w:rPr>
                <w:color w:val="auto"/>
                <w:sz w:val="20"/>
                <w:szCs w:val="20"/>
              </w:rPr>
            </w:pPr>
            <w:r w:rsidRPr="00562EF2">
              <w:rPr>
                <w:rFonts w:cs="Arial"/>
                <w:b/>
                <w:bCs/>
                <w:color w:val="FFFFFF"/>
                <w:sz w:val="18"/>
                <w:szCs w:val="18"/>
              </w:rPr>
              <w:t>Priority</w:t>
            </w:r>
          </w:p>
        </w:tc>
      </w:tr>
      <w:tr w:rsidR="00562EF2" w:rsidRPr="00562EF2" w14:paraId="0770B02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1FCAD" w14:textId="77777777" w:rsidR="00562EF2" w:rsidRPr="00562EF2" w:rsidRDefault="00562EF2" w:rsidP="00562EF2">
            <w:pPr>
              <w:rPr>
                <w:color w:val="auto"/>
                <w:sz w:val="20"/>
                <w:szCs w:val="20"/>
              </w:rPr>
            </w:pPr>
            <w:r w:rsidRPr="00562EF2">
              <w:rPr>
                <w:rFonts w:cs="Arial"/>
                <w:color w:val="1A1A1A"/>
                <w:sz w:val="18"/>
                <w:szCs w:val="18"/>
              </w:rPr>
              <w:t>Document Checklist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310C" w14:textId="77777777" w:rsidR="00562EF2" w:rsidRPr="00562EF2" w:rsidRDefault="00562EF2" w:rsidP="00562EF2">
            <w:pPr>
              <w:rPr>
                <w:color w:val="auto"/>
                <w:sz w:val="20"/>
                <w:szCs w:val="20"/>
              </w:rPr>
            </w:pPr>
            <w:r w:rsidRPr="00562EF2">
              <w:rPr>
                <w:rFonts w:cs="Arial"/>
                <w:color w:val="1A1A1A"/>
                <w:sz w:val="18"/>
                <w:szCs w:val="18"/>
              </w:rPr>
              <w:t>Product-specific auto-generated checklists by borrower type and loan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155AE"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41C4161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22AE00" w14:textId="77777777" w:rsidR="00562EF2" w:rsidRPr="00562EF2" w:rsidRDefault="00562EF2" w:rsidP="00562EF2">
            <w:pPr>
              <w:rPr>
                <w:color w:val="auto"/>
                <w:sz w:val="20"/>
                <w:szCs w:val="20"/>
              </w:rPr>
            </w:pPr>
            <w:r w:rsidRPr="00562EF2">
              <w:rPr>
                <w:rFonts w:cs="Arial"/>
                <w:color w:val="1A1A1A"/>
                <w:sz w:val="18"/>
                <w:szCs w:val="18"/>
              </w:rPr>
              <w:t>Multi-Channel Upload</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79E3B6" w14:textId="77777777" w:rsidR="00562EF2" w:rsidRPr="00562EF2" w:rsidRDefault="00562EF2" w:rsidP="00562EF2">
            <w:pPr>
              <w:rPr>
                <w:color w:val="auto"/>
                <w:sz w:val="20"/>
                <w:szCs w:val="20"/>
              </w:rPr>
            </w:pPr>
            <w:r w:rsidRPr="00562EF2">
              <w:rPr>
                <w:rFonts w:cs="Arial"/>
                <w:color w:val="1A1A1A"/>
                <w:sz w:val="18"/>
                <w:szCs w:val="18"/>
              </w:rPr>
              <w:t>Web, mobile camera, email pull, branch scanner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2168F3"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0692294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FFB5F" w14:textId="77777777" w:rsidR="00562EF2" w:rsidRPr="00562EF2" w:rsidRDefault="00562EF2" w:rsidP="00562EF2">
            <w:pPr>
              <w:rPr>
                <w:color w:val="auto"/>
                <w:sz w:val="20"/>
                <w:szCs w:val="20"/>
              </w:rPr>
            </w:pPr>
            <w:r w:rsidRPr="00562EF2">
              <w:rPr>
                <w:rFonts w:cs="Arial"/>
                <w:color w:val="1A1A1A"/>
                <w:sz w:val="18"/>
                <w:szCs w:val="18"/>
              </w:rPr>
              <w:t>OCR &amp; Data Extraction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39E4" w14:textId="77777777" w:rsidR="00562EF2" w:rsidRPr="00562EF2" w:rsidRDefault="00562EF2" w:rsidP="00562EF2">
            <w:pPr>
              <w:rPr>
                <w:color w:val="auto"/>
                <w:sz w:val="20"/>
                <w:szCs w:val="20"/>
              </w:rPr>
            </w:pPr>
            <w:r w:rsidRPr="00562EF2">
              <w:rPr>
                <w:rFonts w:cs="Arial"/>
                <w:color w:val="1A1A1A"/>
                <w:sz w:val="18"/>
                <w:szCs w:val="18"/>
              </w:rPr>
              <w:t>Auto-extract from Aadhaar, PAN, ITR, bank statements, salary slips using OCR.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9327"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3541166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45F756" w14:textId="77777777" w:rsidR="00562EF2" w:rsidRPr="00562EF2" w:rsidRDefault="00562EF2" w:rsidP="00562EF2">
            <w:pPr>
              <w:rPr>
                <w:color w:val="auto"/>
                <w:sz w:val="20"/>
                <w:szCs w:val="20"/>
              </w:rPr>
            </w:pPr>
            <w:r w:rsidRPr="00562EF2">
              <w:rPr>
                <w:rFonts w:cs="Arial"/>
                <w:color w:val="1A1A1A"/>
                <w:sz w:val="18"/>
                <w:szCs w:val="18"/>
              </w:rPr>
              <w:lastRenderedPageBreak/>
              <w:t>Document Indexing</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2E6BB9" w14:textId="77777777" w:rsidR="00562EF2" w:rsidRPr="00562EF2" w:rsidRDefault="00562EF2" w:rsidP="00562EF2">
            <w:pPr>
              <w:rPr>
                <w:color w:val="auto"/>
                <w:sz w:val="20"/>
                <w:szCs w:val="20"/>
              </w:rPr>
            </w:pPr>
            <w:r w:rsidRPr="00562EF2">
              <w:rPr>
                <w:rFonts w:cs="Arial"/>
                <w:color w:val="1A1A1A"/>
                <w:sz w:val="18"/>
                <w:szCs w:val="18"/>
              </w:rPr>
              <w:t>Auto-classify documents by type, version, applicant. Full-text 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E744A4"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6B76F8E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4A8E" w14:textId="77777777" w:rsidR="00562EF2" w:rsidRPr="00562EF2" w:rsidRDefault="00562EF2" w:rsidP="00562EF2">
            <w:pPr>
              <w:rPr>
                <w:color w:val="auto"/>
                <w:sz w:val="20"/>
                <w:szCs w:val="20"/>
              </w:rPr>
            </w:pPr>
            <w:r w:rsidRPr="00562EF2">
              <w:rPr>
                <w:rFonts w:cs="Arial"/>
                <w:color w:val="1A1A1A"/>
                <w:sz w:val="18"/>
                <w:szCs w:val="18"/>
              </w:rPr>
              <w:t>Version Control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FAF5" w14:textId="77777777" w:rsidR="00562EF2" w:rsidRPr="00562EF2" w:rsidRDefault="00562EF2" w:rsidP="00562EF2">
            <w:pPr>
              <w:rPr>
                <w:color w:val="auto"/>
                <w:sz w:val="20"/>
                <w:szCs w:val="20"/>
              </w:rPr>
            </w:pPr>
            <w:r w:rsidRPr="00562EF2">
              <w:rPr>
                <w:rFonts w:cs="Arial"/>
                <w:color w:val="1A1A1A"/>
                <w:sz w:val="18"/>
                <w:szCs w:val="18"/>
              </w:rPr>
              <w:t>Full history of document revisions. Expired document alerts with re-upload workflow.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6CE2"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6E41ADE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36EDC3" w14:textId="77777777" w:rsidR="00562EF2" w:rsidRPr="00562EF2" w:rsidRDefault="00562EF2" w:rsidP="00562EF2">
            <w:pPr>
              <w:rPr>
                <w:color w:val="auto"/>
                <w:sz w:val="20"/>
                <w:szCs w:val="20"/>
              </w:rPr>
            </w:pPr>
            <w:r w:rsidRPr="00562EF2">
              <w:rPr>
                <w:rFonts w:cs="Arial"/>
                <w:color w:val="1A1A1A"/>
                <w:sz w:val="18"/>
                <w:szCs w:val="18"/>
              </w:rPr>
              <w:t>Tamper Detection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4C2ED4" w14:textId="77777777" w:rsidR="00562EF2" w:rsidRPr="00562EF2" w:rsidRDefault="00562EF2" w:rsidP="00562EF2">
            <w:pPr>
              <w:rPr>
                <w:color w:val="auto"/>
                <w:sz w:val="20"/>
                <w:szCs w:val="20"/>
              </w:rPr>
            </w:pPr>
            <w:r w:rsidRPr="00562EF2">
              <w:rPr>
                <w:rFonts w:cs="Arial"/>
                <w:color w:val="1A1A1A"/>
                <w:sz w:val="18"/>
                <w:szCs w:val="18"/>
              </w:rPr>
              <w:t>Hash-based integrity verification. Flags altered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AD3E75"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3DB8C54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2E84" w14:textId="77777777" w:rsidR="00562EF2" w:rsidRPr="00562EF2" w:rsidRDefault="00562EF2" w:rsidP="00562EF2">
            <w:pPr>
              <w:rPr>
                <w:color w:val="auto"/>
                <w:sz w:val="20"/>
                <w:szCs w:val="20"/>
              </w:rPr>
            </w:pPr>
            <w:r w:rsidRPr="00562EF2">
              <w:rPr>
                <w:rFonts w:cs="Arial"/>
                <w:color w:val="1A1A1A"/>
                <w:sz w:val="18"/>
                <w:szCs w:val="18"/>
              </w:rPr>
              <w:t>DigiLocker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A662E" w14:textId="77777777" w:rsidR="00562EF2" w:rsidRPr="00562EF2" w:rsidRDefault="00562EF2" w:rsidP="00562EF2">
            <w:pPr>
              <w:rPr>
                <w:color w:val="auto"/>
                <w:sz w:val="20"/>
                <w:szCs w:val="20"/>
              </w:rPr>
            </w:pPr>
            <w:r w:rsidRPr="00562EF2">
              <w:rPr>
                <w:rFonts w:cs="Arial"/>
                <w:color w:val="1A1A1A"/>
                <w:sz w:val="18"/>
                <w:szCs w:val="18"/>
              </w:rPr>
              <w:t>Pull government documents: Aadhaar, PAN, Vehicle RC, Marksheets with consent.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EBF97"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33E4889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74B17E" w14:textId="77777777" w:rsidR="00562EF2" w:rsidRPr="00562EF2" w:rsidRDefault="00562EF2" w:rsidP="00562EF2">
            <w:pPr>
              <w:rPr>
                <w:color w:val="auto"/>
                <w:sz w:val="20"/>
                <w:szCs w:val="20"/>
              </w:rPr>
            </w:pPr>
            <w:r w:rsidRPr="00562EF2">
              <w:rPr>
                <w:rFonts w:cs="Arial"/>
                <w:color w:val="1A1A1A"/>
                <w:sz w:val="18"/>
                <w:szCs w:val="18"/>
              </w:rPr>
              <w:t>eSign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CA2F47" w14:textId="77777777" w:rsidR="00562EF2" w:rsidRPr="00562EF2" w:rsidRDefault="00562EF2" w:rsidP="00562EF2">
            <w:pPr>
              <w:rPr>
                <w:color w:val="auto"/>
                <w:sz w:val="20"/>
                <w:szCs w:val="20"/>
              </w:rPr>
            </w:pPr>
            <w:r w:rsidRPr="00562EF2">
              <w:rPr>
                <w:rFonts w:cs="Arial"/>
                <w:color w:val="1A1A1A"/>
                <w:sz w:val="18"/>
                <w:szCs w:val="18"/>
              </w:rPr>
              <w:t>Aadhaar e-Sign and DSC signing for agreements, sanction letters, MITC.</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847E0C"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1D58023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9212F" w14:textId="77777777" w:rsidR="00562EF2" w:rsidRPr="00562EF2" w:rsidRDefault="00562EF2" w:rsidP="00562EF2">
            <w:pPr>
              <w:rPr>
                <w:color w:val="auto"/>
                <w:sz w:val="20"/>
                <w:szCs w:val="20"/>
              </w:rPr>
            </w:pPr>
            <w:r w:rsidRPr="00562EF2">
              <w:rPr>
                <w:rFonts w:cs="Arial"/>
                <w:color w:val="1A1A1A"/>
                <w:sz w:val="18"/>
                <w:szCs w:val="18"/>
              </w:rPr>
              <w:t>Document Vault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AEC7B" w14:textId="77777777" w:rsidR="00562EF2" w:rsidRPr="00562EF2" w:rsidRDefault="00562EF2" w:rsidP="00562EF2">
            <w:pPr>
              <w:rPr>
                <w:color w:val="auto"/>
                <w:sz w:val="20"/>
                <w:szCs w:val="20"/>
              </w:rPr>
            </w:pPr>
            <w:r w:rsidRPr="00562EF2">
              <w:rPr>
                <w:rFonts w:cs="Arial"/>
                <w:color w:val="1A1A1A"/>
                <w:sz w:val="18"/>
                <w:szCs w:val="18"/>
              </w:rPr>
              <w:t>Encrypted cloud repository with access-controlled retrieval and auto-archival.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ED72"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28410DE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58A1C2" w14:textId="77777777" w:rsidR="00562EF2" w:rsidRPr="00562EF2" w:rsidRDefault="00562EF2" w:rsidP="00562EF2">
            <w:pPr>
              <w:rPr>
                <w:color w:val="auto"/>
                <w:sz w:val="20"/>
                <w:szCs w:val="20"/>
              </w:rPr>
            </w:pPr>
            <w:r w:rsidRPr="00562EF2">
              <w:rPr>
                <w:rFonts w:cs="Arial"/>
                <w:color w:val="1A1A1A"/>
                <w:sz w:val="18"/>
                <w:szCs w:val="18"/>
              </w:rPr>
              <w:t>Print Template Restriction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4283C3" w14:textId="77777777" w:rsidR="00562EF2" w:rsidRPr="00562EF2" w:rsidRDefault="00562EF2" w:rsidP="00562EF2">
            <w:pPr>
              <w:rPr>
                <w:color w:val="auto"/>
                <w:sz w:val="20"/>
                <w:szCs w:val="20"/>
              </w:rPr>
            </w:pPr>
            <w:r w:rsidRPr="00562EF2">
              <w:rPr>
                <w:rFonts w:cs="Arial"/>
                <w:color w:val="1A1A1A"/>
                <w:sz w:val="18"/>
                <w:szCs w:val="18"/>
              </w:rPr>
              <w:t>Control which staff can access and print specific document templates.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C5CC71" w14:textId="77777777" w:rsidR="00562EF2" w:rsidRPr="00562EF2" w:rsidRDefault="00562EF2" w:rsidP="00562EF2">
            <w:pPr>
              <w:rPr>
                <w:color w:val="auto"/>
                <w:sz w:val="20"/>
                <w:szCs w:val="20"/>
              </w:rPr>
            </w:pPr>
            <w:r w:rsidRPr="00562EF2">
              <w:rPr>
                <w:rFonts w:cs="Arial"/>
                <w:color w:val="1A1A1A"/>
                <w:sz w:val="18"/>
                <w:szCs w:val="18"/>
              </w:rPr>
              <w:t>P0</w:t>
            </w:r>
          </w:p>
        </w:tc>
      </w:tr>
    </w:tbl>
    <w:p w14:paraId="62BE29C2" w14:textId="77777777" w:rsidR="00562EF2" w:rsidRPr="00562EF2" w:rsidRDefault="00562EF2" w:rsidP="00562EF2">
      <w:pPr>
        <w:spacing w:after="100"/>
        <w:rPr>
          <w:color w:val="auto"/>
          <w:sz w:val="20"/>
          <w:szCs w:val="20"/>
        </w:rPr>
      </w:pPr>
    </w:p>
    <w:p w14:paraId="3454DA15" w14:textId="77777777" w:rsidR="00562EF2" w:rsidRPr="00562EF2" w:rsidRDefault="00562EF2" w:rsidP="00562EF2">
      <w:pPr>
        <w:pStyle w:val="Heading2"/>
      </w:pPr>
      <w:bookmarkStart w:id="237" w:name="_Toc232338587"/>
      <w:r w:rsidRPr="00562EF2">
        <w:t>12.3 Credit Underwriting</w:t>
      </w:r>
      <w:bookmarkEnd w:id="2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562EF2" w:rsidRPr="00562EF2" w14:paraId="6BED36F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63F32F8" w14:textId="77777777" w:rsidR="00562EF2" w:rsidRPr="00562EF2" w:rsidRDefault="00562EF2" w:rsidP="00562EF2">
            <w:pPr>
              <w:jc w:val="center"/>
              <w:rPr>
                <w:color w:val="auto"/>
                <w:sz w:val="20"/>
                <w:szCs w:val="20"/>
              </w:rPr>
            </w:pPr>
            <w:r w:rsidRPr="00562EF2">
              <w:rPr>
                <w:rFonts w:cs="Arial"/>
                <w:b/>
                <w:bCs/>
                <w:color w:val="FFFFFF"/>
                <w:sz w:val="18"/>
                <w:szCs w:val="18"/>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19317AE" w14:textId="77777777" w:rsidR="00562EF2" w:rsidRPr="00562EF2" w:rsidRDefault="00562EF2" w:rsidP="00562EF2">
            <w:pPr>
              <w:jc w:val="center"/>
              <w:rPr>
                <w:color w:val="auto"/>
                <w:sz w:val="20"/>
                <w:szCs w:val="20"/>
              </w:rPr>
            </w:pPr>
            <w:r w:rsidRPr="00562EF2">
              <w:rPr>
                <w:rFonts w:cs="Arial"/>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30041E7" w14:textId="77777777" w:rsidR="00562EF2" w:rsidRPr="00562EF2" w:rsidRDefault="00562EF2" w:rsidP="00562EF2">
            <w:pPr>
              <w:jc w:val="center"/>
              <w:rPr>
                <w:color w:val="auto"/>
                <w:sz w:val="20"/>
                <w:szCs w:val="20"/>
              </w:rPr>
            </w:pPr>
            <w:r w:rsidRPr="00562EF2">
              <w:rPr>
                <w:rFonts w:cs="Arial"/>
                <w:b/>
                <w:bCs/>
                <w:color w:val="FFFFFF"/>
                <w:sz w:val="18"/>
                <w:szCs w:val="18"/>
              </w:rPr>
              <w:t>Priority</w:t>
            </w:r>
          </w:p>
        </w:tc>
      </w:tr>
      <w:tr w:rsidR="00562EF2" w:rsidRPr="00562EF2" w14:paraId="0CE3309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CD0D" w14:textId="77777777" w:rsidR="00562EF2" w:rsidRPr="00562EF2" w:rsidRDefault="00562EF2" w:rsidP="00562EF2">
            <w:pPr>
              <w:rPr>
                <w:color w:val="auto"/>
                <w:sz w:val="20"/>
                <w:szCs w:val="20"/>
              </w:rPr>
            </w:pPr>
            <w:r w:rsidRPr="00562EF2">
              <w:rPr>
                <w:rFonts w:cs="Arial"/>
                <w:color w:val="1A1A1A"/>
                <w:sz w:val="18"/>
                <w:szCs w:val="18"/>
              </w:rPr>
              <w:t>Credit Bureau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E1B4D" w14:textId="77777777" w:rsidR="00562EF2" w:rsidRPr="00562EF2" w:rsidRDefault="00562EF2" w:rsidP="00562EF2">
            <w:pPr>
              <w:rPr>
                <w:color w:val="auto"/>
                <w:sz w:val="20"/>
                <w:szCs w:val="20"/>
              </w:rPr>
            </w:pPr>
            <w:r w:rsidRPr="00562EF2">
              <w:rPr>
                <w:rFonts w:cs="Arial"/>
                <w:color w:val="1A1A1A"/>
                <w:sz w:val="18"/>
                <w:szCs w:val="18"/>
              </w:rPr>
              <w:t>Real-time API: CRIF High Mark (primary), CIBIL, Experian, Equifax.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3FED"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0605932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CC650E" w14:textId="77777777" w:rsidR="00562EF2" w:rsidRPr="00562EF2" w:rsidRDefault="00562EF2" w:rsidP="00562EF2">
            <w:pPr>
              <w:rPr>
                <w:color w:val="auto"/>
                <w:sz w:val="20"/>
                <w:szCs w:val="20"/>
              </w:rPr>
            </w:pPr>
            <w:r w:rsidRPr="00562EF2">
              <w:rPr>
                <w:rFonts w:cs="Arial"/>
                <w:color w:val="1A1A1A"/>
                <w:sz w:val="18"/>
                <w:szCs w:val="18"/>
              </w:rPr>
              <w:t>Bureau Report Parsing</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4D8D25" w14:textId="77777777" w:rsidR="00562EF2" w:rsidRPr="00562EF2" w:rsidRDefault="00562EF2" w:rsidP="00562EF2">
            <w:pPr>
              <w:rPr>
                <w:color w:val="auto"/>
                <w:sz w:val="20"/>
                <w:szCs w:val="20"/>
              </w:rPr>
            </w:pPr>
            <w:r w:rsidRPr="00562EF2">
              <w:rPr>
                <w:rFonts w:cs="Arial"/>
                <w:color w:val="1A1A1A"/>
                <w:sz w:val="18"/>
                <w:szCs w:val="18"/>
              </w:rPr>
              <w:t>Auto-parse XML: enquiry history, DPD trend, settled/written-off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2CB417"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1856DA5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F204" w14:textId="77777777" w:rsidR="00562EF2" w:rsidRPr="00562EF2" w:rsidRDefault="00562EF2" w:rsidP="00562EF2">
            <w:pPr>
              <w:rPr>
                <w:color w:val="auto"/>
                <w:sz w:val="20"/>
                <w:szCs w:val="20"/>
              </w:rPr>
            </w:pPr>
            <w:r w:rsidRPr="00562EF2">
              <w:rPr>
                <w:rFonts w:cs="Arial"/>
                <w:color w:val="1A1A1A"/>
                <w:sz w:val="18"/>
                <w:szCs w:val="18"/>
              </w:rPr>
              <w:t>Internal Scorecard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508F" w14:textId="77777777" w:rsidR="00562EF2" w:rsidRPr="00562EF2" w:rsidRDefault="00562EF2" w:rsidP="00562EF2">
            <w:pPr>
              <w:rPr>
                <w:color w:val="auto"/>
                <w:sz w:val="20"/>
                <w:szCs w:val="20"/>
              </w:rPr>
            </w:pPr>
            <w:r w:rsidRPr="00562EF2">
              <w:rPr>
                <w:rFonts w:cs="Arial"/>
                <w:color w:val="1A1A1A"/>
                <w:sz w:val="18"/>
                <w:szCs w:val="18"/>
              </w:rPr>
              <w:t>Rule-based + ML scorecard by product, segment, geography.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2DE6"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6A2ACA8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0363AB" w14:textId="77777777" w:rsidR="00562EF2" w:rsidRPr="00562EF2" w:rsidRDefault="00562EF2" w:rsidP="00562EF2">
            <w:pPr>
              <w:rPr>
                <w:color w:val="auto"/>
                <w:sz w:val="20"/>
                <w:szCs w:val="20"/>
              </w:rPr>
            </w:pPr>
            <w:r w:rsidRPr="00562EF2">
              <w:rPr>
                <w:rFonts w:cs="Arial"/>
                <w:color w:val="1A1A1A"/>
                <w:sz w:val="18"/>
                <w:szCs w:val="18"/>
              </w:rPr>
              <w:t>Bank Statement Analyser</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138112" w14:textId="77777777" w:rsidR="00562EF2" w:rsidRPr="00562EF2" w:rsidRDefault="00562EF2" w:rsidP="00562EF2">
            <w:pPr>
              <w:rPr>
                <w:color w:val="auto"/>
                <w:sz w:val="20"/>
                <w:szCs w:val="20"/>
              </w:rPr>
            </w:pPr>
            <w:r w:rsidRPr="00562EF2">
              <w:rPr>
                <w:rFonts w:cs="Arial"/>
                <w:color w:val="1A1A1A"/>
                <w:sz w:val="18"/>
                <w:szCs w:val="18"/>
              </w:rPr>
              <w:t>12-month statement: income estimation, obligation mapping, EMI bounce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4B633B"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07BC518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7FC01" w14:textId="77777777" w:rsidR="00562EF2" w:rsidRPr="00562EF2" w:rsidRDefault="00562EF2" w:rsidP="00562EF2">
            <w:pPr>
              <w:rPr>
                <w:color w:val="auto"/>
                <w:sz w:val="20"/>
                <w:szCs w:val="20"/>
              </w:rPr>
            </w:pPr>
            <w:r w:rsidRPr="00562EF2">
              <w:rPr>
                <w:rFonts w:cs="Arial"/>
                <w:color w:val="1A1A1A"/>
                <w:sz w:val="18"/>
                <w:szCs w:val="18"/>
              </w:rPr>
              <w:t>GST / ITR Analysis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61DD" w14:textId="77777777" w:rsidR="00562EF2" w:rsidRPr="00562EF2" w:rsidRDefault="00562EF2" w:rsidP="00562EF2">
            <w:pPr>
              <w:rPr>
                <w:color w:val="auto"/>
                <w:sz w:val="20"/>
                <w:szCs w:val="20"/>
              </w:rPr>
            </w:pPr>
            <w:r w:rsidRPr="00562EF2">
              <w:rPr>
                <w:rFonts w:cs="Arial"/>
                <w:color w:val="1A1A1A"/>
                <w:sz w:val="18"/>
                <w:szCs w:val="18"/>
              </w:rPr>
              <w:t>Extract turnover, tax liability, growth from GSTR-3B and ITR XML.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661A2"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2FA6B96D"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9175EC" w14:textId="77777777" w:rsidR="00562EF2" w:rsidRPr="00562EF2" w:rsidRDefault="00562EF2" w:rsidP="00562EF2">
            <w:pPr>
              <w:rPr>
                <w:color w:val="auto"/>
                <w:sz w:val="20"/>
                <w:szCs w:val="20"/>
              </w:rPr>
            </w:pPr>
            <w:r w:rsidRPr="00562EF2">
              <w:rPr>
                <w:rFonts w:cs="Arial"/>
                <w:color w:val="1A1A1A"/>
                <w:sz w:val="18"/>
                <w:szCs w:val="18"/>
              </w:rPr>
              <w:t>Field Investigation (FI)</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65C790" w14:textId="77777777" w:rsidR="00562EF2" w:rsidRPr="00562EF2" w:rsidRDefault="00562EF2" w:rsidP="00562EF2">
            <w:pPr>
              <w:rPr>
                <w:color w:val="auto"/>
                <w:sz w:val="20"/>
                <w:szCs w:val="20"/>
              </w:rPr>
            </w:pPr>
            <w:r w:rsidRPr="00562EF2">
              <w:rPr>
                <w:rFonts w:cs="Arial"/>
                <w:color w:val="1A1A1A"/>
                <w:sz w:val="18"/>
                <w:szCs w:val="18"/>
              </w:rPr>
              <w:t>Geo-tagged photo upload, digital reports, residence/business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A59736" w14:textId="77777777" w:rsidR="00562EF2" w:rsidRPr="00562EF2" w:rsidRDefault="00562EF2" w:rsidP="00562EF2">
            <w:pPr>
              <w:rPr>
                <w:color w:val="auto"/>
                <w:sz w:val="20"/>
                <w:szCs w:val="20"/>
              </w:rPr>
            </w:pPr>
            <w:r w:rsidRPr="00562EF2">
              <w:rPr>
                <w:rFonts w:cs="Arial"/>
                <w:color w:val="1A1A1A"/>
                <w:sz w:val="18"/>
                <w:szCs w:val="18"/>
              </w:rPr>
              <w:t>P1</w:t>
            </w:r>
          </w:p>
        </w:tc>
      </w:tr>
      <w:tr w:rsidR="00562EF2" w:rsidRPr="00562EF2" w14:paraId="514E9D7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45707" w14:textId="77777777" w:rsidR="00562EF2" w:rsidRPr="00562EF2" w:rsidRDefault="00562EF2" w:rsidP="00562EF2">
            <w:pPr>
              <w:rPr>
                <w:color w:val="auto"/>
                <w:sz w:val="20"/>
                <w:szCs w:val="20"/>
              </w:rPr>
            </w:pPr>
            <w:r w:rsidRPr="00562EF2">
              <w:rPr>
                <w:rFonts w:cs="Arial"/>
                <w:color w:val="1A1A1A"/>
                <w:sz w:val="18"/>
                <w:szCs w:val="18"/>
              </w:rPr>
              <w:t>Automated Decision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6582" w14:textId="77777777" w:rsidR="00562EF2" w:rsidRPr="00562EF2" w:rsidRDefault="00562EF2" w:rsidP="00562EF2">
            <w:pPr>
              <w:rPr>
                <w:color w:val="auto"/>
                <w:sz w:val="20"/>
                <w:szCs w:val="20"/>
              </w:rPr>
            </w:pPr>
            <w:r w:rsidRPr="00562EF2">
              <w:rPr>
                <w:rFonts w:cs="Arial"/>
                <w:color w:val="1A1A1A"/>
                <w:sz w:val="18"/>
                <w:szCs w:val="18"/>
              </w:rPr>
              <w:t>Rule engine for STP: auto-approve, auto-reject, or manual route based on scorecard.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0E62"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35F5115C"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FCC716" w14:textId="77777777" w:rsidR="00562EF2" w:rsidRPr="00562EF2" w:rsidRDefault="00562EF2" w:rsidP="00562EF2">
            <w:pPr>
              <w:rPr>
                <w:color w:val="auto"/>
                <w:sz w:val="20"/>
                <w:szCs w:val="20"/>
              </w:rPr>
            </w:pPr>
            <w:r w:rsidRPr="00562EF2">
              <w:rPr>
                <w:rFonts w:cs="Arial"/>
                <w:color w:val="1A1A1A"/>
                <w:sz w:val="18"/>
                <w:szCs w:val="18"/>
              </w:rPr>
              <w:t>Manual Underwriting WF</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6E6871" w14:textId="77777777" w:rsidR="00562EF2" w:rsidRPr="00562EF2" w:rsidRDefault="00562EF2" w:rsidP="00562EF2">
            <w:pPr>
              <w:rPr>
                <w:color w:val="auto"/>
                <w:sz w:val="20"/>
                <w:szCs w:val="20"/>
              </w:rPr>
            </w:pPr>
            <w:r w:rsidRPr="00562EF2">
              <w:rPr>
                <w:rFonts w:cs="Arial"/>
                <w:color w:val="1A1A1A"/>
                <w:sz w:val="18"/>
                <w:szCs w:val="18"/>
              </w:rPr>
              <w:t>Multi-level underwriting queue with SLA timers, comments, condition attachment.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A97B89"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0ADE0BC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7C10E" w14:textId="77777777" w:rsidR="00562EF2" w:rsidRPr="00562EF2" w:rsidRDefault="00562EF2" w:rsidP="00562EF2">
            <w:pPr>
              <w:rPr>
                <w:color w:val="auto"/>
                <w:sz w:val="20"/>
                <w:szCs w:val="20"/>
              </w:rPr>
            </w:pPr>
            <w:r w:rsidRPr="00562EF2">
              <w:rPr>
                <w:rFonts w:cs="Arial"/>
                <w:color w:val="1A1A1A"/>
                <w:sz w:val="18"/>
                <w:szCs w:val="18"/>
              </w:rPr>
              <w:t>Fraud Detection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E643" w14:textId="77777777" w:rsidR="00562EF2" w:rsidRPr="00562EF2" w:rsidRDefault="00562EF2" w:rsidP="00562EF2">
            <w:pPr>
              <w:rPr>
                <w:color w:val="auto"/>
                <w:sz w:val="20"/>
                <w:szCs w:val="20"/>
              </w:rPr>
            </w:pPr>
            <w:r w:rsidRPr="00562EF2">
              <w:rPr>
                <w:rFonts w:cs="Arial"/>
                <w:color w:val="1A1A1A"/>
                <w:sz w:val="18"/>
                <w:szCs w:val="18"/>
              </w:rPr>
              <w:t>Velocity checks, document mismatch, negative list screening.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90AC" w14:textId="77777777" w:rsidR="00562EF2" w:rsidRPr="00562EF2" w:rsidRDefault="00562EF2" w:rsidP="00562EF2">
            <w:pPr>
              <w:rPr>
                <w:color w:val="auto"/>
                <w:sz w:val="20"/>
                <w:szCs w:val="20"/>
              </w:rPr>
            </w:pPr>
            <w:r w:rsidRPr="00562EF2">
              <w:rPr>
                <w:rFonts w:cs="Arial"/>
                <w:color w:val="1A1A1A"/>
                <w:sz w:val="18"/>
                <w:szCs w:val="18"/>
              </w:rPr>
              <w:t>P0</w:t>
            </w:r>
          </w:p>
        </w:tc>
      </w:tr>
      <w:tr w:rsidR="00562EF2" w:rsidRPr="00562EF2" w14:paraId="445720B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758292" w14:textId="77777777" w:rsidR="00562EF2" w:rsidRPr="00562EF2" w:rsidRDefault="00562EF2" w:rsidP="00562EF2">
            <w:pPr>
              <w:rPr>
                <w:color w:val="auto"/>
                <w:sz w:val="20"/>
                <w:szCs w:val="20"/>
              </w:rPr>
            </w:pPr>
            <w:r w:rsidRPr="00562EF2">
              <w:rPr>
                <w:rFonts w:cs="Arial"/>
                <w:color w:val="1A1A1A"/>
                <w:sz w:val="18"/>
                <w:szCs w:val="18"/>
              </w:rPr>
              <w:t>Policy Override Tracking</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1EC8E5" w14:textId="77777777" w:rsidR="00562EF2" w:rsidRPr="00562EF2" w:rsidRDefault="00562EF2" w:rsidP="00562EF2">
            <w:pPr>
              <w:rPr>
                <w:color w:val="auto"/>
                <w:sz w:val="20"/>
                <w:szCs w:val="20"/>
              </w:rPr>
            </w:pPr>
            <w:r w:rsidRPr="00562EF2">
              <w:rPr>
                <w:rFonts w:cs="Arial"/>
                <w:color w:val="1A1A1A"/>
                <w:sz w:val="18"/>
                <w:szCs w:val="18"/>
              </w:rPr>
              <w:t>Full audit trail for deviations: who, why, authority level, approver.</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0DD954" w14:textId="77777777" w:rsidR="00562EF2" w:rsidRPr="00562EF2" w:rsidRDefault="00562EF2" w:rsidP="00562EF2">
            <w:pPr>
              <w:rPr>
                <w:color w:val="auto"/>
                <w:sz w:val="20"/>
                <w:szCs w:val="20"/>
              </w:rPr>
            </w:pPr>
            <w:r w:rsidRPr="00562EF2">
              <w:rPr>
                <w:rFonts w:cs="Arial"/>
                <w:color w:val="1A1A1A"/>
                <w:sz w:val="18"/>
                <w:szCs w:val="18"/>
              </w:rPr>
              <w:t>P0</w:t>
            </w:r>
          </w:p>
        </w:tc>
      </w:tr>
    </w:tbl>
    <w:p w14:paraId="094FC079" w14:textId="77777777" w:rsidR="00562EF2" w:rsidRDefault="00562EF2" w:rsidP="00562EF2"/>
    <w:p w14:paraId="783DFB56" w14:textId="77777777" w:rsidR="008D14D5" w:rsidRPr="008D14D5" w:rsidRDefault="008D14D5" w:rsidP="008D14D5">
      <w:pPr>
        <w:pStyle w:val="Heading3"/>
      </w:pPr>
      <w:bookmarkStart w:id="238" w:name="_Toc232338588"/>
      <w:r w:rsidRPr="008D14D5">
        <w:t>5.1 Repayment Management</w:t>
      </w:r>
      <w:bookmarkEnd w:id="238"/>
    </w:p>
    <w:p w14:paraId="7CDFFBBD"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EMI schedule generation (reducing balance, flat rate, bullet)</w:t>
      </w:r>
    </w:p>
    <w:p w14:paraId="37C9784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Multiple repayment frequencies: monthly, bi-monthly, quarterly</w:t>
      </w:r>
    </w:p>
    <w:p w14:paraId="4717DD9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Step-up / step-down EMI structures</w:t>
      </w:r>
    </w:p>
    <w:p w14:paraId="799C9A4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Moratorium / grace period handling</w:t>
      </w:r>
    </w:p>
    <w:p w14:paraId="07D6BCDB"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lastRenderedPageBreak/>
        <w:t>Partial payment, prepayment, foreclosure with penalty calculation</w:t>
      </w:r>
    </w:p>
    <w:p w14:paraId="5417E02B"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UPI AutoPay and eNACH mandate for auto-debit</w:t>
      </w:r>
    </w:p>
    <w:p w14:paraId="32FFBDD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Payment gateway integration for online repayments</w:t>
      </w:r>
    </w:p>
    <w:p w14:paraId="1821DFDB" w14:textId="77777777" w:rsidR="008D14D5" w:rsidRPr="008D14D5" w:rsidRDefault="008D14D5" w:rsidP="008D14D5">
      <w:pPr>
        <w:spacing w:before="80" w:after="80"/>
        <w:rPr>
          <w:rFonts w:ascii="Calibri" w:eastAsia="Calibri" w:hAnsi="Calibri"/>
          <w:color w:val="1A1A1A"/>
          <w:sz w:val="20"/>
          <w:szCs w:val="20"/>
        </w:rPr>
      </w:pPr>
    </w:p>
    <w:p w14:paraId="6695A1BC" w14:textId="77777777" w:rsidR="008D14D5" w:rsidRPr="008D14D5" w:rsidRDefault="008D14D5" w:rsidP="008D14D5">
      <w:pPr>
        <w:pStyle w:val="Heading3"/>
      </w:pPr>
      <w:bookmarkStart w:id="239" w:name="_Toc232338589"/>
      <w:r w:rsidRPr="008D14D5">
        <w:t>5.2 Portfolio Management</w:t>
      </w:r>
      <w:bookmarkEnd w:id="239"/>
    </w:p>
    <w:p w14:paraId="156A869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Loan portfolio dashboard with KPIs: disbursement, outstanding, NPA %</w:t>
      </w:r>
    </w:p>
    <w:p w14:paraId="32B9E170"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Branch-wise, product-wise, executive-wise portfolio views</w:t>
      </w:r>
    </w:p>
    <w:p w14:paraId="200A6154"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Rescheduling and restructuring of loans</w:t>
      </w:r>
    </w:p>
    <w:p w14:paraId="49448C9C"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Loan modification with full audit trail</w:t>
      </w:r>
    </w:p>
    <w:p w14:paraId="65D3263E"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Top-up loan processing</w:t>
      </w:r>
    </w:p>
    <w:p w14:paraId="706F161A"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Balance transfer / takeover loan handling</w:t>
      </w:r>
    </w:p>
    <w:p w14:paraId="70AFCDC4" w14:textId="77777777" w:rsidR="008D14D5" w:rsidRPr="008D14D5" w:rsidRDefault="008D14D5" w:rsidP="008D14D5">
      <w:pPr>
        <w:spacing w:before="80" w:after="80"/>
        <w:rPr>
          <w:rFonts w:ascii="Calibri" w:eastAsia="Calibri" w:hAnsi="Calibri"/>
          <w:color w:val="1A1A1A"/>
          <w:sz w:val="20"/>
          <w:szCs w:val="20"/>
        </w:rPr>
      </w:pPr>
    </w:p>
    <w:p w14:paraId="2375CED1" w14:textId="77777777" w:rsidR="008D14D5" w:rsidRPr="008D14D5" w:rsidRDefault="008D14D5" w:rsidP="008D14D5">
      <w:pPr>
        <w:pStyle w:val="Heading3"/>
      </w:pPr>
      <w:bookmarkStart w:id="240" w:name="_Toc232338590"/>
      <w:r w:rsidRPr="008D14D5">
        <w:t>5.3 NPA &amp; Delinquency Management</w:t>
      </w:r>
      <w:bookmarkEnd w:id="240"/>
    </w:p>
    <w:p w14:paraId="798BF014"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DPD (Days Past Due) bucket-based classification: SMA-0, SMA-1, SMA-2, NPA</w:t>
      </w:r>
    </w:p>
    <w:p w14:paraId="08862C66"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Automated alerts for overdue accounts</w:t>
      </w:r>
    </w:p>
    <w:p w14:paraId="1E62059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Bucket-wise delinquency reports and visual dashboards</w:t>
      </w:r>
    </w:p>
    <w:p w14:paraId="317C7494"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Configurable escalation workflows (field visit, legal notice, write-off)</w:t>
      </w:r>
    </w:p>
    <w:p w14:paraId="0E9110A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SARFAESI action tracking</w:t>
      </w:r>
    </w:p>
    <w:p w14:paraId="6E37D989"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Write-off and write-back with GL posting</w:t>
      </w:r>
    </w:p>
    <w:p w14:paraId="6FA14FEF"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Recovery tracking post write-off</w:t>
      </w:r>
    </w:p>
    <w:p w14:paraId="1A8464B6" w14:textId="77777777" w:rsidR="008D14D5" w:rsidRPr="008D14D5" w:rsidRDefault="008D14D5" w:rsidP="008D14D5">
      <w:pPr>
        <w:spacing w:before="80" w:after="80"/>
        <w:rPr>
          <w:rFonts w:ascii="Calibri" w:eastAsia="Calibri" w:hAnsi="Calibri"/>
          <w:color w:val="1A1A1A"/>
          <w:sz w:val="20"/>
          <w:szCs w:val="20"/>
        </w:rPr>
      </w:pPr>
    </w:p>
    <w:p w14:paraId="64184859" w14:textId="77777777" w:rsidR="008D14D5" w:rsidRPr="008D14D5" w:rsidRDefault="008D14D5" w:rsidP="008D14D5">
      <w:pPr>
        <w:pStyle w:val="Heading3"/>
      </w:pPr>
      <w:bookmarkStart w:id="241" w:name="_Toc232338591"/>
      <w:r w:rsidRPr="008D14D5">
        <w:t>5.4 Collections Module</w:t>
      </w:r>
      <w:bookmarkEnd w:id="241"/>
    </w:p>
    <w:p w14:paraId="129C5AF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Automated dunning: SMS, WhatsApp, email, IVR, voice call</w:t>
      </w:r>
    </w:p>
    <w:p w14:paraId="1359BCE0"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Delinquency risk engine for proactive intervention</w:t>
      </w:r>
    </w:p>
    <w:p w14:paraId="74AF915F"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Field collection app for mobile-based collection</w:t>
      </w:r>
    </w:p>
    <w:p w14:paraId="0E68EBF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Geo-tagged visit tracking and visit notes</w:t>
      </w:r>
    </w:p>
    <w:p w14:paraId="6A311F58"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Promise-to-Pay (PTP) recording and follow-up</w:t>
      </w:r>
    </w:p>
    <w:p w14:paraId="798C7125"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Appointment management for field collectors</w:t>
      </w:r>
    </w:p>
    <w:p w14:paraId="1BDD942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Agent performance dashboards</w:t>
      </w:r>
    </w:p>
    <w:p w14:paraId="3D452361" w14:textId="77777777" w:rsidR="00ED6104" w:rsidRDefault="00ED6104" w:rsidP="00562EF2"/>
    <w:p w14:paraId="670C51B2" w14:textId="75EEE547" w:rsidR="008D14D5" w:rsidRPr="008D14D5" w:rsidRDefault="008D14D5" w:rsidP="008D14D5">
      <w:pPr>
        <w:pStyle w:val="Heading3"/>
      </w:pPr>
      <w:bookmarkStart w:id="242" w:name="_Toc232338592"/>
      <w:r w:rsidRPr="008D14D5">
        <w:t>6. Co-Lending Module</w:t>
      </w:r>
      <w:bookmarkEnd w:id="242"/>
    </w:p>
    <w:p w14:paraId="5EA70DA7" w14:textId="77777777" w:rsidR="008D14D5" w:rsidRPr="008D14D5" w:rsidRDefault="008D14D5" w:rsidP="008D14D5">
      <w:pPr>
        <w:spacing w:before="60" w:after="60"/>
        <w:rPr>
          <w:rFonts w:ascii="Calibri" w:eastAsia="Calibri" w:hAnsi="Calibri"/>
          <w:color w:val="1A1A1A"/>
          <w:sz w:val="20"/>
          <w:szCs w:val="20"/>
        </w:rPr>
      </w:pPr>
      <w:r w:rsidRPr="008D14D5">
        <w:rPr>
          <w:rFonts w:ascii="Calibri" w:eastAsia="Calibri" w:hAnsi="Calibri"/>
          <w:color w:val="1A1A1A"/>
          <w:sz w:val="20"/>
          <w:szCs w:val="20"/>
        </w:rPr>
        <w:t>AllCloud provides a dedicated Co-Lending workflow to manage partnerships between PSBs/Banks and NBFCs under the RBI Co-Lending Model (CLM) framework.</w:t>
      </w:r>
    </w:p>
    <w:p w14:paraId="49C3A066" w14:textId="77777777" w:rsidR="008D14D5" w:rsidRPr="008D14D5" w:rsidRDefault="008D14D5" w:rsidP="008D14D5">
      <w:pPr>
        <w:spacing w:before="80" w:after="80"/>
        <w:rPr>
          <w:rFonts w:ascii="Calibri" w:eastAsia="Calibri" w:hAnsi="Calibri"/>
          <w:color w:val="1A1A1A"/>
          <w:sz w:val="20"/>
          <w:szCs w:val="20"/>
        </w:rPr>
      </w:pPr>
    </w:p>
    <w:p w14:paraId="70ED55FF"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Partner (lender) onboarding and agreement management</w:t>
      </w:r>
    </w:p>
    <w:p w14:paraId="5C091BE2"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Co-lending product configuration (80:20, 60:40 split)</w:t>
      </w:r>
    </w:p>
    <w:p w14:paraId="647F9DDE"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Joint credit assessment and underwriting</w:t>
      </w:r>
    </w:p>
    <w:p w14:paraId="0ED835A7"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Automated disbursement split between lenders</w:t>
      </w:r>
    </w:p>
    <w:p w14:paraId="178EFFA4"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Shared borrower servicing portal</w:t>
      </w:r>
    </w:p>
    <w:p w14:paraId="63F2045A"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Collections and recovery coordination</w:t>
      </w:r>
    </w:p>
    <w:p w14:paraId="569DDF5D"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Reconciliation of co-lender portions</w:t>
      </w:r>
    </w:p>
    <w:p w14:paraId="018ED77E" w14:textId="77777777" w:rsid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Reporting: co-lending portfolio, PAR, settlement statements</w:t>
      </w:r>
    </w:p>
    <w:p w14:paraId="22FBEA46" w14:textId="77777777" w:rsidR="008D14D5" w:rsidRDefault="008D14D5" w:rsidP="008D14D5">
      <w:pPr>
        <w:spacing w:before="40" w:after="40"/>
        <w:rPr>
          <w:rFonts w:ascii="Calibri" w:eastAsia="Calibri" w:hAnsi="Calibri" w:cs="Calibri"/>
          <w:color w:val="1A1A1A"/>
          <w:sz w:val="20"/>
          <w:szCs w:val="20"/>
        </w:rPr>
      </w:pPr>
    </w:p>
    <w:p w14:paraId="482CA7C8" w14:textId="6DC16488" w:rsidR="008D14D5" w:rsidRPr="008D14D5" w:rsidRDefault="008D14D5" w:rsidP="008D14D5">
      <w:pPr>
        <w:pStyle w:val="Heading3"/>
      </w:pPr>
      <w:bookmarkStart w:id="243" w:name="_Toc232338593"/>
      <w:r w:rsidRPr="008D14D5">
        <w:lastRenderedPageBreak/>
        <w:t>Debt Recovery System</w:t>
      </w:r>
      <w:bookmarkEnd w:id="243"/>
    </w:p>
    <w:p w14:paraId="742D83F0"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Automated collection process: agile, swift multi-channel approach</w:t>
      </w:r>
    </w:p>
    <w:p w14:paraId="112B77B1"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Intelligent assignment of accounts to recovery agents</w:t>
      </w:r>
    </w:p>
    <w:p w14:paraId="4B9B6B2F"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Legal case initiation and court proceeding tracking</w:t>
      </w:r>
    </w:p>
    <w:p w14:paraId="246BD885"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Auction and asset recovery management</w:t>
      </w:r>
    </w:p>
    <w:p w14:paraId="585E361D"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Settlement negotiation workflow</w:t>
      </w:r>
    </w:p>
    <w:p w14:paraId="314EE189"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Recovery analytics: agent productivity, recovery rate by bucket</w:t>
      </w:r>
    </w:p>
    <w:p w14:paraId="3A2F06EF" w14:textId="77777777" w:rsidR="008D14D5" w:rsidRPr="008D14D5" w:rsidRDefault="008D14D5" w:rsidP="008D14D5">
      <w:pPr>
        <w:numPr>
          <w:ilvl w:val="0"/>
          <w:numId w:val="14"/>
        </w:numPr>
        <w:spacing w:before="40" w:after="40"/>
        <w:rPr>
          <w:rFonts w:ascii="Calibri" w:eastAsia="Calibri" w:hAnsi="Calibri" w:cs="Calibri"/>
          <w:color w:val="1A1A1A"/>
          <w:sz w:val="20"/>
          <w:szCs w:val="20"/>
        </w:rPr>
      </w:pPr>
      <w:r w:rsidRPr="008D14D5">
        <w:rPr>
          <w:rFonts w:ascii="Calibri" w:eastAsia="Calibri" w:hAnsi="Calibri" w:cs="Calibri"/>
          <w:color w:val="1A1A1A"/>
          <w:sz w:val="20"/>
          <w:szCs w:val="20"/>
        </w:rPr>
        <w:t>NPA reports and dashboard for recovery monitoring</w:t>
      </w:r>
    </w:p>
    <w:p w14:paraId="6DD2B9BE" w14:textId="77777777" w:rsidR="008D14D5" w:rsidRPr="008D14D5" w:rsidRDefault="008D14D5" w:rsidP="008D14D5">
      <w:pPr>
        <w:spacing w:before="40" w:after="40"/>
        <w:rPr>
          <w:rFonts w:ascii="Calibri" w:eastAsia="Calibri" w:hAnsi="Calibri" w:cs="Calibri"/>
          <w:color w:val="1A1A1A"/>
          <w:sz w:val="20"/>
          <w:szCs w:val="20"/>
        </w:rPr>
      </w:pPr>
    </w:p>
    <w:p w14:paraId="0779CF24" w14:textId="77777777" w:rsidR="008D14D5" w:rsidRDefault="008D14D5" w:rsidP="00562EF2"/>
    <w:p w14:paraId="6D504D57" w14:textId="66510E7A" w:rsidR="00ED6104" w:rsidRDefault="00ED6104" w:rsidP="00ED6104">
      <w:pPr>
        <w:pStyle w:val="Heading1"/>
      </w:pPr>
      <w:bookmarkStart w:id="244" w:name="_Toc232338594"/>
      <w:r w:rsidRPr="00ED6104">
        <w:t>Loan Servicing System (LMS) — Complete Feature Tables</w:t>
      </w:r>
      <w:bookmarkEnd w:id="244"/>
    </w:p>
    <w:p w14:paraId="2967D3AF" w14:textId="77777777" w:rsidR="00ED6104" w:rsidRDefault="00ED6104" w:rsidP="00ED6104">
      <w:pPr>
        <w:pStyle w:val="Strong1"/>
      </w:pPr>
    </w:p>
    <w:p w14:paraId="3719E703" w14:textId="77777777" w:rsidR="00ED6104" w:rsidRPr="00ED6104" w:rsidRDefault="00ED6104" w:rsidP="00ED6104">
      <w:pPr>
        <w:pStyle w:val="Heading3"/>
      </w:pPr>
      <w:bookmarkStart w:id="245" w:name="_Toc232338595"/>
      <w:r w:rsidRPr="00ED6104">
        <w:t>13.1 Account Setup &amp; EMI Management</w:t>
      </w:r>
      <w:bookmarkEnd w:id="2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ED6104" w:rsidRPr="00ED6104" w14:paraId="76797A4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7C01CF4" w14:textId="77777777" w:rsidR="00ED6104" w:rsidRPr="00ED6104" w:rsidRDefault="00ED6104" w:rsidP="00ED6104">
            <w:pPr>
              <w:pStyle w:val="Strong1"/>
            </w:pPr>
            <w:r w:rsidRPr="00ED6104">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023A5B1" w14:textId="77777777" w:rsidR="00ED6104" w:rsidRPr="00ED6104" w:rsidRDefault="00ED6104" w:rsidP="00ED6104">
            <w:pPr>
              <w:pStyle w:val="Strong1"/>
            </w:pPr>
            <w:r w:rsidRPr="00ED6104">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298441B" w14:textId="77777777" w:rsidR="00ED6104" w:rsidRPr="00ED6104" w:rsidRDefault="00ED6104" w:rsidP="00ED6104">
            <w:pPr>
              <w:pStyle w:val="Strong1"/>
            </w:pPr>
            <w:r w:rsidRPr="00ED6104">
              <w:t>Priority</w:t>
            </w:r>
          </w:p>
        </w:tc>
      </w:tr>
      <w:tr w:rsidR="00ED6104" w:rsidRPr="00ED6104" w14:paraId="7332738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DD2A" w14:textId="77777777" w:rsidR="00ED6104" w:rsidRPr="00ED6104" w:rsidRDefault="00ED6104" w:rsidP="00ED6104">
            <w:pPr>
              <w:pStyle w:val="Strong1"/>
            </w:pPr>
            <w:r w:rsidRPr="00ED6104">
              <w:t>Loan Account Creation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6E1A" w14:textId="77777777" w:rsidR="00ED6104" w:rsidRPr="00ED6104" w:rsidRDefault="00ED6104" w:rsidP="00ED6104">
            <w:pPr>
              <w:pStyle w:val="Strong1"/>
            </w:pPr>
            <w:r w:rsidRPr="00ED6104">
              <w:t>Auto-create LAN post-disbursement. Transfer all origination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86C1" w14:textId="77777777" w:rsidR="00ED6104" w:rsidRPr="00ED6104" w:rsidRDefault="00ED6104" w:rsidP="00ED6104">
            <w:pPr>
              <w:pStyle w:val="Strong1"/>
            </w:pPr>
            <w:r w:rsidRPr="00ED6104">
              <w:t>P0</w:t>
            </w:r>
          </w:p>
        </w:tc>
      </w:tr>
      <w:tr w:rsidR="00ED6104" w:rsidRPr="00ED6104" w14:paraId="29E9F88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85EA16" w14:textId="77777777" w:rsidR="00ED6104" w:rsidRPr="00ED6104" w:rsidRDefault="00ED6104" w:rsidP="00ED6104">
            <w:pPr>
              <w:pStyle w:val="Strong1"/>
            </w:pPr>
            <w:r w:rsidRPr="00ED6104">
              <w:t>Repayment Schedule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72401C" w14:textId="77777777" w:rsidR="00ED6104" w:rsidRPr="00ED6104" w:rsidRDefault="00ED6104" w:rsidP="00ED6104">
            <w:pPr>
              <w:pStyle w:val="Strong1"/>
            </w:pPr>
            <w:r w:rsidRPr="00ED6104">
              <w:t>Auto-generated amortisation: EMI/Step-up/Bullet/Daily/Weekly/Monthly.</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123E39" w14:textId="77777777" w:rsidR="00ED6104" w:rsidRPr="00ED6104" w:rsidRDefault="00ED6104" w:rsidP="00ED6104">
            <w:pPr>
              <w:pStyle w:val="Strong1"/>
            </w:pPr>
            <w:r w:rsidRPr="00ED6104">
              <w:t>P0</w:t>
            </w:r>
          </w:p>
        </w:tc>
      </w:tr>
      <w:tr w:rsidR="00ED6104" w:rsidRPr="00ED6104" w14:paraId="04A8710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565A" w14:textId="77777777" w:rsidR="00ED6104" w:rsidRPr="00ED6104" w:rsidRDefault="00ED6104" w:rsidP="00ED6104">
            <w:pPr>
              <w:pStyle w:val="Strong1"/>
            </w:pPr>
            <w:r w:rsidRPr="00ED6104">
              <w:t>Interest Rate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A6A5A" w14:textId="77777777" w:rsidR="00ED6104" w:rsidRPr="00ED6104" w:rsidRDefault="00ED6104" w:rsidP="00ED6104">
            <w:pPr>
              <w:pStyle w:val="Strong1"/>
            </w:pPr>
            <w:r w:rsidRPr="00ED6104">
              <w:t>Fixed, floating (Repo Rate + spread), hybrid. Recalculate on rate change.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EC641" w14:textId="77777777" w:rsidR="00ED6104" w:rsidRPr="00ED6104" w:rsidRDefault="00ED6104" w:rsidP="00ED6104">
            <w:pPr>
              <w:pStyle w:val="Strong1"/>
            </w:pPr>
            <w:r w:rsidRPr="00ED6104">
              <w:t>P0</w:t>
            </w:r>
          </w:p>
        </w:tc>
      </w:tr>
      <w:tr w:rsidR="00ED6104" w:rsidRPr="00ED6104" w14:paraId="729542A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03C81E" w14:textId="77777777" w:rsidR="00ED6104" w:rsidRPr="00ED6104" w:rsidRDefault="00ED6104" w:rsidP="00ED6104">
            <w:pPr>
              <w:pStyle w:val="Strong1"/>
            </w:pPr>
            <w:r w:rsidRPr="00ED6104">
              <w:t>Advance EMI Deduction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210CCE" w14:textId="77777777" w:rsidR="00ED6104" w:rsidRPr="00ED6104" w:rsidRDefault="00ED6104" w:rsidP="00ED6104">
            <w:pPr>
              <w:pStyle w:val="Strong1"/>
            </w:pPr>
            <w:r w:rsidRPr="00ED6104">
              <w:t>Deduct advance EMIs at disbursement. Principal reduced. Schedule adjusted.</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F4EF82" w14:textId="77777777" w:rsidR="00ED6104" w:rsidRPr="00ED6104" w:rsidRDefault="00ED6104" w:rsidP="00ED6104">
            <w:pPr>
              <w:pStyle w:val="Strong1"/>
            </w:pPr>
            <w:r w:rsidRPr="00ED6104">
              <w:t>P0</w:t>
            </w:r>
          </w:p>
        </w:tc>
      </w:tr>
      <w:tr w:rsidR="00ED6104" w:rsidRPr="00ED6104" w14:paraId="7129ED7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B57EF" w14:textId="77777777" w:rsidR="00ED6104" w:rsidRPr="00ED6104" w:rsidRDefault="00ED6104" w:rsidP="00ED6104">
            <w:pPr>
              <w:pStyle w:val="Strong1"/>
            </w:pPr>
            <w:r w:rsidRPr="00ED6104">
              <w:t>Fee Setup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67C" w14:textId="77777777" w:rsidR="00ED6104" w:rsidRPr="00ED6104" w:rsidRDefault="00ED6104" w:rsidP="00ED6104">
            <w:pPr>
              <w:pStyle w:val="Strong1"/>
            </w:pPr>
            <w:r w:rsidRPr="00ED6104">
              <w:t>Processing fee, insurance, penal interest, prepayment charges. Auto-apply at trigger.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D63C8" w14:textId="77777777" w:rsidR="00ED6104" w:rsidRPr="00ED6104" w:rsidRDefault="00ED6104" w:rsidP="00ED6104">
            <w:pPr>
              <w:pStyle w:val="Strong1"/>
            </w:pPr>
            <w:r w:rsidRPr="00ED6104">
              <w:t>P0</w:t>
            </w:r>
          </w:p>
        </w:tc>
      </w:tr>
      <w:tr w:rsidR="00ED6104" w:rsidRPr="00ED6104" w14:paraId="0A0D537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87A0CE" w14:textId="77777777" w:rsidR="00ED6104" w:rsidRPr="00ED6104" w:rsidRDefault="00ED6104" w:rsidP="00ED6104">
            <w:pPr>
              <w:pStyle w:val="Strong1"/>
            </w:pPr>
            <w:r w:rsidRPr="00ED6104">
              <w:t>Insurance Linkage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30F00E" w14:textId="77777777" w:rsidR="00ED6104" w:rsidRPr="00ED6104" w:rsidRDefault="00ED6104" w:rsidP="00ED6104">
            <w:pPr>
              <w:pStyle w:val="Strong1"/>
            </w:pPr>
            <w:r w:rsidRPr="00ED6104">
              <w:t>Credit life + property insurance integration. Premium deduction and policy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760E3E" w14:textId="77777777" w:rsidR="00ED6104" w:rsidRPr="00ED6104" w:rsidRDefault="00ED6104" w:rsidP="00ED6104">
            <w:pPr>
              <w:pStyle w:val="Strong1"/>
            </w:pPr>
            <w:r w:rsidRPr="00ED6104">
              <w:t>P1</w:t>
            </w:r>
          </w:p>
        </w:tc>
      </w:tr>
      <w:tr w:rsidR="00ED6104" w:rsidRPr="00ED6104" w14:paraId="0636343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7C822" w14:textId="77777777" w:rsidR="00ED6104" w:rsidRPr="00ED6104" w:rsidRDefault="00ED6104" w:rsidP="00ED6104">
            <w:pPr>
              <w:pStyle w:val="Strong1"/>
            </w:pPr>
            <w:r w:rsidRPr="00ED6104">
              <w:t>Multiple Disbursement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59A44" w14:textId="77777777" w:rsidR="00ED6104" w:rsidRPr="00ED6104" w:rsidRDefault="00ED6104" w:rsidP="00ED6104">
            <w:pPr>
              <w:pStyle w:val="Strong1"/>
            </w:pPr>
            <w:r w:rsidRPr="00ED6104">
              <w:t>Milestone-linked partial disbursement for construction/MSME facilities.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FB58" w14:textId="77777777" w:rsidR="00ED6104" w:rsidRPr="00ED6104" w:rsidRDefault="00ED6104" w:rsidP="00ED6104">
            <w:pPr>
              <w:pStyle w:val="Strong1"/>
            </w:pPr>
            <w:r w:rsidRPr="00ED6104">
              <w:t>P1</w:t>
            </w:r>
          </w:p>
        </w:tc>
      </w:tr>
    </w:tbl>
    <w:p w14:paraId="687ED6C2" w14:textId="77777777" w:rsidR="00ED6104" w:rsidRDefault="00ED6104" w:rsidP="00ED6104">
      <w:pPr>
        <w:pStyle w:val="Strong1"/>
      </w:pPr>
    </w:p>
    <w:p w14:paraId="13C47D74" w14:textId="60747022" w:rsidR="008D14D5" w:rsidRDefault="008D14D5" w:rsidP="008D14D5">
      <w:pPr>
        <w:pStyle w:val="Heading3"/>
      </w:pPr>
      <w:bookmarkStart w:id="246" w:name="_Toc232338596"/>
      <w:r>
        <w:t>Industry Segments</w:t>
      </w:r>
      <w:bookmarkEnd w:id="2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D14D5" w:rsidRPr="008D14D5" w14:paraId="0178111C" w14:textId="77777777" w:rsidTr="00BB7381">
        <w:tblPrEx>
          <w:tblCellMar>
            <w:top w:w="0" w:type="dxa"/>
            <w:bottom w:w="0" w:type="dxa"/>
          </w:tblCellMar>
        </w:tblPrEx>
        <w:trPr>
          <w:tblHeader/>
        </w:trPr>
        <w:tc>
          <w:tcPr>
            <w:tcW w:w="3200" w:type="dxa"/>
            <w:shd w:val="clear" w:color="auto" w:fill="1B3F6E"/>
            <w:tcMar>
              <w:top w:w="80" w:type="dxa"/>
              <w:left w:w="120" w:type="dxa"/>
              <w:bottom w:w="80" w:type="dxa"/>
              <w:right w:w="120" w:type="dxa"/>
            </w:tcMar>
            <w:vAlign w:val="center"/>
          </w:tcPr>
          <w:p w14:paraId="347557C6" w14:textId="77777777" w:rsidR="008D14D5" w:rsidRPr="008D14D5" w:rsidRDefault="008D14D5" w:rsidP="008D14D5">
            <w:pPr>
              <w:jc w:val="center"/>
              <w:rPr>
                <w:rFonts w:ascii="Calibri" w:eastAsia="Calibri" w:hAnsi="Calibri"/>
                <w:color w:val="1A1A1A"/>
                <w:sz w:val="20"/>
                <w:szCs w:val="20"/>
              </w:rPr>
            </w:pPr>
            <w:r w:rsidRPr="008D14D5">
              <w:rPr>
                <w:rFonts w:ascii="Calibri" w:eastAsia="Calibri" w:hAnsi="Calibri"/>
                <w:b/>
                <w:bCs/>
                <w:color w:val="FFFFFF"/>
                <w:sz w:val="19"/>
                <w:szCs w:val="19"/>
              </w:rPr>
              <w:t>Industry Segment</w:t>
            </w:r>
          </w:p>
        </w:tc>
        <w:tc>
          <w:tcPr>
            <w:tcW w:w="5800" w:type="dxa"/>
            <w:shd w:val="clear" w:color="auto" w:fill="1B3F6E"/>
            <w:tcMar>
              <w:top w:w="80" w:type="dxa"/>
              <w:left w:w="120" w:type="dxa"/>
              <w:bottom w:w="80" w:type="dxa"/>
              <w:right w:w="120" w:type="dxa"/>
            </w:tcMar>
            <w:vAlign w:val="center"/>
          </w:tcPr>
          <w:p w14:paraId="14B511C9" w14:textId="77777777" w:rsidR="008D14D5" w:rsidRPr="008D14D5" w:rsidRDefault="008D14D5" w:rsidP="008D14D5">
            <w:pPr>
              <w:jc w:val="center"/>
              <w:rPr>
                <w:rFonts w:ascii="Calibri" w:eastAsia="Calibri" w:hAnsi="Calibri"/>
                <w:color w:val="1A1A1A"/>
                <w:sz w:val="20"/>
                <w:szCs w:val="20"/>
              </w:rPr>
            </w:pPr>
            <w:r w:rsidRPr="008D14D5">
              <w:rPr>
                <w:rFonts w:ascii="Calibri" w:eastAsia="Calibri" w:hAnsi="Calibri"/>
                <w:b/>
                <w:bCs/>
                <w:color w:val="FFFFFF"/>
                <w:sz w:val="19"/>
                <w:szCs w:val="19"/>
              </w:rPr>
              <w:t>Key Capabilities</w:t>
            </w:r>
          </w:p>
        </w:tc>
      </w:tr>
      <w:tr w:rsidR="008D14D5" w:rsidRPr="008D14D5" w14:paraId="2DDB1C45"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7634FE6A"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NBFC (Non-Banking Finance Company)</w:t>
            </w:r>
          </w:p>
        </w:tc>
        <w:tc>
          <w:tcPr>
            <w:tcW w:w="5800" w:type="dxa"/>
            <w:shd w:val="clear" w:color="auto" w:fill="EBF5FB"/>
            <w:tcMar>
              <w:top w:w="60" w:type="dxa"/>
              <w:left w:w="120" w:type="dxa"/>
              <w:bottom w:w="60" w:type="dxa"/>
              <w:right w:w="120" w:type="dxa"/>
            </w:tcMar>
          </w:tcPr>
          <w:p w14:paraId="6A111EE5"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Full LOS+LMS, RBI compliance, CKYC, bureau integration, maker-checker</w:t>
            </w:r>
          </w:p>
        </w:tc>
      </w:tr>
      <w:tr w:rsidR="008D14D5" w:rsidRPr="008D14D5" w14:paraId="3911CF2C"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49D85E2E"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Housing Finance Company (HFC)</w:t>
            </w:r>
          </w:p>
        </w:tc>
        <w:tc>
          <w:tcPr>
            <w:tcW w:w="5800" w:type="dxa"/>
            <w:shd w:val="clear" w:color="auto" w:fill="FFFFFF"/>
            <w:tcMar>
              <w:top w:w="60" w:type="dxa"/>
              <w:left w:w="120" w:type="dxa"/>
              <w:bottom w:w="60" w:type="dxa"/>
              <w:right w:w="120" w:type="dxa"/>
            </w:tcMar>
          </w:tcPr>
          <w:p w14:paraId="0CA1DFC2"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Home loan workflows, RERA, tranche disbursement, property valuation</w:t>
            </w:r>
          </w:p>
        </w:tc>
      </w:tr>
      <w:tr w:rsidR="008D14D5" w:rsidRPr="008D14D5" w14:paraId="7B5EC931"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7B459F93"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Digital Lending / Fintech</w:t>
            </w:r>
          </w:p>
        </w:tc>
        <w:tc>
          <w:tcPr>
            <w:tcW w:w="5800" w:type="dxa"/>
            <w:shd w:val="clear" w:color="auto" w:fill="EBF5FB"/>
            <w:tcMar>
              <w:top w:w="60" w:type="dxa"/>
              <w:left w:w="120" w:type="dxa"/>
              <w:bottom w:w="60" w:type="dxa"/>
              <w:right w:w="120" w:type="dxa"/>
            </w:tcMar>
          </w:tcPr>
          <w:p w14:paraId="3907CD61"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API-first integration, mobile-first UX, instant disbursal, eKYC/eSign</w:t>
            </w:r>
          </w:p>
        </w:tc>
      </w:tr>
      <w:tr w:rsidR="008D14D5" w:rsidRPr="008D14D5" w14:paraId="705434F7"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7E595D86"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Microfinance Institution (MFI)</w:t>
            </w:r>
          </w:p>
        </w:tc>
        <w:tc>
          <w:tcPr>
            <w:tcW w:w="5800" w:type="dxa"/>
            <w:shd w:val="clear" w:color="auto" w:fill="FFFFFF"/>
            <w:tcMar>
              <w:top w:w="60" w:type="dxa"/>
              <w:left w:w="120" w:type="dxa"/>
              <w:bottom w:w="60" w:type="dxa"/>
              <w:right w:w="120" w:type="dxa"/>
            </w:tcMar>
          </w:tcPr>
          <w:p w14:paraId="4565E021"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Group lending, JLG model, center meeting management, field app</w:t>
            </w:r>
          </w:p>
        </w:tc>
      </w:tr>
      <w:tr w:rsidR="008D14D5" w:rsidRPr="008D14D5" w14:paraId="6C29EF7A"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6980E5E8"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Small Finance Bank (SFB)</w:t>
            </w:r>
          </w:p>
        </w:tc>
        <w:tc>
          <w:tcPr>
            <w:tcW w:w="5800" w:type="dxa"/>
            <w:shd w:val="clear" w:color="auto" w:fill="EBF5FB"/>
            <w:tcMar>
              <w:top w:w="60" w:type="dxa"/>
              <w:left w:w="120" w:type="dxa"/>
              <w:bottom w:w="60" w:type="dxa"/>
              <w:right w:w="120" w:type="dxa"/>
            </w:tcMar>
          </w:tcPr>
          <w:p w14:paraId="1100F0FE"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Multi-branch, CBS integration, full banking-grade compliance</w:t>
            </w:r>
          </w:p>
        </w:tc>
      </w:tr>
    </w:tbl>
    <w:p w14:paraId="5CFCFF55" w14:textId="77777777" w:rsidR="008D14D5" w:rsidRPr="00ED6104" w:rsidRDefault="008D14D5" w:rsidP="00ED6104">
      <w:pPr>
        <w:pStyle w:val="Strong1"/>
      </w:pPr>
    </w:p>
    <w:p w14:paraId="6501BF12" w14:textId="77777777" w:rsidR="00ED6104" w:rsidRPr="00ED6104" w:rsidRDefault="00ED6104" w:rsidP="00ED6104">
      <w:pPr>
        <w:pStyle w:val="Heading3"/>
      </w:pPr>
      <w:bookmarkStart w:id="247" w:name="_Toc232338597"/>
      <w:r w:rsidRPr="00ED6104">
        <w:lastRenderedPageBreak/>
        <w:t>13.2 Payment Processing</w:t>
      </w:r>
      <w:bookmarkEnd w:id="2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ED6104" w:rsidRPr="00ED6104" w14:paraId="78DFFB0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F0BF347" w14:textId="77777777" w:rsidR="00ED6104" w:rsidRPr="00ED6104" w:rsidRDefault="00ED6104" w:rsidP="00ED6104">
            <w:pPr>
              <w:pStyle w:val="Strong1"/>
            </w:pPr>
            <w:r w:rsidRPr="00ED6104">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880A72F" w14:textId="77777777" w:rsidR="00ED6104" w:rsidRPr="00ED6104" w:rsidRDefault="00ED6104" w:rsidP="00ED6104">
            <w:pPr>
              <w:pStyle w:val="Strong1"/>
            </w:pPr>
            <w:r w:rsidRPr="00ED6104">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A9A9F59" w14:textId="77777777" w:rsidR="00ED6104" w:rsidRPr="00ED6104" w:rsidRDefault="00ED6104" w:rsidP="00ED6104">
            <w:pPr>
              <w:pStyle w:val="Strong1"/>
            </w:pPr>
            <w:r w:rsidRPr="00ED6104">
              <w:t>Priority</w:t>
            </w:r>
          </w:p>
        </w:tc>
      </w:tr>
      <w:tr w:rsidR="00ED6104" w:rsidRPr="00ED6104" w14:paraId="2BBF494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E8314" w14:textId="77777777" w:rsidR="00ED6104" w:rsidRPr="00ED6104" w:rsidRDefault="00ED6104" w:rsidP="00ED6104">
            <w:pPr>
              <w:pStyle w:val="Strong1"/>
            </w:pPr>
            <w:r w:rsidRPr="00ED6104">
              <w:t>NACH/Auto-Debit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6505" w14:textId="77777777" w:rsidR="00ED6104" w:rsidRPr="00ED6104" w:rsidRDefault="00ED6104" w:rsidP="00ED6104">
            <w:pPr>
              <w:pStyle w:val="Strong1"/>
            </w:pPr>
            <w:r w:rsidRPr="00ED6104">
              <w:t>NACH presentation on due date. Auto-retry on dishonour. NPCI status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B20A0" w14:textId="77777777" w:rsidR="00ED6104" w:rsidRPr="00ED6104" w:rsidRDefault="00ED6104" w:rsidP="00ED6104">
            <w:pPr>
              <w:pStyle w:val="Strong1"/>
            </w:pPr>
            <w:r w:rsidRPr="00ED6104">
              <w:t>P0</w:t>
            </w:r>
          </w:p>
        </w:tc>
      </w:tr>
      <w:tr w:rsidR="00ED6104" w:rsidRPr="00ED6104" w14:paraId="745A3F0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6A261E" w14:textId="77777777" w:rsidR="00ED6104" w:rsidRPr="00ED6104" w:rsidRDefault="00ED6104" w:rsidP="00ED6104">
            <w:pPr>
              <w:pStyle w:val="Strong1"/>
            </w:pPr>
            <w:r w:rsidRPr="00ED6104">
              <w:t>Online Payment Portal</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453D84" w14:textId="77777777" w:rsidR="00ED6104" w:rsidRPr="00ED6104" w:rsidRDefault="00ED6104" w:rsidP="00ED6104">
            <w:pPr>
              <w:pStyle w:val="Strong1"/>
            </w:pPr>
            <w:r w:rsidRPr="00ED6104">
              <w:t>EMI/prepayment via net banking, UPI, debit/credit card. Customer self-service.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55CB05" w14:textId="77777777" w:rsidR="00ED6104" w:rsidRPr="00ED6104" w:rsidRDefault="00ED6104" w:rsidP="00ED6104">
            <w:pPr>
              <w:pStyle w:val="Strong1"/>
            </w:pPr>
            <w:r w:rsidRPr="00ED6104">
              <w:t>P0</w:t>
            </w:r>
          </w:p>
        </w:tc>
      </w:tr>
      <w:tr w:rsidR="00ED6104" w:rsidRPr="00ED6104" w14:paraId="45E28FA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E2EF" w14:textId="77777777" w:rsidR="00ED6104" w:rsidRPr="00ED6104" w:rsidRDefault="00ED6104" w:rsidP="00ED6104">
            <w:pPr>
              <w:pStyle w:val="Strong1"/>
            </w:pPr>
            <w:r w:rsidRPr="00ED6104">
              <w:t>Branch Cash / Cheque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BA2B" w14:textId="77777777" w:rsidR="00ED6104" w:rsidRPr="00ED6104" w:rsidRDefault="00ED6104" w:rsidP="00ED6104">
            <w:pPr>
              <w:pStyle w:val="Strong1"/>
            </w:pPr>
            <w:r w:rsidRPr="00ED6104">
              <w:t>Branch payment posting. Denomination entry, receipt generation, clearing workflow.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1189" w14:textId="77777777" w:rsidR="00ED6104" w:rsidRPr="00ED6104" w:rsidRDefault="00ED6104" w:rsidP="00ED6104">
            <w:pPr>
              <w:pStyle w:val="Strong1"/>
            </w:pPr>
            <w:r w:rsidRPr="00ED6104">
              <w:t>P0</w:t>
            </w:r>
          </w:p>
        </w:tc>
      </w:tr>
      <w:tr w:rsidR="00ED6104" w:rsidRPr="00ED6104" w14:paraId="73F7473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AE0689" w14:textId="77777777" w:rsidR="00ED6104" w:rsidRPr="00ED6104" w:rsidRDefault="00ED6104" w:rsidP="00ED6104">
            <w:pPr>
              <w:pStyle w:val="Strong1"/>
            </w:pPr>
            <w:r w:rsidRPr="00ED6104">
              <w:t>NEFT/RTGS Receipt</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3D7BD3" w14:textId="77777777" w:rsidR="00ED6104" w:rsidRPr="00ED6104" w:rsidRDefault="00ED6104" w:rsidP="00ED6104">
            <w:pPr>
              <w:pStyle w:val="Strong1"/>
            </w:pPr>
            <w:r w:rsidRPr="00ED6104">
              <w:t>Auto-reconcile inward credits with loan accounts by LAN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C4477C" w14:textId="77777777" w:rsidR="00ED6104" w:rsidRPr="00ED6104" w:rsidRDefault="00ED6104" w:rsidP="00ED6104">
            <w:pPr>
              <w:pStyle w:val="Strong1"/>
            </w:pPr>
            <w:r w:rsidRPr="00ED6104">
              <w:t>P0</w:t>
            </w:r>
          </w:p>
        </w:tc>
      </w:tr>
      <w:tr w:rsidR="00ED6104" w:rsidRPr="00ED6104" w14:paraId="572D859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341D" w14:textId="77777777" w:rsidR="00ED6104" w:rsidRPr="00ED6104" w:rsidRDefault="00ED6104" w:rsidP="00ED6104">
            <w:pPr>
              <w:pStyle w:val="Strong1"/>
            </w:pPr>
            <w:r w:rsidRPr="00ED6104">
              <w:t>Payment Waterfall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7A5" w14:textId="77777777" w:rsidR="00ED6104" w:rsidRPr="00ED6104" w:rsidRDefault="00ED6104" w:rsidP="00ED6104">
            <w:pPr>
              <w:pStyle w:val="Strong1"/>
            </w:pPr>
            <w:r w:rsidRPr="00ED6104">
              <w:t>Configurable allocation: Penal → Fees → Interest → Principal.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7933" w14:textId="77777777" w:rsidR="00ED6104" w:rsidRPr="00ED6104" w:rsidRDefault="00ED6104" w:rsidP="00ED6104">
            <w:pPr>
              <w:pStyle w:val="Strong1"/>
            </w:pPr>
            <w:r w:rsidRPr="00ED6104">
              <w:t>P0</w:t>
            </w:r>
          </w:p>
        </w:tc>
      </w:tr>
      <w:tr w:rsidR="00ED6104" w:rsidRPr="00ED6104" w14:paraId="4B46BF2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6A2F66" w14:textId="77777777" w:rsidR="00ED6104" w:rsidRPr="00ED6104" w:rsidRDefault="00ED6104" w:rsidP="00ED6104">
            <w:pPr>
              <w:pStyle w:val="Strong1"/>
            </w:pPr>
            <w:r w:rsidRPr="00ED6104">
              <w:t>Prepayment Engine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A90B1B" w14:textId="77777777" w:rsidR="00ED6104" w:rsidRPr="00ED6104" w:rsidRDefault="00ED6104" w:rsidP="00ED6104">
            <w:pPr>
              <w:pStyle w:val="Strong1"/>
            </w:pPr>
            <w:r w:rsidRPr="00ED6104">
              <w:t>Full/partial prepayment. Pre-closure quote. Applicable charges. Revised schedule.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1C0DB6" w14:textId="77777777" w:rsidR="00ED6104" w:rsidRPr="00ED6104" w:rsidRDefault="00ED6104" w:rsidP="00ED6104">
            <w:pPr>
              <w:pStyle w:val="Strong1"/>
            </w:pPr>
            <w:r w:rsidRPr="00ED6104">
              <w:t>P0</w:t>
            </w:r>
          </w:p>
        </w:tc>
      </w:tr>
      <w:tr w:rsidR="00ED6104" w:rsidRPr="00ED6104" w14:paraId="3F777AA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2D29" w14:textId="77777777" w:rsidR="00ED6104" w:rsidRPr="00ED6104" w:rsidRDefault="00ED6104" w:rsidP="00ED6104">
            <w:pPr>
              <w:pStyle w:val="Strong1"/>
            </w:pPr>
            <w:r w:rsidRPr="00ED6104">
              <w:t>Dishonour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7BDA" w14:textId="77777777" w:rsidR="00ED6104" w:rsidRPr="00ED6104" w:rsidRDefault="00ED6104" w:rsidP="00ED6104">
            <w:pPr>
              <w:pStyle w:val="Strong1"/>
            </w:pPr>
            <w:r w:rsidRPr="00ED6104">
              <w:t>Bounce charge levy. Re-presentation scheduling. Customer 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21AB6" w14:textId="77777777" w:rsidR="00ED6104" w:rsidRPr="00ED6104" w:rsidRDefault="00ED6104" w:rsidP="00ED6104">
            <w:pPr>
              <w:pStyle w:val="Strong1"/>
            </w:pPr>
            <w:r w:rsidRPr="00ED6104">
              <w:t>P0</w:t>
            </w:r>
          </w:p>
        </w:tc>
      </w:tr>
      <w:tr w:rsidR="00ED6104" w:rsidRPr="00ED6104" w14:paraId="306666F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A93DE5" w14:textId="77777777" w:rsidR="00ED6104" w:rsidRPr="00ED6104" w:rsidRDefault="00ED6104" w:rsidP="00ED6104">
            <w:pPr>
              <w:pStyle w:val="Strong1"/>
            </w:pPr>
            <w:r w:rsidRPr="00ED6104">
              <w:t>Automated Receipts</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B8633E" w14:textId="77777777" w:rsidR="00ED6104" w:rsidRPr="00ED6104" w:rsidRDefault="00ED6104" w:rsidP="00ED6104">
            <w:pPr>
              <w:pStyle w:val="Strong1"/>
            </w:pPr>
            <w:r w:rsidRPr="00ED6104">
              <w:t>Instant PDF receipt + email/SMS for every payment transaction.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C40E53" w14:textId="77777777" w:rsidR="00ED6104" w:rsidRPr="00ED6104" w:rsidRDefault="00ED6104" w:rsidP="00ED6104">
            <w:pPr>
              <w:pStyle w:val="Strong1"/>
            </w:pPr>
            <w:r w:rsidRPr="00ED6104">
              <w:t>P0</w:t>
            </w:r>
          </w:p>
        </w:tc>
      </w:tr>
    </w:tbl>
    <w:p w14:paraId="6388B8EB" w14:textId="77777777" w:rsidR="00ED6104" w:rsidRPr="00ED6104" w:rsidRDefault="00ED6104" w:rsidP="00ED6104">
      <w:pPr>
        <w:pStyle w:val="Strong1"/>
      </w:pPr>
    </w:p>
    <w:p w14:paraId="0F2AE923" w14:textId="77777777" w:rsidR="00ED6104" w:rsidRPr="00ED6104" w:rsidRDefault="00ED6104" w:rsidP="00ED6104">
      <w:pPr>
        <w:pStyle w:val="Heading2"/>
      </w:pPr>
      <w:bookmarkStart w:id="248" w:name="_Toc232338598"/>
      <w:r w:rsidRPr="00ED6104">
        <w:t>13.3 Collections &amp; NPA Management</w:t>
      </w:r>
      <w:bookmarkEnd w:id="2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ED6104" w:rsidRPr="00ED6104" w14:paraId="1150966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C3EAE6A" w14:textId="77777777" w:rsidR="00ED6104" w:rsidRPr="00ED6104" w:rsidRDefault="00ED6104" w:rsidP="00ED6104">
            <w:pPr>
              <w:pStyle w:val="Strong1"/>
            </w:pPr>
            <w:r w:rsidRPr="00ED6104">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BB61C63" w14:textId="77777777" w:rsidR="00ED6104" w:rsidRPr="00ED6104" w:rsidRDefault="00ED6104" w:rsidP="00ED6104">
            <w:pPr>
              <w:pStyle w:val="Strong1"/>
            </w:pPr>
            <w:r w:rsidRPr="00ED6104">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46BA973" w14:textId="77777777" w:rsidR="00ED6104" w:rsidRPr="00ED6104" w:rsidRDefault="00ED6104" w:rsidP="00ED6104">
            <w:pPr>
              <w:pStyle w:val="Strong1"/>
            </w:pPr>
            <w:r w:rsidRPr="00ED6104">
              <w:t>Priority</w:t>
            </w:r>
          </w:p>
        </w:tc>
      </w:tr>
      <w:tr w:rsidR="00ED6104" w:rsidRPr="00ED6104" w14:paraId="3236199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4117" w14:textId="77777777" w:rsidR="00ED6104" w:rsidRPr="00ED6104" w:rsidRDefault="00ED6104" w:rsidP="00ED6104">
            <w:pPr>
              <w:pStyle w:val="Strong1"/>
            </w:pPr>
            <w:r w:rsidRPr="00ED6104">
              <w:t>DPD Bucket Segmentation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8EE5D" w14:textId="77777777" w:rsidR="00ED6104" w:rsidRPr="00ED6104" w:rsidRDefault="00ED6104" w:rsidP="00ED6104">
            <w:pPr>
              <w:pStyle w:val="Strong1"/>
            </w:pPr>
            <w:r w:rsidRPr="00ED6104">
              <w:t>Auto-segment overdue: 1-30 / 31-60 / 61-90 / SMA-0,1,2 / NPA.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4BE9" w14:textId="77777777" w:rsidR="00ED6104" w:rsidRPr="00ED6104" w:rsidRDefault="00ED6104" w:rsidP="00ED6104">
            <w:pPr>
              <w:pStyle w:val="Strong1"/>
            </w:pPr>
            <w:r w:rsidRPr="00ED6104">
              <w:t>P0</w:t>
            </w:r>
          </w:p>
        </w:tc>
      </w:tr>
      <w:tr w:rsidR="00ED6104" w:rsidRPr="00ED6104" w14:paraId="4AAC38C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807791" w14:textId="77777777" w:rsidR="00ED6104" w:rsidRPr="00ED6104" w:rsidRDefault="00ED6104" w:rsidP="00ED6104">
            <w:pPr>
              <w:pStyle w:val="Strong1"/>
            </w:pPr>
            <w:r w:rsidRPr="00ED6104">
              <w:t>Collections Queue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77DAFB" w14:textId="77777777" w:rsidR="00ED6104" w:rsidRPr="00ED6104" w:rsidRDefault="00ED6104" w:rsidP="00ED6104">
            <w:pPr>
              <w:pStyle w:val="Strong1"/>
            </w:pPr>
            <w:r w:rsidRPr="00ED6104">
              <w:t>Priority-sorted worklist with DPD, outstanding, contact details, last notes.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1898D8" w14:textId="77777777" w:rsidR="00ED6104" w:rsidRPr="00ED6104" w:rsidRDefault="00ED6104" w:rsidP="00ED6104">
            <w:pPr>
              <w:pStyle w:val="Strong1"/>
            </w:pPr>
            <w:r w:rsidRPr="00ED6104">
              <w:t>P0</w:t>
            </w:r>
          </w:p>
        </w:tc>
      </w:tr>
      <w:tr w:rsidR="00ED6104" w:rsidRPr="00ED6104" w14:paraId="482BABD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B5834" w14:textId="77777777" w:rsidR="00ED6104" w:rsidRPr="00ED6104" w:rsidRDefault="00ED6104" w:rsidP="00ED6104">
            <w:pPr>
              <w:pStyle w:val="Strong1"/>
            </w:pPr>
            <w:r w:rsidRPr="00ED6104">
              <w:t>Collection Activity Log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39A8E" w14:textId="77777777" w:rsidR="00ED6104" w:rsidRPr="00ED6104" w:rsidRDefault="00ED6104" w:rsidP="00ED6104">
            <w:pPr>
              <w:pStyle w:val="Strong1"/>
            </w:pPr>
            <w:r w:rsidRPr="00ED6104">
              <w:t>Log every contact: date, time, channel, outcome, promise-to-pay, field visit.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275B" w14:textId="77777777" w:rsidR="00ED6104" w:rsidRPr="00ED6104" w:rsidRDefault="00ED6104" w:rsidP="00ED6104">
            <w:pPr>
              <w:pStyle w:val="Strong1"/>
            </w:pPr>
            <w:r w:rsidRPr="00ED6104">
              <w:t>P0</w:t>
            </w:r>
          </w:p>
        </w:tc>
      </w:tr>
      <w:tr w:rsidR="00ED6104" w:rsidRPr="00ED6104" w14:paraId="7B92820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6D4D5F" w14:textId="77777777" w:rsidR="00ED6104" w:rsidRPr="00ED6104" w:rsidRDefault="00ED6104" w:rsidP="00ED6104">
            <w:pPr>
              <w:pStyle w:val="Strong1"/>
            </w:pPr>
            <w:r w:rsidRPr="00ED6104">
              <w:t>Payment Plan / Settlement</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3E1AAA" w14:textId="77777777" w:rsidR="00ED6104" w:rsidRPr="00ED6104" w:rsidRDefault="00ED6104" w:rsidP="00ED6104">
            <w:pPr>
              <w:pStyle w:val="Strong1"/>
            </w:pPr>
            <w:r w:rsidRPr="00ED6104">
              <w:t>Formalised settlement schedule with concession authority and borrower acknowledgment.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91CDD7" w14:textId="77777777" w:rsidR="00ED6104" w:rsidRPr="00ED6104" w:rsidRDefault="00ED6104" w:rsidP="00ED6104">
            <w:pPr>
              <w:pStyle w:val="Strong1"/>
            </w:pPr>
            <w:r w:rsidRPr="00ED6104">
              <w:t>P0</w:t>
            </w:r>
          </w:p>
        </w:tc>
      </w:tr>
      <w:tr w:rsidR="00ED6104" w:rsidRPr="00ED6104" w14:paraId="59A1693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26FA" w14:textId="77777777" w:rsidR="00ED6104" w:rsidRPr="00ED6104" w:rsidRDefault="00ED6104" w:rsidP="00ED6104">
            <w:pPr>
              <w:pStyle w:val="Strong1"/>
            </w:pPr>
            <w:r w:rsidRPr="00ED6104">
              <w:t>Automated Reminders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B15F8" w14:textId="77777777" w:rsidR="00ED6104" w:rsidRPr="00ED6104" w:rsidRDefault="00ED6104" w:rsidP="00ED6104">
            <w:pPr>
              <w:pStyle w:val="Strong1"/>
            </w:pPr>
            <w:r w:rsidRPr="00ED6104">
              <w:t>Drip schedule: SMS → IVR → Email → WhatsApp → Legal Notice by DPD bucket.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9A12" w14:textId="77777777" w:rsidR="00ED6104" w:rsidRPr="00ED6104" w:rsidRDefault="00ED6104" w:rsidP="00ED6104">
            <w:pPr>
              <w:pStyle w:val="Strong1"/>
            </w:pPr>
            <w:r w:rsidRPr="00ED6104">
              <w:t>P0</w:t>
            </w:r>
          </w:p>
        </w:tc>
      </w:tr>
      <w:tr w:rsidR="00ED6104" w:rsidRPr="00ED6104" w14:paraId="0E7844D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4F8562" w14:textId="77777777" w:rsidR="00ED6104" w:rsidRPr="00ED6104" w:rsidRDefault="00ED6104" w:rsidP="00ED6104">
            <w:pPr>
              <w:pStyle w:val="Strong1"/>
            </w:pPr>
            <w:r w:rsidRPr="00ED6104">
              <w:t>NPA Classification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BCBEDE" w14:textId="77777777" w:rsidR="00ED6104" w:rsidRPr="00ED6104" w:rsidRDefault="00ED6104" w:rsidP="00ED6104">
            <w:pPr>
              <w:pStyle w:val="Strong1"/>
            </w:pPr>
            <w:r w:rsidRPr="00ED6104">
              <w:t>RBI-compliant: Standard → Sub-standard → Doubtful → Loss with provisioning matrix.</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F32250" w14:textId="77777777" w:rsidR="00ED6104" w:rsidRPr="00ED6104" w:rsidRDefault="00ED6104" w:rsidP="00ED6104">
            <w:pPr>
              <w:pStyle w:val="Strong1"/>
            </w:pPr>
            <w:r w:rsidRPr="00ED6104">
              <w:t>P0</w:t>
            </w:r>
          </w:p>
        </w:tc>
      </w:tr>
      <w:tr w:rsidR="00ED6104" w:rsidRPr="00ED6104" w14:paraId="67A0F47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7D31" w14:textId="77777777" w:rsidR="00ED6104" w:rsidRPr="00ED6104" w:rsidRDefault="00ED6104" w:rsidP="00ED6104">
            <w:pPr>
              <w:pStyle w:val="Strong1"/>
            </w:pPr>
            <w:r w:rsidRPr="00ED6104">
              <w:t>NPA Report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0842A" w14:textId="77777777" w:rsidR="00ED6104" w:rsidRPr="00ED6104" w:rsidRDefault="00ED6104" w:rsidP="00ED6104">
            <w:pPr>
              <w:pStyle w:val="Strong1"/>
            </w:pPr>
            <w:r w:rsidRPr="00ED6104">
              <w:t>Full NPA report by branch, product, agent, vintage. Upload to CRIF for defaulter 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FE0D" w14:textId="77777777" w:rsidR="00ED6104" w:rsidRPr="00ED6104" w:rsidRDefault="00ED6104" w:rsidP="00ED6104">
            <w:pPr>
              <w:pStyle w:val="Strong1"/>
            </w:pPr>
            <w:r w:rsidRPr="00ED6104">
              <w:t>P0</w:t>
            </w:r>
          </w:p>
        </w:tc>
      </w:tr>
      <w:tr w:rsidR="00ED6104" w:rsidRPr="00ED6104" w14:paraId="2F3E622D"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CE7AFA" w14:textId="77777777" w:rsidR="00ED6104" w:rsidRPr="00ED6104" w:rsidRDefault="00ED6104" w:rsidP="00ED6104">
            <w:pPr>
              <w:pStyle w:val="Strong1"/>
            </w:pPr>
            <w:r w:rsidRPr="00ED6104">
              <w:t>Write-Off Workflow</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50A030" w14:textId="77777777" w:rsidR="00ED6104" w:rsidRPr="00ED6104" w:rsidRDefault="00ED6104" w:rsidP="00ED6104">
            <w:pPr>
              <w:pStyle w:val="Strong1"/>
            </w:pPr>
            <w:r w:rsidRPr="00ED6104">
              <w:t>Board-approval write-off. Recovery tracking post write-off.</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1E2355" w14:textId="77777777" w:rsidR="00ED6104" w:rsidRPr="00ED6104" w:rsidRDefault="00ED6104" w:rsidP="00ED6104">
            <w:pPr>
              <w:pStyle w:val="Strong1"/>
            </w:pPr>
            <w:r w:rsidRPr="00ED6104">
              <w:t>P1</w:t>
            </w:r>
          </w:p>
        </w:tc>
      </w:tr>
      <w:tr w:rsidR="00ED6104" w:rsidRPr="00ED6104" w14:paraId="27FC75A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91A37" w14:textId="77777777" w:rsidR="00ED6104" w:rsidRPr="00ED6104" w:rsidRDefault="00ED6104" w:rsidP="00ED6104">
            <w:pPr>
              <w:pStyle w:val="Strong1"/>
            </w:pPr>
            <w:r w:rsidRPr="00ED6104">
              <w:lastRenderedPageBreak/>
              <w:t>Recovery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F567F" w14:textId="77777777" w:rsidR="00ED6104" w:rsidRPr="00ED6104" w:rsidRDefault="00ED6104" w:rsidP="00ED6104">
            <w:pPr>
              <w:pStyle w:val="Strong1"/>
            </w:pPr>
            <w:r w:rsidRPr="00ED6104">
              <w:t>Post-NPA recovery posting, settlement recording, provision reversal.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078D" w14:textId="77777777" w:rsidR="00ED6104" w:rsidRPr="00ED6104" w:rsidRDefault="00ED6104" w:rsidP="00ED6104">
            <w:pPr>
              <w:pStyle w:val="Strong1"/>
            </w:pPr>
            <w:r w:rsidRPr="00ED6104">
              <w:t>P1</w:t>
            </w:r>
          </w:p>
        </w:tc>
      </w:tr>
      <w:tr w:rsidR="00ED6104" w:rsidRPr="00ED6104" w14:paraId="7DD5F3F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3A61CF" w14:textId="77777777" w:rsidR="00ED6104" w:rsidRPr="00ED6104" w:rsidRDefault="00ED6104" w:rsidP="00ED6104">
            <w:pPr>
              <w:pStyle w:val="Strong1"/>
            </w:pPr>
            <w:r w:rsidRPr="00ED6104">
              <w:t>Legal Action Workflow</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C70962" w14:textId="77777777" w:rsidR="00ED6104" w:rsidRPr="00ED6104" w:rsidRDefault="00ED6104" w:rsidP="00ED6104">
            <w:pPr>
              <w:pStyle w:val="Strong1"/>
            </w:pPr>
            <w:r w:rsidRPr="00ED6104">
              <w:t>SARFAESI notice, DRT filing, Section 138 NI Act with document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BFBD82" w14:textId="77777777" w:rsidR="00ED6104" w:rsidRPr="00ED6104" w:rsidRDefault="00ED6104" w:rsidP="00ED6104">
            <w:pPr>
              <w:pStyle w:val="Strong1"/>
            </w:pPr>
            <w:r w:rsidRPr="00ED6104">
              <w:t>P1</w:t>
            </w:r>
          </w:p>
        </w:tc>
      </w:tr>
    </w:tbl>
    <w:p w14:paraId="1937682C" w14:textId="77777777" w:rsidR="00ED6104" w:rsidRDefault="00ED6104" w:rsidP="00ED6104">
      <w:pPr>
        <w:pStyle w:val="Strong1"/>
      </w:pPr>
    </w:p>
    <w:p w14:paraId="16B4B73B" w14:textId="54962E4B" w:rsidR="00341F00" w:rsidRDefault="00000000">
      <w:pPr>
        <w:pStyle w:val="Heading2"/>
      </w:pPr>
      <w:bookmarkStart w:id="249" w:name="_Toc232338599"/>
      <w:r>
        <w:t>5.3  Loan Management System (LMS)</w:t>
      </w:r>
      <w:bookmarkEnd w:id="225"/>
      <w:bookmarkEnd w:id="226"/>
      <w:bookmarkEnd w:id="249"/>
    </w:p>
    <w:p w14:paraId="2DE60B75" w14:textId="77777777" w:rsidR="00341F00" w:rsidRDefault="00000000">
      <w:pPr>
        <w:pStyle w:val="Heading3"/>
      </w:pPr>
      <w:bookmarkStart w:id="250" w:name="_Toc231673881"/>
      <w:bookmarkStart w:id="251" w:name="_Toc231674508"/>
      <w:bookmarkStart w:id="252" w:name="_Toc232338600"/>
      <w:r>
        <w:t>Purpose</w:t>
      </w:r>
      <w:bookmarkEnd w:id="250"/>
      <w:bookmarkEnd w:id="251"/>
      <w:bookmarkEnd w:id="252"/>
    </w:p>
    <w:p w14:paraId="6D5243BE" w14:textId="77777777" w:rsidR="00341F00" w:rsidRDefault="00000000">
      <w:pPr>
        <w:spacing w:after="120" w:line="276" w:lineRule="auto"/>
        <w:jc w:val="both"/>
      </w:pPr>
      <w:r>
        <w:rPr>
          <w:rFonts w:cs="Arial"/>
        </w:rPr>
        <w:t>The LMS is the system of record for the loan after sanction. It books the loan, generates and maintains the repayment schedule, accrues interest, applies charges, processes repayments and lifecycle events (part-payment, foreclosure, restructuring, moratorium, write-off), and presents a consolidated 360° view of the customer's relationship.</w:t>
      </w:r>
    </w:p>
    <w:p w14:paraId="07FDD1BA" w14:textId="77777777" w:rsidR="00341F00" w:rsidRDefault="00000000">
      <w:pPr>
        <w:pStyle w:val="Heading3"/>
      </w:pPr>
      <w:bookmarkStart w:id="253" w:name="_Toc231673882"/>
      <w:bookmarkStart w:id="254" w:name="_Toc231674509"/>
      <w:bookmarkStart w:id="255" w:name="_Toc232338601"/>
      <w:r>
        <w:t>5.3.1  Loan Setup &amp; Booking</w:t>
      </w:r>
      <w:bookmarkEnd w:id="253"/>
      <w:bookmarkEnd w:id="254"/>
      <w:bookmarkEnd w:id="255"/>
    </w:p>
    <w:p w14:paraId="2F63903B" w14:textId="77777777" w:rsidR="00341F00" w:rsidRDefault="00000000">
      <w:pPr>
        <w:spacing w:after="80" w:line="270" w:lineRule="auto"/>
        <w:jc w:val="both"/>
      </w:pPr>
      <w:r>
        <w:rPr>
          <w:rFonts w:cs="Arial"/>
          <w:b/>
          <w:bCs/>
          <w:color w:val="1F3864"/>
        </w:rPr>
        <w:t xml:space="preserve">Loan booking &amp; product mapping.  </w:t>
      </w:r>
      <w:r>
        <w:rPr>
          <w:rFonts w:cs="Arial"/>
        </w:rPr>
        <w:t>On acceptance, the loan is booked against a product defined in the Product Builder, inheriting its interest, fee, repayment and accounting configuration. Implementation: booking validates pre-disbursement conditions, registers the repayment mandate, and creates the loan account with status.</w:t>
      </w:r>
    </w:p>
    <w:p w14:paraId="19A10219" w14:textId="77777777" w:rsidR="00341F00" w:rsidRDefault="00000000">
      <w:pPr>
        <w:spacing w:after="80" w:line="270" w:lineRule="auto"/>
        <w:jc w:val="both"/>
      </w:pPr>
      <w:r>
        <w:rPr>
          <w:rFonts w:cs="Arial"/>
          <w:b/>
          <w:bCs/>
          <w:color w:val="1F3864"/>
        </w:rPr>
        <w:t xml:space="preserve">Interest configuration &amp; repayment types.  </w:t>
      </w:r>
      <w:r>
        <w:rPr>
          <w:rFonts w:cs="Arial"/>
        </w:rPr>
        <w:t>Supports reducing-balance and flat interest, fixed/floating rates with reset rules, and repayment structures including EMI, bullet, step-up, step-down and varied collection frequencies (daily, weekly, fortnightly, monthly). Implementation: schedule generation is driven by the product's interest method, frequency and tenure parameters.</w:t>
      </w:r>
    </w:p>
    <w:p w14:paraId="50DA4AAE" w14:textId="77777777" w:rsidR="00341F00" w:rsidRDefault="00000000">
      <w:pPr>
        <w:pStyle w:val="Heading4"/>
      </w:pPr>
      <w:r>
        <w:t>Form 5.3a — Loan Booking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0"/>
        <w:gridCol w:w="1484"/>
        <w:gridCol w:w="1181"/>
        <w:gridCol w:w="3825"/>
      </w:tblGrid>
      <w:tr w:rsidR="00341F00" w14:paraId="38D749DB" w14:textId="77777777">
        <w:trPr>
          <w:tblHeader/>
        </w:trPr>
        <w:tc>
          <w:tcPr>
            <w:tcW w:w="2900" w:type="dxa"/>
            <w:shd w:val="clear" w:color="auto" w:fill="1F3864"/>
            <w:tcMar>
              <w:top w:w="60" w:type="dxa"/>
              <w:left w:w="110" w:type="dxa"/>
              <w:bottom w:w="60" w:type="dxa"/>
              <w:right w:w="110" w:type="dxa"/>
            </w:tcMar>
            <w:vAlign w:val="center"/>
          </w:tcPr>
          <w:p w14:paraId="616FC7A1"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184A6433"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78F2C3E7"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14526AC8" w14:textId="77777777" w:rsidR="00341F00" w:rsidRDefault="00000000">
            <w:pPr>
              <w:spacing w:after="20" w:line="250" w:lineRule="auto"/>
            </w:pPr>
            <w:r>
              <w:rPr>
                <w:rFonts w:cs="Arial"/>
                <w:b/>
                <w:bCs/>
                <w:color w:val="FFFFFF"/>
                <w:sz w:val="19"/>
                <w:szCs w:val="19"/>
              </w:rPr>
              <w:t>Validation / Source / Notes</w:t>
            </w:r>
          </w:p>
        </w:tc>
      </w:tr>
      <w:tr w:rsidR="00341F00" w14:paraId="235B55F1" w14:textId="77777777">
        <w:tc>
          <w:tcPr>
            <w:tcW w:w="2900" w:type="dxa"/>
            <w:shd w:val="clear" w:color="auto" w:fill="FFFFFF"/>
            <w:tcMar>
              <w:top w:w="60" w:type="dxa"/>
              <w:left w:w="110" w:type="dxa"/>
              <w:bottom w:w="60" w:type="dxa"/>
              <w:right w:w="110" w:type="dxa"/>
            </w:tcMar>
            <w:vAlign w:val="center"/>
          </w:tcPr>
          <w:p w14:paraId="3639302C" w14:textId="77777777" w:rsidR="00341F00" w:rsidRDefault="00000000">
            <w:pPr>
              <w:spacing w:after="20" w:line="250" w:lineRule="auto"/>
            </w:pPr>
            <w:r>
              <w:rPr>
                <w:rFonts w:cs="Arial"/>
                <w:sz w:val="19"/>
                <w:szCs w:val="19"/>
              </w:rPr>
              <w:t>Loan account number</w:t>
            </w:r>
          </w:p>
        </w:tc>
        <w:tc>
          <w:tcPr>
            <w:tcW w:w="1500" w:type="dxa"/>
            <w:shd w:val="clear" w:color="auto" w:fill="FFFFFF"/>
            <w:tcMar>
              <w:top w:w="60" w:type="dxa"/>
              <w:left w:w="110" w:type="dxa"/>
              <w:bottom w:w="60" w:type="dxa"/>
              <w:right w:w="110" w:type="dxa"/>
            </w:tcMar>
            <w:vAlign w:val="center"/>
          </w:tcPr>
          <w:p w14:paraId="4AF9EB1D"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70BD9D49"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547ECFC" w14:textId="77777777" w:rsidR="00341F00" w:rsidRDefault="00000000">
            <w:pPr>
              <w:spacing w:after="20" w:line="250" w:lineRule="auto"/>
            </w:pPr>
            <w:r>
              <w:rPr>
                <w:rFonts w:cs="Arial"/>
                <w:sz w:val="19"/>
                <w:szCs w:val="19"/>
              </w:rPr>
              <w:t>Unique; tenant-scoped</w:t>
            </w:r>
          </w:p>
        </w:tc>
      </w:tr>
      <w:tr w:rsidR="00341F00" w14:paraId="13EEDC43" w14:textId="77777777">
        <w:tc>
          <w:tcPr>
            <w:tcW w:w="2900" w:type="dxa"/>
            <w:shd w:val="clear" w:color="auto" w:fill="EEF3F9"/>
            <w:tcMar>
              <w:top w:w="60" w:type="dxa"/>
              <w:left w:w="110" w:type="dxa"/>
              <w:bottom w:w="60" w:type="dxa"/>
              <w:right w:w="110" w:type="dxa"/>
            </w:tcMar>
            <w:vAlign w:val="center"/>
          </w:tcPr>
          <w:p w14:paraId="01FCC297" w14:textId="77777777" w:rsidR="00341F00" w:rsidRDefault="00000000">
            <w:pPr>
              <w:spacing w:after="20" w:line="250" w:lineRule="auto"/>
            </w:pPr>
            <w:r>
              <w:rPr>
                <w:rFonts w:cs="Arial"/>
                <w:sz w:val="19"/>
                <w:szCs w:val="19"/>
              </w:rPr>
              <w:t>Linked application / customer</w:t>
            </w:r>
          </w:p>
        </w:tc>
        <w:tc>
          <w:tcPr>
            <w:tcW w:w="1500" w:type="dxa"/>
            <w:shd w:val="clear" w:color="auto" w:fill="EEF3F9"/>
            <w:tcMar>
              <w:top w:w="60" w:type="dxa"/>
              <w:left w:w="110" w:type="dxa"/>
              <w:bottom w:w="60" w:type="dxa"/>
              <w:right w:w="110" w:type="dxa"/>
            </w:tcMar>
            <w:vAlign w:val="center"/>
          </w:tcPr>
          <w:p w14:paraId="58C1CBA2"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1DADE936"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3D8818D" w14:textId="77777777" w:rsidR="00341F00" w:rsidRDefault="00000000">
            <w:pPr>
              <w:spacing w:after="20" w:line="250" w:lineRule="auto"/>
            </w:pPr>
            <w:r>
              <w:rPr>
                <w:rFonts w:cs="Arial"/>
                <w:sz w:val="19"/>
                <w:szCs w:val="19"/>
              </w:rPr>
              <w:t>From LOS</w:t>
            </w:r>
          </w:p>
        </w:tc>
      </w:tr>
      <w:tr w:rsidR="00341F00" w14:paraId="79645E93" w14:textId="77777777">
        <w:tc>
          <w:tcPr>
            <w:tcW w:w="2900" w:type="dxa"/>
            <w:shd w:val="clear" w:color="auto" w:fill="FFFFFF"/>
            <w:tcMar>
              <w:top w:w="60" w:type="dxa"/>
              <w:left w:w="110" w:type="dxa"/>
              <w:bottom w:w="60" w:type="dxa"/>
              <w:right w:w="110" w:type="dxa"/>
            </w:tcMar>
            <w:vAlign w:val="center"/>
          </w:tcPr>
          <w:p w14:paraId="4D84A83E" w14:textId="77777777" w:rsidR="00341F00" w:rsidRDefault="00000000">
            <w:pPr>
              <w:spacing w:after="20" w:line="250" w:lineRule="auto"/>
            </w:pPr>
            <w:r>
              <w:rPr>
                <w:rFonts w:cs="Arial"/>
                <w:sz w:val="19"/>
                <w:szCs w:val="19"/>
              </w:rPr>
              <w:t>Product</w:t>
            </w:r>
          </w:p>
        </w:tc>
        <w:tc>
          <w:tcPr>
            <w:tcW w:w="1500" w:type="dxa"/>
            <w:shd w:val="clear" w:color="auto" w:fill="FFFFFF"/>
            <w:tcMar>
              <w:top w:w="60" w:type="dxa"/>
              <w:left w:w="110" w:type="dxa"/>
              <w:bottom w:w="60" w:type="dxa"/>
              <w:right w:w="110" w:type="dxa"/>
            </w:tcMar>
            <w:vAlign w:val="center"/>
          </w:tcPr>
          <w:p w14:paraId="75372B4F"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60857F44"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C70406C" w14:textId="77777777" w:rsidR="00341F00" w:rsidRDefault="00000000">
            <w:pPr>
              <w:spacing w:after="20" w:line="250" w:lineRule="auto"/>
            </w:pPr>
            <w:r>
              <w:rPr>
                <w:rFonts w:cs="Arial"/>
                <w:sz w:val="19"/>
                <w:szCs w:val="19"/>
              </w:rPr>
              <w:t>From Product Builder</w:t>
            </w:r>
          </w:p>
        </w:tc>
      </w:tr>
      <w:tr w:rsidR="00341F00" w14:paraId="10B8E1F3" w14:textId="77777777">
        <w:tc>
          <w:tcPr>
            <w:tcW w:w="2900" w:type="dxa"/>
            <w:shd w:val="clear" w:color="auto" w:fill="EEF3F9"/>
            <w:tcMar>
              <w:top w:w="60" w:type="dxa"/>
              <w:left w:w="110" w:type="dxa"/>
              <w:bottom w:w="60" w:type="dxa"/>
              <w:right w:w="110" w:type="dxa"/>
            </w:tcMar>
            <w:vAlign w:val="center"/>
          </w:tcPr>
          <w:p w14:paraId="1A8D2A76" w14:textId="77777777" w:rsidR="00341F00" w:rsidRDefault="00000000">
            <w:pPr>
              <w:spacing w:after="20" w:line="250" w:lineRule="auto"/>
            </w:pPr>
            <w:r>
              <w:rPr>
                <w:rFonts w:cs="Arial"/>
                <w:sz w:val="19"/>
                <w:szCs w:val="19"/>
              </w:rPr>
              <w:t>Principal (sanctioned/disbursed)</w:t>
            </w:r>
          </w:p>
        </w:tc>
        <w:tc>
          <w:tcPr>
            <w:tcW w:w="1500" w:type="dxa"/>
            <w:shd w:val="clear" w:color="auto" w:fill="EEF3F9"/>
            <w:tcMar>
              <w:top w:w="60" w:type="dxa"/>
              <w:left w:w="110" w:type="dxa"/>
              <w:bottom w:w="60" w:type="dxa"/>
              <w:right w:w="110" w:type="dxa"/>
            </w:tcMar>
            <w:vAlign w:val="center"/>
          </w:tcPr>
          <w:p w14:paraId="34A2AA7D"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5F734B0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65127900" w14:textId="77777777" w:rsidR="00341F00" w:rsidRDefault="00000000">
            <w:pPr>
              <w:spacing w:after="20" w:line="250" w:lineRule="auto"/>
            </w:pPr>
            <w:r>
              <w:rPr>
                <w:rFonts w:cs="Arial"/>
                <w:sz w:val="19"/>
                <w:szCs w:val="19"/>
              </w:rPr>
              <w:t>Disbursal may be tranched</w:t>
            </w:r>
          </w:p>
        </w:tc>
      </w:tr>
      <w:tr w:rsidR="00341F00" w14:paraId="5B57FB30" w14:textId="77777777">
        <w:tc>
          <w:tcPr>
            <w:tcW w:w="2900" w:type="dxa"/>
            <w:shd w:val="clear" w:color="auto" w:fill="FFFFFF"/>
            <w:tcMar>
              <w:top w:w="60" w:type="dxa"/>
              <w:left w:w="110" w:type="dxa"/>
              <w:bottom w:w="60" w:type="dxa"/>
              <w:right w:w="110" w:type="dxa"/>
            </w:tcMar>
            <w:vAlign w:val="center"/>
          </w:tcPr>
          <w:p w14:paraId="1FC0DECD" w14:textId="77777777" w:rsidR="00341F00" w:rsidRDefault="00000000">
            <w:pPr>
              <w:spacing w:after="20" w:line="250" w:lineRule="auto"/>
            </w:pPr>
            <w:r>
              <w:rPr>
                <w:rFonts w:cs="Arial"/>
                <w:sz w:val="19"/>
                <w:szCs w:val="19"/>
              </w:rPr>
              <w:t>Interest rate &amp; method</w:t>
            </w:r>
          </w:p>
        </w:tc>
        <w:tc>
          <w:tcPr>
            <w:tcW w:w="1500" w:type="dxa"/>
            <w:shd w:val="clear" w:color="auto" w:fill="FFFFFF"/>
            <w:tcMar>
              <w:top w:w="60" w:type="dxa"/>
              <w:left w:w="110" w:type="dxa"/>
              <w:bottom w:w="60" w:type="dxa"/>
              <w:right w:w="110" w:type="dxa"/>
            </w:tcMar>
            <w:vAlign w:val="center"/>
          </w:tcPr>
          <w:p w14:paraId="453028CD"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639A2181"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B043452" w14:textId="77777777" w:rsidR="00341F00" w:rsidRDefault="00000000">
            <w:pPr>
              <w:spacing w:after="20" w:line="250" w:lineRule="auto"/>
            </w:pPr>
            <w:r>
              <w:rPr>
                <w:rFonts w:cs="Arial"/>
                <w:sz w:val="19"/>
                <w:szCs w:val="19"/>
              </w:rPr>
              <w:t>Reducing/flat; fixed/floating</w:t>
            </w:r>
          </w:p>
        </w:tc>
      </w:tr>
      <w:tr w:rsidR="00341F00" w14:paraId="3193DE96" w14:textId="77777777">
        <w:tc>
          <w:tcPr>
            <w:tcW w:w="2900" w:type="dxa"/>
            <w:shd w:val="clear" w:color="auto" w:fill="EEF3F9"/>
            <w:tcMar>
              <w:top w:w="60" w:type="dxa"/>
              <w:left w:w="110" w:type="dxa"/>
              <w:bottom w:w="60" w:type="dxa"/>
              <w:right w:w="110" w:type="dxa"/>
            </w:tcMar>
            <w:vAlign w:val="center"/>
          </w:tcPr>
          <w:p w14:paraId="594C52A1" w14:textId="77777777" w:rsidR="00341F00" w:rsidRDefault="00000000">
            <w:pPr>
              <w:spacing w:after="20" w:line="250" w:lineRule="auto"/>
            </w:pPr>
            <w:r>
              <w:rPr>
                <w:rFonts w:cs="Arial"/>
                <w:sz w:val="19"/>
                <w:szCs w:val="19"/>
              </w:rPr>
              <w:t>Repayment type</w:t>
            </w:r>
          </w:p>
        </w:tc>
        <w:tc>
          <w:tcPr>
            <w:tcW w:w="1500" w:type="dxa"/>
            <w:shd w:val="clear" w:color="auto" w:fill="EEF3F9"/>
            <w:tcMar>
              <w:top w:w="60" w:type="dxa"/>
              <w:left w:w="110" w:type="dxa"/>
              <w:bottom w:w="60" w:type="dxa"/>
              <w:right w:w="110" w:type="dxa"/>
            </w:tcMar>
            <w:vAlign w:val="center"/>
          </w:tcPr>
          <w:p w14:paraId="600ABD6F"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17122817"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E98A8E3" w14:textId="77777777" w:rsidR="00341F00" w:rsidRDefault="00000000">
            <w:pPr>
              <w:spacing w:after="20" w:line="250" w:lineRule="auto"/>
            </w:pPr>
            <w:r>
              <w:rPr>
                <w:rFonts w:cs="Arial"/>
                <w:sz w:val="19"/>
                <w:szCs w:val="19"/>
              </w:rPr>
              <w:t>EMI/Bullet/Step-up/Step-down</w:t>
            </w:r>
          </w:p>
        </w:tc>
      </w:tr>
      <w:tr w:rsidR="00341F00" w14:paraId="164B67BA" w14:textId="77777777">
        <w:tc>
          <w:tcPr>
            <w:tcW w:w="2900" w:type="dxa"/>
            <w:shd w:val="clear" w:color="auto" w:fill="FFFFFF"/>
            <w:tcMar>
              <w:top w:w="60" w:type="dxa"/>
              <w:left w:w="110" w:type="dxa"/>
              <w:bottom w:w="60" w:type="dxa"/>
              <w:right w:w="110" w:type="dxa"/>
            </w:tcMar>
            <w:vAlign w:val="center"/>
          </w:tcPr>
          <w:p w14:paraId="10CEFD55" w14:textId="77777777" w:rsidR="00341F00" w:rsidRDefault="00000000">
            <w:pPr>
              <w:spacing w:after="20" w:line="250" w:lineRule="auto"/>
            </w:pPr>
            <w:r>
              <w:rPr>
                <w:rFonts w:cs="Arial"/>
                <w:sz w:val="19"/>
                <w:szCs w:val="19"/>
              </w:rPr>
              <w:t>Repayment frequency</w:t>
            </w:r>
          </w:p>
        </w:tc>
        <w:tc>
          <w:tcPr>
            <w:tcW w:w="1500" w:type="dxa"/>
            <w:shd w:val="clear" w:color="auto" w:fill="FFFFFF"/>
            <w:tcMar>
              <w:top w:w="60" w:type="dxa"/>
              <w:left w:w="110" w:type="dxa"/>
              <w:bottom w:w="60" w:type="dxa"/>
              <w:right w:w="110" w:type="dxa"/>
            </w:tcMar>
            <w:vAlign w:val="center"/>
          </w:tcPr>
          <w:p w14:paraId="6FD95B60"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0093663E"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1C60F72" w14:textId="77777777" w:rsidR="00341F00" w:rsidRDefault="00000000">
            <w:pPr>
              <w:spacing w:after="20" w:line="250" w:lineRule="auto"/>
            </w:pPr>
            <w:r>
              <w:rPr>
                <w:rFonts w:cs="Arial"/>
                <w:sz w:val="19"/>
                <w:szCs w:val="19"/>
              </w:rPr>
              <w:t>Daily/Weekly/Fortnightly/Monthly</w:t>
            </w:r>
          </w:p>
        </w:tc>
      </w:tr>
      <w:tr w:rsidR="00341F00" w14:paraId="7C39136F" w14:textId="77777777">
        <w:tc>
          <w:tcPr>
            <w:tcW w:w="2900" w:type="dxa"/>
            <w:shd w:val="clear" w:color="auto" w:fill="EEF3F9"/>
            <w:tcMar>
              <w:top w:w="60" w:type="dxa"/>
              <w:left w:w="110" w:type="dxa"/>
              <w:bottom w:w="60" w:type="dxa"/>
              <w:right w:w="110" w:type="dxa"/>
            </w:tcMar>
            <w:vAlign w:val="center"/>
          </w:tcPr>
          <w:p w14:paraId="65D70B58" w14:textId="77777777" w:rsidR="00341F00" w:rsidRDefault="00000000">
            <w:pPr>
              <w:spacing w:after="20" w:line="250" w:lineRule="auto"/>
            </w:pPr>
            <w:r>
              <w:rPr>
                <w:rFonts w:cs="Arial"/>
                <w:sz w:val="19"/>
                <w:szCs w:val="19"/>
              </w:rPr>
              <w:t>Tenure / number of instalments</w:t>
            </w:r>
          </w:p>
        </w:tc>
        <w:tc>
          <w:tcPr>
            <w:tcW w:w="1500" w:type="dxa"/>
            <w:shd w:val="clear" w:color="auto" w:fill="EEF3F9"/>
            <w:tcMar>
              <w:top w:w="60" w:type="dxa"/>
              <w:left w:w="110" w:type="dxa"/>
              <w:bottom w:w="60" w:type="dxa"/>
              <w:right w:w="110" w:type="dxa"/>
            </w:tcMar>
            <w:vAlign w:val="center"/>
          </w:tcPr>
          <w:p w14:paraId="05DB1D14" w14:textId="77777777" w:rsidR="00341F00" w:rsidRDefault="00000000">
            <w:pPr>
              <w:spacing w:after="20" w:line="250" w:lineRule="auto"/>
            </w:pPr>
            <w:r>
              <w:rPr>
                <w:rFonts w:cs="Arial"/>
                <w:sz w:val="19"/>
                <w:szCs w:val="19"/>
              </w:rPr>
              <w:t>Number</w:t>
            </w:r>
          </w:p>
        </w:tc>
        <w:tc>
          <w:tcPr>
            <w:tcW w:w="1100" w:type="dxa"/>
            <w:shd w:val="clear" w:color="auto" w:fill="EEF3F9"/>
            <w:tcMar>
              <w:top w:w="60" w:type="dxa"/>
              <w:left w:w="110" w:type="dxa"/>
              <w:bottom w:w="60" w:type="dxa"/>
              <w:right w:w="110" w:type="dxa"/>
            </w:tcMar>
            <w:vAlign w:val="center"/>
          </w:tcPr>
          <w:p w14:paraId="41F74BED"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7289DC3" w14:textId="77777777" w:rsidR="00341F00" w:rsidRDefault="00000000">
            <w:pPr>
              <w:spacing w:after="20" w:line="250" w:lineRule="auto"/>
            </w:pPr>
            <w:r>
              <w:rPr>
                <w:rFonts w:cs="Arial"/>
                <w:sz w:val="19"/>
                <w:szCs w:val="19"/>
              </w:rPr>
              <w:t>Drives schedule</w:t>
            </w:r>
          </w:p>
        </w:tc>
      </w:tr>
      <w:tr w:rsidR="00341F00" w14:paraId="30E19D75" w14:textId="77777777">
        <w:tc>
          <w:tcPr>
            <w:tcW w:w="2900" w:type="dxa"/>
            <w:shd w:val="clear" w:color="auto" w:fill="FFFFFF"/>
            <w:tcMar>
              <w:top w:w="60" w:type="dxa"/>
              <w:left w:w="110" w:type="dxa"/>
              <w:bottom w:w="60" w:type="dxa"/>
              <w:right w:w="110" w:type="dxa"/>
            </w:tcMar>
            <w:vAlign w:val="center"/>
          </w:tcPr>
          <w:p w14:paraId="34AB821C" w14:textId="77777777" w:rsidR="00341F00" w:rsidRDefault="00000000">
            <w:pPr>
              <w:spacing w:after="20" w:line="250" w:lineRule="auto"/>
            </w:pPr>
            <w:r>
              <w:rPr>
                <w:rFonts w:cs="Arial"/>
                <w:sz w:val="19"/>
                <w:szCs w:val="19"/>
              </w:rPr>
              <w:t>First EMI / due date</w:t>
            </w:r>
          </w:p>
        </w:tc>
        <w:tc>
          <w:tcPr>
            <w:tcW w:w="1500" w:type="dxa"/>
            <w:shd w:val="clear" w:color="auto" w:fill="FFFFFF"/>
            <w:tcMar>
              <w:top w:w="60" w:type="dxa"/>
              <w:left w:w="110" w:type="dxa"/>
              <w:bottom w:w="60" w:type="dxa"/>
              <w:right w:w="110" w:type="dxa"/>
            </w:tcMar>
            <w:vAlign w:val="center"/>
          </w:tcPr>
          <w:p w14:paraId="32AB3E85" w14:textId="77777777" w:rsidR="00341F00" w:rsidRDefault="00000000">
            <w:pPr>
              <w:spacing w:after="20" w:line="250" w:lineRule="auto"/>
            </w:pPr>
            <w:r>
              <w:rPr>
                <w:rFonts w:cs="Arial"/>
                <w:sz w:val="19"/>
                <w:szCs w:val="19"/>
              </w:rPr>
              <w:t>Date</w:t>
            </w:r>
          </w:p>
        </w:tc>
        <w:tc>
          <w:tcPr>
            <w:tcW w:w="1100" w:type="dxa"/>
            <w:shd w:val="clear" w:color="auto" w:fill="FFFFFF"/>
            <w:tcMar>
              <w:top w:w="60" w:type="dxa"/>
              <w:left w:w="110" w:type="dxa"/>
              <w:bottom w:w="60" w:type="dxa"/>
              <w:right w:w="110" w:type="dxa"/>
            </w:tcMar>
            <w:vAlign w:val="center"/>
          </w:tcPr>
          <w:p w14:paraId="6E8A3FB1"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48BA5F2A" w14:textId="77777777" w:rsidR="00341F00" w:rsidRDefault="00000000">
            <w:pPr>
              <w:spacing w:after="20" w:line="250" w:lineRule="auto"/>
            </w:pPr>
            <w:r>
              <w:rPr>
                <w:rFonts w:cs="Arial"/>
                <w:sz w:val="19"/>
                <w:szCs w:val="19"/>
              </w:rPr>
              <w:t>Per disbursal &amp; mandate</w:t>
            </w:r>
          </w:p>
        </w:tc>
      </w:tr>
      <w:tr w:rsidR="00341F00" w14:paraId="46FBD382" w14:textId="77777777">
        <w:tc>
          <w:tcPr>
            <w:tcW w:w="2900" w:type="dxa"/>
            <w:shd w:val="clear" w:color="auto" w:fill="EEF3F9"/>
            <w:tcMar>
              <w:top w:w="60" w:type="dxa"/>
              <w:left w:w="110" w:type="dxa"/>
              <w:bottom w:w="60" w:type="dxa"/>
              <w:right w:w="110" w:type="dxa"/>
            </w:tcMar>
            <w:vAlign w:val="center"/>
          </w:tcPr>
          <w:p w14:paraId="5A626B1E" w14:textId="77777777" w:rsidR="00341F00" w:rsidRDefault="00000000">
            <w:pPr>
              <w:spacing w:after="20" w:line="250" w:lineRule="auto"/>
            </w:pPr>
            <w:r>
              <w:rPr>
                <w:rFonts w:cs="Arial"/>
                <w:sz w:val="19"/>
                <w:szCs w:val="19"/>
              </w:rPr>
              <w:t>Repayment mandate (NACH/UPI)</w:t>
            </w:r>
          </w:p>
        </w:tc>
        <w:tc>
          <w:tcPr>
            <w:tcW w:w="1500" w:type="dxa"/>
            <w:shd w:val="clear" w:color="auto" w:fill="EEF3F9"/>
            <w:tcMar>
              <w:top w:w="60" w:type="dxa"/>
              <w:left w:w="110" w:type="dxa"/>
              <w:bottom w:w="60" w:type="dxa"/>
              <w:right w:w="110" w:type="dxa"/>
            </w:tcMar>
            <w:vAlign w:val="center"/>
          </w:tcPr>
          <w:p w14:paraId="0CB44108" w14:textId="77777777" w:rsidR="00341F00" w:rsidRDefault="00000000">
            <w:pPr>
              <w:spacing w:after="20" w:line="250" w:lineRule="auto"/>
            </w:pPr>
            <w:r>
              <w:rPr>
                <w:rFonts w:cs="Arial"/>
                <w:sz w:val="19"/>
                <w:szCs w:val="19"/>
              </w:rPr>
              <w:t>Reference</w:t>
            </w:r>
          </w:p>
        </w:tc>
        <w:tc>
          <w:tcPr>
            <w:tcW w:w="1100" w:type="dxa"/>
            <w:shd w:val="clear" w:color="auto" w:fill="EEF3F9"/>
            <w:tcMar>
              <w:top w:w="60" w:type="dxa"/>
              <w:left w:w="110" w:type="dxa"/>
              <w:bottom w:w="60" w:type="dxa"/>
              <w:right w:w="110" w:type="dxa"/>
            </w:tcMar>
            <w:vAlign w:val="center"/>
          </w:tcPr>
          <w:p w14:paraId="7A2F8F4B"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D9923B7" w14:textId="77777777" w:rsidR="00341F00" w:rsidRDefault="00000000">
            <w:pPr>
              <w:spacing w:after="20" w:line="250" w:lineRule="auto"/>
            </w:pPr>
            <w:r>
              <w:rPr>
                <w:rFonts w:cs="Arial"/>
                <w:sz w:val="19"/>
                <w:szCs w:val="19"/>
              </w:rPr>
              <w:t>Mandate ID &amp; status</w:t>
            </w:r>
          </w:p>
        </w:tc>
      </w:tr>
      <w:tr w:rsidR="00341F00" w14:paraId="5383DC20" w14:textId="77777777">
        <w:tc>
          <w:tcPr>
            <w:tcW w:w="2900" w:type="dxa"/>
            <w:shd w:val="clear" w:color="auto" w:fill="FFFFFF"/>
            <w:tcMar>
              <w:top w:w="60" w:type="dxa"/>
              <w:left w:w="110" w:type="dxa"/>
              <w:bottom w:w="60" w:type="dxa"/>
              <w:right w:w="110" w:type="dxa"/>
            </w:tcMar>
            <w:vAlign w:val="center"/>
          </w:tcPr>
          <w:p w14:paraId="45EE0CA0" w14:textId="77777777" w:rsidR="00341F00" w:rsidRDefault="00000000">
            <w:pPr>
              <w:spacing w:after="20" w:line="250" w:lineRule="auto"/>
            </w:pPr>
            <w:r>
              <w:rPr>
                <w:rFonts w:cs="Arial"/>
                <w:sz w:val="19"/>
                <w:szCs w:val="19"/>
              </w:rPr>
              <w:t>Co-lending / FLDG flags</w:t>
            </w:r>
          </w:p>
        </w:tc>
        <w:tc>
          <w:tcPr>
            <w:tcW w:w="1500" w:type="dxa"/>
            <w:shd w:val="clear" w:color="auto" w:fill="FFFFFF"/>
            <w:tcMar>
              <w:top w:w="60" w:type="dxa"/>
              <w:left w:w="110" w:type="dxa"/>
              <w:bottom w:w="60" w:type="dxa"/>
              <w:right w:w="110" w:type="dxa"/>
            </w:tcMar>
            <w:vAlign w:val="center"/>
          </w:tcPr>
          <w:p w14:paraId="58672D44" w14:textId="77777777" w:rsidR="00341F00" w:rsidRDefault="00000000">
            <w:pPr>
              <w:spacing w:after="20" w:line="250" w:lineRule="auto"/>
            </w:pPr>
            <w:r>
              <w:rPr>
                <w:rFonts w:cs="Arial"/>
                <w:sz w:val="19"/>
                <w:szCs w:val="19"/>
              </w:rPr>
              <w:t>Boolean</w:t>
            </w:r>
          </w:p>
        </w:tc>
        <w:tc>
          <w:tcPr>
            <w:tcW w:w="1100" w:type="dxa"/>
            <w:shd w:val="clear" w:color="auto" w:fill="FFFFFF"/>
            <w:tcMar>
              <w:top w:w="60" w:type="dxa"/>
              <w:left w:w="110" w:type="dxa"/>
              <w:bottom w:w="60" w:type="dxa"/>
              <w:right w:w="110" w:type="dxa"/>
            </w:tcMar>
            <w:vAlign w:val="center"/>
          </w:tcPr>
          <w:p w14:paraId="09406D10"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07A4ACBF" w14:textId="77777777" w:rsidR="00341F00" w:rsidRDefault="00000000">
            <w:pPr>
              <w:spacing w:after="20" w:line="250" w:lineRule="auto"/>
            </w:pPr>
            <w:r>
              <w:rPr>
                <w:rFonts w:cs="Arial"/>
                <w:sz w:val="19"/>
                <w:szCs w:val="19"/>
              </w:rPr>
              <w:t>If under partnership/guarantee</w:t>
            </w:r>
          </w:p>
        </w:tc>
      </w:tr>
    </w:tbl>
    <w:p w14:paraId="04A08F12" w14:textId="77777777" w:rsidR="00341F00" w:rsidRDefault="00000000">
      <w:pPr>
        <w:pStyle w:val="Heading3"/>
      </w:pPr>
      <w:bookmarkStart w:id="256" w:name="_Toc231673883"/>
      <w:bookmarkStart w:id="257" w:name="_Toc231674510"/>
      <w:bookmarkStart w:id="258" w:name="_Toc232338602"/>
      <w:r>
        <w:t>5.3.2  Loan Servicing</w:t>
      </w:r>
      <w:bookmarkEnd w:id="256"/>
      <w:bookmarkEnd w:id="257"/>
      <w:bookmarkEnd w:id="258"/>
    </w:p>
    <w:p w14:paraId="1E9D580B" w14:textId="77777777" w:rsidR="00341F00" w:rsidRDefault="00000000">
      <w:pPr>
        <w:spacing w:after="80" w:line="270" w:lineRule="auto"/>
        <w:jc w:val="both"/>
      </w:pPr>
      <w:r>
        <w:rPr>
          <w:rFonts w:cs="Arial"/>
          <w:b/>
          <w:bCs/>
          <w:color w:val="1F3864"/>
        </w:rPr>
        <w:t xml:space="preserve">Schedule generation &amp; interest accrual.  </w:t>
      </w:r>
      <w:r>
        <w:rPr>
          <w:rFonts w:cs="Arial"/>
        </w:rPr>
        <w:t>The amortisation schedule is generated at booking and regenerated on qualifying events; interest accrues per the configured method and day-count. Implementation: a deterministic, auditable schedule engine; each accrual is an accounting event.</w:t>
      </w:r>
    </w:p>
    <w:p w14:paraId="154761CF" w14:textId="77777777" w:rsidR="00341F00" w:rsidRDefault="00000000">
      <w:pPr>
        <w:spacing w:after="80" w:line="270" w:lineRule="auto"/>
        <w:jc w:val="both"/>
      </w:pPr>
      <w:r>
        <w:rPr>
          <w:rFonts w:cs="Arial"/>
          <w:b/>
          <w:bCs/>
          <w:color w:val="1F3864"/>
        </w:rPr>
        <w:lastRenderedPageBreak/>
        <w:t xml:space="preserve">Penalty, bounce &amp; charge handling.  </w:t>
      </w:r>
      <w:r>
        <w:rPr>
          <w:rFonts w:cs="Arial"/>
        </w:rPr>
        <w:t>Late-payment penalties, bounce charges and other fees are computed per product rules and posted to the loan. Implementation: charge rules in the Rule Engine; every charge is itemised, reversible by authorised users, and reflected to the borrower.</w:t>
      </w:r>
    </w:p>
    <w:p w14:paraId="6E80046F" w14:textId="77777777" w:rsidR="00341F00" w:rsidRDefault="00000000">
      <w:pPr>
        <w:spacing w:after="80" w:line="270" w:lineRule="auto"/>
        <w:jc w:val="both"/>
      </w:pPr>
      <w:r>
        <w:rPr>
          <w:rFonts w:cs="Arial"/>
          <w:b/>
          <w:bCs/>
          <w:color w:val="1F3864"/>
        </w:rPr>
        <w:t xml:space="preserve">Lifecycle events.  </w:t>
      </w:r>
      <w:r>
        <w:rPr>
          <w:rFonts w:cs="Arial"/>
        </w:rPr>
        <w:t>Part-payment (with re-amortisation or tenure reduction), foreclosure (with foreclosure-amount computation and NOC), restructuring, moratorium and write-off are supported with full audit and approval. Implementation: each event recomputes the schedule/outstanding, posts the corresponding accounting entries, and is governed by maker-checker.</w:t>
      </w:r>
    </w:p>
    <w:p w14:paraId="4037060B" w14:textId="77777777" w:rsidR="00341F00" w:rsidRDefault="00000000">
      <w:pPr>
        <w:pStyle w:val="Heading4"/>
      </w:pPr>
      <w:r>
        <w:t>Form 5.3b — Loan Servicing Event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30"/>
        <w:gridCol w:w="1336"/>
        <w:gridCol w:w="1181"/>
        <w:gridCol w:w="4613"/>
      </w:tblGrid>
      <w:tr w:rsidR="00341F00" w14:paraId="2A684BF0" w14:textId="77777777">
        <w:trPr>
          <w:tblHeader/>
        </w:trPr>
        <w:tc>
          <w:tcPr>
            <w:tcW w:w="2900" w:type="dxa"/>
            <w:shd w:val="clear" w:color="auto" w:fill="1F3864"/>
            <w:tcMar>
              <w:top w:w="60" w:type="dxa"/>
              <w:left w:w="110" w:type="dxa"/>
              <w:bottom w:w="60" w:type="dxa"/>
              <w:right w:w="110" w:type="dxa"/>
            </w:tcMar>
            <w:vAlign w:val="center"/>
          </w:tcPr>
          <w:p w14:paraId="19EFA73E"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19EFC7CC"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1ED0A185"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44D13EF0" w14:textId="77777777" w:rsidR="00341F00" w:rsidRDefault="00000000">
            <w:pPr>
              <w:spacing w:after="20" w:line="250" w:lineRule="auto"/>
            </w:pPr>
            <w:r>
              <w:rPr>
                <w:rFonts w:cs="Arial"/>
                <w:b/>
                <w:bCs/>
                <w:color w:val="FFFFFF"/>
                <w:sz w:val="19"/>
                <w:szCs w:val="19"/>
              </w:rPr>
              <w:t>Validation / Source / Notes</w:t>
            </w:r>
          </w:p>
        </w:tc>
      </w:tr>
      <w:tr w:rsidR="00341F00" w14:paraId="40CA4618" w14:textId="77777777">
        <w:tc>
          <w:tcPr>
            <w:tcW w:w="2900" w:type="dxa"/>
            <w:shd w:val="clear" w:color="auto" w:fill="FFFFFF"/>
            <w:tcMar>
              <w:top w:w="60" w:type="dxa"/>
              <w:left w:w="110" w:type="dxa"/>
              <w:bottom w:w="60" w:type="dxa"/>
              <w:right w:w="110" w:type="dxa"/>
            </w:tcMar>
            <w:vAlign w:val="center"/>
          </w:tcPr>
          <w:p w14:paraId="7E360C5A" w14:textId="77777777" w:rsidR="00341F00" w:rsidRDefault="00000000">
            <w:pPr>
              <w:spacing w:after="20" w:line="250" w:lineRule="auto"/>
            </w:pPr>
            <w:r>
              <w:rPr>
                <w:rFonts w:cs="Arial"/>
                <w:sz w:val="19"/>
                <w:szCs w:val="19"/>
              </w:rPr>
              <w:t>Loan account</w:t>
            </w:r>
          </w:p>
        </w:tc>
        <w:tc>
          <w:tcPr>
            <w:tcW w:w="1500" w:type="dxa"/>
            <w:shd w:val="clear" w:color="auto" w:fill="FFFFFF"/>
            <w:tcMar>
              <w:top w:w="60" w:type="dxa"/>
              <w:left w:w="110" w:type="dxa"/>
              <w:bottom w:w="60" w:type="dxa"/>
              <w:right w:w="110" w:type="dxa"/>
            </w:tcMar>
            <w:vAlign w:val="center"/>
          </w:tcPr>
          <w:p w14:paraId="7A84D48C"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54DB08CD"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1ED89BF" w14:textId="77777777" w:rsidR="00341F00" w:rsidRDefault="00000000">
            <w:pPr>
              <w:spacing w:after="20" w:line="250" w:lineRule="auto"/>
            </w:pPr>
            <w:r>
              <w:rPr>
                <w:rFonts w:cs="Arial"/>
                <w:sz w:val="19"/>
                <w:szCs w:val="19"/>
              </w:rPr>
              <w:t>Target account</w:t>
            </w:r>
          </w:p>
        </w:tc>
      </w:tr>
      <w:tr w:rsidR="00341F00" w14:paraId="15A799E1" w14:textId="77777777">
        <w:tc>
          <w:tcPr>
            <w:tcW w:w="2900" w:type="dxa"/>
            <w:shd w:val="clear" w:color="auto" w:fill="EEF3F9"/>
            <w:tcMar>
              <w:top w:w="60" w:type="dxa"/>
              <w:left w:w="110" w:type="dxa"/>
              <w:bottom w:w="60" w:type="dxa"/>
              <w:right w:w="110" w:type="dxa"/>
            </w:tcMar>
            <w:vAlign w:val="center"/>
          </w:tcPr>
          <w:p w14:paraId="2AEFDB2A" w14:textId="77777777" w:rsidR="00341F00" w:rsidRDefault="00000000">
            <w:pPr>
              <w:spacing w:after="20" w:line="250" w:lineRule="auto"/>
            </w:pPr>
            <w:r>
              <w:rPr>
                <w:rFonts w:cs="Arial"/>
                <w:sz w:val="19"/>
                <w:szCs w:val="19"/>
              </w:rPr>
              <w:t>Event type</w:t>
            </w:r>
          </w:p>
        </w:tc>
        <w:tc>
          <w:tcPr>
            <w:tcW w:w="1500" w:type="dxa"/>
            <w:shd w:val="clear" w:color="auto" w:fill="EEF3F9"/>
            <w:tcMar>
              <w:top w:w="60" w:type="dxa"/>
              <w:left w:w="110" w:type="dxa"/>
              <w:bottom w:w="60" w:type="dxa"/>
              <w:right w:w="110" w:type="dxa"/>
            </w:tcMar>
            <w:vAlign w:val="center"/>
          </w:tcPr>
          <w:p w14:paraId="4EB7A8EF"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76D8A805"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70B2C7CB" w14:textId="77777777" w:rsidR="00341F00" w:rsidRDefault="00000000">
            <w:pPr>
              <w:spacing w:after="20" w:line="250" w:lineRule="auto"/>
            </w:pPr>
            <w:r>
              <w:rPr>
                <w:rFonts w:cs="Arial"/>
                <w:sz w:val="19"/>
                <w:szCs w:val="19"/>
              </w:rPr>
              <w:t>Part-payment/Foreclosure/Restructure/Moratorium/Write-off</w:t>
            </w:r>
          </w:p>
        </w:tc>
      </w:tr>
      <w:tr w:rsidR="00341F00" w14:paraId="6BC837A3" w14:textId="77777777">
        <w:tc>
          <w:tcPr>
            <w:tcW w:w="2900" w:type="dxa"/>
            <w:shd w:val="clear" w:color="auto" w:fill="FFFFFF"/>
            <w:tcMar>
              <w:top w:w="60" w:type="dxa"/>
              <w:left w:w="110" w:type="dxa"/>
              <w:bottom w:w="60" w:type="dxa"/>
              <w:right w:w="110" w:type="dxa"/>
            </w:tcMar>
            <w:vAlign w:val="center"/>
          </w:tcPr>
          <w:p w14:paraId="59C70C34" w14:textId="77777777" w:rsidR="00341F00" w:rsidRDefault="00000000">
            <w:pPr>
              <w:spacing w:after="20" w:line="250" w:lineRule="auto"/>
            </w:pPr>
            <w:r>
              <w:rPr>
                <w:rFonts w:cs="Arial"/>
                <w:sz w:val="19"/>
                <w:szCs w:val="19"/>
              </w:rPr>
              <w:t>Event date</w:t>
            </w:r>
          </w:p>
        </w:tc>
        <w:tc>
          <w:tcPr>
            <w:tcW w:w="1500" w:type="dxa"/>
            <w:shd w:val="clear" w:color="auto" w:fill="FFFFFF"/>
            <w:tcMar>
              <w:top w:w="60" w:type="dxa"/>
              <w:left w:w="110" w:type="dxa"/>
              <w:bottom w:w="60" w:type="dxa"/>
              <w:right w:w="110" w:type="dxa"/>
            </w:tcMar>
            <w:vAlign w:val="center"/>
          </w:tcPr>
          <w:p w14:paraId="442BFAF6" w14:textId="77777777" w:rsidR="00341F00" w:rsidRDefault="00000000">
            <w:pPr>
              <w:spacing w:after="20" w:line="250" w:lineRule="auto"/>
            </w:pPr>
            <w:r>
              <w:rPr>
                <w:rFonts w:cs="Arial"/>
                <w:sz w:val="19"/>
                <w:szCs w:val="19"/>
              </w:rPr>
              <w:t>Date</w:t>
            </w:r>
          </w:p>
        </w:tc>
        <w:tc>
          <w:tcPr>
            <w:tcW w:w="1100" w:type="dxa"/>
            <w:shd w:val="clear" w:color="auto" w:fill="FFFFFF"/>
            <w:tcMar>
              <w:top w:w="60" w:type="dxa"/>
              <w:left w:w="110" w:type="dxa"/>
              <w:bottom w:w="60" w:type="dxa"/>
              <w:right w:w="110" w:type="dxa"/>
            </w:tcMar>
            <w:vAlign w:val="center"/>
          </w:tcPr>
          <w:p w14:paraId="66478190"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6042551E" w14:textId="77777777" w:rsidR="00341F00" w:rsidRDefault="00000000">
            <w:pPr>
              <w:spacing w:after="20" w:line="250" w:lineRule="auto"/>
            </w:pPr>
            <w:r>
              <w:rPr>
                <w:rFonts w:cs="Arial"/>
                <w:sz w:val="19"/>
                <w:szCs w:val="19"/>
              </w:rPr>
              <w:t>Effective date</w:t>
            </w:r>
          </w:p>
        </w:tc>
      </w:tr>
      <w:tr w:rsidR="00341F00" w14:paraId="6EB02D6E" w14:textId="77777777">
        <w:tc>
          <w:tcPr>
            <w:tcW w:w="2900" w:type="dxa"/>
            <w:shd w:val="clear" w:color="auto" w:fill="EEF3F9"/>
            <w:tcMar>
              <w:top w:w="60" w:type="dxa"/>
              <w:left w:w="110" w:type="dxa"/>
              <w:bottom w:w="60" w:type="dxa"/>
              <w:right w:w="110" w:type="dxa"/>
            </w:tcMar>
            <w:vAlign w:val="center"/>
          </w:tcPr>
          <w:p w14:paraId="7B0B5CF3" w14:textId="77777777" w:rsidR="00341F00" w:rsidRDefault="00000000">
            <w:pPr>
              <w:spacing w:after="20" w:line="250" w:lineRule="auto"/>
            </w:pPr>
            <w:r>
              <w:rPr>
                <w:rFonts w:cs="Arial"/>
                <w:sz w:val="19"/>
                <w:szCs w:val="19"/>
              </w:rPr>
              <w:t>Amount</w:t>
            </w:r>
          </w:p>
        </w:tc>
        <w:tc>
          <w:tcPr>
            <w:tcW w:w="1500" w:type="dxa"/>
            <w:shd w:val="clear" w:color="auto" w:fill="EEF3F9"/>
            <w:tcMar>
              <w:top w:w="60" w:type="dxa"/>
              <w:left w:w="110" w:type="dxa"/>
              <w:bottom w:w="60" w:type="dxa"/>
              <w:right w:w="110" w:type="dxa"/>
            </w:tcMar>
            <w:vAlign w:val="center"/>
          </w:tcPr>
          <w:p w14:paraId="7DF9D654"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74A03EB0"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4291CE9D" w14:textId="77777777" w:rsidR="00341F00" w:rsidRDefault="00000000">
            <w:pPr>
              <w:spacing w:after="20" w:line="250" w:lineRule="auto"/>
            </w:pPr>
            <w:r>
              <w:rPr>
                <w:rFonts w:cs="Arial"/>
                <w:sz w:val="19"/>
                <w:szCs w:val="19"/>
              </w:rPr>
              <w:t>For payment/part-payment/foreclosure</w:t>
            </w:r>
          </w:p>
        </w:tc>
      </w:tr>
      <w:tr w:rsidR="00341F00" w14:paraId="36FCBE0F" w14:textId="77777777">
        <w:tc>
          <w:tcPr>
            <w:tcW w:w="2900" w:type="dxa"/>
            <w:shd w:val="clear" w:color="auto" w:fill="FFFFFF"/>
            <w:tcMar>
              <w:top w:w="60" w:type="dxa"/>
              <w:left w:w="110" w:type="dxa"/>
              <w:bottom w:w="60" w:type="dxa"/>
              <w:right w:w="110" w:type="dxa"/>
            </w:tcMar>
            <w:vAlign w:val="center"/>
          </w:tcPr>
          <w:p w14:paraId="77CBD157" w14:textId="77777777" w:rsidR="00341F00" w:rsidRDefault="00000000">
            <w:pPr>
              <w:spacing w:after="20" w:line="250" w:lineRule="auto"/>
            </w:pPr>
            <w:r>
              <w:rPr>
                <w:rFonts w:cs="Arial"/>
                <w:sz w:val="19"/>
                <w:szCs w:val="19"/>
              </w:rPr>
              <w:t>Re-amortisation option</w:t>
            </w:r>
          </w:p>
        </w:tc>
        <w:tc>
          <w:tcPr>
            <w:tcW w:w="1500" w:type="dxa"/>
            <w:shd w:val="clear" w:color="auto" w:fill="FFFFFF"/>
            <w:tcMar>
              <w:top w:w="60" w:type="dxa"/>
              <w:left w:w="110" w:type="dxa"/>
              <w:bottom w:w="60" w:type="dxa"/>
              <w:right w:w="110" w:type="dxa"/>
            </w:tcMar>
            <w:vAlign w:val="center"/>
          </w:tcPr>
          <w:p w14:paraId="612AE486"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458DD480"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6D1E1AF3" w14:textId="77777777" w:rsidR="00341F00" w:rsidRDefault="00000000">
            <w:pPr>
              <w:spacing w:after="20" w:line="250" w:lineRule="auto"/>
            </w:pPr>
            <w:r>
              <w:rPr>
                <w:rFonts w:cs="Arial"/>
                <w:sz w:val="19"/>
                <w:szCs w:val="19"/>
              </w:rPr>
              <w:t>Reduce EMI / Reduce tenure</w:t>
            </w:r>
          </w:p>
        </w:tc>
      </w:tr>
      <w:tr w:rsidR="00341F00" w14:paraId="426B223B" w14:textId="77777777">
        <w:tc>
          <w:tcPr>
            <w:tcW w:w="2900" w:type="dxa"/>
            <w:shd w:val="clear" w:color="auto" w:fill="EEF3F9"/>
            <w:tcMar>
              <w:top w:w="60" w:type="dxa"/>
              <w:left w:w="110" w:type="dxa"/>
              <w:bottom w:w="60" w:type="dxa"/>
              <w:right w:w="110" w:type="dxa"/>
            </w:tcMar>
            <w:vAlign w:val="center"/>
          </w:tcPr>
          <w:p w14:paraId="191420F0" w14:textId="77777777" w:rsidR="00341F00" w:rsidRDefault="00000000">
            <w:pPr>
              <w:spacing w:after="20" w:line="250" w:lineRule="auto"/>
            </w:pPr>
            <w:r>
              <w:rPr>
                <w:rFonts w:cs="Arial"/>
                <w:sz w:val="19"/>
                <w:szCs w:val="19"/>
              </w:rPr>
              <w:t>Reason / approval</w:t>
            </w:r>
          </w:p>
        </w:tc>
        <w:tc>
          <w:tcPr>
            <w:tcW w:w="1500" w:type="dxa"/>
            <w:shd w:val="clear" w:color="auto" w:fill="EEF3F9"/>
            <w:tcMar>
              <w:top w:w="60" w:type="dxa"/>
              <w:left w:w="110" w:type="dxa"/>
              <w:bottom w:w="60" w:type="dxa"/>
              <w:right w:w="110" w:type="dxa"/>
            </w:tcMar>
            <w:vAlign w:val="center"/>
          </w:tcPr>
          <w:p w14:paraId="344068B6"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25FDD992"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6908C82" w14:textId="77777777" w:rsidR="00341F00" w:rsidRDefault="00000000">
            <w:pPr>
              <w:spacing w:after="20" w:line="250" w:lineRule="auto"/>
            </w:pPr>
            <w:r>
              <w:rPr>
                <w:rFonts w:cs="Arial"/>
                <w:sz w:val="19"/>
                <w:szCs w:val="19"/>
              </w:rPr>
              <w:t>Maker-checker; reason code</w:t>
            </w:r>
          </w:p>
        </w:tc>
      </w:tr>
      <w:tr w:rsidR="00341F00" w14:paraId="3E171E45" w14:textId="77777777">
        <w:tc>
          <w:tcPr>
            <w:tcW w:w="2900" w:type="dxa"/>
            <w:shd w:val="clear" w:color="auto" w:fill="FFFFFF"/>
            <w:tcMar>
              <w:top w:w="60" w:type="dxa"/>
              <w:left w:w="110" w:type="dxa"/>
              <w:bottom w:w="60" w:type="dxa"/>
              <w:right w:w="110" w:type="dxa"/>
            </w:tcMar>
            <w:vAlign w:val="center"/>
          </w:tcPr>
          <w:p w14:paraId="230D0475" w14:textId="77777777" w:rsidR="00341F00" w:rsidRDefault="00000000">
            <w:pPr>
              <w:spacing w:after="20" w:line="250" w:lineRule="auto"/>
            </w:pPr>
            <w:r>
              <w:rPr>
                <w:rFonts w:cs="Arial"/>
                <w:sz w:val="19"/>
                <w:szCs w:val="19"/>
              </w:rPr>
              <w:t>NOC / closure document</w:t>
            </w:r>
          </w:p>
        </w:tc>
        <w:tc>
          <w:tcPr>
            <w:tcW w:w="1500" w:type="dxa"/>
            <w:shd w:val="clear" w:color="auto" w:fill="FFFFFF"/>
            <w:tcMar>
              <w:top w:w="60" w:type="dxa"/>
              <w:left w:w="110" w:type="dxa"/>
              <w:bottom w:w="60" w:type="dxa"/>
              <w:right w:w="110" w:type="dxa"/>
            </w:tcMar>
            <w:vAlign w:val="center"/>
          </w:tcPr>
          <w:p w14:paraId="4570B9DF" w14:textId="77777777" w:rsidR="00341F00" w:rsidRDefault="00000000">
            <w:pPr>
              <w:spacing w:after="20" w:line="250" w:lineRule="auto"/>
            </w:pPr>
            <w:r>
              <w:rPr>
                <w:rFonts w:cs="Arial"/>
                <w:sz w:val="19"/>
                <w:szCs w:val="19"/>
              </w:rPr>
              <w:t>Reference</w:t>
            </w:r>
          </w:p>
        </w:tc>
        <w:tc>
          <w:tcPr>
            <w:tcW w:w="1100" w:type="dxa"/>
            <w:shd w:val="clear" w:color="auto" w:fill="FFFFFF"/>
            <w:tcMar>
              <w:top w:w="60" w:type="dxa"/>
              <w:left w:w="110" w:type="dxa"/>
              <w:bottom w:w="60" w:type="dxa"/>
              <w:right w:w="110" w:type="dxa"/>
            </w:tcMar>
            <w:vAlign w:val="center"/>
          </w:tcPr>
          <w:p w14:paraId="109770CA"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1CCEA185" w14:textId="77777777" w:rsidR="00341F00" w:rsidRDefault="00000000">
            <w:pPr>
              <w:spacing w:after="20" w:line="250" w:lineRule="auto"/>
            </w:pPr>
            <w:r>
              <w:rPr>
                <w:rFonts w:cs="Arial"/>
                <w:sz w:val="19"/>
                <w:szCs w:val="19"/>
              </w:rPr>
              <w:t>On foreclosure/closure</w:t>
            </w:r>
          </w:p>
        </w:tc>
      </w:tr>
    </w:tbl>
    <w:p w14:paraId="17F10453" w14:textId="77777777" w:rsidR="00341F00" w:rsidRDefault="00000000">
      <w:pPr>
        <w:pStyle w:val="Heading3"/>
      </w:pPr>
      <w:bookmarkStart w:id="259" w:name="_Toc231673884"/>
      <w:bookmarkStart w:id="260" w:name="_Toc231674511"/>
      <w:bookmarkStart w:id="261" w:name="_Toc232338603"/>
      <w:r>
        <w:t>5.3.3  Customer View</w:t>
      </w:r>
      <w:bookmarkEnd w:id="259"/>
      <w:bookmarkEnd w:id="260"/>
      <w:bookmarkEnd w:id="261"/>
    </w:p>
    <w:p w14:paraId="143FB407" w14:textId="77777777" w:rsidR="00341F00" w:rsidRDefault="00000000">
      <w:pPr>
        <w:spacing w:after="80" w:line="270" w:lineRule="auto"/>
        <w:jc w:val="both"/>
      </w:pPr>
      <w:r>
        <w:rPr>
          <w:rFonts w:cs="Arial"/>
          <w:b/>
          <w:bCs/>
          <w:color w:val="1F3864"/>
        </w:rPr>
        <w:t xml:space="preserve">360° profile &amp; multi-loan view.  </w:t>
      </w:r>
      <w:r>
        <w:rPr>
          <w:rFonts w:cs="Arial"/>
        </w:rPr>
        <w:t>A single screen shows the customer's profile, all loans, balances, schedules, transactions, documents and interactions. Implementation: a read-optimised customer aggregate composed from LOS, LMS, Collections and Finance events.</w:t>
      </w:r>
    </w:p>
    <w:p w14:paraId="6AEA3C25" w14:textId="77777777" w:rsidR="00341F00" w:rsidRDefault="00000000">
      <w:pPr>
        <w:pStyle w:val="Heading3"/>
      </w:pPr>
      <w:bookmarkStart w:id="262" w:name="_Toc231673885"/>
      <w:bookmarkStart w:id="263" w:name="_Toc231674512"/>
      <w:bookmarkStart w:id="264" w:name="_Toc232338604"/>
      <w:r>
        <w:t>Integrations</w:t>
      </w:r>
      <w:bookmarkEnd w:id="262"/>
      <w:bookmarkEnd w:id="263"/>
      <w:bookmarkEnd w:id="264"/>
    </w:p>
    <w:p w14:paraId="37123BD9" w14:textId="77777777" w:rsidR="00341F00" w:rsidRDefault="00000000">
      <w:pPr>
        <w:pStyle w:val="ListParagraph"/>
        <w:numPr>
          <w:ilvl w:val="0"/>
          <w:numId w:val="3"/>
        </w:numPr>
        <w:spacing w:after="70" w:line="270" w:lineRule="auto"/>
        <w:jc w:val="both"/>
      </w:pPr>
      <w:r>
        <w:t>Payments: NACH/e-NACH mandate registration &amp; presentation, UPI autopay, payment gateway, NPCI rails.</w:t>
      </w:r>
    </w:p>
    <w:p w14:paraId="518EB698" w14:textId="77777777" w:rsidR="00341F00" w:rsidRDefault="00000000">
      <w:pPr>
        <w:pStyle w:val="ListParagraph"/>
        <w:numPr>
          <w:ilvl w:val="0"/>
          <w:numId w:val="3"/>
        </w:numPr>
        <w:spacing w:after="70" w:line="270" w:lineRule="auto"/>
        <w:jc w:val="both"/>
      </w:pPr>
      <w:r>
        <w:t>Documents: schedule, statements, NOC, foreclosure letter via the document engine.</w:t>
      </w:r>
    </w:p>
    <w:p w14:paraId="6AFFB8FC" w14:textId="77777777" w:rsidR="00341F00" w:rsidRDefault="00000000">
      <w:pPr>
        <w:pStyle w:val="ListParagraph"/>
        <w:numPr>
          <w:ilvl w:val="0"/>
          <w:numId w:val="3"/>
        </w:numPr>
        <w:spacing w:after="70" w:line="270" w:lineRule="auto"/>
        <w:jc w:val="both"/>
      </w:pPr>
      <w:r>
        <w:t>Downstream: Finance (accounting events), Collections (delinquency), Co-Lending/FLDG (shared accounts).</w:t>
      </w:r>
    </w:p>
    <w:p w14:paraId="7E8C5E4D" w14:textId="77777777" w:rsidR="00597CB5" w:rsidRDefault="00597CB5" w:rsidP="00597CB5">
      <w:pPr>
        <w:spacing w:after="70" w:line="270" w:lineRule="auto"/>
        <w:jc w:val="both"/>
      </w:pPr>
    </w:p>
    <w:p w14:paraId="10F2E15E" w14:textId="77777777" w:rsidR="00597CB5" w:rsidRPr="00597CB5" w:rsidRDefault="00597CB5" w:rsidP="00597CB5">
      <w:pPr>
        <w:pStyle w:val="Heading3"/>
      </w:pPr>
      <w:bookmarkStart w:id="265" w:name="_Toc232338605"/>
      <w:r w:rsidRPr="00597CB5">
        <w:t>5.1 Core Loan Servicing</w:t>
      </w:r>
      <w:bookmarkEnd w:id="265"/>
    </w:p>
    <w:p w14:paraId="50BC93D0"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EMI schedule generation: reducing balance, flat rate, compound</w:t>
      </w:r>
    </w:p>
    <w:p w14:paraId="6D7F630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Flexible repayment frequencies: monthly, bi-monthly, quarterly, annual</w:t>
      </w:r>
    </w:p>
    <w:p w14:paraId="4B072D41"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Interest accrual and posting engine</w:t>
      </w:r>
    </w:p>
    <w:p w14:paraId="6D60007C"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Penal interest and overdue interest handling</w:t>
      </w:r>
    </w:p>
    <w:p w14:paraId="16FF882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Prepayment, partial payment, and foreclosure processing</w:t>
      </w:r>
    </w:p>
    <w:p w14:paraId="6416808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Statement of account generation</w:t>
      </w:r>
    </w:p>
    <w:p w14:paraId="4E4E994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NOC certificate generation</w:t>
      </w:r>
    </w:p>
    <w:p w14:paraId="385A525E"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Loan account closure processing</w:t>
      </w:r>
    </w:p>
    <w:p w14:paraId="7C16AE5F" w14:textId="77777777" w:rsidR="00597CB5" w:rsidRPr="00597CB5" w:rsidRDefault="00597CB5" w:rsidP="00597CB5">
      <w:pPr>
        <w:spacing w:before="80" w:after="80"/>
        <w:rPr>
          <w:rFonts w:ascii="Calibri" w:eastAsia="Calibri" w:hAnsi="Calibri"/>
          <w:color w:val="1A1A1A"/>
          <w:sz w:val="20"/>
          <w:szCs w:val="20"/>
        </w:rPr>
      </w:pPr>
    </w:p>
    <w:p w14:paraId="0D2C64A2" w14:textId="77777777" w:rsidR="00597CB5" w:rsidRPr="00597CB5" w:rsidRDefault="00597CB5" w:rsidP="00597CB5">
      <w:pPr>
        <w:pStyle w:val="Heading3"/>
      </w:pPr>
      <w:bookmarkStart w:id="266" w:name="_Toc232338606"/>
      <w:r w:rsidRPr="00597CB5">
        <w:lastRenderedPageBreak/>
        <w:t>5.2 Repayment Channels</w:t>
      </w:r>
      <w:bookmarkEnd w:id="266"/>
    </w:p>
    <w:p w14:paraId="7B1D408A"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eNACH / NACH mandate for automated debit</w:t>
      </w:r>
    </w:p>
    <w:p w14:paraId="2C41D5FC"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UPI AutoPay integration</w:t>
      </w:r>
    </w:p>
    <w:p w14:paraId="74BAF4F1"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Payment gateway: Razorpay, CCAvenue, PayU</w:t>
      </w:r>
    </w:p>
    <w:p w14:paraId="4353BDE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NEFT/RTGS/IMPS bank transfer</w:t>
      </w:r>
    </w:p>
    <w:p w14:paraId="7EAA4161"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Cheque and cash collection (branch/field)</w:t>
      </w:r>
    </w:p>
    <w:p w14:paraId="649B11FC"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Borrower self-service portal for online payment</w:t>
      </w:r>
    </w:p>
    <w:p w14:paraId="2C0DD208" w14:textId="77777777" w:rsidR="00597CB5" w:rsidRPr="00597CB5" w:rsidRDefault="00597CB5" w:rsidP="00597CB5">
      <w:pPr>
        <w:spacing w:before="80" w:after="80"/>
        <w:rPr>
          <w:rFonts w:ascii="Calibri" w:eastAsia="Calibri" w:hAnsi="Calibri"/>
          <w:color w:val="1A1A1A"/>
          <w:sz w:val="20"/>
          <w:szCs w:val="20"/>
        </w:rPr>
      </w:pPr>
    </w:p>
    <w:p w14:paraId="293F3C72" w14:textId="77777777" w:rsidR="00597CB5" w:rsidRPr="00597CB5" w:rsidRDefault="00597CB5" w:rsidP="00597CB5">
      <w:pPr>
        <w:pStyle w:val="Heading3"/>
      </w:pPr>
      <w:bookmarkStart w:id="267" w:name="_Toc232338607"/>
      <w:r w:rsidRPr="00597CB5">
        <w:t>5.3 Portfolio Management</w:t>
      </w:r>
      <w:bookmarkEnd w:id="267"/>
    </w:p>
    <w:p w14:paraId="79FEBC7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Loan portfolio dashboard with key metrics</w:t>
      </w:r>
    </w:p>
    <w:p w14:paraId="3C907C37"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Branch-wise, product-wise, executive-wise views</w:t>
      </w:r>
    </w:p>
    <w:p w14:paraId="0DFA2E2A"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Rescheduling and restructuring workflows</w:t>
      </w:r>
    </w:p>
    <w:p w14:paraId="51C9AF1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Top-up loan processing</w:t>
      </w:r>
    </w:p>
    <w:p w14:paraId="414FCBAB"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Balance transfer / loan takeover</w:t>
      </w:r>
    </w:p>
    <w:p w14:paraId="2D453AA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Co-lending portfolio management</w:t>
      </w:r>
    </w:p>
    <w:p w14:paraId="53E92410" w14:textId="77777777" w:rsidR="00597CB5" w:rsidRPr="00597CB5" w:rsidRDefault="00597CB5" w:rsidP="00597CB5">
      <w:pPr>
        <w:spacing w:before="80" w:after="80"/>
        <w:rPr>
          <w:rFonts w:ascii="Calibri" w:eastAsia="Calibri" w:hAnsi="Calibri"/>
          <w:color w:val="1A1A1A"/>
          <w:sz w:val="20"/>
          <w:szCs w:val="20"/>
        </w:rPr>
      </w:pPr>
    </w:p>
    <w:p w14:paraId="32196782" w14:textId="77777777" w:rsidR="00597CB5" w:rsidRPr="00597CB5" w:rsidRDefault="00597CB5" w:rsidP="00597CB5">
      <w:pPr>
        <w:pStyle w:val="Heading3"/>
      </w:pPr>
      <w:bookmarkStart w:id="268" w:name="_Toc232338608"/>
      <w:r w:rsidRPr="00597CB5">
        <w:t>5.4 NPA &amp; Asset Classification</w:t>
      </w:r>
      <w:bookmarkEnd w:id="268"/>
    </w:p>
    <w:p w14:paraId="13A4BD1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RBI IRAC-compliant asset classification</w:t>
      </w:r>
    </w:p>
    <w:p w14:paraId="31F6230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DPD bucket classification: SMA-0, SMA-1, SMA-2, NPA</w:t>
      </w:r>
    </w:p>
    <w:p w14:paraId="4AAA5B9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Sub-standard, doubtful, and loss category management</w:t>
      </w:r>
    </w:p>
    <w:p w14:paraId="0488BBD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Provisioning calculation per RBI norms</w:t>
      </w:r>
    </w:p>
    <w:p w14:paraId="0C9A4CD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NPA provisioning reports for regulatory submission</w:t>
      </w:r>
    </w:p>
    <w:p w14:paraId="1681CC7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Write-off and write-back with audit trail</w:t>
      </w:r>
    </w:p>
    <w:p w14:paraId="0C8E93BB"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Recovery from NPA accounts</w:t>
      </w:r>
    </w:p>
    <w:p w14:paraId="0FEA0AC9" w14:textId="77777777" w:rsidR="00597CB5" w:rsidRDefault="00597CB5" w:rsidP="00597CB5">
      <w:pPr>
        <w:spacing w:after="70" w:line="270" w:lineRule="auto"/>
        <w:jc w:val="both"/>
      </w:pPr>
    </w:p>
    <w:p w14:paraId="6F689E98" w14:textId="77777777" w:rsidR="00341F00" w:rsidRDefault="00000000">
      <w:pPr>
        <w:pStyle w:val="Heading2"/>
      </w:pPr>
      <w:bookmarkStart w:id="269" w:name="_Toc231673886"/>
      <w:bookmarkStart w:id="270" w:name="_Toc231674513"/>
      <w:bookmarkStart w:id="271" w:name="_Toc232338609"/>
      <w:r>
        <w:t>5.4  DSA Management Module</w:t>
      </w:r>
      <w:bookmarkEnd w:id="269"/>
      <w:bookmarkEnd w:id="270"/>
      <w:bookmarkEnd w:id="271"/>
    </w:p>
    <w:p w14:paraId="1B992196" w14:textId="77777777" w:rsidR="00341F00" w:rsidRDefault="00000000">
      <w:pPr>
        <w:pStyle w:val="Heading3"/>
      </w:pPr>
      <w:bookmarkStart w:id="272" w:name="_Toc231673887"/>
      <w:bookmarkStart w:id="273" w:name="_Toc231674514"/>
      <w:bookmarkStart w:id="274" w:name="_Toc232338610"/>
      <w:r>
        <w:t>Purpose</w:t>
      </w:r>
      <w:bookmarkEnd w:id="272"/>
      <w:bookmarkEnd w:id="273"/>
      <w:bookmarkEnd w:id="274"/>
    </w:p>
    <w:p w14:paraId="5CAA2E6A" w14:textId="77777777" w:rsidR="00341F00" w:rsidRDefault="00000000">
      <w:pPr>
        <w:spacing w:after="120" w:line="276" w:lineRule="auto"/>
        <w:jc w:val="both"/>
      </w:pPr>
      <w:r>
        <w:rPr>
          <w:rFonts w:cs="Arial"/>
        </w:rPr>
        <w:t>Direct Selling Agents (DSAs) are a primary sourcing channel for NBFCs. This module onboards DSAs with due diligence, gives them a portal to submit and track business, and runs a transparent commission and payout engine with statutory deductions — replacing error-prone spreadsheets and reducing channel disputes.</w:t>
      </w:r>
    </w:p>
    <w:p w14:paraId="07C377D2" w14:textId="77777777" w:rsidR="00341F00" w:rsidRDefault="00000000">
      <w:pPr>
        <w:pStyle w:val="Heading3"/>
      </w:pPr>
      <w:bookmarkStart w:id="275" w:name="_Toc231673888"/>
      <w:bookmarkStart w:id="276" w:name="_Toc231674515"/>
      <w:bookmarkStart w:id="277" w:name="_Toc232338611"/>
      <w:r>
        <w:t>Key Features &amp; Method of Implementation</w:t>
      </w:r>
      <w:bookmarkEnd w:id="275"/>
      <w:bookmarkEnd w:id="276"/>
      <w:bookmarkEnd w:id="277"/>
    </w:p>
    <w:p w14:paraId="70D8688F" w14:textId="77777777" w:rsidR="00341F00" w:rsidRDefault="00000000">
      <w:pPr>
        <w:spacing w:after="80" w:line="270" w:lineRule="auto"/>
        <w:jc w:val="both"/>
      </w:pPr>
      <w:r>
        <w:rPr>
          <w:rFonts w:cs="Arial"/>
          <w:b/>
          <w:bCs/>
          <w:color w:val="1F3864"/>
        </w:rPr>
        <w:t xml:space="preserve">DSA onboarding &amp; due diligence.  </w:t>
      </w:r>
      <w:r>
        <w:rPr>
          <w:rFonts w:cs="Arial"/>
        </w:rPr>
        <w:t>KYC of the DSA entity/individual, background and negative-list checks, agreement execution and an agreement repository with validity tracking. Implementation: an onboarding workflow with document checklist, e-Sign of the empanelment agreement, and status (Active/Suspended/Terminated).</w:t>
      </w:r>
    </w:p>
    <w:p w14:paraId="39303BC6" w14:textId="77777777" w:rsidR="00341F00" w:rsidRDefault="00000000">
      <w:pPr>
        <w:spacing w:after="80" w:line="270" w:lineRule="auto"/>
        <w:jc w:val="both"/>
      </w:pPr>
      <w:r>
        <w:rPr>
          <w:rFonts w:cs="Arial"/>
          <w:b/>
          <w:bCs/>
          <w:color w:val="1F3864"/>
        </w:rPr>
        <w:t xml:space="preserve">DSA portal.  </w:t>
      </w:r>
      <w:r>
        <w:rPr>
          <w:rFonts w:cs="Arial"/>
        </w:rPr>
        <w:t>DSAs submit leads/applications, upload documents and track status/disbursement in real time. Implementation: a scoped portal exposing only the DSA's own pipeline, with role-based access.</w:t>
      </w:r>
    </w:p>
    <w:p w14:paraId="0A71DE25" w14:textId="77777777" w:rsidR="00341F00" w:rsidRDefault="00000000">
      <w:pPr>
        <w:spacing w:after="80" w:line="270" w:lineRule="auto"/>
        <w:jc w:val="both"/>
      </w:pPr>
      <w:r>
        <w:rPr>
          <w:rFonts w:cs="Arial"/>
          <w:b/>
          <w:bCs/>
          <w:color w:val="1F3864"/>
        </w:rPr>
        <w:t xml:space="preserve">Commission engine.  </w:t>
      </w:r>
      <w:r>
        <w:rPr>
          <w:rFonts w:cs="Arial"/>
        </w:rPr>
        <w:t>Configurable commission by product, slab (volume tiers), and branch, with effective-dated rate cards. Implementation: the Rule Engine computes accrual on a defined trigger (disbursement/first-EMI), supporting clawback on early closure/fraud.</w:t>
      </w:r>
    </w:p>
    <w:p w14:paraId="4D63E24B" w14:textId="77777777" w:rsidR="00341F00" w:rsidRDefault="00000000">
      <w:pPr>
        <w:spacing w:after="80" w:line="270" w:lineRule="auto"/>
        <w:jc w:val="both"/>
      </w:pPr>
      <w:r>
        <w:rPr>
          <w:rFonts w:cs="Arial"/>
          <w:b/>
          <w:bCs/>
          <w:color w:val="1F3864"/>
        </w:rPr>
        <w:lastRenderedPageBreak/>
        <w:t xml:space="preserve">Payout management.  </w:t>
      </w:r>
      <w:r>
        <w:rPr>
          <w:rFonts w:cs="Arial"/>
        </w:rPr>
        <w:t>Commission calculation, TDS computation, invoice generation, approval and payment, with statements. Implementation: payout runs aggregate accruals into a payable, apply TDS, generate the invoice/credit note, and route for maker-checker approval before disbursement to the DSA.</w:t>
      </w:r>
    </w:p>
    <w:p w14:paraId="0BED4193" w14:textId="77777777" w:rsidR="00341F00" w:rsidRDefault="00000000">
      <w:pPr>
        <w:spacing w:after="80" w:line="270" w:lineRule="auto"/>
        <w:jc w:val="both"/>
      </w:pPr>
      <w:r>
        <w:rPr>
          <w:rFonts w:cs="Arial"/>
          <w:b/>
          <w:bCs/>
          <w:color w:val="1F3864"/>
        </w:rPr>
        <w:t xml:space="preserve">DSA analytics.  </w:t>
      </w:r>
      <w:r>
        <w:rPr>
          <w:rFonts w:cs="Arial"/>
        </w:rPr>
        <w:t>Conversion rate, disbursement volume, and collection/portfolio performance of sourced business (to discourage adverse selection). Implementation: a DSA scorecard fed by funnel and portfolio events.</w:t>
      </w:r>
    </w:p>
    <w:p w14:paraId="27F94E37" w14:textId="77777777" w:rsidR="00341F00" w:rsidRDefault="00000000">
      <w:pPr>
        <w:spacing w:after="80" w:line="270" w:lineRule="auto"/>
        <w:jc w:val="both"/>
      </w:pPr>
      <w:r>
        <w:rPr>
          <w:rFonts w:cs="Arial"/>
          <w:b/>
          <w:bCs/>
          <w:color w:val="1F3864"/>
        </w:rPr>
        <w:t xml:space="preserve">DSA mobile application.  </w:t>
      </w:r>
      <w:r>
        <w:rPr>
          <w:rFonts w:cs="Arial"/>
        </w:rPr>
        <w:t>A dedicated mobile app lets DSAs submit leads and applications, capture and upload documents (with camera OCR), track application and disbursement status, and view commission statements on the move — online or offline with later sync. Implementation: a cross-platform app (Section 4.12) consuming a mobile BFF, with device binding and scoped tokens; submissions are idempotent so offline sync cannot duplicate leads.</w:t>
      </w:r>
    </w:p>
    <w:p w14:paraId="223A5518" w14:textId="77777777" w:rsidR="00341F00" w:rsidRDefault="00000000">
      <w:pPr>
        <w:spacing w:after="80" w:line="270" w:lineRule="auto"/>
        <w:jc w:val="both"/>
      </w:pPr>
      <w:r>
        <w:rPr>
          <w:rFonts w:cs="Arial"/>
          <w:b/>
          <w:bCs/>
          <w:color w:val="1F3864"/>
        </w:rPr>
        <w:t xml:space="preserve">Training &amp; certification (TRrainings integration).  </w:t>
      </w:r>
      <w:r>
        <w:rPr>
          <w:rFonts w:cs="Arial"/>
        </w:rPr>
        <w:t>DSAs (and lender staff) are onboarded and kept current through the TRrainings learning platform; completion of mandated training and certification is a configurable gate to DSA activation and to handling specific products. Implementation: the platform calls TRrainings to enrol the DSA and consumes completion/certification events; the DSA status engine blocks or restricts an uncertified or lapsed DSA. This operationalises fair-practice and conduct expectations for sourcing intermediaries.</w:t>
      </w:r>
    </w:p>
    <w:p w14:paraId="32DF4DA4" w14:textId="77777777" w:rsidR="00341F00" w:rsidRDefault="00000000">
      <w:pPr>
        <w:pStyle w:val="Heading3"/>
      </w:pPr>
      <w:bookmarkStart w:id="278" w:name="_Toc231673889"/>
      <w:bookmarkStart w:id="279" w:name="_Toc231674516"/>
      <w:bookmarkStart w:id="280" w:name="_Toc232338612"/>
      <w:r>
        <w:t>Form 5.4 — DSA Onboarding &amp; Commission Setup</w:t>
      </w:r>
      <w:bookmarkEnd w:id="278"/>
      <w:bookmarkEnd w:id="279"/>
      <w:bookmarkEnd w:id="28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43"/>
        <w:gridCol w:w="1478"/>
        <w:gridCol w:w="1181"/>
        <w:gridCol w:w="3858"/>
      </w:tblGrid>
      <w:tr w:rsidR="00341F00" w14:paraId="3A1CAEC9" w14:textId="77777777">
        <w:trPr>
          <w:tblHeader/>
        </w:trPr>
        <w:tc>
          <w:tcPr>
            <w:tcW w:w="2900" w:type="dxa"/>
            <w:shd w:val="clear" w:color="auto" w:fill="1F3864"/>
            <w:tcMar>
              <w:top w:w="60" w:type="dxa"/>
              <w:left w:w="110" w:type="dxa"/>
              <w:bottom w:w="60" w:type="dxa"/>
              <w:right w:w="110" w:type="dxa"/>
            </w:tcMar>
            <w:vAlign w:val="center"/>
          </w:tcPr>
          <w:p w14:paraId="3BB250D7"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42D40DCA"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5C21D560"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1903994C" w14:textId="77777777" w:rsidR="00341F00" w:rsidRDefault="00000000">
            <w:pPr>
              <w:spacing w:after="20" w:line="250" w:lineRule="auto"/>
            </w:pPr>
            <w:r>
              <w:rPr>
                <w:rFonts w:cs="Arial"/>
                <w:b/>
                <w:bCs/>
                <w:color w:val="FFFFFF"/>
                <w:sz w:val="19"/>
                <w:szCs w:val="19"/>
              </w:rPr>
              <w:t>Validation / Source / Notes</w:t>
            </w:r>
          </w:p>
        </w:tc>
      </w:tr>
      <w:tr w:rsidR="00341F00" w14:paraId="61E61FC3" w14:textId="77777777">
        <w:tc>
          <w:tcPr>
            <w:tcW w:w="2900" w:type="dxa"/>
            <w:shd w:val="clear" w:color="auto" w:fill="FFFFFF"/>
            <w:tcMar>
              <w:top w:w="60" w:type="dxa"/>
              <w:left w:w="110" w:type="dxa"/>
              <w:bottom w:w="60" w:type="dxa"/>
              <w:right w:w="110" w:type="dxa"/>
            </w:tcMar>
            <w:vAlign w:val="center"/>
          </w:tcPr>
          <w:p w14:paraId="796A1501" w14:textId="77777777" w:rsidR="00341F00" w:rsidRDefault="00000000">
            <w:pPr>
              <w:spacing w:after="20" w:line="250" w:lineRule="auto"/>
            </w:pPr>
            <w:r>
              <w:rPr>
                <w:rFonts w:cs="Arial"/>
                <w:sz w:val="19"/>
                <w:szCs w:val="19"/>
              </w:rPr>
              <w:t>DSA code</w:t>
            </w:r>
          </w:p>
        </w:tc>
        <w:tc>
          <w:tcPr>
            <w:tcW w:w="1500" w:type="dxa"/>
            <w:shd w:val="clear" w:color="auto" w:fill="FFFFFF"/>
            <w:tcMar>
              <w:top w:w="60" w:type="dxa"/>
              <w:left w:w="110" w:type="dxa"/>
              <w:bottom w:w="60" w:type="dxa"/>
              <w:right w:w="110" w:type="dxa"/>
            </w:tcMar>
            <w:vAlign w:val="center"/>
          </w:tcPr>
          <w:p w14:paraId="75B4CC35"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340B0F68"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275ACFE4" w14:textId="77777777" w:rsidR="00341F00" w:rsidRDefault="00000000">
            <w:pPr>
              <w:spacing w:after="20" w:line="250" w:lineRule="auto"/>
            </w:pPr>
            <w:r>
              <w:rPr>
                <w:rFonts w:cs="Arial"/>
                <w:sz w:val="19"/>
                <w:szCs w:val="19"/>
              </w:rPr>
              <w:t>Unique identifier</w:t>
            </w:r>
          </w:p>
        </w:tc>
      </w:tr>
      <w:tr w:rsidR="00341F00" w14:paraId="1A2BB329" w14:textId="77777777">
        <w:tc>
          <w:tcPr>
            <w:tcW w:w="2900" w:type="dxa"/>
            <w:shd w:val="clear" w:color="auto" w:fill="EEF3F9"/>
            <w:tcMar>
              <w:top w:w="60" w:type="dxa"/>
              <w:left w:w="110" w:type="dxa"/>
              <w:bottom w:w="60" w:type="dxa"/>
              <w:right w:w="110" w:type="dxa"/>
            </w:tcMar>
            <w:vAlign w:val="center"/>
          </w:tcPr>
          <w:p w14:paraId="545D760C" w14:textId="77777777" w:rsidR="00341F00" w:rsidRDefault="00000000">
            <w:pPr>
              <w:spacing w:after="20" w:line="250" w:lineRule="auto"/>
            </w:pPr>
            <w:r>
              <w:rPr>
                <w:rFonts w:cs="Arial"/>
                <w:sz w:val="19"/>
                <w:szCs w:val="19"/>
              </w:rPr>
              <w:t>DSA name / entity</w:t>
            </w:r>
          </w:p>
        </w:tc>
        <w:tc>
          <w:tcPr>
            <w:tcW w:w="1500" w:type="dxa"/>
            <w:shd w:val="clear" w:color="auto" w:fill="EEF3F9"/>
            <w:tcMar>
              <w:top w:w="60" w:type="dxa"/>
              <w:left w:w="110" w:type="dxa"/>
              <w:bottom w:w="60" w:type="dxa"/>
              <w:right w:w="110" w:type="dxa"/>
            </w:tcMar>
            <w:vAlign w:val="center"/>
          </w:tcPr>
          <w:p w14:paraId="20868E04"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6502F941"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E212F98" w14:textId="77777777" w:rsidR="00341F00" w:rsidRDefault="00000000">
            <w:pPr>
              <w:spacing w:after="20" w:line="250" w:lineRule="auto"/>
            </w:pPr>
            <w:r>
              <w:rPr>
                <w:rFonts w:cs="Arial"/>
                <w:sz w:val="19"/>
                <w:szCs w:val="19"/>
              </w:rPr>
              <w:t>Individual or firm</w:t>
            </w:r>
          </w:p>
        </w:tc>
      </w:tr>
      <w:tr w:rsidR="00341F00" w14:paraId="7C738816" w14:textId="77777777">
        <w:tc>
          <w:tcPr>
            <w:tcW w:w="2900" w:type="dxa"/>
            <w:shd w:val="clear" w:color="auto" w:fill="FFFFFF"/>
            <w:tcMar>
              <w:top w:w="60" w:type="dxa"/>
              <w:left w:w="110" w:type="dxa"/>
              <w:bottom w:w="60" w:type="dxa"/>
              <w:right w:w="110" w:type="dxa"/>
            </w:tcMar>
            <w:vAlign w:val="center"/>
          </w:tcPr>
          <w:p w14:paraId="1984F6AD" w14:textId="77777777" w:rsidR="00341F00" w:rsidRDefault="00000000">
            <w:pPr>
              <w:spacing w:after="20" w:line="250" w:lineRule="auto"/>
            </w:pPr>
            <w:r>
              <w:rPr>
                <w:rFonts w:cs="Arial"/>
                <w:sz w:val="19"/>
                <w:szCs w:val="19"/>
              </w:rPr>
              <w:t>Constitution</w:t>
            </w:r>
          </w:p>
        </w:tc>
        <w:tc>
          <w:tcPr>
            <w:tcW w:w="1500" w:type="dxa"/>
            <w:shd w:val="clear" w:color="auto" w:fill="FFFFFF"/>
            <w:tcMar>
              <w:top w:w="60" w:type="dxa"/>
              <w:left w:w="110" w:type="dxa"/>
              <w:bottom w:w="60" w:type="dxa"/>
              <w:right w:w="110" w:type="dxa"/>
            </w:tcMar>
            <w:vAlign w:val="center"/>
          </w:tcPr>
          <w:p w14:paraId="1CF808F7"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727CB57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54A3F84" w14:textId="77777777" w:rsidR="00341F00" w:rsidRDefault="00000000">
            <w:pPr>
              <w:spacing w:after="20" w:line="250" w:lineRule="auto"/>
            </w:pPr>
            <w:r>
              <w:rPr>
                <w:rFonts w:cs="Arial"/>
                <w:sz w:val="19"/>
                <w:szCs w:val="19"/>
              </w:rPr>
              <w:t>Individual/Proprietor/Partnership/Company</w:t>
            </w:r>
          </w:p>
        </w:tc>
      </w:tr>
      <w:tr w:rsidR="00341F00" w14:paraId="16A6E2B7" w14:textId="77777777">
        <w:tc>
          <w:tcPr>
            <w:tcW w:w="2900" w:type="dxa"/>
            <w:shd w:val="clear" w:color="auto" w:fill="EEF3F9"/>
            <w:tcMar>
              <w:top w:w="60" w:type="dxa"/>
              <w:left w:w="110" w:type="dxa"/>
              <w:bottom w:w="60" w:type="dxa"/>
              <w:right w:w="110" w:type="dxa"/>
            </w:tcMar>
            <w:vAlign w:val="center"/>
          </w:tcPr>
          <w:p w14:paraId="7738ABB9" w14:textId="77777777" w:rsidR="00341F00" w:rsidRDefault="00000000">
            <w:pPr>
              <w:spacing w:after="20" w:line="250" w:lineRule="auto"/>
            </w:pPr>
            <w:r>
              <w:rPr>
                <w:rFonts w:cs="Arial"/>
                <w:sz w:val="19"/>
                <w:szCs w:val="19"/>
              </w:rPr>
              <w:t>PAN / GSTIN</w:t>
            </w:r>
          </w:p>
        </w:tc>
        <w:tc>
          <w:tcPr>
            <w:tcW w:w="1500" w:type="dxa"/>
            <w:shd w:val="clear" w:color="auto" w:fill="EEF3F9"/>
            <w:tcMar>
              <w:top w:w="60" w:type="dxa"/>
              <w:left w:w="110" w:type="dxa"/>
              <w:bottom w:w="60" w:type="dxa"/>
              <w:right w:w="110" w:type="dxa"/>
            </w:tcMar>
            <w:vAlign w:val="center"/>
          </w:tcPr>
          <w:p w14:paraId="5420E273"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C9C3491"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F994988" w14:textId="77777777" w:rsidR="00341F00" w:rsidRDefault="00000000">
            <w:pPr>
              <w:spacing w:after="20" w:line="250" w:lineRule="auto"/>
            </w:pPr>
            <w:r>
              <w:rPr>
                <w:rFonts w:cs="Arial"/>
                <w:sz w:val="19"/>
                <w:szCs w:val="19"/>
              </w:rPr>
              <w:t>Verified; GST for invoicing</w:t>
            </w:r>
          </w:p>
        </w:tc>
      </w:tr>
      <w:tr w:rsidR="00341F00" w14:paraId="0C7C6C4C" w14:textId="77777777">
        <w:tc>
          <w:tcPr>
            <w:tcW w:w="2900" w:type="dxa"/>
            <w:shd w:val="clear" w:color="auto" w:fill="FFFFFF"/>
            <w:tcMar>
              <w:top w:w="60" w:type="dxa"/>
              <w:left w:w="110" w:type="dxa"/>
              <w:bottom w:w="60" w:type="dxa"/>
              <w:right w:w="110" w:type="dxa"/>
            </w:tcMar>
            <w:vAlign w:val="center"/>
          </w:tcPr>
          <w:p w14:paraId="1B544712" w14:textId="77777777" w:rsidR="00341F00" w:rsidRDefault="00000000">
            <w:pPr>
              <w:spacing w:after="20" w:line="250" w:lineRule="auto"/>
            </w:pPr>
            <w:r>
              <w:rPr>
                <w:rFonts w:cs="Arial"/>
                <w:sz w:val="19"/>
                <w:szCs w:val="19"/>
              </w:rPr>
              <w:t>KYC &amp; due-diligence status</w:t>
            </w:r>
          </w:p>
        </w:tc>
        <w:tc>
          <w:tcPr>
            <w:tcW w:w="1500" w:type="dxa"/>
            <w:shd w:val="clear" w:color="auto" w:fill="FFFFFF"/>
            <w:tcMar>
              <w:top w:w="60" w:type="dxa"/>
              <w:left w:w="110" w:type="dxa"/>
              <w:bottom w:w="60" w:type="dxa"/>
              <w:right w:w="110" w:type="dxa"/>
            </w:tcMar>
            <w:vAlign w:val="center"/>
          </w:tcPr>
          <w:p w14:paraId="0B37470C"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62AD521A"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2E3398DF" w14:textId="77777777" w:rsidR="00341F00" w:rsidRDefault="00000000">
            <w:pPr>
              <w:spacing w:after="20" w:line="250" w:lineRule="auto"/>
            </w:pPr>
            <w:r>
              <w:rPr>
                <w:rFonts w:cs="Arial"/>
                <w:sz w:val="19"/>
                <w:szCs w:val="19"/>
              </w:rPr>
              <w:t>Including negative-list check</w:t>
            </w:r>
          </w:p>
        </w:tc>
      </w:tr>
      <w:tr w:rsidR="00341F00" w14:paraId="0E2FE081" w14:textId="77777777">
        <w:tc>
          <w:tcPr>
            <w:tcW w:w="2900" w:type="dxa"/>
            <w:shd w:val="clear" w:color="auto" w:fill="EEF3F9"/>
            <w:tcMar>
              <w:top w:w="60" w:type="dxa"/>
              <w:left w:w="110" w:type="dxa"/>
              <w:bottom w:w="60" w:type="dxa"/>
              <w:right w:w="110" w:type="dxa"/>
            </w:tcMar>
            <w:vAlign w:val="center"/>
          </w:tcPr>
          <w:p w14:paraId="1C534573" w14:textId="77777777" w:rsidR="00341F00" w:rsidRDefault="00000000">
            <w:pPr>
              <w:spacing w:after="20" w:line="250" w:lineRule="auto"/>
            </w:pPr>
            <w:r>
              <w:rPr>
                <w:rFonts w:cs="Arial"/>
                <w:sz w:val="19"/>
                <w:szCs w:val="19"/>
              </w:rPr>
              <w:t>Agreement reference &amp; validity</w:t>
            </w:r>
          </w:p>
        </w:tc>
        <w:tc>
          <w:tcPr>
            <w:tcW w:w="1500" w:type="dxa"/>
            <w:shd w:val="clear" w:color="auto" w:fill="EEF3F9"/>
            <w:tcMar>
              <w:top w:w="60" w:type="dxa"/>
              <w:left w:w="110" w:type="dxa"/>
              <w:bottom w:w="60" w:type="dxa"/>
              <w:right w:w="110" w:type="dxa"/>
            </w:tcMar>
            <w:vAlign w:val="center"/>
          </w:tcPr>
          <w:p w14:paraId="419C1C34"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1CF2BF0D"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7980621" w14:textId="77777777" w:rsidR="00341F00" w:rsidRDefault="00000000">
            <w:pPr>
              <w:spacing w:after="20" w:line="250" w:lineRule="auto"/>
            </w:pPr>
            <w:r>
              <w:rPr>
                <w:rFonts w:cs="Arial"/>
                <w:sz w:val="19"/>
                <w:szCs w:val="19"/>
              </w:rPr>
              <w:t>Repository link; expiry alert</w:t>
            </w:r>
          </w:p>
        </w:tc>
      </w:tr>
      <w:tr w:rsidR="00341F00" w14:paraId="465197E5" w14:textId="77777777">
        <w:tc>
          <w:tcPr>
            <w:tcW w:w="2900" w:type="dxa"/>
            <w:shd w:val="clear" w:color="auto" w:fill="FFFFFF"/>
            <w:tcMar>
              <w:top w:w="60" w:type="dxa"/>
              <w:left w:w="110" w:type="dxa"/>
              <w:bottom w:w="60" w:type="dxa"/>
              <w:right w:w="110" w:type="dxa"/>
            </w:tcMar>
            <w:vAlign w:val="center"/>
          </w:tcPr>
          <w:p w14:paraId="5DC47766" w14:textId="77777777" w:rsidR="00341F00" w:rsidRDefault="00000000">
            <w:pPr>
              <w:spacing w:after="20" w:line="250" w:lineRule="auto"/>
            </w:pPr>
            <w:r>
              <w:rPr>
                <w:rFonts w:cs="Arial"/>
                <w:sz w:val="19"/>
                <w:szCs w:val="19"/>
              </w:rPr>
              <w:t>Bank account (payout)</w:t>
            </w:r>
          </w:p>
        </w:tc>
        <w:tc>
          <w:tcPr>
            <w:tcW w:w="1500" w:type="dxa"/>
            <w:shd w:val="clear" w:color="auto" w:fill="FFFFFF"/>
            <w:tcMar>
              <w:top w:w="60" w:type="dxa"/>
              <w:left w:w="110" w:type="dxa"/>
              <w:bottom w:w="60" w:type="dxa"/>
              <w:right w:w="110" w:type="dxa"/>
            </w:tcMar>
            <w:vAlign w:val="center"/>
          </w:tcPr>
          <w:p w14:paraId="55256948"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1744D83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4727360E" w14:textId="77777777" w:rsidR="00341F00" w:rsidRDefault="00000000">
            <w:pPr>
              <w:spacing w:after="20" w:line="250" w:lineRule="auto"/>
            </w:pPr>
            <w:r>
              <w:rPr>
                <w:rFonts w:cs="Arial"/>
                <w:sz w:val="19"/>
                <w:szCs w:val="19"/>
              </w:rPr>
              <w:t>Penny-drop verified</w:t>
            </w:r>
          </w:p>
        </w:tc>
      </w:tr>
      <w:tr w:rsidR="00341F00" w14:paraId="58897AB6" w14:textId="77777777">
        <w:tc>
          <w:tcPr>
            <w:tcW w:w="2900" w:type="dxa"/>
            <w:shd w:val="clear" w:color="auto" w:fill="EEF3F9"/>
            <w:tcMar>
              <w:top w:w="60" w:type="dxa"/>
              <w:left w:w="110" w:type="dxa"/>
              <w:bottom w:w="60" w:type="dxa"/>
              <w:right w:w="110" w:type="dxa"/>
            </w:tcMar>
            <w:vAlign w:val="center"/>
          </w:tcPr>
          <w:p w14:paraId="433CF9BE" w14:textId="77777777" w:rsidR="00341F00" w:rsidRDefault="00000000">
            <w:pPr>
              <w:spacing w:after="20" w:line="250" w:lineRule="auto"/>
            </w:pPr>
            <w:r>
              <w:rPr>
                <w:rFonts w:cs="Arial"/>
                <w:sz w:val="19"/>
                <w:szCs w:val="19"/>
              </w:rPr>
              <w:t>Commission basis</w:t>
            </w:r>
          </w:p>
        </w:tc>
        <w:tc>
          <w:tcPr>
            <w:tcW w:w="1500" w:type="dxa"/>
            <w:shd w:val="clear" w:color="auto" w:fill="EEF3F9"/>
            <w:tcMar>
              <w:top w:w="60" w:type="dxa"/>
              <w:left w:w="110" w:type="dxa"/>
              <w:bottom w:w="60" w:type="dxa"/>
              <w:right w:w="110" w:type="dxa"/>
            </w:tcMar>
            <w:vAlign w:val="center"/>
          </w:tcPr>
          <w:p w14:paraId="1545C7CA"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310E5B16"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EC93882" w14:textId="77777777" w:rsidR="00341F00" w:rsidRDefault="00000000">
            <w:pPr>
              <w:spacing w:after="20" w:line="250" w:lineRule="auto"/>
            </w:pPr>
            <w:r>
              <w:rPr>
                <w:rFonts w:cs="Arial"/>
                <w:sz w:val="19"/>
                <w:szCs w:val="19"/>
              </w:rPr>
              <w:t>Product-wise/Slab-wise/Branch-wise</w:t>
            </w:r>
          </w:p>
        </w:tc>
      </w:tr>
      <w:tr w:rsidR="00341F00" w14:paraId="5608089D" w14:textId="77777777">
        <w:tc>
          <w:tcPr>
            <w:tcW w:w="2900" w:type="dxa"/>
            <w:shd w:val="clear" w:color="auto" w:fill="FFFFFF"/>
            <w:tcMar>
              <w:top w:w="60" w:type="dxa"/>
              <w:left w:w="110" w:type="dxa"/>
              <w:bottom w:w="60" w:type="dxa"/>
              <w:right w:w="110" w:type="dxa"/>
            </w:tcMar>
            <w:vAlign w:val="center"/>
          </w:tcPr>
          <w:p w14:paraId="2D358DC2" w14:textId="77777777" w:rsidR="00341F00" w:rsidRDefault="00000000">
            <w:pPr>
              <w:spacing w:after="20" w:line="250" w:lineRule="auto"/>
            </w:pPr>
            <w:r>
              <w:rPr>
                <w:rFonts w:cs="Arial"/>
                <w:sz w:val="19"/>
                <w:szCs w:val="19"/>
              </w:rPr>
              <w:t>Rate / slab table</w:t>
            </w:r>
          </w:p>
        </w:tc>
        <w:tc>
          <w:tcPr>
            <w:tcW w:w="1500" w:type="dxa"/>
            <w:shd w:val="clear" w:color="auto" w:fill="FFFFFF"/>
            <w:tcMar>
              <w:top w:w="60" w:type="dxa"/>
              <w:left w:w="110" w:type="dxa"/>
              <w:bottom w:w="60" w:type="dxa"/>
              <w:right w:w="110" w:type="dxa"/>
            </w:tcMar>
            <w:vAlign w:val="center"/>
          </w:tcPr>
          <w:p w14:paraId="7A8C05B1" w14:textId="77777777" w:rsidR="00341F00" w:rsidRDefault="00000000">
            <w:pPr>
              <w:spacing w:after="20" w:line="250" w:lineRule="auto"/>
            </w:pPr>
            <w:r>
              <w:rPr>
                <w:rFonts w:cs="Arial"/>
                <w:sz w:val="19"/>
                <w:szCs w:val="19"/>
              </w:rPr>
              <w:t>Table</w:t>
            </w:r>
          </w:p>
        </w:tc>
        <w:tc>
          <w:tcPr>
            <w:tcW w:w="1100" w:type="dxa"/>
            <w:shd w:val="clear" w:color="auto" w:fill="FFFFFF"/>
            <w:tcMar>
              <w:top w:w="60" w:type="dxa"/>
              <w:left w:w="110" w:type="dxa"/>
              <w:bottom w:w="60" w:type="dxa"/>
              <w:right w:w="110" w:type="dxa"/>
            </w:tcMar>
            <w:vAlign w:val="center"/>
          </w:tcPr>
          <w:p w14:paraId="68C35CAC"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9C7189D" w14:textId="77777777" w:rsidR="00341F00" w:rsidRDefault="00000000">
            <w:pPr>
              <w:spacing w:after="20" w:line="250" w:lineRule="auto"/>
            </w:pPr>
            <w:r>
              <w:rPr>
                <w:rFonts w:cs="Arial"/>
                <w:sz w:val="19"/>
                <w:szCs w:val="19"/>
              </w:rPr>
              <w:t>Effective-dated</w:t>
            </w:r>
          </w:p>
        </w:tc>
      </w:tr>
      <w:tr w:rsidR="00341F00" w14:paraId="5EB0C5AE" w14:textId="77777777">
        <w:tc>
          <w:tcPr>
            <w:tcW w:w="2900" w:type="dxa"/>
            <w:shd w:val="clear" w:color="auto" w:fill="EEF3F9"/>
            <w:tcMar>
              <w:top w:w="60" w:type="dxa"/>
              <w:left w:w="110" w:type="dxa"/>
              <w:bottom w:w="60" w:type="dxa"/>
              <w:right w:w="110" w:type="dxa"/>
            </w:tcMar>
            <w:vAlign w:val="center"/>
          </w:tcPr>
          <w:p w14:paraId="0D3F571D" w14:textId="77777777" w:rsidR="00341F00" w:rsidRDefault="00000000">
            <w:pPr>
              <w:spacing w:after="20" w:line="250" w:lineRule="auto"/>
            </w:pPr>
            <w:r>
              <w:rPr>
                <w:rFonts w:cs="Arial"/>
                <w:sz w:val="19"/>
                <w:szCs w:val="19"/>
              </w:rPr>
              <w:t>Accrual trigger</w:t>
            </w:r>
          </w:p>
        </w:tc>
        <w:tc>
          <w:tcPr>
            <w:tcW w:w="1500" w:type="dxa"/>
            <w:shd w:val="clear" w:color="auto" w:fill="EEF3F9"/>
            <w:tcMar>
              <w:top w:w="60" w:type="dxa"/>
              <w:left w:w="110" w:type="dxa"/>
              <w:bottom w:w="60" w:type="dxa"/>
              <w:right w:w="110" w:type="dxa"/>
            </w:tcMar>
            <w:vAlign w:val="center"/>
          </w:tcPr>
          <w:p w14:paraId="51FDB279"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0CB4BBFA"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C9C2E81" w14:textId="77777777" w:rsidR="00341F00" w:rsidRDefault="00000000">
            <w:pPr>
              <w:spacing w:after="20" w:line="250" w:lineRule="auto"/>
            </w:pPr>
            <w:r>
              <w:rPr>
                <w:rFonts w:cs="Arial"/>
                <w:sz w:val="19"/>
                <w:szCs w:val="19"/>
              </w:rPr>
              <w:t>Disbursement / First EMI</w:t>
            </w:r>
          </w:p>
        </w:tc>
      </w:tr>
      <w:tr w:rsidR="00341F00" w14:paraId="000BAC75" w14:textId="77777777">
        <w:tc>
          <w:tcPr>
            <w:tcW w:w="2900" w:type="dxa"/>
            <w:shd w:val="clear" w:color="auto" w:fill="FFFFFF"/>
            <w:tcMar>
              <w:top w:w="60" w:type="dxa"/>
              <w:left w:w="110" w:type="dxa"/>
              <w:bottom w:w="60" w:type="dxa"/>
              <w:right w:w="110" w:type="dxa"/>
            </w:tcMar>
            <w:vAlign w:val="center"/>
          </w:tcPr>
          <w:p w14:paraId="3E9C949B" w14:textId="77777777" w:rsidR="00341F00" w:rsidRDefault="00000000">
            <w:pPr>
              <w:spacing w:after="20" w:line="250" w:lineRule="auto"/>
            </w:pPr>
            <w:r>
              <w:rPr>
                <w:rFonts w:cs="Arial"/>
                <w:sz w:val="19"/>
                <w:szCs w:val="19"/>
              </w:rPr>
              <w:t>Clawback rule</w:t>
            </w:r>
          </w:p>
        </w:tc>
        <w:tc>
          <w:tcPr>
            <w:tcW w:w="1500" w:type="dxa"/>
            <w:shd w:val="clear" w:color="auto" w:fill="FFFFFF"/>
            <w:tcMar>
              <w:top w:w="60" w:type="dxa"/>
              <w:left w:w="110" w:type="dxa"/>
              <w:bottom w:w="60" w:type="dxa"/>
              <w:right w:w="110" w:type="dxa"/>
            </w:tcMar>
            <w:vAlign w:val="center"/>
          </w:tcPr>
          <w:p w14:paraId="17FDC378"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7D409F2B"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332726E3" w14:textId="77777777" w:rsidR="00341F00" w:rsidRDefault="00000000">
            <w:pPr>
              <w:spacing w:after="20" w:line="250" w:lineRule="auto"/>
            </w:pPr>
            <w:r>
              <w:rPr>
                <w:rFonts w:cs="Arial"/>
                <w:sz w:val="19"/>
                <w:szCs w:val="19"/>
              </w:rPr>
              <w:t>On early closure / fraud</w:t>
            </w:r>
          </w:p>
        </w:tc>
      </w:tr>
      <w:tr w:rsidR="00341F00" w14:paraId="5C938F21" w14:textId="77777777">
        <w:tc>
          <w:tcPr>
            <w:tcW w:w="2900" w:type="dxa"/>
            <w:shd w:val="clear" w:color="auto" w:fill="EEF3F9"/>
            <w:tcMar>
              <w:top w:w="60" w:type="dxa"/>
              <w:left w:w="110" w:type="dxa"/>
              <w:bottom w:w="60" w:type="dxa"/>
              <w:right w:w="110" w:type="dxa"/>
            </w:tcMar>
            <w:vAlign w:val="center"/>
          </w:tcPr>
          <w:p w14:paraId="5AE3BDBF" w14:textId="77777777" w:rsidR="00341F00" w:rsidRDefault="00000000">
            <w:pPr>
              <w:spacing w:after="20" w:line="250" w:lineRule="auto"/>
            </w:pPr>
            <w:r>
              <w:rPr>
                <w:rFonts w:cs="Arial"/>
                <w:sz w:val="19"/>
                <w:szCs w:val="19"/>
              </w:rPr>
              <w:t>TDS section &amp; rate</w:t>
            </w:r>
          </w:p>
        </w:tc>
        <w:tc>
          <w:tcPr>
            <w:tcW w:w="1500" w:type="dxa"/>
            <w:shd w:val="clear" w:color="auto" w:fill="EEF3F9"/>
            <w:tcMar>
              <w:top w:w="60" w:type="dxa"/>
              <w:left w:w="110" w:type="dxa"/>
              <w:bottom w:w="60" w:type="dxa"/>
              <w:right w:w="110" w:type="dxa"/>
            </w:tcMar>
            <w:vAlign w:val="center"/>
          </w:tcPr>
          <w:p w14:paraId="6DF33FE5"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27E7372B"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6C3C3393" w14:textId="77777777" w:rsidR="00341F00" w:rsidRDefault="00000000">
            <w:pPr>
              <w:spacing w:after="20" w:line="250" w:lineRule="auto"/>
            </w:pPr>
            <w:r>
              <w:rPr>
                <w:rFonts w:cs="Arial"/>
                <w:sz w:val="19"/>
                <w:szCs w:val="19"/>
              </w:rPr>
              <w:t>As applicable</w:t>
            </w:r>
          </w:p>
        </w:tc>
      </w:tr>
      <w:tr w:rsidR="00341F00" w14:paraId="31D6A2D9" w14:textId="77777777">
        <w:tc>
          <w:tcPr>
            <w:tcW w:w="2900" w:type="dxa"/>
            <w:shd w:val="clear" w:color="auto" w:fill="FFFFFF"/>
            <w:tcMar>
              <w:top w:w="60" w:type="dxa"/>
              <w:left w:w="110" w:type="dxa"/>
              <w:bottom w:w="60" w:type="dxa"/>
              <w:right w:w="110" w:type="dxa"/>
            </w:tcMar>
            <w:vAlign w:val="center"/>
          </w:tcPr>
          <w:p w14:paraId="23E6C114" w14:textId="77777777" w:rsidR="00341F00" w:rsidRDefault="00000000">
            <w:pPr>
              <w:spacing w:after="20" w:line="250" w:lineRule="auto"/>
            </w:pPr>
            <w:r>
              <w:rPr>
                <w:rFonts w:cs="Arial"/>
                <w:sz w:val="19"/>
                <w:szCs w:val="19"/>
              </w:rPr>
              <w:t>Training / certification status</w:t>
            </w:r>
          </w:p>
        </w:tc>
        <w:tc>
          <w:tcPr>
            <w:tcW w:w="1500" w:type="dxa"/>
            <w:shd w:val="clear" w:color="auto" w:fill="FFFFFF"/>
            <w:tcMar>
              <w:top w:w="60" w:type="dxa"/>
              <w:left w:w="110" w:type="dxa"/>
              <w:bottom w:w="60" w:type="dxa"/>
              <w:right w:w="110" w:type="dxa"/>
            </w:tcMar>
            <w:vAlign w:val="center"/>
          </w:tcPr>
          <w:p w14:paraId="6689D8CE"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514F4E0C"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6A71FBD2" w14:textId="77777777" w:rsidR="00341F00" w:rsidRDefault="00000000">
            <w:pPr>
              <w:spacing w:after="20" w:line="250" w:lineRule="auto"/>
            </w:pPr>
            <w:r>
              <w:rPr>
                <w:rFonts w:cs="Arial"/>
                <w:sz w:val="19"/>
                <w:szCs w:val="19"/>
              </w:rPr>
              <w:t>From TRrainings; gates activation &amp; products</w:t>
            </w:r>
          </w:p>
        </w:tc>
      </w:tr>
    </w:tbl>
    <w:p w14:paraId="12322677" w14:textId="77777777" w:rsidR="00341F00" w:rsidRDefault="00000000">
      <w:pPr>
        <w:pStyle w:val="Heading3"/>
      </w:pPr>
      <w:bookmarkStart w:id="281" w:name="_Toc231673890"/>
      <w:bookmarkStart w:id="282" w:name="_Toc231674517"/>
      <w:bookmarkStart w:id="283" w:name="_Toc232338613"/>
      <w:r>
        <w:t>Integrations</w:t>
      </w:r>
      <w:bookmarkEnd w:id="281"/>
      <w:bookmarkEnd w:id="282"/>
      <w:bookmarkEnd w:id="283"/>
    </w:p>
    <w:p w14:paraId="28FA6F96" w14:textId="77777777" w:rsidR="00341F00" w:rsidRDefault="00000000">
      <w:pPr>
        <w:pStyle w:val="ListParagraph"/>
        <w:numPr>
          <w:ilvl w:val="0"/>
          <w:numId w:val="3"/>
        </w:numPr>
        <w:spacing w:after="70" w:line="270" w:lineRule="auto"/>
        <w:jc w:val="both"/>
      </w:pPr>
      <w:r>
        <w:t>PAN/GST verification, penny-drop, e-Sign for agreements; Finance for payout postings; payment gateway/NACH for payouts; TRrainings (training &amp; certification); DSA mobile app via mobile BFF.</w:t>
      </w:r>
    </w:p>
    <w:p w14:paraId="2A97847E" w14:textId="77777777" w:rsidR="00341F00" w:rsidRDefault="00000000">
      <w:pPr>
        <w:pStyle w:val="Heading3"/>
      </w:pPr>
      <w:bookmarkStart w:id="284" w:name="_Toc231673891"/>
      <w:bookmarkStart w:id="285" w:name="_Toc231674518"/>
      <w:bookmarkStart w:id="286" w:name="_Toc232338614"/>
      <w:r>
        <w:t>5.4.1  Commission Mechanism (in detail)</w:t>
      </w:r>
      <w:bookmarkEnd w:id="284"/>
      <w:bookmarkEnd w:id="285"/>
      <w:bookmarkEnd w:id="286"/>
    </w:p>
    <w:p w14:paraId="11C295B1" w14:textId="77777777" w:rsidR="00341F00" w:rsidRDefault="00000000">
      <w:pPr>
        <w:spacing w:after="120" w:line="276" w:lineRule="auto"/>
        <w:jc w:val="both"/>
      </w:pPr>
      <w:r>
        <w:rPr>
          <w:rFonts w:cs="Arial"/>
        </w:rPr>
        <w:lastRenderedPageBreak/>
        <w:t>The commission engine is fully configurable so each lender can model its own channel economics; the same engine serves DSAs, connectors and (with the partner variant) LSPs and co-lending sourcing fees. Commission is computed, accrued, deducted-at-source, taxed and paid through a controlled, auditable cycle.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400"/>
        <w:gridCol w:w="6960"/>
      </w:tblGrid>
      <w:tr w:rsidR="00341F00" w14:paraId="6D6FEB95" w14:textId="77777777">
        <w:trPr>
          <w:tblHeader/>
        </w:trPr>
        <w:tc>
          <w:tcPr>
            <w:tcW w:w="2400" w:type="dxa"/>
            <w:shd w:val="clear" w:color="auto" w:fill="1F3864"/>
            <w:tcMar>
              <w:top w:w="60" w:type="dxa"/>
              <w:left w:w="110" w:type="dxa"/>
              <w:bottom w:w="60" w:type="dxa"/>
              <w:right w:w="110" w:type="dxa"/>
            </w:tcMar>
            <w:vAlign w:val="center"/>
          </w:tcPr>
          <w:p w14:paraId="70F55873" w14:textId="77777777" w:rsidR="00341F00" w:rsidRDefault="00000000">
            <w:pPr>
              <w:spacing w:after="20" w:line="250" w:lineRule="auto"/>
            </w:pPr>
            <w:r>
              <w:rPr>
                <w:rFonts w:cs="Arial"/>
                <w:b/>
                <w:bCs/>
                <w:color w:val="FFFFFF"/>
                <w:sz w:val="19"/>
                <w:szCs w:val="19"/>
              </w:rPr>
              <w:t>Element</w:t>
            </w:r>
          </w:p>
        </w:tc>
        <w:tc>
          <w:tcPr>
            <w:tcW w:w="6960" w:type="dxa"/>
            <w:shd w:val="clear" w:color="auto" w:fill="1F3864"/>
            <w:tcMar>
              <w:top w:w="60" w:type="dxa"/>
              <w:left w:w="110" w:type="dxa"/>
              <w:bottom w:w="60" w:type="dxa"/>
              <w:right w:w="110" w:type="dxa"/>
            </w:tcMar>
            <w:vAlign w:val="center"/>
          </w:tcPr>
          <w:p w14:paraId="0F4F39FA" w14:textId="77777777" w:rsidR="00341F00" w:rsidRDefault="00000000">
            <w:pPr>
              <w:spacing w:after="20" w:line="250" w:lineRule="auto"/>
            </w:pPr>
            <w:r>
              <w:rPr>
                <w:rFonts w:cs="Arial"/>
                <w:b/>
                <w:bCs/>
                <w:color w:val="FFFFFF"/>
                <w:sz w:val="19"/>
                <w:szCs w:val="19"/>
              </w:rPr>
              <w:t>Options (configurable)</w:t>
            </w:r>
          </w:p>
        </w:tc>
      </w:tr>
      <w:tr w:rsidR="00341F00" w14:paraId="1857596A" w14:textId="77777777">
        <w:tc>
          <w:tcPr>
            <w:tcW w:w="2400" w:type="dxa"/>
            <w:shd w:val="clear" w:color="auto" w:fill="FFFFFF"/>
            <w:tcMar>
              <w:top w:w="60" w:type="dxa"/>
              <w:left w:w="110" w:type="dxa"/>
              <w:bottom w:w="60" w:type="dxa"/>
              <w:right w:w="110" w:type="dxa"/>
            </w:tcMar>
            <w:vAlign w:val="center"/>
          </w:tcPr>
          <w:p w14:paraId="79ADA312" w14:textId="77777777" w:rsidR="00341F00" w:rsidRDefault="00000000">
            <w:pPr>
              <w:spacing w:after="20" w:line="250" w:lineRule="auto"/>
            </w:pPr>
            <w:r>
              <w:rPr>
                <w:rFonts w:cs="Arial"/>
                <w:sz w:val="19"/>
                <w:szCs w:val="19"/>
              </w:rPr>
              <w:t>Computation basis</w:t>
            </w:r>
          </w:p>
        </w:tc>
        <w:tc>
          <w:tcPr>
            <w:tcW w:w="6960" w:type="dxa"/>
            <w:shd w:val="clear" w:color="auto" w:fill="FFFFFF"/>
            <w:tcMar>
              <w:top w:w="60" w:type="dxa"/>
              <w:left w:w="110" w:type="dxa"/>
              <w:bottom w:w="60" w:type="dxa"/>
              <w:right w:w="110" w:type="dxa"/>
            </w:tcMar>
            <w:vAlign w:val="center"/>
          </w:tcPr>
          <w:p w14:paraId="1555D19E" w14:textId="77777777" w:rsidR="00341F00" w:rsidRDefault="00000000">
            <w:pPr>
              <w:spacing w:after="20" w:line="250" w:lineRule="auto"/>
            </w:pPr>
            <w:r>
              <w:rPr>
                <w:rFonts w:cs="Arial"/>
                <w:sz w:val="19"/>
                <w:szCs w:val="19"/>
              </w:rPr>
              <w:t>% of disbursed amount; flat per case; per-EMI; tiered/slab by volume or value; product- and branch-specific; campaign/spot incentives</w:t>
            </w:r>
          </w:p>
        </w:tc>
      </w:tr>
      <w:tr w:rsidR="00341F00" w14:paraId="30410034" w14:textId="77777777">
        <w:tc>
          <w:tcPr>
            <w:tcW w:w="2400" w:type="dxa"/>
            <w:shd w:val="clear" w:color="auto" w:fill="EEF3F9"/>
            <w:tcMar>
              <w:top w:w="60" w:type="dxa"/>
              <w:left w:w="110" w:type="dxa"/>
              <w:bottom w:w="60" w:type="dxa"/>
              <w:right w:w="110" w:type="dxa"/>
            </w:tcMar>
            <w:vAlign w:val="center"/>
          </w:tcPr>
          <w:p w14:paraId="6A0E0821" w14:textId="77777777" w:rsidR="00341F00" w:rsidRDefault="00000000">
            <w:pPr>
              <w:spacing w:after="20" w:line="250" w:lineRule="auto"/>
            </w:pPr>
            <w:r>
              <w:rPr>
                <w:rFonts w:cs="Arial"/>
                <w:sz w:val="19"/>
                <w:szCs w:val="19"/>
              </w:rPr>
              <w:t>Accrual trigger</w:t>
            </w:r>
          </w:p>
        </w:tc>
        <w:tc>
          <w:tcPr>
            <w:tcW w:w="6960" w:type="dxa"/>
            <w:shd w:val="clear" w:color="auto" w:fill="EEF3F9"/>
            <w:tcMar>
              <w:top w:w="60" w:type="dxa"/>
              <w:left w:w="110" w:type="dxa"/>
              <w:bottom w:w="60" w:type="dxa"/>
              <w:right w:w="110" w:type="dxa"/>
            </w:tcMar>
            <w:vAlign w:val="center"/>
          </w:tcPr>
          <w:p w14:paraId="375AC4E9" w14:textId="77777777" w:rsidR="00341F00" w:rsidRDefault="00000000">
            <w:pPr>
              <w:spacing w:after="20" w:line="250" w:lineRule="auto"/>
            </w:pPr>
            <w:r>
              <w:rPr>
                <w:rFonts w:cs="Arial"/>
                <w:sz w:val="19"/>
                <w:szCs w:val="19"/>
              </w:rPr>
              <w:t>On disbursement / on first EMI / on Nth EMI / on full collection — per product</w:t>
            </w:r>
          </w:p>
        </w:tc>
      </w:tr>
      <w:tr w:rsidR="00341F00" w14:paraId="7B7B3AE7" w14:textId="77777777">
        <w:tc>
          <w:tcPr>
            <w:tcW w:w="2400" w:type="dxa"/>
            <w:shd w:val="clear" w:color="auto" w:fill="FFFFFF"/>
            <w:tcMar>
              <w:top w:w="60" w:type="dxa"/>
              <w:left w:w="110" w:type="dxa"/>
              <w:bottom w:w="60" w:type="dxa"/>
              <w:right w:w="110" w:type="dxa"/>
            </w:tcMar>
            <w:vAlign w:val="center"/>
          </w:tcPr>
          <w:p w14:paraId="48B19166" w14:textId="77777777" w:rsidR="00341F00" w:rsidRDefault="00000000">
            <w:pPr>
              <w:spacing w:after="20" w:line="250" w:lineRule="auto"/>
            </w:pPr>
            <w:r>
              <w:rPr>
                <w:rFonts w:cs="Arial"/>
                <w:sz w:val="19"/>
                <w:szCs w:val="19"/>
              </w:rPr>
              <w:t>Effective dating</w:t>
            </w:r>
          </w:p>
        </w:tc>
        <w:tc>
          <w:tcPr>
            <w:tcW w:w="6960" w:type="dxa"/>
            <w:shd w:val="clear" w:color="auto" w:fill="FFFFFF"/>
            <w:tcMar>
              <w:top w:w="60" w:type="dxa"/>
              <w:left w:w="110" w:type="dxa"/>
              <w:bottom w:w="60" w:type="dxa"/>
              <w:right w:w="110" w:type="dxa"/>
            </w:tcMar>
            <w:vAlign w:val="center"/>
          </w:tcPr>
          <w:p w14:paraId="5F23CCF8" w14:textId="77777777" w:rsidR="00341F00" w:rsidRDefault="00000000">
            <w:pPr>
              <w:spacing w:after="20" w:line="250" w:lineRule="auto"/>
            </w:pPr>
            <w:r>
              <w:rPr>
                <w:rFonts w:cs="Arial"/>
                <w:sz w:val="19"/>
                <w:szCs w:val="19"/>
              </w:rPr>
              <w:t>Effective-dated rate cards; back-dated rate corrections allowed with authority &amp; audit (Section 5.17.4)</w:t>
            </w:r>
          </w:p>
        </w:tc>
      </w:tr>
      <w:tr w:rsidR="00341F00" w14:paraId="19D55C44" w14:textId="77777777">
        <w:tc>
          <w:tcPr>
            <w:tcW w:w="2400" w:type="dxa"/>
            <w:shd w:val="clear" w:color="auto" w:fill="EEF3F9"/>
            <w:tcMar>
              <w:top w:w="60" w:type="dxa"/>
              <w:left w:w="110" w:type="dxa"/>
              <w:bottom w:w="60" w:type="dxa"/>
              <w:right w:w="110" w:type="dxa"/>
            </w:tcMar>
            <w:vAlign w:val="center"/>
          </w:tcPr>
          <w:p w14:paraId="418FB6F0" w14:textId="77777777" w:rsidR="00341F00" w:rsidRDefault="00000000">
            <w:pPr>
              <w:spacing w:after="20" w:line="250" w:lineRule="auto"/>
            </w:pPr>
            <w:r>
              <w:rPr>
                <w:rFonts w:cs="Arial"/>
                <w:sz w:val="19"/>
                <w:szCs w:val="19"/>
              </w:rPr>
              <w:t>Clawback</w:t>
            </w:r>
          </w:p>
        </w:tc>
        <w:tc>
          <w:tcPr>
            <w:tcW w:w="6960" w:type="dxa"/>
            <w:shd w:val="clear" w:color="auto" w:fill="EEF3F9"/>
            <w:tcMar>
              <w:top w:w="60" w:type="dxa"/>
              <w:left w:w="110" w:type="dxa"/>
              <w:bottom w:w="60" w:type="dxa"/>
              <w:right w:w="110" w:type="dxa"/>
            </w:tcMar>
            <w:vAlign w:val="center"/>
          </w:tcPr>
          <w:p w14:paraId="4169FB2A" w14:textId="77777777" w:rsidR="00341F00" w:rsidRDefault="00000000">
            <w:pPr>
              <w:spacing w:after="20" w:line="250" w:lineRule="auto"/>
            </w:pPr>
            <w:r>
              <w:rPr>
                <w:rFonts w:cs="Arial"/>
                <w:sz w:val="19"/>
                <w:szCs w:val="19"/>
              </w:rPr>
              <w:t>Full/partial recovery on early closure, fraud, or first-payment default within a defined window; recovered from future payouts</w:t>
            </w:r>
          </w:p>
        </w:tc>
      </w:tr>
      <w:tr w:rsidR="00341F00" w14:paraId="65248E30" w14:textId="77777777">
        <w:tc>
          <w:tcPr>
            <w:tcW w:w="2400" w:type="dxa"/>
            <w:shd w:val="clear" w:color="auto" w:fill="FFFFFF"/>
            <w:tcMar>
              <w:top w:w="60" w:type="dxa"/>
              <w:left w:w="110" w:type="dxa"/>
              <w:bottom w:w="60" w:type="dxa"/>
              <w:right w:w="110" w:type="dxa"/>
            </w:tcMar>
            <w:vAlign w:val="center"/>
          </w:tcPr>
          <w:p w14:paraId="294166A9" w14:textId="77777777" w:rsidR="00341F00" w:rsidRDefault="00000000">
            <w:pPr>
              <w:spacing w:after="20" w:line="250" w:lineRule="auto"/>
            </w:pPr>
            <w:r>
              <w:rPr>
                <w:rFonts w:cs="Arial"/>
                <w:sz w:val="19"/>
                <w:szCs w:val="19"/>
              </w:rPr>
              <w:t>Hold-back / deferral</w:t>
            </w:r>
          </w:p>
        </w:tc>
        <w:tc>
          <w:tcPr>
            <w:tcW w:w="6960" w:type="dxa"/>
            <w:shd w:val="clear" w:color="auto" w:fill="FFFFFF"/>
            <w:tcMar>
              <w:top w:w="60" w:type="dxa"/>
              <w:left w:w="110" w:type="dxa"/>
              <w:bottom w:w="60" w:type="dxa"/>
              <w:right w:w="110" w:type="dxa"/>
            </w:tcMar>
            <w:vAlign w:val="center"/>
          </w:tcPr>
          <w:p w14:paraId="4D0C1F96" w14:textId="77777777" w:rsidR="00341F00" w:rsidRDefault="00000000">
            <w:pPr>
              <w:spacing w:after="20" w:line="250" w:lineRule="auto"/>
            </w:pPr>
            <w:r>
              <w:rPr>
                <w:rFonts w:cs="Arial"/>
                <w:sz w:val="19"/>
                <w:szCs w:val="19"/>
              </w:rPr>
              <w:t>Retain a % until a performance/seasoning milestone; release on condition</w:t>
            </w:r>
          </w:p>
        </w:tc>
      </w:tr>
      <w:tr w:rsidR="00341F00" w14:paraId="0ACF5F87" w14:textId="77777777">
        <w:tc>
          <w:tcPr>
            <w:tcW w:w="2400" w:type="dxa"/>
            <w:shd w:val="clear" w:color="auto" w:fill="EEF3F9"/>
            <w:tcMar>
              <w:top w:w="60" w:type="dxa"/>
              <w:left w:w="110" w:type="dxa"/>
              <w:bottom w:w="60" w:type="dxa"/>
              <w:right w:w="110" w:type="dxa"/>
            </w:tcMar>
            <w:vAlign w:val="center"/>
          </w:tcPr>
          <w:p w14:paraId="466FB954" w14:textId="77777777" w:rsidR="00341F00" w:rsidRDefault="00000000">
            <w:pPr>
              <w:spacing w:after="20" w:line="250" w:lineRule="auto"/>
            </w:pPr>
            <w:r>
              <w:rPr>
                <w:rFonts w:cs="Arial"/>
                <w:sz w:val="19"/>
                <w:szCs w:val="19"/>
              </w:rPr>
              <w:t>Taxes &amp; deductions</w:t>
            </w:r>
          </w:p>
        </w:tc>
        <w:tc>
          <w:tcPr>
            <w:tcW w:w="6960" w:type="dxa"/>
            <w:shd w:val="clear" w:color="auto" w:fill="EEF3F9"/>
            <w:tcMar>
              <w:top w:w="60" w:type="dxa"/>
              <w:left w:w="110" w:type="dxa"/>
              <w:bottom w:w="60" w:type="dxa"/>
              <w:right w:w="110" w:type="dxa"/>
            </w:tcMar>
            <w:vAlign w:val="center"/>
          </w:tcPr>
          <w:p w14:paraId="4725A8F3" w14:textId="77777777" w:rsidR="00341F00" w:rsidRDefault="00000000">
            <w:pPr>
              <w:spacing w:after="20" w:line="250" w:lineRule="auto"/>
            </w:pPr>
            <w:r>
              <w:rPr>
                <w:rFonts w:cs="Arial"/>
                <w:sz w:val="19"/>
                <w:szCs w:val="19"/>
              </w:rPr>
              <w:t>TDS at the applicable section/rate; GST handled on a reverse-charge or invoice basis per DSA registration; net payout computed</w:t>
            </w:r>
          </w:p>
        </w:tc>
      </w:tr>
      <w:tr w:rsidR="00341F00" w14:paraId="7AA04CB3" w14:textId="77777777">
        <w:tc>
          <w:tcPr>
            <w:tcW w:w="2400" w:type="dxa"/>
            <w:shd w:val="clear" w:color="auto" w:fill="FFFFFF"/>
            <w:tcMar>
              <w:top w:w="60" w:type="dxa"/>
              <w:left w:w="110" w:type="dxa"/>
              <w:bottom w:w="60" w:type="dxa"/>
              <w:right w:w="110" w:type="dxa"/>
            </w:tcMar>
            <w:vAlign w:val="center"/>
          </w:tcPr>
          <w:p w14:paraId="50906B13" w14:textId="77777777" w:rsidR="00341F00" w:rsidRDefault="00000000">
            <w:pPr>
              <w:spacing w:after="20" w:line="250" w:lineRule="auto"/>
            </w:pPr>
            <w:r>
              <w:rPr>
                <w:rFonts w:cs="Arial"/>
                <w:sz w:val="19"/>
                <w:szCs w:val="19"/>
              </w:rPr>
              <w:t>Payout cycle</w:t>
            </w:r>
          </w:p>
        </w:tc>
        <w:tc>
          <w:tcPr>
            <w:tcW w:w="6960" w:type="dxa"/>
            <w:shd w:val="clear" w:color="auto" w:fill="FFFFFF"/>
            <w:tcMar>
              <w:top w:w="60" w:type="dxa"/>
              <w:left w:w="110" w:type="dxa"/>
              <w:bottom w:w="60" w:type="dxa"/>
              <w:right w:w="110" w:type="dxa"/>
            </w:tcMar>
            <w:vAlign w:val="center"/>
          </w:tcPr>
          <w:p w14:paraId="4F68981C" w14:textId="77777777" w:rsidR="00341F00" w:rsidRDefault="00000000">
            <w:pPr>
              <w:spacing w:after="20" w:line="250" w:lineRule="auto"/>
            </w:pPr>
            <w:r>
              <w:rPr>
                <w:rFonts w:cs="Arial"/>
                <w:sz w:val="19"/>
                <w:szCs w:val="19"/>
              </w:rPr>
              <w:t>Scheduled runs (e.g., fortnightly/monthly) aggregating accruals into a payable, with maker-checker approval and NACH/bank payout</w:t>
            </w:r>
          </w:p>
        </w:tc>
      </w:tr>
      <w:tr w:rsidR="00341F00" w14:paraId="217E3F42" w14:textId="77777777">
        <w:tc>
          <w:tcPr>
            <w:tcW w:w="2400" w:type="dxa"/>
            <w:shd w:val="clear" w:color="auto" w:fill="EEF3F9"/>
            <w:tcMar>
              <w:top w:w="60" w:type="dxa"/>
              <w:left w:w="110" w:type="dxa"/>
              <w:bottom w:w="60" w:type="dxa"/>
              <w:right w:w="110" w:type="dxa"/>
            </w:tcMar>
            <w:vAlign w:val="center"/>
          </w:tcPr>
          <w:p w14:paraId="72AB69C2" w14:textId="77777777" w:rsidR="00341F00" w:rsidRDefault="00000000">
            <w:pPr>
              <w:spacing w:after="20" w:line="250" w:lineRule="auto"/>
            </w:pPr>
            <w:r>
              <w:rPr>
                <w:rFonts w:cs="Arial"/>
                <w:sz w:val="19"/>
                <w:szCs w:val="19"/>
              </w:rPr>
              <w:t>Statements &amp; disputes</w:t>
            </w:r>
          </w:p>
        </w:tc>
        <w:tc>
          <w:tcPr>
            <w:tcW w:w="6960" w:type="dxa"/>
            <w:shd w:val="clear" w:color="auto" w:fill="EEF3F9"/>
            <w:tcMar>
              <w:top w:w="60" w:type="dxa"/>
              <w:left w:w="110" w:type="dxa"/>
              <w:bottom w:w="60" w:type="dxa"/>
              <w:right w:w="110" w:type="dxa"/>
            </w:tcMar>
            <w:vAlign w:val="center"/>
          </w:tcPr>
          <w:p w14:paraId="3505258C" w14:textId="77777777" w:rsidR="00341F00" w:rsidRDefault="00000000">
            <w:pPr>
              <w:spacing w:after="20" w:line="250" w:lineRule="auto"/>
            </w:pPr>
            <w:r>
              <w:rPr>
                <w:rFonts w:cs="Arial"/>
                <w:sz w:val="19"/>
                <w:szCs w:val="19"/>
              </w:rPr>
              <w:t>Itemised commission statement to the DSA (portal/app/email) with a dispute-raising and resolution trail</w:t>
            </w:r>
          </w:p>
        </w:tc>
      </w:tr>
    </w:tbl>
    <w:p w14:paraId="034D80D3" w14:textId="77777777" w:rsidR="00341F00" w:rsidRDefault="00000000">
      <w:pPr>
        <w:spacing w:after="120" w:line="276" w:lineRule="auto"/>
        <w:jc w:val="both"/>
      </w:pPr>
      <w:r>
        <w:rPr>
          <w:rFonts w:cs="Arial"/>
        </w:rPr>
        <w:t>Illustratively, commission = (rate applicable to the slab) × (eligible base), less any clawback and hold-back, less TDS, with GST treated per the DSA's registration status; the net is paid in the payout run. Every parameter is versioned and every run is reconcilable to the Finance ledger (Section 16).</w:t>
      </w:r>
    </w:p>
    <w:p w14:paraId="4F53DAD2" w14:textId="77777777" w:rsidR="00341F00" w:rsidRDefault="00000000">
      <w:pPr>
        <w:pStyle w:val="Heading2"/>
      </w:pPr>
      <w:bookmarkStart w:id="287" w:name="_Toc231673892"/>
      <w:bookmarkStart w:id="288" w:name="_Toc231674519"/>
      <w:bookmarkStart w:id="289" w:name="_Toc232338615"/>
      <w:r>
        <w:t>5.5  LSP Management Module</w:t>
      </w:r>
      <w:bookmarkEnd w:id="287"/>
      <w:bookmarkEnd w:id="288"/>
      <w:bookmarkEnd w:id="289"/>
    </w:p>
    <w:p w14:paraId="5EFE7EA9" w14:textId="77777777" w:rsidR="00341F00" w:rsidRDefault="00000000">
      <w:pPr>
        <w:pStyle w:val="Heading3"/>
      </w:pPr>
      <w:bookmarkStart w:id="290" w:name="_Toc231673893"/>
      <w:bookmarkStart w:id="291" w:name="_Toc231674520"/>
      <w:bookmarkStart w:id="292" w:name="_Toc232338616"/>
      <w:r>
        <w:t>Purpose</w:t>
      </w:r>
      <w:bookmarkEnd w:id="290"/>
      <w:bookmarkEnd w:id="291"/>
      <w:bookmarkEnd w:id="292"/>
    </w:p>
    <w:p w14:paraId="644DF81A" w14:textId="77777777" w:rsidR="00341F00" w:rsidRDefault="00000000">
      <w:pPr>
        <w:spacing w:after="120" w:line="276" w:lineRule="auto"/>
        <w:jc w:val="both"/>
      </w:pPr>
      <w:r>
        <w:rPr>
          <w:rFonts w:cs="Arial"/>
        </w:rPr>
        <w:t>A Lending Service Provider (LSP) is an agent of the Regulated Entity performing one or more lending functions (customer acquisition, underwriting support, servicing, recovery) in the digital lending ecosystem. Because the RE remains fully accountable for the LSP's conduct, this module provides structured onboarding, oversight, compliance evidencing and revenue-sharing for LSP arrangements under the Digital Lending Directions.</w:t>
      </w:r>
    </w:p>
    <w:p w14:paraId="1E33EE11" w14:textId="77777777" w:rsidR="00341F00" w:rsidRDefault="00000000">
      <w:pPr>
        <w:pStyle w:val="Heading3"/>
      </w:pPr>
      <w:bookmarkStart w:id="293" w:name="_Toc231673894"/>
      <w:bookmarkStart w:id="294" w:name="_Toc231674521"/>
      <w:bookmarkStart w:id="295" w:name="_Toc232338617"/>
      <w:r>
        <w:t>Key Features &amp; Method of Implementation</w:t>
      </w:r>
      <w:bookmarkEnd w:id="293"/>
      <w:bookmarkEnd w:id="294"/>
      <w:bookmarkEnd w:id="295"/>
    </w:p>
    <w:p w14:paraId="4940B5E0" w14:textId="77777777" w:rsidR="00341F00" w:rsidRDefault="00000000">
      <w:pPr>
        <w:spacing w:after="80" w:line="270" w:lineRule="auto"/>
        <w:jc w:val="both"/>
      </w:pPr>
      <w:r>
        <w:rPr>
          <w:rFonts w:cs="Arial"/>
          <w:b/>
          <w:bCs/>
          <w:color w:val="1F3864"/>
        </w:rPr>
        <w:t xml:space="preserve">LSP onboarding &amp; due diligence.  </w:t>
      </w:r>
      <w:r>
        <w:rPr>
          <w:rFonts w:cs="Arial"/>
        </w:rPr>
        <w:t>Enhanced due diligence, agreement management defining scope and responsibilities, and a compliance checklist (data localisation, grievance officer, technical/cyber posture). Implementation: an onboarding workflow producing an evidenced due-diligence file and a versioned agreement repository.</w:t>
      </w:r>
    </w:p>
    <w:p w14:paraId="528E38F3" w14:textId="77777777" w:rsidR="00341F00" w:rsidRDefault="00000000">
      <w:pPr>
        <w:spacing w:after="80" w:line="270" w:lineRule="auto"/>
        <w:jc w:val="both"/>
      </w:pPr>
      <w:r>
        <w:rPr>
          <w:rFonts w:cs="Arial"/>
          <w:b/>
          <w:bCs/>
          <w:color w:val="1F3864"/>
        </w:rPr>
        <w:t xml:space="preserve">LSP portal.  </w:t>
      </w:r>
      <w:r>
        <w:rPr>
          <w:rFonts w:cs="Arial"/>
        </w:rPr>
        <w:t>Lead/loan upload, application and customer tracking within the agreed scope. Implementation: scoped access with full activity logging.</w:t>
      </w:r>
    </w:p>
    <w:p w14:paraId="352BB5AB" w14:textId="77777777" w:rsidR="00341F00" w:rsidRDefault="00000000">
      <w:pPr>
        <w:spacing w:after="80" w:line="270" w:lineRule="auto"/>
        <w:jc w:val="both"/>
      </w:pPr>
      <w:r>
        <w:rPr>
          <w:rFonts w:cs="Arial"/>
          <w:b/>
          <w:bCs/>
          <w:color w:val="1F3864"/>
        </w:rPr>
        <w:t xml:space="preserve">Revenue sharing.  </w:t>
      </w:r>
      <w:r>
        <w:rPr>
          <w:rFonts w:cs="Arial"/>
        </w:rPr>
        <w:t>Commission/fee rules and settlement management for amounts payable to the LSP, kept separate from borrower fund flows. Implementation: fee accrual and periodic settlement runs with maker-checker and statements.</w:t>
      </w:r>
    </w:p>
    <w:p w14:paraId="68E53078" w14:textId="77777777" w:rsidR="00341F00" w:rsidRDefault="00000000">
      <w:pPr>
        <w:spacing w:after="80" w:line="270" w:lineRule="auto"/>
        <w:jc w:val="both"/>
      </w:pPr>
      <w:r>
        <w:rPr>
          <w:rFonts w:cs="Arial"/>
          <w:b/>
          <w:bCs/>
          <w:color w:val="1F3864"/>
        </w:rPr>
        <w:t xml:space="preserve">RBI compliance tracking.  </w:t>
      </w:r>
      <w:r>
        <w:rPr>
          <w:rFonts w:cs="Arial"/>
        </w:rPr>
        <w:t xml:space="preserve">Consent records, KFS tracking, data-sharing logs and an audit trail covering the LSP relationship, plus support for reporting the LSP's Digital Lending Apps. </w:t>
      </w:r>
      <w:r>
        <w:rPr>
          <w:rFonts w:cs="Arial"/>
        </w:rPr>
        <w:lastRenderedPageBreak/>
        <w:t>Implementation: every consent, disclosure and data exchange is logged immutably and surfaced for supervisory review and CIMS reporting.</w:t>
      </w:r>
    </w:p>
    <w:p w14:paraId="3B815325" w14:textId="77777777" w:rsidR="00341F00" w:rsidRDefault="00000000">
      <w:pPr>
        <w:spacing w:after="80" w:line="270" w:lineRule="auto"/>
        <w:jc w:val="both"/>
      </w:pPr>
      <w:r>
        <w:rPr>
          <w:rFonts w:cs="Arial"/>
          <w:b/>
          <w:bCs/>
          <w:color w:val="1F3864"/>
        </w:rPr>
        <w:t xml:space="preserve">In-house and third-party LSP integration.  </w:t>
      </w:r>
      <w:r>
        <w:rPr>
          <w:rFonts w:cs="Arial"/>
        </w:rPr>
        <w:t>The platform integrates with the group's own LSP product as well as third-party LSPs through a single, standardised LSP API contract, so that any LSP — internal or external — submits leads/applications, exchanges documents and consent artefacts, and receives status and disbursement events the same way. Implementation: a published LSP API (lead/application submission, document upload, consent push, status webhooks) plus an event stream; the in-house LSP is simply the first consumer of this contract, ensuring parity and avoiding bespoke point-to-point builds. Borrower fund flows remain direct to the Regulated Entity and are never routed through any LSP, in-house or third-party.</w:t>
      </w:r>
    </w:p>
    <w:p w14:paraId="6B5F8D54" w14:textId="77777777" w:rsidR="00341F00" w:rsidRDefault="00000000">
      <w:pPr>
        <w:pStyle w:val="Heading3"/>
      </w:pPr>
      <w:bookmarkStart w:id="296" w:name="_Toc231673895"/>
      <w:bookmarkStart w:id="297" w:name="_Toc231674522"/>
      <w:bookmarkStart w:id="298" w:name="_Toc232338618"/>
      <w:r>
        <w:t>Form 5.5 — LSP Onboarding &amp; Oversight</w:t>
      </w:r>
      <w:bookmarkEnd w:id="296"/>
      <w:bookmarkEnd w:id="297"/>
      <w:bookmarkEnd w:id="29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64"/>
        <w:gridCol w:w="1467"/>
        <w:gridCol w:w="1181"/>
        <w:gridCol w:w="3948"/>
      </w:tblGrid>
      <w:tr w:rsidR="00341F00" w14:paraId="065D5C5B" w14:textId="77777777">
        <w:trPr>
          <w:tblHeader/>
        </w:trPr>
        <w:tc>
          <w:tcPr>
            <w:tcW w:w="2900" w:type="dxa"/>
            <w:shd w:val="clear" w:color="auto" w:fill="1F3864"/>
            <w:tcMar>
              <w:top w:w="60" w:type="dxa"/>
              <w:left w:w="110" w:type="dxa"/>
              <w:bottom w:w="60" w:type="dxa"/>
              <w:right w:w="110" w:type="dxa"/>
            </w:tcMar>
            <w:vAlign w:val="center"/>
          </w:tcPr>
          <w:p w14:paraId="4BBDB604"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47FCA3E0"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42279BD8"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049294A6" w14:textId="77777777" w:rsidR="00341F00" w:rsidRDefault="00000000">
            <w:pPr>
              <w:spacing w:after="20" w:line="250" w:lineRule="auto"/>
            </w:pPr>
            <w:r>
              <w:rPr>
                <w:rFonts w:cs="Arial"/>
                <w:b/>
                <w:bCs/>
                <w:color w:val="FFFFFF"/>
                <w:sz w:val="19"/>
                <w:szCs w:val="19"/>
              </w:rPr>
              <w:t>Validation / Source / Notes</w:t>
            </w:r>
          </w:p>
        </w:tc>
      </w:tr>
      <w:tr w:rsidR="00341F00" w14:paraId="008DEA54" w14:textId="77777777">
        <w:tc>
          <w:tcPr>
            <w:tcW w:w="2900" w:type="dxa"/>
            <w:shd w:val="clear" w:color="auto" w:fill="FFFFFF"/>
            <w:tcMar>
              <w:top w:w="60" w:type="dxa"/>
              <w:left w:w="110" w:type="dxa"/>
              <w:bottom w:w="60" w:type="dxa"/>
              <w:right w:w="110" w:type="dxa"/>
            </w:tcMar>
            <w:vAlign w:val="center"/>
          </w:tcPr>
          <w:p w14:paraId="46ACBD70" w14:textId="77777777" w:rsidR="00341F00" w:rsidRDefault="00000000">
            <w:pPr>
              <w:spacing w:after="20" w:line="250" w:lineRule="auto"/>
            </w:pPr>
            <w:r>
              <w:rPr>
                <w:rFonts w:cs="Arial"/>
                <w:sz w:val="19"/>
                <w:szCs w:val="19"/>
              </w:rPr>
              <w:t>LSP code</w:t>
            </w:r>
          </w:p>
        </w:tc>
        <w:tc>
          <w:tcPr>
            <w:tcW w:w="1500" w:type="dxa"/>
            <w:shd w:val="clear" w:color="auto" w:fill="FFFFFF"/>
            <w:tcMar>
              <w:top w:w="60" w:type="dxa"/>
              <w:left w:w="110" w:type="dxa"/>
              <w:bottom w:w="60" w:type="dxa"/>
              <w:right w:w="110" w:type="dxa"/>
            </w:tcMar>
            <w:vAlign w:val="center"/>
          </w:tcPr>
          <w:p w14:paraId="6BEC5C3C"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659B4EE0"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122DC291" w14:textId="77777777" w:rsidR="00341F00" w:rsidRDefault="00000000">
            <w:pPr>
              <w:spacing w:after="20" w:line="250" w:lineRule="auto"/>
            </w:pPr>
            <w:r>
              <w:rPr>
                <w:rFonts w:cs="Arial"/>
                <w:sz w:val="19"/>
                <w:szCs w:val="19"/>
              </w:rPr>
              <w:t>Unique identifier</w:t>
            </w:r>
          </w:p>
        </w:tc>
      </w:tr>
      <w:tr w:rsidR="00341F00" w14:paraId="646562AB" w14:textId="77777777">
        <w:tc>
          <w:tcPr>
            <w:tcW w:w="2900" w:type="dxa"/>
            <w:shd w:val="clear" w:color="auto" w:fill="EEF3F9"/>
            <w:tcMar>
              <w:top w:w="60" w:type="dxa"/>
              <w:left w:w="110" w:type="dxa"/>
              <w:bottom w:w="60" w:type="dxa"/>
              <w:right w:w="110" w:type="dxa"/>
            </w:tcMar>
            <w:vAlign w:val="center"/>
          </w:tcPr>
          <w:p w14:paraId="5F634E16" w14:textId="77777777" w:rsidR="00341F00" w:rsidRDefault="00000000">
            <w:pPr>
              <w:spacing w:after="20" w:line="250" w:lineRule="auto"/>
            </w:pPr>
            <w:r>
              <w:rPr>
                <w:rFonts w:cs="Arial"/>
                <w:sz w:val="19"/>
                <w:szCs w:val="19"/>
              </w:rPr>
              <w:t>LSP legal name &amp; CIN</w:t>
            </w:r>
          </w:p>
        </w:tc>
        <w:tc>
          <w:tcPr>
            <w:tcW w:w="1500" w:type="dxa"/>
            <w:shd w:val="clear" w:color="auto" w:fill="EEF3F9"/>
            <w:tcMar>
              <w:top w:w="60" w:type="dxa"/>
              <w:left w:w="110" w:type="dxa"/>
              <w:bottom w:w="60" w:type="dxa"/>
              <w:right w:w="110" w:type="dxa"/>
            </w:tcMar>
            <w:vAlign w:val="center"/>
          </w:tcPr>
          <w:p w14:paraId="7FB79D52"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421B5DB5"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EE6B974" w14:textId="77777777" w:rsidR="00341F00" w:rsidRDefault="00000000">
            <w:pPr>
              <w:spacing w:after="20" w:line="250" w:lineRule="auto"/>
            </w:pPr>
            <w:r>
              <w:rPr>
                <w:rFonts w:cs="Arial"/>
                <w:sz w:val="19"/>
                <w:szCs w:val="19"/>
              </w:rPr>
              <w:t>Company under Companies Act, 2013 (esp. if DLG provider)</w:t>
            </w:r>
          </w:p>
        </w:tc>
      </w:tr>
      <w:tr w:rsidR="00341F00" w14:paraId="4F8ED631" w14:textId="77777777">
        <w:tc>
          <w:tcPr>
            <w:tcW w:w="2900" w:type="dxa"/>
            <w:shd w:val="clear" w:color="auto" w:fill="FFFFFF"/>
            <w:tcMar>
              <w:top w:w="60" w:type="dxa"/>
              <w:left w:w="110" w:type="dxa"/>
              <w:bottom w:w="60" w:type="dxa"/>
              <w:right w:w="110" w:type="dxa"/>
            </w:tcMar>
            <w:vAlign w:val="center"/>
          </w:tcPr>
          <w:p w14:paraId="2087178F" w14:textId="77777777" w:rsidR="00341F00" w:rsidRDefault="00000000">
            <w:pPr>
              <w:spacing w:after="20" w:line="250" w:lineRule="auto"/>
            </w:pPr>
            <w:r>
              <w:rPr>
                <w:rFonts w:cs="Arial"/>
                <w:sz w:val="19"/>
                <w:szCs w:val="19"/>
              </w:rPr>
              <w:t>Functions outsourced</w:t>
            </w:r>
          </w:p>
        </w:tc>
        <w:tc>
          <w:tcPr>
            <w:tcW w:w="1500" w:type="dxa"/>
            <w:shd w:val="clear" w:color="auto" w:fill="FFFFFF"/>
            <w:tcMar>
              <w:top w:w="60" w:type="dxa"/>
              <w:left w:w="110" w:type="dxa"/>
              <w:bottom w:w="60" w:type="dxa"/>
              <w:right w:w="110" w:type="dxa"/>
            </w:tcMar>
            <w:vAlign w:val="center"/>
          </w:tcPr>
          <w:p w14:paraId="799F8FD4" w14:textId="77777777" w:rsidR="00341F00" w:rsidRDefault="00000000">
            <w:pPr>
              <w:spacing w:after="20" w:line="250" w:lineRule="auto"/>
            </w:pPr>
            <w:r>
              <w:rPr>
                <w:rFonts w:cs="Arial"/>
                <w:sz w:val="19"/>
                <w:szCs w:val="19"/>
              </w:rPr>
              <w:t>Multi-select</w:t>
            </w:r>
          </w:p>
        </w:tc>
        <w:tc>
          <w:tcPr>
            <w:tcW w:w="1100" w:type="dxa"/>
            <w:shd w:val="clear" w:color="auto" w:fill="FFFFFF"/>
            <w:tcMar>
              <w:top w:w="60" w:type="dxa"/>
              <w:left w:w="110" w:type="dxa"/>
              <w:bottom w:w="60" w:type="dxa"/>
              <w:right w:w="110" w:type="dxa"/>
            </w:tcMar>
            <w:vAlign w:val="center"/>
          </w:tcPr>
          <w:p w14:paraId="795DB1C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A79D937" w14:textId="77777777" w:rsidR="00341F00" w:rsidRDefault="00000000">
            <w:pPr>
              <w:spacing w:after="20" w:line="250" w:lineRule="auto"/>
            </w:pPr>
            <w:r>
              <w:rPr>
                <w:rFonts w:cs="Arial"/>
                <w:sz w:val="19"/>
                <w:szCs w:val="19"/>
              </w:rPr>
              <w:t>Acquisition/Underwriting/Servicing/Recovery</w:t>
            </w:r>
          </w:p>
        </w:tc>
      </w:tr>
      <w:tr w:rsidR="00341F00" w14:paraId="5AB07DAC" w14:textId="77777777">
        <w:tc>
          <w:tcPr>
            <w:tcW w:w="2900" w:type="dxa"/>
            <w:shd w:val="clear" w:color="auto" w:fill="EEF3F9"/>
            <w:tcMar>
              <w:top w:w="60" w:type="dxa"/>
              <w:left w:w="110" w:type="dxa"/>
              <w:bottom w:w="60" w:type="dxa"/>
              <w:right w:w="110" w:type="dxa"/>
            </w:tcMar>
            <w:vAlign w:val="center"/>
          </w:tcPr>
          <w:p w14:paraId="35BBED05" w14:textId="77777777" w:rsidR="00341F00" w:rsidRDefault="00000000">
            <w:pPr>
              <w:spacing w:after="20" w:line="250" w:lineRule="auto"/>
            </w:pPr>
            <w:r>
              <w:rPr>
                <w:rFonts w:cs="Arial"/>
                <w:sz w:val="19"/>
                <w:szCs w:val="19"/>
              </w:rPr>
              <w:t>Digital Lending App(s)</w:t>
            </w:r>
          </w:p>
        </w:tc>
        <w:tc>
          <w:tcPr>
            <w:tcW w:w="1500" w:type="dxa"/>
            <w:shd w:val="clear" w:color="auto" w:fill="EEF3F9"/>
            <w:tcMar>
              <w:top w:w="60" w:type="dxa"/>
              <w:left w:w="110" w:type="dxa"/>
              <w:bottom w:w="60" w:type="dxa"/>
              <w:right w:w="110" w:type="dxa"/>
            </w:tcMar>
            <w:vAlign w:val="center"/>
          </w:tcPr>
          <w:p w14:paraId="05809CC8" w14:textId="77777777" w:rsidR="00341F00" w:rsidRDefault="00000000">
            <w:pPr>
              <w:spacing w:after="20" w:line="250" w:lineRule="auto"/>
            </w:pPr>
            <w:r>
              <w:rPr>
                <w:rFonts w:cs="Arial"/>
                <w:sz w:val="19"/>
                <w:szCs w:val="19"/>
              </w:rPr>
              <w:t>Table</w:t>
            </w:r>
          </w:p>
        </w:tc>
        <w:tc>
          <w:tcPr>
            <w:tcW w:w="1100" w:type="dxa"/>
            <w:shd w:val="clear" w:color="auto" w:fill="EEF3F9"/>
            <w:tcMar>
              <w:top w:w="60" w:type="dxa"/>
              <w:left w:w="110" w:type="dxa"/>
              <w:bottom w:w="60" w:type="dxa"/>
              <w:right w:w="110" w:type="dxa"/>
            </w:tcMar>
            <w:vAlign w:val="center"/>
          </w:tcPr>
          <w:p w14:paraId="320B4E78"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6CE12B4" w14:textId="77777777" w:rsidR="00341F00" w:rsidRDefault="00000000">
            <w:pPr>
              <w:spacing w:after="20" w:line="250" w:lineRule="auto"/>
            </w:pPr>
            <w:r>
              <w:rPr>
                <w:rFonts w:cs="Arial"/>
                <w:sz w:val="19"/>
                <w:szCs w:val="19"/>
              </w:rPr>
              <w:t>Name, URL/app, ownership — for CIMS reporting</w:t>
            </w:r>
          </w:p>
        </w:tc>
      </w:tr>
      <w:tr w:rsidR="00341F00" w14:paraId="252DA2FD" w14:textId="77777777">
        <w:tc>
          <w:tcPr>
            <w:tcW w:w="2900" w:type="dxa"/>
            <w:shd w:val="clear" w:color="auto" w:fill="FFFFFF"/>
            <w:tcMar>
              <w:top w:w="60" w:type="dxa"/>
              <w:left w:w="110" w:type="dxa"/>
              <w:bottom w:w="60" w:type="dxa"/>
              <w:right w:w="110" w:type="dxa"/>
            </w:tcMar>
            <w:vAlign w:val="center"/>
          </w:tcPr>
          <w:p w14:paraId="3FD21A1C" w14:textId="77777777" w:rsidR="00341F00" w:rsidRDefault="00000000">
            <w:pPr>
              <w:spacing w:after="20" w:line="250" w:lineRule="auto"/>
            </w:pPr>
            <w:r>
              <w:rPr>
                <w:rFonts w:cs="Arial"/>
                <w:sz w:val="19"/>
                <w:szCs w:val="19"/>
              </w:rPr>
              <w:t>Grievance officer details</w:t>
            </w:r>
          </w:p>
        </w:tc>
        <w:tc>
          <w:tcPr>
            <w:tcW w:w="1500" w:type="dxa"/>
            <w:shd w:val="clear" w:color="auto" w:fill="FFFFFF"/>
            <w:tcMar>
              <w:top w:w="60" w:type="dxa"/>
              <w:left w:w="110" w:type="dxa"/>
              <w:bottom w:w="60" w:type="dxa"/>
              <w:right w:w="110" w:type="dxa"/>
            </w:tcMar>
            <w:vAlign w:val="center"/>
          </w:tcPr>
          <w:p w14:paraId="7A4069DA"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1429CD8E"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2BF6FB8" w14:textId="77777777" w:rsidR="00341F00" w:rsidRDefault="00000000">
            <w:pPr>
              <w:spacing w:after="20" w:line="250" w:lineRule="auto"/>
            </w:pPr>
            <w:r>
              <w:rPr>
                <w:rFonts w:cs="Arial"/>
                <w:sz w:val="19"/>
                <w:szCs w:val="19"/>
              </w:rPr>
              <w:t>Name, contact — borrower-facing</w:t>
            </w:r>
          </w:p>
        </w:tc>
      </w:tr>
      <w:tr w:rsidR="00341F00" w14:paraId="486ED4D9" w14:textId="77777777">
        <w:tc>
          <w:tcPr>
            <w:tcW w:w="2900" w:type="dxa"/>
            <w:shd w:val="clear" w:color="auto" w:fill="EEF3F9"/>
            <w:tcMar>
              <w:top w:w="60" w:type="dxa"/>
              <w:left w:w="110" w:type="dxa"/>
              <w:bottom w:w="60" w:type="dxa"/>
              <w:right w:w="110" w:type="dxa"/>
            </w:tcMar>
            <w:vAlign w:val="center"/>
          </w:tcPr>
          <w:p w14:paraId="62D27FC7" w14:textId="77777777" w:rsidR="00341F00" w:rsidRDefault="00000000">
            <w:pPr>
              <w:spacing w:after="20" w:line="250" w:lineRule="auto"/>
            </w:pPr>
            <w:r>
              <w:rPr>
                <w:rFonts w:cs="Arial"/>
                <w:sz w:val="19"/>
                <w:szCs w:val="19"/>
              </w:rPr>
              <w:t>Due-diligence file</w:t>
            </w:r>
          </w:p>
        </w:tc>
        <w:tc>
          <w:tcPr>
            <w:tcW w:w="1500" w:type="dxa"/>
            <w:shd w:val="clear" w:color="auto" w:fill="EEF3F9"/>
            <w:tcMar>
              <w:top w:w="60" w:type="dxa"/>
              <w:left w:w="110" w:type="dxa"/>
              <w:bottom w:w="60" w:type="dxa"/>
              <w:right w:w="110" w:type="dxa"/>
            </w:tcMar>
            <w:vAlign w:val="center"/>
          </w:tcPr>
          <w:p w14:paraId="407CD427" w14:textId="77777777" w:rsidR="00341F00" w:rsidRDefault="00000000">
            <w:pPr>
              <w:spacing w:after="20" w:line="250" w:lineRule="auto"/>
            </w:pPr>
            <w:r>
              <w:rPr>
                <w:rFonts w:cs="Arial"/>
                <w:sz w:val="19"/>
                <w:szCs w:val="19"/>
              </w:rPr>
              <w:t>Reference</w:t>
            </w:r>
          </w:p>
        </w:tc>
        <w:tc>
          <w:tcPr>
            <w:tcW w:w="1100" w:type="dxa"/>
            <w:shd w:val="clear" w:color="auto" w:fill="EEF3F9"/>
            <w:tcMar>
              <w:top w:w="60" w:type="dxa"/>
              <w:left w:w="110" w:type="dxa"/>
              <w:bottom w:w="60" w:type="dxa"/>
              <w:right w:w="110" w:type="dxa"/>
            </w:tcMar>
            <w:vAlign w:val="center"/>
          </w:tcPr>
          <w:p w14:paraId="0FE3B45D"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D8AFF3F" w14:textId="77777777" w:rsidR="00341F00" w:rsidRDefault="00000000">
            <w:pPr>
              <w:spacing w:after="20" w:line="250" w:lineRule="auto"/>
            </w:pPr>
            <w:r>
              <w:rPr>
                <w:rFonts w:cs="Arial"/>
                <w:sz w:val="19"/>
                <w:szCs w:val="19"/>
              </w:rPr>
              <w:t>Financial, technical, cyber, data-handling</w:t>
            </w:r>
          </w:p>
        </w:tc>
      </w:tr>
      <w:tr w:rsidR="00341F00" w14:paraId="4C6FDD43" w14:textId="77777777">
        <w:tc>
          <w:tcPr>
            <w:tcW w:w="2900" w:type="dxa"/>
            <w:shd w:val="clear" w:color="auto" w:fill="FFFFFF"/>
            <w:tcMar>
              <w:top w:w="60" w:type="dxa"/>
              <w:left w:w="110" w:type="dxa"/>
              <w:bottom w:w="60" w:type="dxa"/>
              <w:right w:w="110" w:type="dxa"/>
            </w:tcMar>
            <w:vAlign w:val="center"/>
          </w:tcPr>
          <w:p w14:paraId="5EE8752D" w14:textId="77777777" w:rsidR="00341F00" w:rsidRDefault="00000000">
            <w:pPr>
              <w:spacing w:after="20" w:line="250" w:lineRule="auto"/>
            </w:pPr>
            <w:r>
              <w:rPr>
                <w:rFonts w:cs="Arial"/>
                <w:sz w:val="19"/>
                <w:szCs w:val="19"/>
              </w:rPr>
              <w:t>Agreement reference &amp; scope</w:t>
            </w:r>
          </w:p>
        </w:tc>
        <w:tc>
          <w:tcPr>
            <w:tcW w:w="1500" w:type="dxa"/>
            <w:shd w:val="clear" w:color="auto" w:fill="FFFFFF"/>
            <w:tcMar>
              <w:top w:w="60" w:type="dxa"/>
              <w:left w:w="110" w:type="dxa"/>
              <w:bottom w:w="60" w:type="dxa"/>
              <w:right w:w="110" w:type="dxa"/>
            </w:tcMar>
            <w:vAlign w:val="center"/>
          </w:tcPr>
          <w:p w14:paraId="16E43237"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4B672CEA"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5032EB0B" w14:textId="77777777" w:rsidR="00341F00" w:rsidRDefault="00000000">
            <w:pPr>
              <w:spacing w:after="20" w:line="250" w:lineRule="auto"/>
            </w:pPr>
            <w:r>
              <w:rPr>
                <w:rFonts w:cs="Arial"/>
                <w:sz w:val="19"/>
                <w:szCs w:val="19"/>
              </w:rPr>
              <w:t>Versioned; defines accountability</w:t>
            </w:r>
          </w:p>
        </w:tc>
      </w:tr>
      <w:tr w:rsidR="00341F00" w14:paraId="23A2EC17" w14:textId="77777777">
        <w:tc>
          <w:tcPr>
            <w:tcW w:w="2900" w:type="dxa"/>
            <w:shd w:val="clear" w:color="auto" w:fill="EEF3F9"/>
            <w:tcMar>
              <w:top w:w="60" w:type="dxa"/>
              <w:left w:w="110" w:type="dxa"/>
              <w:bottom w:w="60" w:type="dxa"/>
              <w:right w:w="110" w:type="dxa"/>
            </w:tcMar>
            <w:vAlign w:val="center"/>
          </w:tcPr>
          <w:p w14:paraId="7A882C20" w14:textId="77777777" w:rsidR="00341F00" w:rsidRDefault="00000000">
            <w:pPr>
              <w:spacing w:after="20" w:line="250" w:lineRule="auto"/>
            </w:pPr>
            <w:r>
              <w:rPr>
                <w:rFonts w:cs="Arial"/>
                <w:sz w:val="19"/>
                <w:szCs w:val="19"/>
              </w:rPr>
              <w:t>Data-sharing &amp; localisation terms</w:t>
            </w:r>
          </w:p>
        </w:tc>
        <w:tc>
          <w:tcPr>
            <w:tcW w:w="1500" w:type="dxa"/>
            <w:shd w:val="clear" w:color="auto" w:fill="EEF3F9"/>
            <w:tcMar>
              <w:top w:w="60" w:type="dxa"/>
              <w:left w:w="110" w:type="dxa"/>
              <w:bottom w:w="60" w:type="dxa"/>
              <w:right w:w="110" w:type="dxa"/>
            </w:tcMar>
            <w:vAlign w:val="center"/>
          </w:tcPr>
          <w:p w14:paraId="5511D131"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27933186"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4DFAAA9" w14:textId="77777777" w:rsidR="00341F00" w:rsidRDefault="00000000">
            <w:pPr>
              <w:spacing w:after="20" w:line="250" w:lineRule="auto"/>
            </w:pPr>
            <w:r>
              <w:rPr>
                <w:rFonts w:cs="Arial"/>
                <w:sz w:val="19"/>
                <w:szCs w:val="19"/>
              </w:rPr>
              <w:t>Logged; periodic attestation</w:t>
            </w:r>
          </w:p>
        </w:tc>
      </w:tr>
      <w:tr w:rsidR="00341F00" w14:paraId="78E4857A" w14:textId="77777777">
        <w:tc>
          <w:tcPr>
            <w:tcW w:w="2900" w:type="dxa"/>
            <w:shd w:val="clear" w:color="auto" w:fill="FFFFFF"/>
            <w:tcMar>
              <w:top w:w="60" w:type="dxa"/>
              <w:left w:w="110" w:type="dxa"/>
              <w:bottom w:w="60" w:type="dxa"/>
              <w:right w:w="110" w:type="dxa"/>
            </w:tcMar>
            <w:vAlign w:val="center"/>
          </w:tcPr>
          <w:p w14:paraId="3C47E7E7" w14:textId="77777777" w:rsidR="00341F00" w:rsidRDefault="00000000">
            <w:pPr>
              <w:spacing w:after="20" w:line="250" w:lineRule="auto"/>
            </w:pPr>
            <w:r>
              <w:rPr>
                <w:rFonts w:cs="Arial"/>
                <w:sz w:val="19"/>
                <w:szCs w:val="19"/>
              </w:rPr>
              <w:t>Revenue / fee structure</w:t>
            </w:r>
          </w:p>
        </w:tc>
        <w:tc>
          <w:tcPr>
            <w:tcW w:w="1500" w:type="dxa"/>
            <w:shd w:val="clear" w:color="auto" w:fill="FFFFFF"/>
            <w:tcMar>
              <w:top w:w="60" w:type="dxa"/>
              <w:left w:w="110" w:type="dxa"/>
              <w:bottom w:w="60" w:type="dxa"/>
              <w:right w:w="110" w:type="dxa"/>
            </w:tcMar>
            <w:vAlign w:val="center"/>
          </w:tcPr>
          <w:p w14:paraId="2D984F94" w14:textId="77777777" w:rsidR="00341F00" w:rsidRDefault="00000000">
            <w:pPr>
              <w:spacing w:after="20" w:line="250" w:lineRule="auto"/>
            </w:pPr>
            <w:r>
              <w:rPr>
                <w:rFonts w:cs="Arial"/>
                <w:sz w:val="19"/>
                <w:szCs w:val="19"/>
              </w:rPr>
              <w:t>Table</w:t>
            </w:r>
          </w:p>
        </w:tc>
        <w:tc>
          <w:tcPr>
            <w:tcW w:w="1100" w:type="dxa"/>
            <w:shd w:val="clear" w:color="auto" w:fill="FFFFFF"/>
            <w:tcMar>
              <w:top w:w="60" w:type="dxa"/>
              <w:left w:w="110" w:type="dxa"/>
              <w:bottom w:w="60" w:type="dxa"/>
              <w:right w:w="110" w:type="dxa"/>
            </w:tcMar>
            <w:vAlign w:val="center"/>
          </w:tcPr>
          <w:p w14:paraId="47319F41"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55B76D2F" w14:textId="77777777" w:rsidR="00341F00" w:rsidRDefault="00000000">
            <w:pPr>
              <w:spacing w:after="20" w:line="250" w:lineRule="auto"/>
            </w:pPr>
            <w:r>
              <w:rPr>
                <w:rFonts w:cs="Arial"/>
                <w:sz w:val="19"/>
                <w:szCs w:val="19"/>
              </w:rPr>
              <w:t>Separate from borrower flows</w:t>
            </w:r>
          </w:p>
        </w:tc>
      </w:tr>
      <w:tr w:rsidR="00341F00" w14:paraId="16565E28" w14:textId="77777777">
        <w:tc>
          <w:tcPr>
            <w:tcW w:w="2900" w:type="dxa"/>
            <w:shd w:val="clear" w:color="auto" w:fill="EEF3F9"/>
            <w:tcMar>
              <w:top w:w="60" w:type="dxa"/>
              <w:left w:w="110" w:type="dxa"/>
              <w:bottom w:w="60" w:type="dxa"/>
              <w:right w:w="110" w:type="dxa"/>
            </w:tcMar>
            <w:vAlign w:val="center"/>
          </w:tcPr>
          <w:p w14:paraId="71E19E9D" w14:textId="77777777" w:rsidR="00341F00" w:rsidRDefault="00000000">
            <w:pPr>
              <w:spacing w:after="20" w:line="250" w:lineRule="auto"/>
            </w:pPr>
            <w:r>
              <w:rPr>
                <w:rFonts w:cs="Arial"/>
                <w:sz w:val="19"/>
                <w:szCs w:val="19"/>
              </w:rPr>
              <w:t>Compliance status</w:t>
            </w:r>
          </w:p>
        </w:tc>
        <w:tc>
          <w:tcPr>
            <w:tcW w:w="1500" w:type="dxa"/>
            <w:shd w:val="clear" w:color="auto" w:fill="EEF3F9"/>
            <w:tcMar>
              <w:top w:w="60" w:type="dxa"/>
              <w:left w:w="110" w:type="dxa"/>
              <w:bottom w:w="60" w:type="dxa"/>
              <w:right w:w="110" w:type="dxa"/>
            </w:tcMar>
            <w:vAlign w:val="center"/>
          </w:tcPr>
          <w:p w14:paraId="778EF2A1"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41FF0598"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6F8682D7" w14:textId="77777777" w:rsidR="00341F00" w:rsidRDefault="00000000">
            <w:pPr>
              <w:spacing w:after="20" w:line="250" w:lineRule="auto"/>
            </w:pPr>
            <w:r>
              <w:rPr>
                <w:rFonts w:cs="Arial"/>
                <w:sz w:val="19"/>
                <w:szCs w:val="19"/>
              </w:rPr>
              <w:t>With review date &amp; flags</w:t>
            </w:r>
          </w:p>
        </w:tc>
      </w:tr>
    </w:tbl>
    <w:p w14:paraId="0A66D52A" w14:textId="77777777" w:rsidR="00341F00" w:rsidRDefault="00000000">
      <w:pPr>
        <w:pStyle w:val="Heading3"/>
      </w:pPr>
      <w:bookmarkStart w:id="299" w:name="_Toc231673896"/>
      <w:bookmarkStart w:id="300" w:name="_Toc231674523"/>
      <w:bookmarkStart w:id="301" w:name="_Toc232338619"/>
      <w:r>
        <w:t>Integrations</w:t>
      </w:r>
      <w:bookmarkEnd w:id="299"/>
      <w:bookmarkEnd w:id="300"/>
      <w:bookmarkEnd w:id="301"/>
    </w:p>
    <w:p w14:paraId="260C5B51" w14:textId="77777777" w:rsidR="00341F00" w:rsidRDefault="00000000">
      <w:pPr>
        <w:pStyle w:val="ListParagraph"/>
        <w:numPr>
          <w:ilvl w:val="0"/>
          <w:numId w:val="3"/>
        </w:numPr>
        <w:spacing w:after="70" w:line="270" w:lineRule="auto"/>
        <w:jc w:val="both"/>
      </w:pPr>
      <w:r>
        <w:t>Consent and KFS services (shared with LOS), data-exchange logging, e-Sign for agreements, Finance for settlement, Regulatory Reporting for DLA/CIMS data; standardised LSP API and event stream consumed by the in-house LSP and third-party LSPs alike.</w:t>
      </w:r>
    </w:p>
    <w:p w14:paraId="4317E899"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Under the Digital Lending Directions, the Regulated Entity is responsible for the conduct and regulatory compliance of its LSPs. All borrower-facing disclosures (KFS, grievance officer), consent capture, and the prohibition on routing loan funds through the LSP's pooled accounts are enforced by the platform; DLAs of the RE and its LSPs must be reported to the RBI via the CIMS portal.</w:t>
      </w:r>
    </w:p>
    <w:p w14:paraId="53A692E4" w14:textId="5AA97A74" w:rsidR="00597CB5" w:rsidRDefault="00597CB5">
      <w:pPr>
        <w:pStyle w:val="Heading2"/>
      </w:pPr>
      <w:bookmarkStart w:id="302" w:name="_Toc231673897"/>
      <w:bookmarkStart w:id="303" w:name="_Toc231674524"/>
      <w:bookmarkStart w:id="304" w:name="_Toc232338620"/>
      <w:r>
        <w:t>Digital Lending</w:t>
      </w:r>
      <w:bookmarkEnd w:id="304"/>
    </w:p>
    <w:p w14:paraId="4666041B" w14:textId="77777777" w:rsidR="00597CB5" w:rsidRDefault="00597CB5" w:rsidP="00597CB5"/>
    <w:p w14:paraId="5D2DE1D0" w14:textId="77777777" w:rsidR="00597CB5" w:rsidRDefault="00597CB5" w:rsidP="00597CB5"/>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97CB5" w:rsidRPr="00597CB5" w14:paraId="1160B420" w14:textId="77777777" w:rsidTr="00BB7381">
        <w:tblPrEx>
          <w:tblCellMar>
            <w:top w:w="0" w:type="dxa"/>
            <w:bottom w:w="0" w:type="dxa"/>
          </w:tblCellMar>
        </w:tblPrEx>
        <w:trPr>
          <w:tblHeader/>
        </w:trPr>
        <w:tc>
          <w:tcPr>
            <w:tcW w:w="3200" w:type="dxa"/>
            <w:shd w:val="clear" w:color="auto" w:fill="0B3D6B"/>
            <w:tcMar>
              <w:top w:w="80" w:type="dxa"/>
              <w:left w:w="120" w:type="dxa"/>
              <w:bottom w:w="80" w:type="dxa"/>
              <w:right w:w="120" w:type="dxa"/>
            </w:tcMar>
            <w:vAlign w:val="center"/>
          </w:tcPr>
          <w:p w14:paraId="19521EC2"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Component</w:t>
            </w:r>
          </w:p>
        </w:tc>
        <w:tc>
          <w:tcPr>
            <w:tcW w:w="5800" w:type="dxa"/>
            <w:shd w:val="clear" w:color="auto" w:fill="0B3D6B"/>
            <w:tcMar>
              <w:top w:w="80" w:type="dxa"/>
              <w:left w:w="120" w:type="dxa"/>
              <w:bottom w:w="80" w:type="dxa"/>
              <w:right w:w="120" w:type="dxa"/>
            </w:tcMar>
            <w:vAlign w:val="center"/>
          </w:tcPr>
          <w:p w14:paraId="7E72B397"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Technology Approach</w:t>
            </w:r>
          </w:p>
        </w:tc>
      </w:tr>
      <w:tr w:rsidR="00597CB5" w:rsidRPr="00597CB5" w14:paraId="7BB7AC89" w14:textId="77777777" w:rsidTr="00BB7381">
        <w:tblPrEx>
          <w:tblCellMar>
            <w:top w:w="0" w:type="dxa"/>
            <w:bottom w:w="0" w:type="dxa"/>
          </w:tblCellMar>
        </w:tblPrEx>
        <w:tc>
          <w:tcPr>
            <w:tcW w:w="3200" w:type="dxa"/>
            <w:shd w:val="clear" w:color="auto" w:fill="E8F4FD"/>
            <w:tcMar>
              <w:top w:w="60" w:type="dxa"/>
              <w:left w:w="120" w:type="dxa"/>
              <w:bottom w:w="60" w:type="dxa"/>
              <w:right w:w="120" w:type="dxa"/>
            </w:tcMar>
          </w:tcPr>
          <w:p w14:paraId="45EAE44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Platform Philosophy</w:t>
            </w:r>
          </w:p>
        </w:tc>
        <w:tc>
          <w:tcPr>
            <w:tcW w:w="5800" w:type="dxa"/>
            <w:shd w:val="clear" w:color="auto" w:fill="E8F4FD"/>
            <w:tcMar>
              <w:top w:w="60" w:type="dxa"/>
              <w:left w:w="120" w:type="dxa"/>
              <w:bottom w:w="60" w:type="dxa"/>
              <w:right w:w="120" w:type="dxa"/>
            </w:tcMar>
          </w:tcPr>
          <w:p w14:paraId="5F452C0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Digital transformation — convert paper/manual NBFC to fully digital</w:t>
            </w:r>
          </w:p>
        </w:tc>
      </w:tr>
      <w:tr w:rsidR="00597CB5" w:rsidRPr="00597CB5" w14:paraId="12A77A95"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5062FE5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Architecture</w:t>
            </w:r>
          </w:p>
        </w:tc>
        <w:tc>
          <w:tcPr>
            <w:tcW w:w="5800" w:type="dxa"/>
            <w:shd w:val="clear" w:color="auto" w:fill="FFFFFF"/>
            <w:tcMar>
              <w:top w:w="60" w:type="dxa"/>
              <w:left w:w="120" w:type="dxa"/>
              <w:bottom w:w="60" w:type="dxa"/>
              <w:right w:w="120" w:type="dxa"/>
            </w:tcMar>
          </w:tcPr>
          <w:p w14:paraId="00C4A2D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Cloud-native, microservices-based, API-driven</w:t>
            </w:r>
          </w:p>
        </w:tc>
      </w:tr>
      <w:tr w:rsidR="00597CB5" w:rsidRPr="00597CB5" w14:paraId="37F320BA" w14:textId="77777777" w:rsidTr="00BB7381">
        <w:tblPrEx>
          <w:tblCellMar>
            <w:top w:w="0" w:type="dxa"/>
            <w:bottom w:w="0" w:type="dxa"/>
          </w:tblCellMar>
        </w:tblPrEx>
        <w:tc>
          <w:tcPr>
            <w:tcW w:w="3200" w:type="dxa"/>
            <w:shd w:val="clear" w:color="auto" w:fill="E8F4FD"/>
            <w:tcMar>
              <w:top w:w="60" w:type="dxa"/>
              <w:left w:w="120" w:type="dxa"/>
              <w:bottom w:w="60" w:type="dxa"/>
              <w:right w:w="120" w:type="dxa"/>
            </w:tcMar>
          </w:tcPr>
          <w:p w14:paraId="3E16584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Frontend</w:t>
            </w:r>
          </w:p>
        </w:tc>
        <w:tc>
          <w:tcPr>
            <w:tcW w:w="5800" w:type="dxa"/>
            <w:shd w:val="clear" w:color="auto" w:fill="E8F4FD"/>
            <w:tcMar>
              <w:top w:w="60" w:type="dxa"/>
              <w:left w:w="120" w:type="dxa"/>
              <w:bottom w:w="60" w:type="dxa"/>
              <w:right w:w="120" w:type="dxa"/>
            </w:tcMar>
          </w:tcPr>
          <w:p w14:paraId="7A44AEC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Modern responsive web + mobile apps (iOS + Android)</w:t>
            </w:r>
          </w:p>
        </w:tc>
      </w:tr>
      <w:tr w:rsidR="00597CB5" w:rsidRPr="00597CB5" w14:paraId="1661BE52"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053B5E3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lastRenderedPageBreak/>
              <w:t>Backend</w:t>
            </w:r>
          </w:p>
        </w:tc>
        <w:tc>
          <w:tcPr>
            <w:tcW w:w="5800" w:type="dxa"/>
            <w:shd w:val="clear" w:color="auto" w:fill="FFFFFF"/>
            <w:tcMar>
              <w:top w:w="60" w:type="dxa"/>
              <w:left w:w="120" w:type="dxa"/>
              <w:bottom w:w="60" w:type="dxa"/>
              <w:right w:w="120" w:type="dxa"/>
            </w:tcMar>
          </w:tcPr>
          <w:p w14:paraId="5199DA8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Enterprise Java / Node.js (modern cloud stack)</w:t>
            </w:r>
          </w:p>
        </w:tc>
      </w:tr>
      <w:tr w:rsidR="00597CB5" w:rsidRPr="00597CB5" w14:paraId="52E59139" w14:textId="77777777" w:rsidTr="00BB7381">
        <w:tblPrEx>
          <w:tblCellMar>
            <w:top w:w="0" w:type="dxa"/>
            <w:bottom w:w="0" w:type="dxa"/>
          </w:tblCellMar>
        </w:tblPrEx>
        <w:tc>
          <w:tcPr>
            <w:tcW w:w="3200" w:type="dxa"/>
            <w:shd w:val="clear" w:color="auto" w:fill="E8F4FD"/>
            <w:tcMar>
              <w:top w:w="60" w:type="dxa"/>
              <w:left w:w="120" w:type="dxa"/>
              <w:bottom w:w="60" w:type="dxa"/>
              <w:right w:w="120" w:type="dxa"/>
            </w:tcMar>
          </w:tcPr>
          <w:p w14:paraId="3ECF0FA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AI/ML Layer</w:t>
            </w:r>
          </w:p>
        </w:tc>
        <w:tc>
          <w:tcPr>
            <w:tcW w:w="5800" w:type="dxa"/>
            <w:shd w:val="clear" w:color="auto" w:fill="E8F4FD"/>
            <w:tcMar>
              <w:top w:w="60" w:type="dxa"/>
              <w:left w:w="120" w:type="dxa"/>
              <w:bottom w:w="60" w:type="dxa"/>
              <w:right w:w="120" w:type="dxa"/>
            </w:tcMar>
          </w:tcPr>
          <w:p w14:paraId="2897640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MIGOTO AI™ integration — AI training and simulation capabilities</w:t>
            </w:r>
          </w:p>
        </w:tc>
      </w:tr>
      <w:tr w:rsidR="00597CB5" w:rsidRPr="00597CB5" w14:paraId="2F890A86"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4C011D6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Data Analytics</w:t>
            </w:r>
          </w:p>
        </w:tc>
        <w:tc>
          <w:tcPr>
            <w:tcW w:w="5800" w:type="dxa"/>
            <w:shd w:val="clear" w:color="auto" w:fill="FFFFFF"/>
            <w:tcMar>
              <w:top w:w="60" w:type="dxa"/>
              <w:left w:w="120" w:type="dxa"/>
              <w:bottom w:w="60" w:type="dxa"/>
              <w:right w:w="120" w:type="dxa"/>
            </w:tcMar>
          </w:tcPr>
          <w:p w14:paraId="61D1251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Real-time dashboards, MIS reporting, portfolio analytics</w:t>
            </w:r>
          </w:p>
        </w:tc>
      </w:tr>
      <w:tr w:rsidR="00597CB5" w:rsidRPr="00597CB5" w14:paraId="2B814ED5" w14:textId="77777777" w:rsidTr="00BB7381">
        <w:tblPrEx>
          <w:tblCellMar>
            <w:top w:w="0" w:type="dxa"/>
            <w:bottom w:w="0" w:type="dxa"/>
          </w:tblCellMar>
        </w:tblPrEx>
        <w:tc>
          <w:tcPr>
            <w:tcW w:w="3200" w:type="dxa"/>
            <w:shd w:val="clear" w:color="auto" w:fill="E8F4FD"/>
            <w:tcMar>
              <w:top w:w="60" w:type="dxa"/>
              <w:left w:w="120" w:type="dxa"/>
              <w:bottom w:w="60" w:type="dxa"/>
              <w:right w:w="120" w:type="dxa"/>
            </w:tcMar>
          </w:tcPr>
          <w:p w14:paraId="3765735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Security</w:t>
            </w:r>
          </w:p>
        </w:tc>
        <w:tc>
          <w:tcPr>
            <w:tcW w:w="5800" w:type="dxa"/>
            <w:shd w:val="clear" w:color="auto" w:fill="E8F4FD"/>
            <w:tcMar>
              <w:top w:w="60" w:type="dxa"/>
              <w:left w:w="120" w:type="dxa"/>
              <w:bottom w:w="60" w:type="dxa"/>
              <w:right w:w="120" w:type="dxa"/>
            </w:tcMar>
          </w:tcPr>
          <w:p w14:paraId="4A07E24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Role-based access, encrypted data, audit trails, VAPT</w:t>
            </w:r>
          </w:p>
        </w:tc>
      </w:tr>
      <w:tr w:rsidR="00597CB5" w:rsidRPr="00597CB5" w14:paraId="3886C187"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1ABA175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Integration Method</w:t>
            </w:r>
          </w:p>
        </w:tc>
        <w:tc>
          <w:tcPr>
            <w:tcW w:w="5800" w:type="dxa"/>
            <w:shd w:val="clear" w:color="auto" w:fill="FFFFFF"/>
            <w:tcMar>
              <w:top w:w="60" w:type="dxa"/>
              <w:left w:w="120" w:type="dxa"/>
              <w:bottom w:w="60" w:type="dxa"/>
              <w:right w:w="120" w:type="dxa"/>
            </w:tcMar>
          </w:tcPr>
          <w:p w14:paraId="701D8BB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REST APIs, pre-built connectors for NBFC ecosystem</w:t>
            </w:r>
          </w:p>
        </w:tc>
      </w:tr>
      <w:tr w:rsidR="00597CB5" w:rsidRPr="00597CB5" w14:paraId="39351A9B" w14:textId="77777777" w:rsidTr="00BB7381">
        <w:tblPrEx>
          <w:tblCellMar>
            <w:top w:w="0" w:type="dxa"/>
            <w:bottom w:w="0" w:type="dxa"/>
          </w:tblCellMar>
        </w:tblPrEx>
        <w:tc>
          <w:tcPr>
            <w:tcW w:w="3200" w:type="dxa"/>
            <w:shd w:val="clear" w:color="auto" w:fill="E8F4FD"/>
            <w:tcMar>
              <w:top w:w="60" w:type="dxa"/>
              <w:left w:w="120" w:type="dxa"/>
              <w:bottom w:w="60" w:type="dxa"/>
              <w:right w:w="120" w:type="dxa"/>
            </w:tcMar>
          </w:tcPr>
          <w:p w14:paraId="24BB393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Cloud</w:t>
            </w:r>
          </w:p>
        </w:tc>
        <w:tc>
          <w:tcPr>
            <w:tcW w:w="5800" w:type="dxa"/>
            <w:shd w:val="clear" w:color="auto" w:fill="E8F4FD"/>
            <w:tcMar>
              <w:top w:w="60" w:type="dxa"/>
              <w:left w:w="120" w:type="dxa"/>
              <w:bottom w:w="60" w:type="dxa"/>
              <w:right w:w="120" w:type="dxa"/>
            </w:tcMar>
          </w:tcPr>
          <w:p w14:paraId="3D8F301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Cloud-hosted, scalable infrastructure (AWS/Azure)</w:t>
            </w:r>
          </w:p>
        </w:tc>
      </w:tr>
      <w:tr w:rsidR="00597CB5" w:rsidRPr="00597CB5" w14:paraId="580CB810"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454A78E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Mobile</w:t>
            </w:r>
          </w:p>
        </w:tc>
        <w:tc>
          <w:tcPr>
            <w:tcW w:w="5800" w:type="dxa"/>
            <w:shd w:val="clear" w:color="auto" w:fill="FFFFFF"/>
            <w:tcMar>
              <w:top w:w="60" w:type="dxa"/>
              <w:left w:w="120" w:type="dxa"/>
              <w:bottom w:w="60" w:type="dxa"/>
              <w:right w:w="120" w:type="dxa"/>
            </w:tcMar>
          </w:tcPr>
          <w:p w14:paraId="550C685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Native mobile apps for field teams and customers</w:t>
            </w:r>
          </w:p>
        </w:tc>
      </w:tr>
    </w:tbl>
    <w:p w14:paraId="6CDA99FB" w14:textId="77777777" w:rsidR="00597CB5" w:rsidRDefault="00597CB5" w:rsidP="00597CB5"/>
    <w:p w14:paraId="26E899A9" w14:textId="77777777" w:rsidR="0013459B" w:rsidRDefault="0013459B" w:rsidP="00597CB5"/>
    <w:p w14:paraId="7FFB0FBE" w14:textId="77777777" w:rsidR="0013459B" w:rsidRPr="0013459B" w:rsidRDefault="0013459B" w:rsidP="0013459B">
      <w:pPr>
        <w:pStyle w:val="Heading3"/>
      </w:pPr>
      <w:bookmarkStart w:id="305" w:name="_Toc232338621"/>
      <w:r w:rsidRPr="0013459B">
        <w:t>5.1 Repayments Made Easy</w:t>
      </w:r>
      <w:bookmarkEnd w:id="305"/>
    </w:p>
    <w:p w14:paraId="5D97D8F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Multiple flexible repayment options: monthly, bi-weekly, quarterly, and custom frequencies</w:t>
      </w:r>
    </w:p>
    <w:p w14:paraId="256B8B8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Step-up / step-down EMI structures</w:t>
      </w:r>
    </w:p>
    <w:p w14:paraId="29D4369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Moratorium (payment holiday) handling</w:t>
      </w:r>
    </w:p>
    <w:p w14:paraId="4D3F57C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Bullet payment support</w:t>
      </w:r>
    </w:p>
    <w:p w14:paraId="1217897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Partial settlement processing</w:t>
      </w:r>
    </w:p>
    <w:p w14:paraId="2C00A29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Real-time repayment tracking for cash flow management</w:t>
      </w:r>
    </w:p>
    <w:p w14:paraId="2F6991C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UPI, NACH, NEFT/RTGS, payment gateway integration</w:t>
      </w:r>
    </w:p>
    <w:p w14:paraId="000B72B7" w14:textId="77777777" w:rsidR="0013459B" w:rsidRPr="0013459B" w:rsidRDefault="0013459B" w:rsidP="0013459B">
      <w:pPr>
        <w:spacing w:before="80" w:after="80"/>
        <w:rPr>
          <w:rFonts w:ascii="Calibri" w:eastAsia="Calibri" w:hAnsi="Calibri"/>
          <w:color w:val="1A1A1A"/>
          <w:sz w:val="20"/>
          <w:szCs w:val="20"/>
        </w:rPr>
      </w:pPr>
    </w:p>
    <w:p w14:paraId="523C9904" w14:textId="77777777" w:rsidR="0013459B" w:rsidRPr="0013459B" w:rsidRDefault="0013459B" w:rsidP="0013459B">
      <w:pPr>
        <w:pStyle w:val="Heading3"/>
      </w:pPr>
      <w:bookmarkStart w:id="306" w:name="_Toc232338622"/>
      <w:r w:rsidRPr="0013459B">
        <w:t>5.2 On-Demand Rescheduling</w:t>
      </w:r>
      <w:bookmarkEnd w:id="306"/>
    </w:p>
    <w:p w14:paraId="79C713A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Flexible rescheduling options across consumer, mortgage, and commercial loans</w:t>
      </w:r>
    </w:p>
    <w:p w14:paraId="654AF0E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Regularise irregular repayment patterns</w:t>
      </w:r>
    </w:p>
    <w:p w14:paraId="0708769C"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Multiple rescheduling structures with full amortisation recalculation</w:t>
      </w:r>
    </w:p>
    <w:p w14:paraId="6ABAE3FC"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Regulatory controls and audit trail</w:t>
      </w:r>
    </w:p>
    <w:p w14:paraId="1EC925EC" w14:textId="77777777" w:rsidR="0013459B" w:rsidRPr="0013459B" w:rsidRDefault="0013459B" w:rsidP="0013459B">
      <w:pPr>
        <w:spacing w:before="80" w:after="80"/>
        <w:rPr>
          <w:rFonts w:ascii="Calibri" w:eastAsia="Calibri" w:hAnsi="Calibri"/>
          <w:color w:val="1A1A1A"/>
          <w:sz w:val="20"/>
          <w:szCs w:val="20"/>
        </w:rPr>
      </w:pPr>
    </w:p>
    <w:p w14:paraId="25C08D60" w14:textId="77777777" w:rsidR="0013459B" w:rsidRPr="0013459B" w:rsidRDefault="0013459B" w:rsidP="0013459B">
      <w:pPr>
        <w:pStyle w:val="Heading3"/>
      </w:pPr>
      <w:bookmarkStart w:id="307" w:name="_Toc232338623"/>
      <w:r w:rsidRPr="0013459B">
        <w:t>5.3 Flexible Restructuring</w:t>
      </w:r>
      <w:bookmarkEnd w:id="307"/>
    </w:p>
    <w:p w14:paraId="66FC700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Loan term extension</w:t>
      </w:r>
    </w:p>
    <w:p w14:paraId="7D6248FA"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Interest rate reduction</w:t>
      </w:r>
    </w:p>
    <w:p w14:paraId="3E96A4D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Repayment schedule modification</w:t>
      </w:r>
    </w:p>
    <w:p w14:paraId="343FB0D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OTS (One-Time Settlement) structuring</w:t>
      </w:r>
    </w:p>
    <w:p w14:paraId="0A6FF9E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Regulatory restructuring guidelines compliance (RBI / COVID-19 circular)</w:t>
      </w:r>
    </w:p>
    <w:p w14:paraId="04D3E06D" w14:textId="77777777" w:rsidR="0013459B" w:rsidRPr="0013459B" w:rsidRDefault="0013459B" w:rsidP="0013459B">
      <w:pPr>
        <w:spacing w:before="80" w:after="80"/>
        <w:rPr>
          <w:rFonts w:ascii="Calibri" w:eastAsia="Calibri" w:hAnsi="Calibri"/>
          <w:color w:val="1A1A1A"/>
          <w:sz w:val="20"/>
          <w:szCs w:val="20"/>
        </w:rPr>
      </w:pPr>
    </w:p>
    <w:p w14:paraId="4F557B94" w14:textId="77777777" w:rsidR="0013459B" w:rsidRPr="0013459B" w:rsidRDefault="0013459B" w:rsidP="0013459B">
      <w:pPr>
        <w:pStyle w:val="Heading3"/>
      </w:pPr>
      <w:bookmarkStart w:id="308" w:name="_Toc232338624"/>
      <w:r w:rsidRPr="0013459B">
        <w:t>5.4 Limits Management</w:t>
      </w:r>
      <w:bookmarkEnd w:id="308"/>
    </w:p>
    <w:p w14:paraId="1D72CFA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Configurable customer-level and organisation-level limits</w:t>
      </w:r>
    </w:p>
    <w:p w14:paraId="58943EC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Currency-specific limits</w:t>
      </w:r>
    </w:p>
    <w:p w14:paraId="4A39830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Borrower risk profile-based limit setting</w:t>
      </w:r>
    </w:p>
    <w:p w14:paraId="1B65885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Market condition-responsive limit adjustment</w:t>
      </w:r>
    </w:p>
    <w:p w14:paraId="212CBD7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Over-exposure prevention to high-risk sectors</w:t>
      </w:r>
    </w:p>
    <w:p w14:paraId="4C6E214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Cross-collateralisation support (one collateral linked to multiple loans)</w:t>
      </w:r>
    </w:p>
    <w:p w14:paraId="37FE80F9" w14:textId="77777777" w:rsidR="0013459B" w:rsidRPr="0013459B" w:rsidRDefault="0013459B" w:rsidP="0013459B">
      <w:pPr>
        <w:spacing w:before="80" w:after="80"/>
        <w:rPr>
          <w:rFonts w:ascii="Calibri" w:eastAsia="Calibri" w:hAnsi="Calibri"/>
          <w:color w:val="1A1A1A"/>
          <w:sz w:val="20"/>
          <w:szCs w:val="20"/>
        </w:rPr>
      </w:pPr>
    </w:p>
    <w:p w14:paraId="39A69970" w14:textId="77777777" w:rsidR="0013459B" w:rsidRPr="0013459B" w:rsidRDefault="0013459B" w:rsidP="0013459B">
      <w:pPr>
        <w:pStyle w:val="Heading3"/>
      </w:pPr>
      <w:bookmarkStart w:id="309" w:name="_Toc232338625"/>
      <w:r w:rsidRPr="0013459B">
        <w:lastRenderedPageBreak/>
        <w:t>5.5 Event-Based Accounting Engine</w:t>
      </w:r>
      <w:bookmarkEnd w:id="309"/>
    </w:p>
    <w:p w14:paraId="4759346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Chart of accounts replication within LMS</w:t>
      </w:r>
    </w:p>
    <w:p w14:paraId="443B4D26"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Configurable accounting templates per transaction type / event</w:t>
      </w:r>
    </w:p>
    <w:p w14:paraId="320B717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Consistent application of accounting rules and standards</w:t>
      </w:r>
    </w:p>
    <w:p w14:paraId="7C0CA0B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Loan disbursement, repayment, and interest accrual recording</w:t>
      </w:r>
    </w:p>
    <w:p w14:paraId="0B7E9F6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Integration with enterprise General Ledger (GL)</w:t>
      </w:r>
    </w:p>
    <w:p w14:paraId="13B686F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Cash flow management enhancement</w:t>
      </w:r>
    </w:p>
    <w:p w14:paraId="5C657DD0" w14:textId="77777777" w:rsidR="0013459B" w:rsidRPr="0013459B" w:rsidRDefault="0013459B" w:rsidP="0013459B">
      <w:pPr>
        <w:spacing w:before="80" w:after="80"/>
        <w:rPr>
          <w:rFonts w:ascii="Calibri" w:eastAsia="Calibri" w:hAnsi="Calibri"/>
          <w:color w:val="1A1A1A"/>
          <w:sz w:val="20"/>
          <w:szCs w:val="20"/>
        </w:rPr>
      </w:pPr>
    </w:p>
    <w:p w14:paraId="3C986F9A" w14:textId="77777777" w:rsidR="0013459B" w:rsidRPr="0013459B" w:rsidRDefault="0013459B" w:rsidP="0013459B">
      <w:pPr>
        <w:pStyle w:val="Heading3"/>
      </w:pPr>
      <w:bookmarkStart w:id="310" w:name="_Toc232338626"/>
      <w:r w:rsidRPr="0013459B">
        <w:t>5.6 Asset Classification &amp; NPA Management</w:t>
      </w:r>
      <w:bookmarkEnd w:id="310"/>
    </w:p>
    <w:p w14:paraId="3EFE350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RBI IRAC-compliant asset classification</w:t>
      </w:r>
    </w:p>
    <w:p w14:paraId="3944E4F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DPD (Days Past Due) bucket tracking</w:t>
      </w:r>
    </w:p>
    <w:p w14:paraId="2311DEDC"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SMA-0, SMA-1, SMA-2, Sub-Standard, Doubtful, Loss categories</w:t>
      </w:r>
    </w:p>
    <w:p w14:paraId="7F9F57B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NPA reports and visual dashboards</w:t>
      </w:r>
    </w:p>
    <w:p w14:paraId="1EF3FCD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Stakeholder visibility across organisation and branches</w:t>
      </w:r>
    </w:p>
    <w:p w14:paraId="113882C7"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Resource allocation by NPA performance tier</w:t>
      </w:r>
    </w:p>
    <w:p w14:paraId="3FFDD3A0" w14:textId="77777777" w:rsidR="0013459B" w:rsidRPr="0013459B" w:rsidRDefault="0013459B" w:rsidP="0013459B">
      <w:pPr>
        <w:spacing w:before="80" w:after="80"/>
        <w:rPr>
          <w:rFonts w:ascii="Calibri" w:eastAsia="Calibri" w:hAnsi="Calibri"/>
          <w:color w:val="1A1A1A"/>
          <w:sz w:val="20"/>
          <w:szCs w:val="20"/>
        </w:rPr>
      </w:pPr>
    </w:p>
    <w:p w14:paraId="07AC77F8" w14:textId="77777777" w:rsidR="0013459B" w:rsidRPr="0013459B" w:rsidRDefault="0013459B" w:rsidP="0013459B">
      <w:pPr>
        <w:pStyle w:val="Heading3"/>
      </w:pPr>
      <w:bookmarkStart w:id="311" w:name="_Toc232338627"/>
      <w:r w:rsidRPr="0013459B">
        <w:t>5.7 Multi-Server EOD (End-of-Day) Function</w:t>
      </w:r>
      <w:bookmarkEnd w:id="311"/>
    </w:p>
    <w:p w14:paraId="7E832C9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Near 24/7 availability via multi-server, multi-thread architecture</w:t>
      </w:r>
    </w:p>
    <w:p w14:paraId="0951E82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Minimal downtime during batch processing</w:t>
      </w:r>
    </w:p>
    <w:p w14:paraId="2645126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Reconciliation during EOD</w:t>
      </w:r>
    </w:p>
    <w:p w14:paraId="42DF4C76"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Transaction record integrity maintained</w:t>
      </w:r>
    </w:p>
    <w:p w14:paraId="0B85254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Parallel processing capability for high volumes (18 loans/minute peak)</w:t>
      </w:r>
    </w:p>
    <w:p w14:paraId="0BF8A5DA" w14:textId="77777777" w:rsidR="0013459B" w:rsidRDefault="0013459B" w:rsidP="00597CB5"/>
    <w:p w14:paraId="4875589B" w14:textId="77777777" w:rsidR="0013459B" w:rsidRDefault="0013459B" w:rsidP="00597CB5"/>
    <w:p w14:paraId="012B94E0" w14:textId="77777777" w:rsidR="0013459B" w:rsidRDefault="0013459B" w:rsidP="00597CB5"/>
    <w:p w14:paraId="07431BF0" w14:textId="04553388" w:rsidR="00341F00" w:rsidRDefault="00000000">
      <w:pPr>
        <w:pStyle w:val="Heading2"/>
      </w:pPr>
      <w:bookmarkStart w:id="312" w:name="_Toc232338628"/>
      <w:r>
        <w:t>5.6  FLDG / DLG Management Module</w:t>
      </w:r>
      <w:bookmarkEnd w:id="302"/>
      <w:bookmarkEnd w:id="303"/>
      <w:bookmarkEnd w:id="312"/>
    </w:p>
    <w:p w14:paraId="34937E4F" w14:textId="77777777" w:rsidR="00341F00" w:rsidRDefault="00000000">
      <w:pPr>
        <w:pStyle w:val="Heading3"/>
      </w:pPr>
      <w:bookmarkStart w:id="313" w:name="_Toc231673898"/>
      <w:bookmarkStart w:id="314" w:name="_Toc231674525"/>
      <w:bookmarkStart w:id="315" w:name="_Toc232338629"/>
      <w:r>
        <w:t>Purpose</w:t>
      </w:r>
      <w:bookmarkEnd w:id="313"/>
      <w:bookmarkEnd w:id="314"/>
      <w:bookmarkEnd w:id="315"/>
    </w:p>
    <w:p w14:paraId="1961786A" w14:textId="77777777" w:rsidR="00341F00" w:rsidRDefault="00000000">
      <w:pPr>
        <w:spacing w:after="120" w:line="276" w:lineRule="auto"/>
        <w:jc w:val="both"/>
      </w:pPr>
      <w:r>
        <w:rPr>
          <w:rFonts w:cs="Arial"/>
        </w:rPr>
        <w:t>A Default Loss Guarantee (DLG) — historically called a First Loss Default Guarantee (FLDG) — is a contractual arrangement under which a partner (typically an LSP) compensates the Regulated Entity for losses on a defined portfolio up to a capped percentage. This module configures, monitors, invokes and settles such guarantees within the strict limits of the Digital Lending Directions, and is one of the platform's principal differentiators.</w:t>
      </w:r>
    </w:p>
    <w:p w14:paraId="4B553A92" w14:textId="77777777" w:rsidR="00341F00" w:rsidRDefault="00000000">
      <w:pPr>
        <w:pStyle w:val="Heading3"/>
      </w:pPr>
      <w:bookmarkStart w:id="316" w:name="_Toc231673899"/>
      <w:bookmarkStart w:id="317" w:name="_Toc231674526"/>
      <w:bookmarkStart w:id="318" w:name="_Toc232338630"/>
      <w:r>
        <w:t>Key Features &amp; Method of Implementation</w:t>
      </w:r>
      <w:bookmarkEnd w:id="316"/>
      <w:bookmarkEnd w:id="317"/>
      <w:bookmarkEnd w:id="318"/>
    </w:p>
    <w:p w14:paraId="1FB4D87F" w14:textId="77777777" w:rsidR="00341F00" w:rsidRDefault="00000000">
      <w:pPr>
        <w:spacing w:after="80" w:line="270" w:lineRule="auto"/>
        <w:jc w:val="both"/>
      </w:pPr>
      <w:r>
        <w:rPr>
          <w:rFonts w:cs="Arial"/>
          <w:b/>
          <w:bCs/>
          <w:color w:val="1F3864"/>
        </w:rPr>
        <w:t xml:space="preserve">FLDG partner onboarding.  </w:t>
      </w:r>
      <w:r>
        <w:rPr>
          <w:rFonts w:cs="Arial"/>
        </w:rPr>
        <w:t>Onboards eligible DLG providers (LSP/RE incorporated under the Companies Act, 2013) with board-approved-policy linkage and the form of guarantee. Implementation: captures the guarantee instrument (cash / lien-marked fixed deposit / bank guarantee), its value and validity, and the due-diligence file.</w:t>
      </w:r>
    </w:p>
    <w:p w14:paraId="77E2315D" w14:textId="77777777" w:rsidR="00341F00" w:rsidRDefault="00000000">
      <w:pPr>
        <w:spacing w:after="80" w:line="270" w:lineRule="auto"/>
        <w:jc w:val="both"/>
      </w:pPr>
      <w:r>
        <w:rPr>
          <w:rFonts w:cs="Arial"/>
          <w:b/>
          <w:bCs/>
          <w:color w:val="1F3864"/>
        </w:rPr>
        <w:t xml:space="preserve">FLDG configuration.  </w:t>
      </w:r>
      <w:r>
        <w:rPr>
          <w:rFonts w:cs="Arial"/>
        </w:rPr>
        <w:t>Guarantee defined at portfolio, product or partner level, with the coverage percentage validated against the regulatory cap. Implementation: the Rule Engine enforces the maximum DLG exposure (currently 5% of the relevant outstanding loan portfolio) and blocks configurations that breach it; revolving-credit and already-credit-guaranteed loans are excluded.</w:t>
      </w:r>
    </w:p>
    <w:p w14:paraId="3B8CA396" w14:textId="77777777" w:rsidR="00341F00" w:rsidRDefault="00000000">
      <w:pPr>
        <w:spacing w:after="80" w:line="270" w:lineRule="auto"/>
        <w:jc w:val="both"/>
      </w:pPr>
      <w:r>
        <w:rPr>
          <w:rFonts w:cs="Arial"/>
          <w:b/>
          <w:bCs/>
          <w:color w:val="1F3864"/>
        </w:rPr>
        <w:lastRenderedPageBreak/>
        <w:t xml:space="preserve">FLDG monitoring.  </w:t>
      </w:r>
      <w:r>
        <w:rPr>
          <w:rFonts w:cs="Arial"/>
        </w:rPr>
        <w:t>Continuous tracking of the guaranteed portfolio, outstanding, NPA build-up and the live coverage/utilisation position. Implementation: a daily portfolio computation producing guaranteed value, invoked-to-date, available headroom and the utilisation ratio against the cap.</w:t>
      </w:r>
    </w:p>
    <w:p w14:paraId="1D6C936D" w14:textId="77777777" w:rsidR="00341F00" w:rsidRDefault="00000000">
      <w:pPr>
        <w:spacing w:after="80" w:line="270" w:lineRule="auto"/>
        <w:jc w:val="both"/>
      </w:pPr>
      <w:r>
        <w:rPr>
          <w:rFonts w:cs="Arial"/>
          <w:b/>
          <w:bCs/>
          <w:color w:val="1F3864"/>
        </w:rPr>
        <w:t xml:space="preserve">FLDG invocation &amp; settlement.  </w:t>
      </w:r>
      <w:r>
        <w:rPr>
          <w:rFonts w:cs="Arial"/>
        </w:rPr>
        <w:t>On default triggers, a structured claim and settlement workflow draws on the guarantee. Implementation: trigger rules (DPD threshold / write-off) raise a claim; the claim workflow validates eligibility against the cap and instrument, records approval, and posts the settlement to Finance and the partner ledger.</w:t>
      </w:r>
    </w:p>
    <w:p w14:paraId="69607F95" w14:textId="77777777" w:rsidR="00341F00" w:rsidRDefault="00000000">
      <w:pPr>
        <w:spacing w:after="80" w:line="270" w:lineRule="auto"/>
        <w:jc w:val="both"/>
      </w:pPr>
      <w:r>
        <w:rPr>
          <w:rFonts w:cs="Arial"/>
          <w:b/>
          <w:bCs/>
          <w:color w:val="1F3864"/>
        </w:rPr>
        <w:t xml:space="preserve">FLDG dashboard.  </w:t>
      </w:r>
      <w:r>
        <w:rPr>
          <w:rFonts w:cs="Arial"/>
        </w:rPr>
        <w:t>Coverage %, utilised %, available % and claims pending, per partner and portfolio. Implementation: a real-time dashboard sourced from monitoring events.</w:t>
      </w:r>
    </w:p>
    <w:p w14:paraId="360B5FCE" w14:textId="77777777" w:rsidR="00341F00" w:rsidRDefault="00000000">
      <w:pPr>
        <w:pStyle w:val="Heading3"/>
      </w:pPr>
      <w:bookmarkStart w:id="319" w:name="_Toc231673900"/>
      <w:bookmarkStart w:id="320" w:name="_Toc231674527"/>
      <w:bookmarkStart w:id="321" w:name="_Toc232338631"/>
      <w:r>
        <w:t>Form 5.6 — FLDG / DLG Configuration</w:t>
      </w:r>
      <w:bookmarkEnd w:id="319"/>
      <w:bookmarkEnd w:id="320"/>
      <w:bookmarkEnd w:id="32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1"/>
        <w:gridCol w:w="1493"/>
        <w:gridCol w:w="1181"/>
        <w:gridCol w:w="3815"/>
      </w:tblGrid>
      <w:tr w:rsidR="00341F00" w14:paraId="233A33F7" w14:textId="77777777">
        <w:trPr>
          <w:tblHeader/>
        </w:trPr>
        <w:tc>
          <w:tcPr>
            <w:tcW w:w="2900" w:type="dxa"/>
            <w:shd w:val="clear" w:color="auto" w:fill="1F3864"/>
            <w:tcMar>
              <w:top w:w="60" w:type="dxa"/>
              <w:left w:w="110" w:type="dxa"/>
              <w:bottom w:w="60" w:type="dxa"/>
              <w:right w:w="110" w:type="dxa"/>
            </w:tcMar>
            <w:vAlign w:val="center"/>
          </w:tcPr>
          <w:p w14:paraId="6D673228"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2AFC1DF2"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251598AB"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488EA419" w14:textId="77777777" w:rsidR="00341F00" w:rsidRDefault="00000000">
            <w:pPr>
              <w:spacing w:after="20" w:line="250" w:lineRule="auto"/>
            </w:pPr>
            <w:r>
              <w:rPr>
                <w:rFonts w:cs="Arial"/>
                <w:b/>
                <w:bCs/>
                <w:color w:val="FFFFFF"/>
                <w:sz w:val="19"/>
                <w:szCs w:val="19"/>
              </w:rPr>
              <w:t>Validation / Source / Notes</w:t>
            </w:r>
          </w:p>
        </w:tc>
      </w:tr>
      <w:tr w:rsidR="00341F00" w14:paraId="3D296CB2" w14:textId="77777777">
        <w:tc>
          <w:tcPr>
            <w:tcW w:w="2900" w:type="dxa"/>
            <w:shd w:val="clear" w:color="auto" w:fill="FFFFFF"/>
            <w:tcMar>
              <w:top w:w="60" w:type="dxa"/>
              <w:left w:w="110" w:type="dxa"/>
              <w:bottom w:w="60" w:type="dxa"/>
              <w:right w:w="110" w:type="dxa"/>
            </w:tcMar>
            <w:vAlign w:val="center"/>
          </w:tcPr>
          <w:p w14:paraId="0AE85F41" w14:textId="77777777" w:rsidR="00341F00" w:rsidRDefault="00000000">
            <w:pPr>
              <w:spacing w:after="20" w:line="250" w:lineRule="auto"/>
            </w:pPr>
            <w:r>
              <w:rPr>
                <w:rFonts w:cs="Arial"/>
                <w:sz w:val="19"/>
                <w:szCs w:val="19"/>
              </w:rPr>
              <w:t>DLG arrangement ID</w:t>
            </w:r>
          </w:p>
        </w:tc>
        <w:tc>
          <w:tcPr>
            <w:tcW w:w="1500" w:type="dxa"/>
            <w:shd w:val="clear" w:color="auto" w:fill="FFFFFF"/>
            <w:tcMar>
              <w:top w:w="60" w:type="dxa"/>
              <w:left w:w="110" w:type="dxa"/>
              <w:bottom w:w="60" w:type="dxa"/>
              <w:right w:w="110" w:type="dxa"/>
            </w:tcMar>
            <w:vAlign w:val="center"/>
          </w:tcPr>
          <w:p w14:paraId="0F9AEFE5"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45F1EF45"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D75040E" w14:textId="77777777" w:rsidR="00341F00" w:rsidRDefault="00000000">
            <w:pPr>
              <w:spacing w:after="20" w:line="250" w:lineRule="auto"/>
            </w:pPr>
            <w:r>
              <w:rPr>
                <w:rFonts w:cs="Arial"/>
                <w:sz w:val="19"/>
                <w:szCs w:val="19"/>
              </w:rPr>
              <w:t>Unique</w:t>
            </w:r>
          </w:p>
        </w:tc>
      </w:tr>
      <w:tr w:rsidR="00341F00" w14:paraId="4D1E8137" w14:textId="77777777">
        <w:tc>
          <w:tcPr>
            <w:tcW w:w="2900" w:type="dxa"/>
            <w:shd w:val="clear" w:color="auto" w:fill="EEF3F9"/>
            <w:tcMar>
              <w:top w:w="60" w:type="dxa"/>
              <w:left w:w="110" w:type="dxa"/>
              <w:bottom w:w="60" w:type="dxa"/>
              <w:right w:w="110" w:type="dxa"/>
            </w:tcMar>
            <w:vAlign w:val="center"/>
          </w:tcPr>
          <w:p w14:paraId="793BB9CF" w14:textId="77777777" w:rsidR="00341F00" w:rsidRDefault="00000000">
            <w:pPr>
              <w:spacing w:after="20" w:line="250" w:lineRule="auto"/>
            </w:pPr>
            <w:r>
              <w:rPr>
                <w:rFonts w:cs="Arial"/>
                <w:sz w:val="19"/>
                <w:szCs w:val="19"/>
              </w:rPr>
              <w:t>DLG provider (LSP/RE)</w:t>
            </w:r>
          </w:p>
        </w:tc>
        <w:tc>
          <w:tcPr>
            <w:tcW w:w="1500" w:type="dxa"/>
            <w:shd w:val="clear" w:color="auto" w:fill="EEF3F9"/>
            <w:tcMar>
              <w:top w:w="60" w:type="dxa"/>
              <w:left w:w="110" w:type="dxa"/>
              <w:bottom w:w="60" w:type="dxa"/>
              <w:right w:w="110" w:type="dxa"/>
            </w:tcMar>
            <w:vAlign w:val="center"/>
          </w:tcPr>
          <w:p w14:paraId="03542F8A"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4FB085D7"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20B789A" w14:textId="77777777" w:rsidR="00341F00" w:rsidRDefault="00000000">
            <w:pPr>
              <w:spacing w:after="20" w:line="250" w:lineRule="auto"/>
            </w:pPr>
            <w:r>
              <w:rPr>
                <w:rFonts w:cs="Arial"/>
                <w:sz w:val="19"/>
                <w:szCs w:val="19"/>
              </w:rPr>
              <w:t>Must be a company under Companies Act, 2013</w:t>
            </w:r>
          </w:p>
        </w:tc>
      </w:tr>
      <w:tr w:rsidR="00341F00" w14:paraId="641D7ACB" w14:textId="77777777">
        <w:tc>
          <w:tcPr>
            <w:tcW w:w="2900" w:type="dxa"/>
            <w:shd w:val="clear" w:color="auto" w:fill="FFFFFF"/>
            <w:tcMar>
              <w:top w:w="60" w:type="dxa"/>
              <w:left w:w="110" w:type="dxa"/>
              <w:bottom w:w="60" w:type="dxa"/>
              <w:right w:w="110" w:type="dxa"/>
            </w:tcMar>
            <w:vAlign w:val="center"/>
          </w:tcPr>
          <w:p w14:paraId="264FE995" w14:textId="77777777" w:rsidR="00341F00" w:rsidRDefault="00000000">
            <w:pPr>
              <w:spacing w:after="20" w:line="250" w:lineRule="auto"/>
            </w:pPr>
            <w:r>
              <w:rPr>
                <w:rFonts w:cs="Arial"/>
                <w:sz w:val="19"/>
                <w:szCs w:val="19"/>
              </w:rPr>
              <w:t>Board-approved policy reference</w:t>
            </w:r>
          </w:p>
        </w:tc>
        <w:tc>
          <w:tcPr>
            <w:tcW w:w="1500" w:type="dxa"/>
            <w:shd w:val="clear" w:color="auto" w:fill="FFFFFF"/>
            <w:tcMar>
              <w:top w:w="60" w:type="dxa"/>
              <w:left w:w="110" w:type="dxa"/>
              <w:bottom w:w="60" w:type="dxa"/>
              <w:right w:w="110" w:type="dxa"/>
            </w:tcMar>
            <w:vAlign w:val="center"/>
          </w:tcPr>
          <w:p w14:paraId="62C0C15C" w14:textId="77777777" w:rsidR="00341F00" w:rsidRDefault="00000000">
            <w:pPr>
              <w:spacing w:after="20" w:line="250" w:lineRule="auto"/>
            </w:pPr>
            <w:r>
              <w:rPr>
                <w:rFonts w:cs="Arial"/>
                <w:sz w:val="19"/>
                <w:szCs w:val="19"/>
              </w:rPr>
              <w:t>Reference</w:t>
            </w:r>
          </w:p>
        </w:tc>
        <w:tc>
          <w:tcPr>
            <w:tcW w:w="1100" w:type="dxa"/>
            <w:shd w:val="clear" w:color="auto" w:fill="FFFFFF"/>
            <w:tcMar>
              <w:top w:w="60" w:type="dxa"/>
              <w:left w:w="110" w:type="dxa"/>
              <w:bottom w:w="60" w:type="dxa"/>
              <w:right w:w="110" w:type="dxa"/>
            </w:tcMar>
            <w:vAlign w:val="center"/>
          </w:tcPr>
          <w:p w14:paraId="17C6C429"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F601549" w14:textId="77777777" w:rsidR="00341F00" w:rsidRDefault="00000000">
            <w:pPr>
              <w:spacing w:after="20" w:line="250" w:lineRule="auto"/>
            </w:pPr>
            <w:r>
              <w:rPr>
                <w:rFonts w:cs="Arial"/>
                <w:sz w:val="19"/>
                <w:szCs w:val="19"/>
              </w:rPr>
              <w:t>Pre-condition to arrangement</w:t>
            </w:r>
          </w:p>
        </w:tc>
      </w:tr>
      <w:tr w:rsidR="00341F00" w14:paraId="3E41BFE7" w14:textId="77777777">
        <w:tc>
          <w:tcPr>
            <w:tcW w:w="2900" w:type="dxa"/>
            <w:shd w:val="clear" w:color="auto" w:fill="EEF3F9"/>
            <w:tcMar>
              <w:top w:w="60" w:type="dxa"/>
              <w:left w:w="110" w:type="dxa"/>
              <w:bottom w:w="60" w:type="dxa"/>
              <w:right w:w="110" w:type="dxa"/>
            </w:tcMar>
            <w:vAlign w:val="center"/>
          </w:tcPr>
          <w:p w14:paraId="59FC9F74" w14:textId="77777777" w:rsidR="00341F00" w:rsidRDefault="00000000">
            <w:pPr>
              <w:spacing w:after="20" w:line="250" w:lineRule="auto"/>
            </w:pPr>
            <w:r>
              <w:rPr>
                <w:rFonts w:cs="Arial"/>
                <w:sz w:val="19"/>
                <w:szCs w:val="19"/>
              </w:rPr>
              <w:t>Form of guarantee</w:t>
            </w:r>
          </w:p>
        </w:tc>
        <w:tc>
          <w:tcPr>
            <w:tcW w:w="1500" w:type="dxa"/>
            <w:shd w:val="clear" w:color="auto" w:fill="EEF3F9"/>
            <w:tcMar>
              <w:top w:w="60" w:type="dxa"/>
              <w:left w:w="110" w:type="dxa"/>
              <w:bottom w:w="60" w:type="dxa"/>
              <w:right w:w="110" w:type="dxa"/>
            </w:tcMar>
            <w:vAlign w:val="center"/>
          </w:tcPr>
          <w:p w14:paraId="4B7DF996"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3ADCBE2B"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17846D2" w14:textId="77777777" w:rsidR="00341F00" w:rsidRDefault="00000000">
            <w:pPr>
              <w:spacing w:after="20" w:line="250" w:lineRule="auto"/>
            </w:pPr>
            <w:r>
              <w:rPr>
                <w:rFonts w:cs="Arial"/>
                <w:sz w:val="19"/>
                <w:szCs w:val="19"/>
              </w:rPr>
              <w:t>Cash / Lien-marked FD / Bank guarantee</w:t>
            </w:r>
          </w:p>
        </w:tc>
      </w:tr>
      <w:tr w:rsidR="00341F00" w14:paraId="679126B4" w14:textId="77777777">
        <w:tc>
          <w:tcPr>
            <w:tcW w:w="2900" w:type="dxa"/>
            <w:shd w:val="clear" w:color="auto" w:fill="FFFFFF"/>
            <w:tcMar>
              <w:top w:w="60" w:type="dxa"/>
              <w:left w:w="110" w:type="dxa"/>
              <w:bottom w:w="60" w:type="dxa"/>
              <w:right w:w="110" w:type="dxa"/>
            </w:tcMar>
            <w:vAlign w:val="center"/>
          </w:tcPr>
          <w:p w14:paraId="7B6BE40B" w14:textId="77777777" w:rsidR="00341F00" w:rsidRDefault="00000000">
            <w:pPr>
              <w:spacing w:after="20" w:line="250" w:lineRule="auto"/>
            </w:pPr>
            <w:r>
              <w:rPr>
                <w:rFonts w:cs="Arial"/>
                <w:sz w:val="19"/>
                <w:szCs w:val="19"/>
              </w:rPr>
              <w:t>Guarantee value &amp; validity</w:t>
            </w:r>
          </w:p>
        </w:tc>
        <w:tc>
          <w:tcPr>
            <w:tcW w:w="1500" w:type="dxa"/>
            <w:shd w:val="clear" w:color="auto" w:fill="FFFFFF"/>
            <w:tcMar>
              <w:top w:w="60" w:type="dxa"/>
              <w:left w:w="110" w:type="dxa"/>
              <w:bottom w:w="60" w:type="dxa"/>
              <w:right w:w="110" w:type="dxa"/>
            </w:tcMar>
            <w:vAlign w:val="center"/>
          </w:tcPr>
          <w:p w14:paraId="7518861C"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48DDD3A3"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10CEA9D" w14:textId="77777777" w:rsidR="00341F00" w:rsidRDefault="00000000">
            <w:pPr>
              <w:spacing w:after="20" w:line="250" w:lineRule="auto"/>
            </w:pPr>
            <w:r>
              <w:rPr>
                <w:rFonts w:cs="Arial"/>
                <w:sz w:val="19"/>
                <w:szCs w:val="19"/>
              </w:rPr>
              <w:t>Instrument amount and expiry</w:t>
            </w:r>
          </w:p>
        </w:tc>
      </w:tr>
      <w:tr w:rsidR="00341F00" w14:paraId="77A90F87" w14:textId="77777777">
        <w:tc>
          <w:tcPr>
            <w:tcW w:w="2900" w:type="dxa"/>
            <w:shd w:val="clear" w:color="auto" w:fill="EEF3F9"/>
            <w:tcMar>
              <w:top w:w="60" w:type="dxa"/>
              <w:left w:w="110" w:type="dxa"/>
              <w:bottom w:w="60" w:type="dxa"/>
              <w:right w:w="110" w:type="dxa"/>
            </w:tcMar>
            <w:vAlign w:val="center"/>
          </w:tcPr>
          <w:p w14:paraId="4686C4E6" w14:textId="77777777" w:rsidR="00341F00" w:rsidRDefault="00000000">
            <w:pPr>
              <w:spacing w:after="20" w:line="250" w:lineRule="auto"/>
            </w:pPr>
            <w:r>
              <w:rPr>
                <w:rFonts w:cs="Arial"/>
                <w:sz w:val="19"/>
                <w:szCs w:val="19"/>
              </w:rPr>
              <w:t>Coverage level</w:t>
            </w:r>
          </w:p>
        </w:tc>
        <w:tc>
          <w:tcPr>
            <w:tcW w:w="1500" w:type="dxa"/>
            <w:shd w:val="clear" w:color="auto" w:fill="EEF3F9"/>
            <w:tcMar>
              <w:top w:w="60" w:type="dxa"/>
              <w:left w:w="110" w:type="dxa"/>
              <w:bottom w:w="60" w:type="dxa"/>
              <w:right w:w="110" w:type="dxa"/>
            </w:tcMar>
            <w:vAlign w:val="center"/>
          </w:tcPr>
          <w:p w14:paraId="3B3C7403"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193B635F"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65FE38B" w14:textId="77777777" w:rsidR="00341F00" w:rsidRDefault="00000000">
            <w:pPr>
              <w:spacing w:after="20" w:line="250" w:lineRule="auto"/>
            </w:pPr>
            <w:r>
              <w:rPr>
                <w:rFonts w:cs="Arial"/>
                <w:sz w:val="19"/>
                <w:szCs w:val="19"/>
              </w:rPr>
              <w:t>Portfolio / Product / Partner</w:t>
            </w:r>
          </w:p>
        </w:tc>
      </w:tr>
      <w:tr w:rsidR="00341F00" w14:paraId="49E0F00D" w14:textId="77777777">
        <w:tc>
          <w:tcPr>
            <w:tcW w:w="2900" w:type="dxa"/>
            <w:shd w:val="clear" w:color="auto" w:fill="FFFFFF"/>
            <w:tcMar>
              <w:top w:w="60" w:type="dxa"/>
              <w:left w:w="110" w:type="dxa"/>
              <w:bottom w:w="60" w:type="dxa"/>
              <w:right w:w="110" w:type="dxa"/>
            </w:tcMar>
            <w:vAlign w:val="center"/>
          </w:tcPr>
          <w:p w14:paraId="2BC5AB8D" w14:textId="77777777" w:rsidR="00341F00" w:rsidRDefault="00000000">
            <w:pPr>
              <w:spacing w:after="20" w:line="250" w:lineRule="auto"/>
            </w:pPr>
            <w:r>
              <w:rPr>
                <w:rFonts w:cs="Arial"/>
                <w:sz w:val="19"/>
                <w:szCs w:val="19"/>
              </w:rPr>
              <w:t>Coverage percentage</w:t>
            </w:r>
          </w:p>
        </w:tc>
        <w:tc>
          <w:tcPr>
            <w:tcW w:w="1500" w:type="dxa"/>
            <w:shd w:val="clear" w:color="auto" w:fill="FFFFFF"/>
            <w:tcMar>
              <w:top w:w="60" w:type="dxa"/>
              <w:left w:w="110" w:type="dxa"/>
              <w:bottom w:w="60" w:type="dxa"/>
              <w:right w:w="110" w:type="dxa"/>
            </w:tcMar>
            <w:vAlign w:val="center"/>
          </w:tcPr>
          <w:p w14:paraId="5952FD4A" w14:textId="77777777" w:rsidR="00341F00" w:rsidRDefault="00000000">
            <w:pPr>
              <w:spacing w:after="20" w:line="250" w:lineRule="auto"/>
            </w:pPr>
            <w:r>
              <w:rPr>
                <w:rFonts w:cs="Arial"/>
                <w:sz w:val="19"/>
                <w:szCs w:val="19"/>
              </w:rPr>
              <w:t>Percent</w:t>
            </w:r>
          </w:p>
        </w:tc>
        <w:tc>
          <w:tcPr>
            <w:tcW w:w="1100" w:type="dxa"/>
            <w:shd w:val="clear" w:color="auto" w:fill="FFFFFF"/>
            <w:tcMar>
              <w:top w:w="60" w:type="dxa"/>
              <w:left w:w="110" w:type="dxa"/>
              <w:bottom w:w="60" w:type="dxa"/>
              <w:right w:w="110" w:type="dxa"/>
            </w:tcMar>
            <w:vAlign w:val="center"/>
          </w:tcPr>
          <w:p w14:paraId="5FCBDB2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AA2FD6C" w14:textId="77777777" w:rsidR="00341F00" w:rsidRDefault="00000000">
            <w:pPr>
              <w:spacing w:after="20" w:line="250" w:lineRule="auto"/>
            </w:pPr>
            <w:r>
              <w:rPr>
                <w:rFonts w:cs="Arial"/>
                <w:sz w:val="19"/>
                <w:szCs w:val="19"/>
              </w:rPr>
              <w:t>Validated ≤ regulatory cap (5%)</w:t>
            </w:r>
          </w:p>
        </w:tc>
      </w:tr>
      <w:tr w:rsidR="00341F00" w14:paraId="2D82F61F" w14:textId="77777777">
        <w:tc>
          <w:tcPr>
            <w:tcW w:w="2900" w:type="dxa"/>
            <w:shd w:val="clear" w:color="auto" w:fill="EEF3F9"/>
            <w:tcMar>
              <w:top w:w="60" w:type="dxa"/>
              <w:left w:w="110" w:type="dxa"/>
              <w:bottom w:w="60" w:type="dxa"/>
              <w:right w:w="110" w:type="dxa"/>
            </w:tcMar>
            <w:vAlign w:val="center"/>
          </w:tcPr>
          <w:p w14:paraId="5565F811" w14:textId="77777777" w:rsidR="00341F00" w:rsidRDefault="00000000">
            <w:pPr>
              <w:spacing w:after="20" w:line="250" w:lineRule="auto"/>
            </w:pPr>
            <w:r>
              <w:rPr>
                <w:rFonts w:cs="Arial"/>
                <w:sz w:val="19"/>
                <w:szCs w:val="19"/>
              </w:rPr>
              <w:t>Eligible portfolio definition</w:t>
            </w:r>
          </w:p>
        </w:tc>
        <w:tc>
          <w:tcPr>
            <w:tcW w:w="1500" w:type="dxa"/>
            <w:shd w:val="clear" w:color="auto" w:fill="EEF3F9"/>
            <w:tcMar>
              <w:top w:w="60" w:type="dxa"/>
              <w:left w:w="110" w:type="dxa"/>
              <w:bottom w:w="60" w:type="dxa"/>
              <w:right w:w="110" w:type="dxa"/>
            </w:tcMar>
            <w:vAlign w:val="center"/>
          </w:tcPr>
          <w:p w14:paraId="43EA79BE" w14:textId="77777777" w:rsidR="00341F00" w:rsidRDefault="00000000">
            <w:pPr>
              <w:spacing w:after="20" w:line="250" w:lineRule="auto"/>
            </w:pPr>
            <w:r>
              <w:rPr>
                <w:rFonts w:cs="Arial"/>
                <w:sz w:val="19"/>
                <w:szCs w:val="19"/>
              </w:rPr>
              <w:t>Rule</w:t>
            </w:r>
          </w:p>
        </w:tc>
        <w:tc>
          <w:tcPr>
            <w:tcW w:w="1100" w:type="dxa"/>
            <w:shd w:val="clear" w:color="auto" w:fill="EEF3F9"/>
            <w:tcMar>
              <w:top w:w="60" w:type="dxa"/>
              <w:left w:w="110" w:type="dxa"/>
              <w:bottom w:w="60" w:type="dxa"/>
              <w:right w:w="110" w:type="dxa"/>
            </w:tcMar>
            <w:vAlign w:val="center"/>
          </w:tcPr>
          <w:p w14:paraId="154D5880"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348DE3F" w14:textId="77777777" w:rsidR="00341F00" w:rsidRDefault="00000000">
            <w:pPr>
              <w:spacing w:after="20" w:line="250" w:lineRule="auto"/>
            </w:pPr>
            <w:r>
              <w:rPr>
                <w:rFonts w:cs="Arial"/>
                <w:sz w:val="19"/>
                <w:szCs w:val="19"/>
              </w:rPr>
              <w:t>Excludes revolving &amp; credit-guaranteed loans</w:t>
            </w:r>
          </w:p>
        </w:tc>
      </w:tr>
      <w:tr w:rsidR="00341F00" w14:paraId="5D8C3A76" w14:textId="77777777">
        <w:tc>
          <w:tcPr>
            <w:tcW w:w="2900" w:type="dxa"/>
            <w:shd w:val="clear" w:color="auto" w:fill="FFFFFF"/>
            <w:tcMar>
              <w:top w:w="60" w:type="dxa"/>
              <w:left w:w="110" w:type="dxa"/>
              <w:bottom w:w="60" w:type="dxa"/>
              <w:right w:w="110" w:type="dxa"/>
            </w:tcMar>
            <w:vAlign w:val="center"/>
          </w:tcPr>
          <w:p w14:paraId="1428D7EF" w14:textId="77777777" w:rsidR="00341F00" w:rsidRDefault="00000000">
            <w:pPr>
              <w:spacing w:after="20" w:line="250" w:lineRule="auto"/>
            </w:pPr>
            <w:r>
              <w:rPr>
                <w:rFonts w:cs="Arial"/>
                <w:sz w:val="19"/>
                <w:szCs w:val="19"/>
              </w:rPr>
              <w:t>Invocation trigger</w:t>
            </w:r>
          </w:p>
        </w:tc>
        <w:tc>
          <w:tcPr>
            <w:tcW w:w="1500" w:type="dxa"/>
            <w:shd w:val="clear" w:color="auto" w:fill="FFFFFF"/>
            <w:tcMar>
              <w:top w:w="60" w:type="dxa"/>
              <w:left w:w="110" w:type="dxa"/>
              <w:bottom w:w="60" w:type="dxa"/>
              <w:right w:w="110" w:type="dxa"/>
            </w:tcMar>
            <w:vAlign w:val="center"/>
          </w:tcPr>
          <w:p w14:paraId="7DF0A90A" w14:textId="77777777" w:rsidR="00341F00" w:rsidRDefault="00000000">
            <w:pPr>
              <w:spacing w:after="20" w:line="250" w:lineRule="auto"/>
            </w:pPr>
            <w:r>
              <w:rPr>
                <w:rFonts w:cs="Arial"/>
                <w:sz w:val="19"/>
                <w:szCs w:val="19"/>
              </w:rPr>
              <w:t>Rule</w:t>
            </w:r>
          </w:p>
        </w:tc>
        <w:tc>
          <w:tcPr>
            <w:tcW w:w="1100" w:type="dxa"/>
            <w:shd w:val="clear" w:color="auto" w:fill="FFFFFF"/>
            <w:tcMar>
              <w:top w:w="60" w:type="dxa"/>
              <w:left w:w="110" w:type="dxa"/>
              <w:bottom w:w="60" w:type="dxa"/>
              <w:right w:w="110" w:type="dxa"/>
            </w:tcMar>
            <w:vAlign w:val="center"/>
          </w:tcPr>
          <w:p w14:paraId="1491CDD6"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8923F1E" w14:textId="77777777" w:rsidR="00341F00" w:rsidRDefault="00000000">
            <w:pPr>
              <w:spacing w:after="20" w:line="250" w:lineRule="auto"/>
            </w:pPr>
            <w:r>
              <w:rPr>
                <w:rFonts w:cs="Arial"/>
                <w:sz w:val="19"/>
                <w:szCs w:val="19"/>
              </w:rPr>
              <w:t>DPD / write-off threshold</w:t>
            </w:r>
          </w:p>
        </w:tc>
      </w:tr>
      <w:tr w:rsidR="00341F00" w14:paraId="3CB99D91" w14:textId="77777777">
        <w:tc>
          <w:tcPr>
            <w:tcW w:w="2900" w:type="dxa"/>
            <w:shd w:val="clear" w:color="auto" w:fill="EEF3F9"/>
            <w:tcMar>
              <w:top w:w="60" w:type="dxa"/>
              <w:left w:w="110" w:type="dxa"/>
              <w:bottom w:w="60" w:type="dxa"/>
              <w:right w:w="110" w:type="dxa"/>
            </w:tcMar>
            <w:vAlign w:val="center"/>
          </w:tcPr>
          <w:p w14:paraId="67ABB587" w14:textId="77777777" w:rsidR="00341F00" w:rsidRDefault="00000000">
            <w:pPr>
              <w:spacing w:after="20" w:line="250" w:lineRule="auto"/>
            </w:pPr>
            <w:r>
              <w:rPr>
                <w:rFonts w:cs="Arial"/>
                <w:sz w:val="19"/>
                <w:szCs w:val="19"/>
              </w:rPr>
              <w:t>Claim &amp; settlement workflow</w:t>
            </w:r>
          </w:p>
        </w:tc>
        <w:tc>
          <w:tcPr>
            <w:tcW w:w="1500" w:type="dxa"/>
            <w:shd w:val="clear" w:color="auto" w:fill="EEF3F9"/>
            <w:tcMar>
              <w:top w:w="60" w:type="dxa"/>
              <w:left w:w="110" w:type="dxa"/>
              <w:bottom w:w="60" w:type="dxa"/>
              <w:right w:w="110" w:type="dxa"/>
            </w:tcMar>
            <w:vAlign w:val="center"/>
          </w:tcPr>
          <w:p w14:paraId="415FF521" w14:textId="77777777" w:rsidR="00341F00" w:rsidRDefault="00000000">
            <w:pPr>
              <w:spacing w:after="20" w:line="250" w:lineRule="auto"/>
            </w:pPr>
            <w:r>
              <w:rPr>
                <w:rFonts w:cs="Arial"/>
                <w:sz w:val="19"/>
                <w:szCs w:val="19"/>
              </w:rPr>
              <w:t>Workflow</w:t>
            </w:r>
          </w:p>
        </w:tc>
        <w:tc>
          <w:tcPr>
            <w:tcW w:w="1100" w:type="dxa"/>
            <w:shd w:val="clear" w:color="auto" w:fill="EEF3F9"/>
            <w:tcMar>
              <w:top w:w="60" w:type="dxa"/>
              <w:left w:w="110" w:type="dxa"/>
              <w:bottom w:w="60" w:type="dxa"/>
              <w:right w:w="110" w:type="dxa"/>
            </w:tcMar>
            <w:vAlign w:val="center"/>
          </w:tcPr>
          <w:p w14:paraId="194BBAD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94BD1BB" w14:textId="77777777" w:rsidR="00341F00" w:rsidRDefault="00000000">
            <w:pPr>
              <w:spacing w:after="20" w:line="250" w:lineRule="auto"/>
            </w:pPr>
            <w:r>
              <w:rPr>
                <w:rFonts w:cs="Arial"/>
                <w:sz w:val="19"/>
                <w:szCs w:val="19"/>
              </w:rPr>
              <w:t>Maker-checker; cap re-validated at claim</w:t>
            </w:r>
          </w:p>
        </w:tc>
      </w:tr>
    </w:tbl>
    <w:p w14:paraId="37DEAB14" w14:textId="77777777" w:rsidR="00341F00" w:rsidRDefault="00000000">
      <w:pPr>
        <w:pStyle w:val="Heading3"/>
      </w:pPr>
      <w:bookmarkStart w:id="322" w:name="_Toc231673901"/>
      <w:bookmarkStart w:id="323" w:name="_Toc231674528"/>
      <w:bookmarkStart w:id="324" w:name="_Toc232338632"/>
      <w:r>
        <w:t>Integrations</w:t>
      </w:r>
      <w:bookmarkEnd w:id="322"/>
      <w:bookmarkEnd w:id="323"/>
      <w:bookmarkEnd w:id="324"/>
    </w:p>
    <w:p w14:paraId="7455EB37" w14:textId="77777777" w:rsidR="00341F00" w:rsidRDefault="00000000">
      <w:pPr>
        <w:pStyle w:val="ListParagraph"/>
        <w:numPr>
          <w:ilvl w:val="0"/>
          <w:numId w:val="3"/>
        </w:numPr>
        <w:spacing w:after="70" w:line="270" w:lineRule="auto"/>
        <w:jc w:val="both"/>
      </w:pPr>
      <w:r>
        <w:t>LMS (portfolio &amp; NPA data), Finance (settlement &amp; partner ledger), Risk (default signals), Regulatory Reporting (DLG reporting).</w:t>
      </w:r>
    </w:p>
    <w:p w14:paraId="1F2D8BB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 Digital Lending Directions (Chapter VI) cap DLG exposure at 5% of the relevant loan portfolio at any time, restrict DLG to providers that are companies under the Companies Act, 2013, require a board-approved policy and due diligence, permit the guarantee only as cash, a lien-marked fixed deposit or a bank guarantee, and prohibit DLG on revolving-credit facilities and loans already covered by credit-guarantee schemes. The module enforces these as hard, configurable controls and prevents over-coverage.</w:t>
      </w:r>
    </w:p>
    <w:p w14:paraId="315623E1" w14:textId="77777777" w:rsidR="00341F00" w:rsidRDefault="00000000">
      <w:pPr>
        <w:pStyle w:val="Heading2"/>
      </w:pPr>
      <w:bookmarkStart w:id="325" w:name="_Toc231673902"/>
      <w:bookmarkStart w:id="326" w:name="_Toc231674529"/>
      <w:bookmarkStart w:id="327" w:name="_Toc232338633"/>
      <w:r>
        <w:t>5.7  Co-Lending Module</w:t>
      </w:r>
      <w:bookmarkEnd w:id="325"/>
      <w:bookmarkEnd w:id="326"/>
      <w:bookmarkEnd w:id="327"/>
    </w:p>
    <w:p w14:paraId="50AB4940" w14:textId="77777777" w:rsidR="00341F00" w:rsidRDefault="00000000">
      <w:pPr>
        <w:pStyle w:val="Heading3"/>
      </w:pPr>
      <w:bookmarkStart w:id="328" w:name="_Toc231673903"/>
      <w:bookmarkStart w:id="329" w:name="_Toc231674530"/>
      <w:bookmarkStart w:id="330" w:name="_Toc232338634"/>
      <w:r>
        <w:t>5.7.1  Co-Lending Prudential Norms — Effective Date, Blended Rate &amp; Escrow (RBI Transfer &amp; Distribution of Credit Risk Directions, 2025, Part B)</w:t>
      </w:r>
      <w:bookmarkEnd w:id="328"/>
      <w:bookmarkEnd w:id="329"/>
      <w:bookmarkEnd w:id="330"/>
    </w:p>
    <w:p w14:paraId="56260646" w14:textId="77777777" w:rsidR="00341F00" w:rsidRDefault="00000000">
      <w:r>
        <w:t xml:space="preserve">Aligns the Co-Lending module with Part B of the RBI (NBFC – Transfer and Distribution of Credit Risk) Directions, 2025 (RBI/DOR/2025-26/352), which comes into force from 1 January 2026. The platform enforces the prudential norms: each lender’s retained share of the loan and risk on its own books; a single blended interest rate communicated to the borrower (calculated as the average rate weighted by each lender’s share, recomputed and re-communicated on any reset); disclosure of all borrower fees/charges in addition to the blended rate; gradation-of-risk consistency; and routing of </w:t>
      </w:r>
      <w:r>
        <w:lastRenderedPageBreak/>
        <w:t>borrower repayments and disbursements through an escrow account maintained with a bank (linked to Module 5.30 Escrow &amp; Nodal Account). The arrangement’s effective date, sharing ratio, blended-rate computation and KFS are recorded on Form 5.7 / Appendix D.7.</w:t>
      </w:r>
    </w:p>
    <w:p w14:paraId="0BCB8619" w14:textId="77777777" w:rsidR="00341F00" w:rsidRDefault="00000000">
      <w:pPr>
        <w:pStyle w:val="Heading3"/>
      </w:pPr>
      <w:bookmarkStart w:id="331" w:name="_Toc231673904"/>
      <w:bookmarkStart w:id="332" w:name="_Toc231674531"/>
      <w:bookmarkStart w:id="333" w:name="_Toc232338635"/>
      <w:r>
        <w:t>Purpose</w:t>
      </w:r>
      <w:bookmarkEnd w:id="331"/>
      <w:bookmarkEnd w:id="332"/>
      <w:bookmarkEnd w:id="333"/>
    </w:p>
    <w:p w14:paraId="19E41851" w14:textId="77777777" w:rsidR="00341F00" w:rsidRDefault="00000000">
      <w:pPr>
        <w:spacing w:after="120" w:line="276" w:lineRule="auto"/>
        <w:jc w:val="both"/>
      </w:pPr>
      <w:r>
        <w:rPr>
          <w:rFonts w:cs="Arial"/>
        </w:rPr>
        <w:t>Co-lending allows two Regulated Entities (typically a bank and an NBFC) to jointly fund the same loans, combining the originator's reach with the partner's balance sheet. This module manages the partnership, the funding split, automated disbursement and settlement, partner accounting and reconciliation, and the borrower-level controls required by the consolidated co-lending framework.</w:t>
      </w:r>
    </w:p>
    <w:p w14:paraId="5E85ADD8" w14:textId="77777777" w:rsidR="00341F00" w:rsidRDefault="00000000">
      <w:pPr>
        <w:pStyle w:val="Heading3"/>
      </w:pPr>
      <w:bookmarkStart w:id="334" w:name="_Toc231673905"/>
      <w:bookmarkStart w:id="335" w:name="_Toc231674532"/>
      <w:bookmarkStart w:id="336" w:name="_Toc232338636"/>
      <w:r>
        <w:t>Key Features &amp; Method of Implementation</w:t>
      </w:r>
      <w:bookmarkEnd w:id="334"/>
      <w:bookmarkEnd w:id="335"/>
      <w:bookmarkEnd w:id="336"/>
    </w:p>
    <w:p w14:paraId="496B302E" w14:textId="77777777" w:rsidR="00341F00" w:rsidRDefault="00000000">
      <w:pPr>
        <w:spacing w:after="80" w:line="270" w:lineRule="auto"/>
        <w:jc w:val="both"/>
      </w:pPr>
      <w:r>
        <w:rPr>
          <w:rFonts w:cs="Arial"/>
          <w:b/>
          <w:bCs/>
          <w:color w:val="1F3864"/>
        </w:rPr>
        <w:t xml:space="preserve">Partner management.  </w:t>
      </w:r>
      <w:r>
        <w:rPr>
          <w:rFonts w:cs="Arial"/>
        </w:rPr>
        <w:t>Onboards co-lending partners (Bank/NBFC/HFC) with the ex-ante master agreement, sharing ratio and operational parameters. Implementation: a partner master with effective-dated terms; active partners are disclosable on the lender's website per the framework.</w:t>
      </w:r>
    </w:p>
    <w:p w14:paraId="30242017" w14:textId="77777777" w:rsidR="00341F00" w:rsidRDefault="00000000">
      <w:pPr>
        <w:spacing w:after="80" w:line="270" w:lineRule="auto"/>
        <w:jc w:val="both"/>
      </w:pPr>
      <w:r>
        <w:rPr>
          <w:rFonts w:cs="Arial"/>
          <w:b/>
          <w:bCs/>
          <w:color w:val="1F3864"/>
        </w:rPr>
        <w:t xml:space="preserve">Loan sharing &amp; disbursement split.  </w:t>
      </w:r>
      <w:r>
        <w:rPr>
          <w:rFonts w:cs="Arial"/>
        </w:rPr>
        <w:t>Configurable sharing ratios (e.g., 80:20, 70:30 or custom), with each partner retaining at least the regulatory minimum share of every loan. Implementation: at booking the loan is split into the partners' books; disbursement is apportioned automatically; the originator's minimum retention is enforced by rule.</w:t>
      </w:r>
    </w:p>
    <w:p w14:paraId="74EFE1DA" w14:textId="77777777" w:rsidR="00341F00" w:rsidRDefault="00000000">
      <w:pPr>
        <w:spacing w:after="80" w:line="270" w:lineRule="auto"/>
        <w:jc w:val="both"/>
      </w:pPr>
      <w:r>
        <w:rPr>
          <w:rFonts w:cs="Arial"/>
          <w:b/>
          <w:bCs/>
          <w:color w:val="1F3864"/>
        </w:rPr>
        <w:t xml:space="preserve">Settlement engine.  </w:t>
      </w:r>
      <w:r>
        <w:rPr>
          <w:rFonts w:cs="Arial"/>
        </w:rPr>
        <w:t>Automated computation and settlement of principal, interest and fees between partners on each event. Implementation: an event-driven settlement run produces partner-wise dues with supporting calculation.</w:t>
      </w:r>
    </w:p>
    <w:p w14:paraId="31B85DAF" w14:textId="77777777" w:rsidR="00341F00" w:rsidRDefault="00000000">
      <w:pPr>
        <w:spacing w:after="80" w:line="270" w:lineRule="auto"/>
        <w:jc w:val="both"/>
      </w:pPr>
      <w:r>
        <w:rPr>
          <w:rFonts w:cs="Arial"/>
          <w:b/>
          <w:bCs/>
          <w:color w:val="1F3864"/>
        </w:rPr>
        <w:t xml:space="preserve">Partner accounting &amp; ledgers.  </w:t>
      </w:r>
      <w:r>
        <w:rPr>
          <w:rFonts w:cs="Arial"/>
        </w:rPr>
        <w:t>Separate partner and settlement ledgers with full traceability. Implementation: every shared-loan event posts proportionate entries to each partner ledger.</w:t>
      </w:r>
    </w:p>
    <w:p w14:paraId="08EED539" w14:textId="77777777" w:rsidR="00341F00" w:rsidRDefault="00000000">
      <w:pPr>
        <w:spacing w:after="80" w:line="270" w:lineRule="auto"/>
        <w:jc w:val="both"/>
      </w:pPr>
      <w:r>
        <w:rPr>
          <w:rFonts w:cs="Arial"/>
          <w:b/>
          <w:bCs/>
          <w:color w:val="1F3864"/>
        </w:rPr>
        <w:t xml:space="preserve">Borrower-level classification &amp; MIS.  </w:t>
      </w:r>
      <w:r>
        <w:rPr>
          <w:rFonts w:cs="Arial"/>
        </w:rPr>
        <w:t>Asset classification is applied at the borrower level so that if one partner classifies an account as NPA, the other does likewise; partner and portfolio MIS and reconciliation (daily/weekly/monthly) are provided. Implementation: a classification-sync rule and reconciliation jobs comparing both partners' books.</w:t>
      </w:r>
    </w:p>
    <w:p w14:paraId="4D76AC98" w14:textId="77777777" w:rsidR="00341F00" w:rsidRDefault="00000000">
      <w:pPr>
        <w:pStyle w:val="Heading3"/>
      </w:pPr>
      <w:bookmarkStart w:id="337" w:name="_Toc231673906"/>
      <w:bookmarkStart w:id="338" w:name="_Toc231674533"/>
      <w:bookmarkStart w:id="339" w:name="_Toc232338637"/>
      <w:r>
        <w:t>Form 5.7 — Co-Lending Arrangement Setup</w:t>
      </w:r>
      <w:bookmarkEnd w:id="337"/>
      <w:bookmarkEnd w:id="338"/>
      <w:bookmarkEnd w:id="33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1"/>
        <w:gridCol w:w="1493"/>
        <w:gridCol w:w="1181"/>
        <w:gridCol w:w="3815"/>
      </w:tblGrid>
      <w:tr w:rsidR="00341F00" w14:paraId="71869FC4" w14:textId="77777777">
        <w:trPr>
          <w:tblHeader/>
        </w:trPr>
        <w:tc>
          <w:tcPr>
            <w:tcW w:w="2900" w:type="dxa"/>
            <w:shd w:val="clear" w:color="auto" w:fill="1F3864"/>
            <w:tcMar>
              <w:top w:w="60" w:type="dxa"/>
              <w:left w:w="110" w:type="dxa"/>
              <w:bottom w:w="60" w:type="dxa"/>
              <w:right w:w="110" w:type="dxa"/>
            </w:tcMar>
            <w:vAlign w:val="center"/>
          </w:tcPr>
          <w:p w14:paraId="5CC82898"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05CA4635"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3BF423D0"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200EC41F" w14:textId="77777777" w:rsidR="00341F00" w:rsidRDefault="00000000">
            <w:pPr>
              <w:spacing w:after="20" w:line="250" w:lineRule="auto"/>
            </w:pPr>
            <w:r>
              <w:rPr>
                <w:rFonts w:cs="Arial"/>
                <w:b/>
                <w:bCs/>
                <w:color w:val="FFFFFF"/>
                <w:sz w:val="19"/>
                <w:szCs w:val="19"/>
              </w:rPr>
              <w:t>Validation / Source / Notes</w:t>
            </w:r>
          </w:p>
        </w:tc>
      </w:tr>
      <w:tr w:rsidR="00341F00" w14:paraId="41336E37" w14:textId="77777777">
        <w:tc>
          <w:tcPr>
            <w:tcW w:w="2900" w:type="dxa"/>
            <w:shd w:val="clear" w:color="auto" w:fill="FFFFFF"/>
            <w:tcMar>
              <w:top w:w="60" w:type="dxa"/>
              <w:left w:w="110" w:type="dxa"/>
              <w:bottom w:w="60" w:type="dxa"/>
              <w:right w:w="110" w:type="dxa"/>
            </w:tcMar>
            <w:vAlign w:val="center"/>
          </w:tcPr>
          <w:p w14:paraId="54AC1F7B" w14:textId="77777777" w:rsidR="00341F00" w:rsidRDefault="00000000">
            <w:pPr>
              <w:spacing w:after="20" w:line="250" w:lineRule="auto"/>
            </w:pPr>
            <w:r>
              <w:rPr>
                <w:rFonts w:cs="Arial"/>
                <w:sz w:val="19"/>
                <w:szCs w:val="19"/>
              </w:rPr>
              <w:t>CLA ID</w:t>
            </w:r>
          </w:p>
        </w:tc>
        <w:tc>
          <w:tcPr>
            <w:tcW w:w="1500" w:type="dxa"/>
            <w:shd w:val="clear" w:color="auto" w:fill="FFFFFF"/>
            <w:tcMar>
              <w:top w:w="60" w:type="dxa"/>
              <w:left w:w="110" w:type="dxa"/>
              <w:bottom w:w="60" w:type="dxa"/>
              <w:right w:w="110" w:type="dxa"/>
            </w:tcMar>
            <w:vAlign w:val="center"/>
          </w:tcPr>
          <w:p w14:paraId="6A40A67F"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4D4036CB"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382EFB9" w14:textId="77777777" w:rsidR="00341F00" w:rsidRDefault="00000000">
            <w:pPr>
              <w:spacing w:after="20" w:line="250" w:lineRule="auto"/>
            </w:pPr>
            <w:r>
              <w:rPr>
                <w:rFonts w:cs="Arial"/>
                <w:sz w:val="19"/>
                <w:szCs w:val="19"/>
              </w:rPr>
              <w:t>Unique arrangement identifier</w:t>
            </w:r>
          </w:p>
        </w:tc>
      </w:tr>
      <w:tr w:rsidR="00341F00" w14:paraId="3494BAEB" w14:textId="77777777">
        <w:tc>
          <w:tcPr>
            <w:tcW w:w="2900" w:type="dxa"/>
            <w:shd w:val="clear" w:color="auto" w:fill="EEF3F9"/>
            <w:tcMar>
              <w:top w:w="60" w:type="dxa"/>
              <w:left w:w="110" w:type="dxa"/>
              <w:bottom w:w="60" w:type="dxa"/>
              <w:right w:w="110" w:type="dxa"/>
            </w:tcMar>
            <w:vAlign w:val="center"/>
          </w:tcPr>
          <w:p w14:paraId="6D17FDEF" w14:textId="77777777" w:rsidR="00341F00" w:rsidRDefault="00000000">
            <w:pPr>
              <w:spacing w:after="20" w:line="250" w:lineRule="auto"/>
            </w:pPr>
            <w:r>
              <w:rPr>
                <w:rFonts w:cs="Arial"/>
                <w:sz w:val="19"/>
                <w:szCs w:val="19"/>
              </w:rPr>
              <w:t>Originating RE &amp; Partner RE</w:t>
            </w:r>
          </w:p>
        </w:tc>
        <w:tc>
          <w:tcPr>
            <w:tcW w:w="1500" w:type="dxa"/>
            <w:shd w:val="clear" w:color="auto" w:fill="EEF3F9"/>
            <w:tcMar>
              <w:top w:w="60" w:type="dxa"/>
              <w:left w:w="110" w:type="dxa"/>
              <w:bottom w:w="60" w:type="dxa"/>
              <w:right w:w="110" w:type="dxa"/>
            </w:tcMar>
            <w:vAlign w:val="center"/>
          </w:tcPr>
          <w:p w14:paraId="4C759E61"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5749BFEF"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35525B7" w14:textId="77777777" w:rsidR="00341F00" w:rsidRDefault="00000000">
            <w:pPr>
              <w:spacing w:after="20" w:line="250" w:lineRule="auto"/>
            </w:pPr>
            <w:r>
              <w:rPr>
                <w:rFonts w:cs="Arial"/>
                <w:sz w:val="19"/>
                <w:szCs w:val="19"/>
              </w:rPr>
              <w:t>Eligible REs per framework</w:t>
            </w:r>
          </w:p>
        </w:tc>
      </w:tr>
      <w:tr w:rsidR="00341F00" w14:paraId="40926F6E" w14:textId="77777777">
        <w:tc>
          <w:tcPr>
            <w:tcW w:w="2900" w:type="dxa"/>
            <w:shd w:val="clear" w:color="auto" w:fill="FFFFFF"/>
            <w:tcMar>
              <w:top w:w="60" w:type="dxa"/>
              <w:left w:w="110" w:type="dxa"/>
              <w:bottom w:w="60" w:type="dxa"/>
              <w:right w:w="110" w:type="dxa"/>
            </w:tcMar>
            <w:vAlign w:val="center"/>
          </w:tcPr>
          <w:p w14:paraId="48D39041" w14:textId="77777777" w:rsidR="00341F00" w:rsidRDefault="00000000">
            <w:pPr>
              <w:spacing w:after="20" w:line="250" w:lineRule="auto"/>
            </w:pPr>
            <w:r>
              <w:rPr>
                <w:rFonts w:cs="Arial"/>
                <w:sz w:val="19"/>
                <w:szCs w:val="19"/>
              </w:rPr>
              <w:t>Master agreement reference</w:t>
            </w:r>
          </w:p>
        </w:tc>
        <w:tc>
          <w:tcPr>
            <w:tcW w:w="1500" w:type="dxa"/>
            <w:shd w:val="clear" w:color="auto" w:fill="FFFFFF"/>
            <w:tcMar>
              <w:top w:w="60" w:type="dxa"/>
              <w:left w:w="110" w:type="dxa"/>
              <w:bottom w:w="60" w:type="dxa"/>
              <w:right w:w="110" w:type="dxa"/>
            </w:tcMar>
            <w:vAlign w:val="center"/>
          </w:tcPr>
          <w:p w14:paraId="7751E101" w14:textId="77777777" w:rsidR="00341F00" w:rsidRDefault="00000000">
            <w:pPr>
              <w:spacing w:after="20" w:line="250" w:lineRule="auto"/>
            </w:pPr>
            <w:r>
              <w:rPr>
                <w:rFonts w:cs="Arial"/>
                <w:sz w:val="19"/>
                <w:szCs w:val="19"/>
              </w:rPr>
              <w:t>Reference</w:t>
            </w:r>
          </w:p>
        </w:tc>
        <w:tc>
          <w:tcPr>
            <w:tcW w:w="1100" w:type="dxa"/>
            <w:shd w:val="clear" w:color="auto" w:fill="FFFFFF"/>
            <w:tcMar>
              <w:top w:w="60" w:type="dxa"/>
              <w:left w:w="110" w:type="dxa"/>
              <w:bottom w:w="60" w:type="dxa"/>
              <w:right w:w="110" w:type="dxa"/>
            </w:tcMar>
            <w:vAlign w:val="center"/>
          </w:tcPr>
          <w:p w14:paraId="1B31E9F0"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64E8585A" w14:textId="77777777" w:rsidR="00341F00" w:rsidRDefault="00000000">
            <w:pPr>
              <w:spacing w:after="20" w:line="250" w:lineRule="auto"/>
            </w:pPr>
            <w:r>
              <w:rPr>
                <w:rFonts w:cs="Arial"/>
                <w:sz w:val="19"/>
                <w:szCs w:val="19"/>
              </w:rPr>
              <w:t>Ex-ante; defines roles &amp; rewards</w:t>
            </w:r>
          </w:p>
        </w:tc>
      </w:tr>
      <w:tr w:rsidR="00341F00" w14:paraId="67F8E1A2" w14:textId="77777777">
        <w:tc>
          <w:tcPr>
            <w:tcW w:w="2900" w:type="dxa"/>
            <w:shd w:val="clear" w:color="auto" w:fill="EEF3F9"/>
            <w:tcMar>
              <w:top w:w="60" w:type="dxa"/>
              <w:left w:w="110" w:type="dxa"/>
              <w:bottom w:w="60" w:type="dxa"/>
              <w:right w:w="110" w:type="dxa"/>
            </w:tcMar>
            <w:vAlign w:val="center"/>
          </w:tcPr>
          <w:p w14:paraId="4CC996AB" w14:textId="77777777" w:rsidR="00341F00" w:rsidRDefault="00000000">
            <w:pPr>
              <w:spacing w:after="20" w:line="250" w:lineRule="auto"/>
            </w:pPr>
            <w:r>
              <w:rPr>
                <w:rFonts w:cs="Arial"/>
                <w:sz w:val="19"/>
                <w:szCs w:val="19"/>
              </w:rPr>
              <w:t>Sharing ratio</w:t>
            </w:r>
          </w:p>
        </w:tc>
        <w:tc>
          <w:tcPr>
            <w:tcW w:w="1500" w:type="dxa"/>
            <w:shd w:val="clear" w:color="auto" w:fill="EEF3F9"/>
            <w:tcMar>
              <w:top w:w="60" w:type="dxa"/>
              <w:left w:w="110" w:type="dxa"/>
              <w:bottom w:w="60" w:type="dxa"/>
              <w:right w:w="110" w:type="dxa"/>
            </w:tcMar>
            <w:vAlign w:val="center"/>
          </w:tcPr>
          <w:p w14:paraId="6CA5F170"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352C554B"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0D0DE9D" w14:textId="77777777" w:rsidR="00341F00" w:rsidRDefault="00000000">
            <w:pPr>
              <w:spacing w:after="20" w:line="250" w:lineRule="auto"/>
            </w:pPr>
            <w:r>
              <w:rPr>
                <w:rFonts w:cs="Arial"/>
                <w:sz w:val="19"/>
                <w:szCs w:val="19"/>
              </w:rPr>
              <w:t>e.g., 80:20 / custom</w:t>
            </w:r>
          </w:p>
        </w:tc>
      </w:tr>
      <w:tr w:rsidR="00341F00" w14:paraId="7647DCE6" w14:textId="77777777">
        <w:tc>
          <w:tcPr>
            <w:tcW w:w="2900" w:type="dxa"/>
            <w:shd w:val="clear" w:color="auto" w:fill="FFFFFF"/>
            <w:tcMar>
              <w:top w:w="60" w:type="dxa"/>
              <w:left w:w="110" w:type="dxa"/>
              <w:bottom w:w="60" w:type="dxa"/>
              <w:right w:w="110" w:type="dxa"/>
            </w:tcMar>
            <w:vAlign w:val="center"/>
          </w:tcPr>
          <w:p w14:paraId="51F4F152" w14:textId="77777777" w:rsidR="00341F00" w:rsidRDefault="00000000">
            <w:pPr>
              <w:spacing w:after="20" w:line="250" w:lineRule="auto"/>
            </w:pPr>
            <w:r>
              <w:rPr>
                <w:rFonts w:cs="Arial"/>
                <w:sz w:val="19"/>
                <w:szCs w:val="19"/>
              </w:rPr>
              <w:t>Minimum retention</w:t>
            </w:r>
          </w:p>
        </w:tc>
        <w:tc>
          <w:tcPr>
            <w:tcW w:w="1500" w:type="dxa"/>
            <w:shd w:val="clear" w:color="auto" w:fill="FFFFFF"/>
            <w:tcMar>
              <w:top w:w="60" w:type="dxa"/>
              <w:left w:w="110" w:type="dxa"/>
              <w:bottom w:w="60" w:type="dxa"/>
              <w:right w:w="110" w:type="dxa"/>
            </w:tcMar>
            <w:vAlign w:val="center"/>
          </w:tcPr>
          <w:p w14:paraId="3CDACA8E" w14:textId="77777777" w:rsidR="00341F00" w:rsidRDefault="00000000">
            <w:pPr>
              <w:spacing w:after="20" w:line="250" w:lineRule="auto"/>
            </w:pPr>
            <w:r>
              <w:rPr>
                <w:rFonts w:cs="Arial"/>
                <w:sz w:val="19"/>
                <w:szCs w:val="19"/>
              </w:rPr>
              <w:t>Percent</w:t>
            </w:r>
          </w:p>
        </w:tc>
        <w:tc>
          <w:tcPr>
            <w:tcW w:w="1100" w:type="dxa"/>
            <w:shd w:val="clear" w:color="auto" w:fill="FFFFFF"/>
            <w:tcMar>
              <w:top w:w="60" w:type="dxa"/>
              <w:left w:w="110" w:type="dxa"/>
              <w:bottom w:w="60" w:type="dxa"/>
              <w:right w:w="110" w:type="dxa"/>
            </w:tcMar>
            <w:vAlign w:val="center"/>
          </w:tcPr>
          <w:p w14:paraId="3099756A"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A3A3675" w14:textId="77777777" w:rsidR="00341F00" w:rsidRDefault="00000000">
            <w:pPr>
              <w:spacing w:after="20" w:line="250" w:lineRule="auto"/>
            </w:pPr>
            <w:r>
              <w:rPr>
                <w:rFonts w:cs="Arial"/>
                <w:sz w:val="19"/>
                <w:szCs w:val="19"/>
              </w:rPr>
              <w:t>Each partner ≥ regulatory minimum per loan</w:t>
            </w:r>
          </w:p>
        </w:tc>
      </w:tr>
      <w:tr w:rsidR="00341F00" w14:paraId="106F97EF" w14:textId="77777777">
        <w:tc>
          <w:tcPr>
            <w:tcW w:w="2900" w:type="dxa"/>
            <w:shd w:val="clear" w:color="auto" w:fill="EEF3F9"/>
            <w:tcMar>
              <w:top w:w="60" w:type="dxa"/>
              <w:left w:w="110" w:type="dxa"/>
              <w:bottom w:w="60" w:type="dxa"/>
              <w:right w:w="110" w:type="dxa"/>
            </w:tcMar>
            <w:vAlign w:val="center"/>
          </w:tcPr>
          <w:p w14:paraId="3DF25ED0" w14:textId="77777777" w:rsidR="00341F00" w:rsidRDefault="00000000">
            <w:pPr>
              <w:spacing w:after="20" w:line="250" w:lineRule="auto"/>
            </w:pPr>
            <w:r>
              <w:rPr>
                <w:rFonts w:cs="Arial"/>
                <w:sz w:val="19"/>
                <w:szCs w:val="19"/>
              </w:rPr>
              <w:t>Product / portfolio scope</w:t>
            </w:r>
          </w:p>
        </w:tc>
        <w:tc>
          <w:tcPr>
            <w:tcW w:w="1500" w:type="dxa"/>
            <w:shd w:val="clear" w:color="auto" w:fill="EEF3F9"/>
            <w:tcMar>
              <w:top w:w="60" w:type="dxa"/>
              <w:left w:w="110" w:type="dxa"/>
              <w:bottom w:w="60" w:type="dxa"/>
              <w:right w:w="110" w:type="dxa"/>
            </w:tcMar>
            <w:vAlign w:val="center"/>
          </w:tcPr>
          <w:p w14:paraId="162C23C3" w14:textId="77777777" w:rsidR="00341F00" w:rsidRDefault="00000000">
            <w:pPr>
              <w:spacing w:after="20" w:line="250" w:lineRule="auto"/>
            </w:pPr>
            <w:r>
              <w:rPr>
                <w:rFonts w:cs="Arial"/>
                <w:sz w:val="19"/>
                <w:szCs w:val="19"/>
              </w:rPr>
              <w:t>Rule</w:t>
            </w:r>
          </w:p>
        </w:tc>
        <w:tc>
          <w:tcPr>
            <w:tcW w:w="1100" w:type="dxa"/>
            <w:shd w:val="clear" w:color="auto" w:fill="EEF3F9"/>
            <w:tcMar>
              <w:top w:w="60" w:type="dxa"/>
              <w:left w:w="110" w:type="dxa"/>
              <w:bottom w:w="60" w:type="dxa"/>
              <w:right w:w="110" w:type="dxa"/>
            </w:tcMar>
            <w:vAlign w:val="center"/>
          </w:tcPr>
          <w:p w14:paraId="3664AD48"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F587AE6" w14:textId="77777777" w:rsidR="00341F00" w:rsidRDefault="00000000">
            <w:pPr>
              <w:spacing w:after="20" w:line="250" w:lineRule="auto"/>
            </w:pPr>
            <w:r>
              <w:rPr>
                <w:rFonts w:cs="Arial"/>
                <w:sz w:val="19"/>
                <w:szCs w:val="19"/>
              </w:rPr>
              <w:t>Eligible product set</w:t>
            </w:r>
          </w:p>
        </w:tc>
      </w:tr>
      <w:tr w:rsidR="00341F00" w14:paraId="7F3C68D2" w14:textId="77777777">
        <w:tc>
          <w:tcPr>
            <w:tcW w:w="2900" w:type="dxa"/>
            <w:shd w:val="clear" w:color="auto" w:fill="FFFFFF"/>
            <w:tcMar>
              <w:top w:w="60" w:type="dxa"/>
              <w:left w:w="110" w:type="dxa"/>
              <w:bottom w:w="60" w:type="dxa"/>
              <w:right w:w="110" w:type="dxa"/>
            </w:tcMar>
            <w:vAlign w:val="center"/>
          </w:tcPr>
          <w:p w14:paraId="24245F27" w14:textId="77777777" w:rsidR="00341F00" w:rsidRDefault="00000000">
            <w:pPr>
              <w:spacing w:after="20" w:line="250" w:lineRule="auto"/>
            </w:pPr>
            <w:r>
              <w:rPr>
                <w:rFonts w:cs="Arial"/>
                <w:sz w:val="19"/>
                <w:szCs w:val="19"/>
              </w:rPr>
              <w:t>Pricing &amp; blended rate basis</w:t>
            </w:r>
          </w:p>
        </w:tc>
        <w:tc>
          <w:tcPr>
            <w:tcW w:w="1500" w:type="dxa"/>
            <w:shd w:val="clear" w:color="auto" w:fill="FFFFFF"/>
            <w:tcMar>
              <w:top w:w="60" w:type="dxa"/>
              <w:left w:w="110" w:type="dxa"/>
              <w:bottom w:w="60" w:type="dxa"/>
              <w:right w:w="110" w:type="dxa"/>
            </w:tcMar>
            <w:vAlign w:val="center"/>
          </w:tcPr>
          <w:p w14:paraId="22631EE8" w14:textId="77777777" w:rsidR="00341F00" w:rsidRDefault="00000000">
            <w:pPr>
              <w:spacing w:after="20" w:line="250" w:lineRule="auto"/>
            </w:pPr>
            <w:r>
              <w:rPr>
                <w:rFonts w:cs="Arial"/>
                <w:sz w:val="19"/>
                <w:szCs w:val="19"/>
              </w:rPr>
              <w:t>Rule</w:t>
            </w:r>
          </w:p>
        </w:tc>
        <w:tc>
          <w:tcPr>
            <w:tcW w:w="1100" w:type="dxa"/>
            <w:shd w:val="clear" w:color="auto" w:fill="FFFFFF"/>
            <w:tcMar>
              <w:top w:w="60" w:type="dxa"/>
              <w:left w:w="110" w:type="dxa"/>
              <w:bottom w:w="60" w:type="dxa"/>
              <w:right w:w="110" w:type="dxa"/>
            </w:tcMar>
            <w:vAlign w:val="center"/>
          </w:tcPr>
          <w:p w14:paraId="4FA5658D"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7359FB4" w14:textId="77777777" w:rsidR="00341F00" w:rsidRDefault="00000000">
            <w:pPr>
              <w:spacing w:after="20" w:line="250" w:lineRule="auto"/>
            </w:pPr>
            <w:r>
              <w:rPr>
                <w:rFonts w:cs="Arial"/>
                <w:sz w:val="19"/>
                <w:szCs w:val="19"/>
              </w:rPr>
              <w:t>Borrower-facing single rate</w:t>
            </w:r>
          </w:p>
        </w:tc>
      </w:tr>
      <w:tr w:rsidR="00341F00" w14:paraId="5BCDFC65" w14:textId="77777777">
        <w:tc>
          <w:tcPr>
            <w:tcW w:w="2900" w:type="dxa"/>
            <w:shd w:val="clear" w:color="auto" w:fill="EEF3F9"/>
            <w:tcMar>
              <w:top w:w="60" w:type="dxa"/>
              <w:left w:w="110" w:type="dxa"/>
              <w:bottom w:w="60" w:type="dxa"/>
              <w:right w:w="110" w:type="dxa"/>
            </w:tcMar>
            <w:vAlign w:val="center"/>
          </w:tcPr>
          <w:p w14:paraId="4B8E357A" w14:textId="77777777" w:rsidR="00341F00" w:rsidRDefault="00000000">
            <w:pPr>
              <w:spacing w:after="20" w:line="250" w:lineRule="auto"/>
            </w:pPr>
            <w:r>
              <w:rPr>
                <w:rFonts w:cs="Arial"/>
                <w:sz w:val="19"/>
                <w:szCs w:val="19"/>
              </w:rPr>
              <w:t>Settlement frequency</w:t>
            </w:r>
          </w:p>
        </w:tc>
        <w:tc>
          <w:tcPr>
            <w:tcW w:w="1500" w:type="dxa"/>
            <w:shd w:val="clear" w:color="auto" w:fill="EEF3F9"/>
            <w:tcMar>
              <w:top w:w="60" w:type="dxa"/>
              <w:left w:w="110" w:type="dxa"/>
              <w:bottom w:w="60" w:type="dxa"/>
              <w:right w:w="110" w:type="dxa"/>
            </w:tcMar>
            <w:vAlign w:val="center"/>
          </w:tcPr>
          <w:p w14:paraId="29A66675"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6FB567E0"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D5EE042" w14:textId="77777777" w:rsidR="00341F00" w:rsidRDefault="00000000">
            <w:pPr>
              <w:spacing w:after="20" w:line="250" w:lineRule="auto"/>
            </w:pPr>
            <w:r>
              <w:rPr>
                <w:rFonts w:cs="Arial"/>
                <w:sz w:val="19"/>
                <w:szCs w:val="19"/>
              </w:rPr>
              <w:t>Per event / periodic</w:t>
            </w:r>
          </w:p>
        </w:tc>
      </w:tr>
      <w:tr w:rsidR="00341F00" w14:paraId="6BF87B38" w14:textId="77777777">
        <w:tc>
          <w:tcPr>
            <w:tcW w:w="2900" w:type="dxa"/>
            <w:shd w:val="clear" w:color="auto" w:fill="FFFFFF"/>
            <w:tcMar>
              <w:top w:w="60" w:type="dxa"/>
              <w:left w:w="110" w:type="dxa"/>
              <w:bottom w:w="60" w:type="dxa"/>
              <w:right w:w="110" w:type="dxa"/>
            </w:tcMar>
            <w:vAlign w:val="center"/>
          </w:tcPr>
          <w:p w14:paraId="0858A648" w14:textId="77777777" w:rsidR="00341F00" w:rsidRDefault="00000000">
            <w:pPr>
              <w:spacing w:after="20" w:line="250" w:lineRule="auto"/>
            </w:pPr>
            <w:r>
              <w:rPr>
                <w:rFonts w:cs="Arial"/>
                <w:sz w:val="19"/>
                <w:szCs w:val="19"/>
              </w:rPr>
              <w:t>NPA classification rule</w:t>
            </w:r>
          </w:p>
        </w:tc>
        <w:tc>
          <w:tcPr>
            <w:tcW w:w="1500" w:type="dxa"/>
            <w:shd w:val="clear" w:color="auto" w:fill="FFFFFF"/>
            <w:tcMar>
              <w:top w:w="60" w:type="dxa"/>
              <w:left w:w="110" w:type="dxa"/>
              <w:bottom w:w="60" w:type="dxa"/>
              <w:right w:w="110" w:type="dxa"/>
            </w:tcMar>
            <w:vAlign w:val="center"/>
          </w:tcPr>
          <w:p w14:paraId="4BEFC7BC" w14:textId="77777777" w:rsidR="00341F00" w:rsidRDefault="00000000">
            <w:pPr>
              <w:spacing w:after="20" w:line="250" w:lineRule="auto"/>
            </w:pPr>
            <w:r>
              <w:rPr>
                <w:rFonts w:cs="Arial"/>
                <w:sz w:val="19"/>
                <w:szCs w:val="19"/>
              </w:rPr>
              <w:t>Rule</w:t>
            </w:r>
          </w:p>
        </w:tc>
        <w:tc>
          <w:tcPr>
            <w:tcW w:w="1100" w:type="dxa"/>
            <w:shd w:val="clear" w:color="auto" w:fill="FFFFFF"/>
            <w:tcMar>
              <w:top w:w="60" w:type="dxa"/>
              <w:left w:w="110" w:type="dxa"/>
              <w:bottom w:w="60" w:type="dxa"/>
              <w:right w:w="110" w:type="dxa"/>
            </w:tcMar>
            <w:vAlign w:val="center"/>
          </w:tcPr>
          <w:p w14:paraId="48CE5E40"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00286C2" w14:textId="77777777" w:rsidR="00341F00" w:rsidRDefault="00000000">
            <w:pPr>
              <w:spacing w:after="20" w:line="250" w:lineRule="auto"/>
            </w:pPr>
            <w:r>
              <w:rPr>
                <w:rFonts w:cs="Arial"/>
                <w:sz w:val="19"/>
                <w:szCs w:val="19"/>
              </w:rPr>
              <w:t>Borrower-level sync</w:t>
            </w:r>
          </w:p>
        </w:tc>
      </w:tr>
      <w:tr w:rsidR="00341F00" w14:paraId="7D6A2805" w14:textId="77777777">
        <w:tc>
          <w:tcPr>
            <w:tcW w:w="2900" w:type="dxa"/>
            <w:shd w:val="clear" w:color="auto" w:fill="EEF3F9"/>
            <w:tcMar>
              <w:top w:w="60" w:type="dxa"/>
              <w:left w:w="110" w:type="dxa"/>
              <w:bottom w:w="60" w:type="dxa"/>
              <w:right w:w="110" w:type="dxa"/>
            </w:tcMar>
            <w:vAlign w:val="center"/>
          </w:tcPr>
          <w:p w14:paraId="369BFCC5" w14:textId="77777777" w:rsidR="00341F00" w:rsidRDefault="00000000">
            <w:pPr>
              <w:spacing w:after="20" w:line="250" w:lineRule="auto"/>
            </w:pPr>
            <w:r>
              <w:rPr>
                <w:rFonts w:cs="Arial"/>
                <w:sz w:val="19"/>
                <w:szCs w:val="19"/>
              </w:rPr>
              <w:t>Business-continuity plan</w:t>
            </w:r>
          </w:p>
        </w:tc>
        <w:tc>
          <w:tcPr>
            <w:tcW w:w="1500" w:type="dxa"/>
            <w:shd w:val="clear" w:color="auto" w:fill="EEF3F9"/>
            <w:tcMar>
              <w:top w:w="60" w:type="dxa"/>
              <w:left w:w="110" w:type="dxa"/>
              <w:bottom w:w="60" w:type="dxa"/>
              <w:right w:w="110" w:type="dxa"/>
            </w:tcMar>
            <w:vAlign w:val="center"/>
          </w:tcPr>
          <w:p w14:paraId="193CDAED" w14:textId="77777777" w:rsidR="00341F00" w:rsidRDefault="00000000">
            <w:pPr>
              <w:spacing w:after="20" w:line="250" w:lineRule="auto"/>
            </w:pPr>
            <w:r>
              <w:rPr>
                <w:rFonts w:cs="Arial"/>
                <w:sz w:val="19"/>
                <w:szCs w:val="19"/>
              </w:rPr>
              <w:t>Reference</w:t>
            </w:r>
          </w:p>
        </w:tc>
        <w:tc>
          <w:tcPr>
            <w:tcW w:w="1100" w:type="dxa"/>
            <w:shd w:val="clear" w:color="auto" w:fill="EEF3F9"/>
            <w:tcMar>
              <w:top w:w="60" w:type="dxa"/>
              <w:left w:w="110" w:type="dxa"/>
              <w:bottom w:w="60" w:type="dxa"/>
              <w:right w:w="110" w:type="dxa"/>
            </w:tcMar>
            <w:vAlign w:val="center"/>
          </w:tcPr>
          <w:p w14:paraId="4EA762E7"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68A2997" w14:textId="77777777" w:rsidR="00341F00" w:rsidRDefault="00000000">
            <w:pPr>
              <w:spacing w:after="20" w:line="250" w:lineRule="auto"/>
            </w:pPr>
            <w:r>
              <w:rPr>
                <w:rFonts w:cs="Arial"/>
                <w:sz w:val="19"/>
                <w:szCs w:val="19"/>
              </w:rPr>
              <w:t>Borrower protection on exit</w:t>
            </w:r>
          </w:p>
        </w:tc>
      </w:tr>
    </w:tbl>
    <w:p w14:paraId="6C8E416C" w14:textId="77777777" w:rsidR="00341F00" w:rsidRDefault="00000000">
      <w:pPr>
        <w:pStyle w:val="Heading3"/>
      </w:pPr>
      <w:bookmarkStart w:id="340" w:name="_Toc231673907"/>
      <w:bookmarkStart w:id="341" w:name="_Toc231674534"/>
      <w:bookmarkStart w:id="342" w:name="_Toc232338638"/>
      <w:r>
        <w:t>Integrations</w:t>
      </w:r>
      <w:bookmarkEnd w:id="340"/>
      <w:bookmarkEnd w:id="341"/>
      <w:bookmarkEnd w:id="342"/>
    </w:p>
    <w:p w14:paraId="2870C4F2" w14:textId="77777777" w:rsidR="00341F00" w:rsidRDefault="00000000">
      <w:pPr>
        <w:pStyle w:val="ListParagraph"/>
        <w:numPr>
          <w:ilvl w:val="0"/>
          <w:numId w:val="3"/>
        </w:numPr>
        <w:spacing w:after="70" w:line="270" w:lineRule="auto"/>
        <w:jc w:val="both"/>
      </w:pPr>
      <w:r>
        <w:lastRenderedPageBreak/>
        <w:t>LMS (shared loans), Finance (partner/settlement ledgers), Regulatory Reporting (co-lending reporting), partner systems via API.</w:t>
      </w:r>
    </w:p>
    <w:p w14:paraId="0940435F"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Under the consolidated 2025 co-lending framework, each partner must retain a minimum share of every loan (10%), asset classification is at the borrower level (NPA recognised symmetrically by both partners), partners must be disclosed publicly, a business-continuity plan is mandatory, and any DLG by the originating NBFC is itself capped (5% of the co-lending portfolio). These are enforced as configurable controls.</w:t>
      </w:r>
    </w:p>
    <w:p w14:paraId="0165439F" w14:textId="77777777" w:rsidR="00341F00" w:rsidRDefault="00000000">
      <w:pPr>
        <w:pStyle w:val="Heading2"/>
      </w:pPr>
      <w:bookmarkStart w:id="343" w:name="_Toc231673908"/>
      <w:bookmarkStart w:id="344" w:name="_Toc231674535"/>
      <w:bookmarkStart w:id="345" w:name="_Toc232338639"/>
      <w:r>
        <w:t>5.8  Branch Management Module</w:t>
      </w:r>
      <w:bookmarkEnd w:id="343"/>
      <w:bookmarkEnd w:id="344"/>
      <w:bookmarkEnd w:id="345"/>
    </w:p>
    <w:p w14:paraId="24DFCF67" w14:textId="77777777" w:rsidR="00341F00" w:rsidRDefault="00000000">
      <w:pPr>
        <w:pStyle w:val="Heading3"/>
      </w:pPr>
      <w:bookmarkStart w:id="346" w:name="_Toc231673909"/>
      <w:bookmarkStart w:id="347" w:name="_Toc231674536"/>
      <w:bookmarkStart w:id="348" w:name="_Toc232338640"/>
      <w:r>
        <w:t>Purpose</w:t>
      </w:r>
      <w:bookmarkEnd w:id="346"/>
      <w:bookmarkEnd w:id="347"/>
      <w:bookmarkEnd w:id="348"/>
    </w:p>
    <w:p w14:paraId="39247571" w14:textId="77777777" w:rsidR="00341F00" w:rsidRDefault="00000000">
      <w:pPr>
        <w:spacing w:after="120" w:line="276" w:lineRule="auto"/>
        <w:jc w:val="both"/>
      </w:pPr>
      <w:r>
        <w:rPr>
          <w:rFonts w:cs="Arial"/>
        </w:rPr>
        <w:t>For lenders with physical presence, this module models the branch network, runs branch-level operations (sourcing, collections, employee and cash management) and provides branch MIS, enabling decentralised operation with centralised control.</w:t>
      </w:r>
    </w:p>
    <w:p w14:paraId="46BA38EB" w14:textId="77777777" w:rsidR="00341F00" w:rsidRDefault="00000000">
      <w:pPr>
        <w:pStyle w:val="Heading3"/>
      </w:pPr>
      <w:bookmarkStart w:id="349" w:name="_Toc231673910"/>
      <w:bookmarkStart w:id="350" w:name="_Toc231674537"/>
      <w:bookmarkStart w:id="351" w:name="_Toc232338641"/>
      <w:r>
        <w:t>Key Features &amp; Method of Implementation</w:t>
      </w:r>
      <w:bookmarkEnd w:id="349"/>
      <w:bookmarkEnd w:id="350"/>
      <w:bookmarkEnd w:id="351"/>
    </w:p>
    <w:p w14:paraId="71266ED4" w14:textId="77777777" w:rsidR="00341F00" w:rsidRDefault="00000000">
      <w:pPr>
        <w:spacing w:after="80" w:line="270" w:lineRule="auto"/>
        <w:jc w:val="both"/>
      </w:pPr>
      <w:r>
        <w:rPr>
          <w:rFonts w:cs="Arial"/>
          <w:b/>
          <w:bCs/>
          <w:color w:val="1F3864"/>
        </w:rPr>
        <w:t xml:space="preserve">Branch setup &amp; hierarchy.  </w:t>
      </w:r>
      <w:r>
        <w:rPr>
          <w:rFonts w:cs="Arial"/>
        </w:rPr>
        <w:t>Create branches and arrange them in a hierarchy (zone/region/cluster/branch) that drives data scoping and roll-ups. Implementation: an org tree that all branch-scoped data references.</w:t>
      </w:r>
    </w:p>
    <w:p w14:paraId="6A76A496" w14:textId="77777777" w:rsidR="00341F00" w:rsidRDefault="00000000">
      <w:pPr>
        <w:spacing w:after="80" w:line="270" w:lineRule="auto"/>
        <w:jc w:val="both"/>
      </w:pPr>
      <w:r>
        <w:rPr>
          <w:rFonts w:cs="Arial"/>
          <w:b/>
          <w:bCs/>
          <w:color w:val="1F3864"/>
        </w:rPr>
        <w:t xml:space="preserve">Branch operations.  </w:t>
      </w:r>
      <w:r>
        <w:rPr>
          <w:rFonts w:cs="Arial"/>
        </w:rPr>
        <w:t>Branch-level lead management, collection tracking and employee/productivity tracking. Implementation: branch dashboards scoped to the branch's portfolio and staff.</w:t>
      </w:r>
    </w:p>
    <w:p w14:paraId="64950C25" w14:textId="77777777" w:rsidR="00341F00" w:rsidRDefault="00000000">
      <w:pPr>
        <w:spacing w:after="80" w:line="270" w:lineRule="auto"/>
        <w:jc w:val="both"/>
      </w:pPr>
      <w:r>
        <w:rPr>
          <w:rFonts w:cs="Arial"/>
          <w:b/>
          <w:bCs/>
          <w:color w:val="1F3864"/>
        </w:rPr>
        <w:t xml:space="preserve">Cash management.  </w:t>
      </w:r>
      <w:r>
        <w:rPr>
          <w:rFonts w:cs="Arial"/>
        </w:rPr>
        <w:t>Cash collection, deposit and reconciliation with limits and alerts. Implementation: cash receipts captured against loans, deposit slips reconciled to bank, with variance flags and maker-checker.</w:t>
      </w:r>
    </w:p>
    <w:p w14:paraId="44FFD8BC" w14:textId="77777777" w:rsidR="00341F00" w:rsidRDefault="00000000">
      <w:pPr>
        <w:spacing w:after="80" w:line="270" w:lineRule="auto"/>
        <w:jc w:val="both"/>
      </w:pPr>
      <w:r>
        <w:rPr>
          <w:rFonts w:cs="Arial"/>
          <w:b/>
          <w:bCs/>
          <w:color w:val="1F3864"/>
        </w:rPr>
        <w:t xml:space="preserve">Branch MIS.  </w:t>
      </w:r>
      <w:r>
        <w:rPr>
          <w:rFonts w:cs="Arial"/>
        </w:rPr>
        <w:t>Disbursement, collection, NPA and employee productivity by branch. Implementation: roll-ups along the branch hierarchy.</w:t>
      </w:r>
    </w:p>
    <w:p w14:paraId="262A705A" w14:textId="77777777" w:rsidR="00341F00" w:rsidRDefault="00000000">
      <w:pPr>
        <w:pStyle w:val="Heading3"/>
      </w:pPr>
      <w:bookmarkStart w:id="352" w:name="_Toc231673911"/>
      <w:bookmarkStart w:id="353" w:name="_Toc231674538"/>
      <w:bookmarkStart w:id="354" w:name="_Toc232338642"/>
      <w:r>
        <w:t>Form 5.8 — Branch Creation</w:t>
      </w:r>
      <w:bookmarkEnd w:id="352"/>
      <w:bookmarkEnd w:id="353"/>
      <w:bookmarkEnd w:id="35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65"/>
        <w:gridCol w:w="1490"/>
        <w:gridCol w:w="1181"/>
        <w:gridCol w:w="3824"/>
      </w:tblGrid>
      <w:tr w:rsidR="00341F00" w14:paraId="7C9E589E" w14:textId="77777777">
        <w:trPr>
          <w:tblHeader/>
        </w:trPr>
        <w:tc>
          <w:tcPr>
            <w:tcW w:w="2900" w:type="dxa"/>
            <w:shd w:val="clear" w:color="auto" w:fill="1F3864"/>
            <w:tcMar>
              <w:top w:w="60" w:type="dxa"/>
              <w:left w:w="110" w:type="dxa"/>
              <w:bottom w:w="60" w:type="dxa"/>
              <w:right w:w="110" w:type="dxa"/>
            </w:tcMar>
            <w:vAlign w:val="center"/>
          </w:tcPr>
          <w:p w14:paraId="4524EE2F"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34D25179"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038C64FB"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3C0A9261" w14:textId="77777777" w:rsidR="00341F00" w:rsidRDefault="00000000">
            <w:pPr>
              <w:spacing w:after="20" w:line="250" w:lineRule="auto"/>
            </w:pPr>
            <w:r>
              <w:rPr>
                <w:rFonts w:cs="Arial"/>
                <w:b/>
                <w:bCs/>
                <w:color w:val="FFFFFF"/>
                <w:sz w:val="19"/>
                <w:szCs w:val="19"/>
              </w:rPr>
              <w:t>Validation / Source / Notes</w:t>
            </w:r>
          </w:p>
        </w:tc>
      </w:tr>
      <w:tr w:rsidR="00341F00" w14:paraId="19F89744" w14:textId="77777777">
        <w:tc>
          <w:tcPr>
            <w:tcW w:w="2900" w:type="dxa"/>
            <w:shd w:val="clear" w:color="auto" w:fill="FFFFFF"/>
            <w:tcMar>
              <w:top w:w="60" w:type="dxa"/>
              <w:left w:w="110" w:type="dxa"/>
              <w:bottom w:w="60" w:type="dxa"/>
              <w:right w:w="110" w:type="dxa"/>
            </w:tcMar>
            <w:vAlign w:val="center"/>
          </w:tcPr>
          <w:p w14:paraId="61BAAD3E" w14:textId="77777777" w:rsidR="00341F00" w:rsidRDefault="00000000">
            <w:pPr>
              <w:spacing w:after="20" w:line="250" w:lineRule="auto"/>
            </w:pPr>
            <w:r>
              <w:rPr>
                <w:rFonts w:cs="Arial"/>
                <w:sz w:val="19"/>
                <w:szCs w:val="19"/>
              </w:rPr>
              <w:t>Branch code</w:t>
            </w:r>
          </w:p>
        </w:tc>
        <w:tc>
          <w:tcPr>
            <w:tcW w:w="1500" w:type="dxa"/>
            <w:shd w:val="clear" w:color="auto" w:fill="FFFFFF"/>
            <w:tcMar>
              <w:top w:w="60" w:type="dxa"/>
              <w:left w:w="110" w:type="dxa"/>
              <w:bottom w:w="60" w:type="dxa"/>
              <w:right w:w="110" w:type="dxa"/>
            </w:tcMar>
            <w:vAlign w:val="center"/>
          </w:tcPr>
          <w:p w14:paraId="51950980"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5D9A5581"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04CF262F" w14:textId="77777777" w:rsidR="00341F00" w:rsidRDefault="00000000">
            <w:pPr>
              <w:spacing w:after="20" w:line="250" w:lineRule="auto"/>
            </w:pPr>
            <w:r>
              <w:rPr>
                <w:rFonts w:cs="Arial"/>
                <w:sz w:val="19"/>
                <w:szCs w:val="19"/>
              </w:rPr>
              <w:t>Unique</w:t>
            </w:r>
          </w:p>
        </w:tc>
      </w:tr>
      <w:tr w:rsidR="00341F00" w14:paraId="35A5DF08" w14:textId="77777777">
        <w:tc>
          <w:tcPr>
            <w:tcW w:w="2900" w:type="dxa"/>
            <w:shd w:val="clear" w:color="auto" w:fill="EEF3F9"/>
            <w:tcMar>
              <w:top w:w="60" w:type="dxa"/>
              <w:left w:w="110" w:type="dxa"/>
              <w:bottom w:w="60" w:type="dxa"/>
              <w:right w:w="110" w:type="dxa"/>
            </w:tcMar>
            <w:vAlign w:val="center"/>
          </w:tcPr>
          <w:p w14:paraId="70CFDC66" w14:textId="77777777" w:rsidR="00341F00" w:rsidRDefault="00000000">
            <w:pPr>
              <w:spacing w:after="20" w:line="250" w:lineRule="auto"/>
            </w:pPr>
            <w:r>
              <w:rPr>
                <w:rFonts w:cs="Arial"/>
                <w:sz w:val="19"/>
                <w:szCs w:val="19"/>
              </w:rPr>
              <w:t>Branch name</w:t>
            </w:r>
          </w:p>
        </w:tc>
        <w:tc>
          <w:tcPr>
            <w:tcW w:w="1500" w:type="dxa"/>
            <w:shd w:val="clear" w:color="auto" w:fill="EEF3F9"/>
            <w:tcMar>
              <w:top w:w="60" w:type="dxa"/>
              <w:left w:w="110" w:type="dxa"/>
              <w:bottom w:w="60" w:type="dxa"/>
              <w:right w:w="110" w:type="dxa"/>
            </w:tcMar>
            <w:vAlign w:val="center"/>
          </w:tcPr>
          <w:p w14:paraId="714726F1"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51ADEF5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8C416A8" w14:textId="77777777" w:rsidR="00341F00" w:rsidRDefault="00341F00">
            <w:pPr>
              <w:spacing w:after="20" w:line="250" w:lineRule="auto"/>
            </w:pPr>
          </w:p>
        </w:tc>
      </w:tr>
      <w:tr w:rsidR="00341F00" w14:paraId="107D1F93" w14:textId="77777777">
        <w:tc>
          <w:tcPr>
            <w:tcW w:w="2900" w:type="dxa"/>
            <w:shd w:val="clear" w:color="auto" w:fill="FFFFFF"/>
            <w:tcMar>
              <w:top w:w="60" w:type="dxa"/>
              <w:left w:w="110" w:type="dxa"/>
              <w:bottom w:w="60" w:type="dxa"/>
              <w:right w:w="110" w:type="dxa"/>
            </w:tcMar>
            <w:vAlign w:val="center"/>
          </w:tcPr>
          <w:p w14:paraId="376A11FE" w14:textId="77777777" w:rsidR="00341F00" w:rsidRDefault="00000000">
            <w:pPr>
              <w:spacing w:after="20" w:line="250" w:lineRule="auto"/>
            </w:pPr>
            <w:r>
              <w:rPr>
                <w:rFonts w:cs="Arial"/>
                <w:sz w:val="19"/>
                <w:szCs w:val="19"/>
              </w:rPr>
              <w:t>Parent in hierarchy</w:t>
            </w:r>
          </w:p>
        </w:tc>
        <w:tc>
          <w:tcPr>
            <w:tcW w:w="1500" w:type="dxa"/>
            <w:shd w:val="clear" w:color="auto" w:fill="FFFFFF"/>
            <w:tcMar>
              <w:top w:w="60" w:type="dxa"/>
              <w:left w:w="110" w:type="dxa"/>
              <w:bottom w:w="60" w:type="dxa"/>
              <w:right w:w="110" w:type="dxa"/>
            </w:tcMar>
            <w:vAlign w:val="center"/>
          </w:tcPr>
          <w:p w14:paraId="7B41202D"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0C7C5590"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8EB287E" w14:textId="77777777" w:rsidR="00341F00" w:rsidRDefault="00000000">
            <w:pPr>
              <w:spacing w:after="20" w:line="250" w:lineRule="auto"/>
            </w:pPr>
            <w:r>
              <w:rPr>
                <w:rFonts w:cs="Arial"/>
                <w:sz w:val="19"/>
                <w:szCs w:val="19"/>
              </w:rPr>
              <w:t>Zone/Region/Cluster</w:t>
            </w:r>
          </w:p>
        </w:tc>
      </w:tr>
      <w:tr w:rsidR="00341F00" w14:paraId="688D235A" w14:textId="77777777">
        <w:tc>
          <w:tcPr>
            <w:tcW w:w="2900" w:type="dxa"/>
            <w:shd w:val="clear" w:color="auto" w:fill="EEF3F9"/>
            <w:tcMar>
              <w:top w:w="60" w:type="dxa"/>
              <w:left w:w="110" w:type="dxa"/>
              <w:bottom w:w="60" w:type="dxa"/>
              <w:right w:w="110" w:type="dxa"/>
            </w:tcMar>
            <w:vAlign w:val="center"/>
          </w:tcPr>
          <w:p w14:paraId="2B310DEA" w14:textId="77777777" w:rsidR="00341F00" w:rsidRDefault="00000000">
            <w:pPr>
              <w:spacing w:after="20" w:line="250" w:lineRule="auto"/>
            </w:pPr>
            <w:r>
              <w:rPr>
                <w:rFonts w:cs="Arial"/>
                <w:sz w:val="19"/>
                <w:szCs w:val="19"/>
              </w:rPr>
              <w:t>Address &amp; geo-location</w:t>
            </w:r>
          </w:p>
        </w:tc>
        <w:tc>
          <w:tcPr>
            <w:tcW w:w="1500" w:type="dxa"/>
            <w:shd w:val="clear" w:color="auto" w:fill="EEF3F9"/>
            <w:tcMar>
              <w:top w:w="60" w:type="dxa"/>
              <w:left w:w="110" w:type="dxa"/>
              <w:bottom w:w="60" w:type="dxa"/>
              <w:right w:w="110" w:type="dxa"/>
            </w:tcMar>
            <w:vAlign w:val="center"/>
          </w:tcPr>
          <w:p w14:paraId="13EF96BD" w14:textId="77777777" w:rsidR="00341F00" w:rsidRDefault="00000000">
            <w:pPr>
              <w:spacing w:after="20" w:line="250" w:lineRule="auto"/>
            </w:pPr>
            <w:r>
              <w:rPr>
                <w:rFonts w:cs="Arial"/>
                <w:sz w:val="19"/>
                <w:szCs w:val="19"/>
              </w:rPr>
              <w:t>Address</w:t>
            </w:r>
          </w:p>
        </w:tc>
        <w:tc>
          <w:tcPr>
            <w:tcW w:w="1100" w:type="dxa"/>
            <w:shd w:val="clear" w:color="auto" w:fill="EEF3F9"/>
            <w:tcMar>
              <w:top w:w="60" w:type="dxa"/>
              <w:left w:w="110" w:type="dxa"/>
              <w:bottom w:w="60" w:type="dxa"/>
              <w:right w:w="110" w:type="dxa"/>
            </w:tcMar>
            <w:vAlign w:val="center"/>
          </w:tcPr>
          <w:p w14:paraId="69768422"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2B80464" w14:textId="77777777" w:rsidR="00341F00" w:rsidRDefault="00000000">
            <w:pPr>
              <w:spacing w:after="20" w:line="250" w:lineRule="auto"/>
            </w:pPr>
            <w:r>
              <w:rPr>
                <w:rFonts w:cs="Arial"/>
                <w:sz w:val="19"/>
                <w:szCs w:val="19"/>
              </w:rPr>
              <w:t>Geo-tagged</w:t>
            </w:r>
          </w:p>
        </w:tc>
      </w:tr>
      <w:tr w:rsidR="00341F00" w14:paraId="3473FF87" w14:textId="77777777">
        <w:tc>
          <w:tcPr>
            <w:tcW w:w="2900" w:type="dxa"/>
            <w:shd w:val="clear" w:color="auto" w:fill="FFFFFF"/>
            <w:tcMar>
              <w:top w:w="60" w:type="dxa"/>
              <w:left w:w="110" w:type="dxa"/>
              <w:bottom w:w="60" w:type="dxa"/>
              <w:right w:w="110" w:type="dxa"/>
            </w:tcMar>
            <w:vAlign w:val="center"/>
          </w:tcPr>
          <w:p w14:paraId="0992284A" w14:textId="77777777" w:rsidR="00341F00" w:rsidRDefault="00000000">
            <w:pPr>
              <w:spacing w:after="20" w:line="250" w:lineRule="auto"/>
            </w:pPr>
            <w:r>
              <w:rPr>
                <w:rFonts w:cs="Arial"/>
                <w:sz w:val="19"/>
                <w:szCs w:val="19"/>
              </w:rPr>
              <w:t>Branch manager</w:t>
            </w:r>
          </w:p>
        </w:tc>
        <w:tc>
          <w:tcPr>
            <w:tcW w:w="1500" w:type="dxa"/>
            <w:shd w:val="clear" w:color="auto" w:fill="FFFFFF"/>
            <w:tcMar>
              <w:top w:w="60" w:type="dxa"/>
              <w:left w:w="110" w:type="dxa"/>
              <w:bottom w:w="60" w:type="dxa"/>
              <w:right w:w="110" w:type="dxa"/>
            </w:tcMar>
            <w:vAlign w:val="center"/>
          </w:tcPr>
          <w:p w14:paraId="47205B46"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3F5A75B4"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C625C1A" w14:textId="77777777" w:rsidR="00341F00" w:rsidRDefault="00000000">
            <w:pPr>
              <w:spacing w:after="20" w:line="250" w:lineRule="auto"/>
            </w:pPr>
            <w:r>
              <w:rPr>
                <w:rFonts w:cs="Arial"/>
                <w:sz w:val="19"/>
                <w:szCs w:val="19"/>
              </w:rPr>
              <w:t>Owning user</w:t>
            </w:r>
          </w:p>
        </w:tc>
      </w:tr>
      <w:tr w:rsidR="00341F00" w14:paraId="0807023B" w14:textId="77777777">
        <w:tc>
          <w:tcPr>
            <w:tcW w:w="2900" w:type="dxa"/>
            <w:shd w:val="clear" w:color="auto" w:fill="EEF3F9"/>
            <w:tcMar>
              <w:top w:w="60" w:type="dxa"/>
              <w:left w:w="110" w:type="dxa"/>
              <w:bottom w:w="60" w:type="dxa"/>
              <w:right w:w="110" w:type="dxa"/>
            </w:tcMar>
            <w:vAlign w:val="center"/>
          </w:tcPr>
          <w:p w14:paraId="611EACB7" w14:textId="77777777" w:rsidR="00341F00" w:rsidRDefault="00000000">
            <w:pPr>
              <w:spacing w:after="20" w:line="250" w:lineRule="auto"/>
            </w:pPr>
            <w:r>
              <w:rPr>
                <w:rFonts w:cs="Arial"/>
                <w:sz w:val="19"/>
                <w:szCs w:val="19"/>
              </w:rPr>
              <w:t>Cash limit</w:t>
            </w:r>
          </w:p>
        </w:tc>
        <w:tc>
          <w:tcPr>
            <w:tcW w:w="1500" w:type="dxa"/>
            <w:shd w:val="clear" w:color="auto" w:fill="EEF3F9"/>
            <w:tcMar>
              <w:top w:w="60" w:type="dxa"/>
              <w:left w:w="110" w:type="dxa"/>
              <w:bottom w:w="60" w:type="dxa"/>
              <w:right w:w="110" w:type="dxa"/>
            </w:tcMar>
            <w:vAlign w:val="center"/>
          </w:tcPr>
          <w:p w14:paraId="70D4DE0A" w14:textId="77777777" w:rsidR="00341F00" w:rsidRDefault="00000000">
            <w:pPr>
              <w:spacing w:after="20" w:line="250" w:lineRule="auto"/>
            </w:pPr>
            <w:r>
              <w:rPr>
                <w:rFonts w:cs="Arial"/>
                <w:sz w:val="19"/>
                <w:szCs w:val="19"/>
              </w:rPr>
              <w:t>Currency</w:t>
            </w:r>
          </w:p>
        </w:tc>
        <w:tc>
          <w:tcPr>
            <w:tcW w:w="1100" w:type="dxa"/>
            <w:shd w:val="clear" w:color="auto" w:fill="EEF3F9"/>
            <w:tcMar>
              <w:top w:w="60" w:type="dxa"/>
              <w:left w:w="110" w:type="dxa"/>
              <w:bottom w:w="60" w:type="dxa"/>
              <w:right w:w="110" w:type="dxa"/>
            </w:tcMar>
            <w:vAlign w:val="center"/>
          </w:tcPr>
          <w:p w14:paraId="3157259D"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774AB4CD" w14:textId="77777777" w:rsidR="00341F00" w:rsidRDefault="00000000">
            <w:pPr>
              <w:spacing w:after="20" w:line="250" w:lineRule="auto"/>
            </w:pPr>
            <w:r>
              <w:rPr>
                <w:rFonts w:cs="Arial"/>
                <w:sz w:val="19"/>
                <w:szCs w:val="19"/>
              </w:rPr>
              <w:t>Alert threshold</w:t>
            </w:r>
          </w:p>
        </w:tc>
      </w:tr>
      <w:tr w:rsidR="00341F00" w14:paraId="1A944B32" w14:textId="77777777">
        <w:tc>
          <w:tcPr>
            <w:tcW w:w="2900" w:type="dxa"/>
            <w:shd w:val="clear" w:color="auto" w:fill="FFFFFF"/>
            <w:tcMar>
              <w:top w:w="60" w:type="dxa"/>
              <w:left w:w="110" w:type="dxa"/>
              <w:bottom w:w="60" w:type="dxa"/>
              <w:right w:w="110" w:type="dxa"/>
            </w:tcMar>
            <w:vAlign w:val="center"/>
          </w:tcPr>
          <w:p w14:paraId="0FED382D" w14:textId="77777777" w:rsidR="00341F00" w:rsidRDefault="00000000">
            <w:pPr>
              <w:spacing w:after="20" w:line="250" w:lineRule="auto"/>
            </w:pPr>
            <w:r>
              <w:rPr>
                <w:rFonts w:cs="Arial"/>
                <w:sz w:val="19"/>
                <w:szCs w:val="19"/>
              </w:rPr>
              <w:t>Products enabled</w:t>
            </w:r>
          </w:p>
        </w:tc>
        <w:tc>
          <w:tcPr>
            <w:tcW w:w="1500" w:type="dxa"/>
            <w:shd w:val="clear" w:color="auto" w:fill="FFFFFF"/>
            <w:tcMar>
              <w:top w:w="60" w:type="dxa"/>
              <w:left w:w="110" w:type="dxa"/>
              <w:bottom w:w="60" w:type="dxa"/>
              <w:right w:w="110" w:type="dxa"/>
            </w:tcMar>
            <w:vAlign w:val="center"/>
          </w:tcPr>
          <w:p w14:paraId="1A90C64E" w14:textId="77777777" w:rsidR="00341F00" w:rsidRDefault="00000000">
            <w:pPr>
              <w:spacing w:after="20" w:line="250" w:lineRule="auto"/>
            </w:pPr>
            <w:r>
              <w:rPr>
                <w:rFonts w:cs="Arial"/>
                <w:sz w:val="19"/>
                <w:szCs w:val="19"/>
              </w:rPr>
              <w:t>Multi-select</w:t>
            </w:r>
          </w:p>
        </w:tc>
        <w:tc>
          <w:tcPr>
            <w:tcW w:w="1100" w:type="dxa"/>
            <w:shd w:val="clear" w:color="auto" w:fill="FFFFFF"/>
            <w:tcMar>
              <w:top w:w="60" w:type="dxa"/>
              <w:left w:w="110" w:type="dxa"/>
              <w:bottom w:w="60" w:type="dxa"/>
              <w:right w:w="110" w:type="dxa"/>
            </w:tcMar>
            <w:vAlign w:val="center"/>
          </w:tcPr>
          <w:p w14:paraId="3F145B67"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B0359AF" w14:textId="77777777" w:rsidR="00341F00" w:rsidRDefault="00000000">
            <w:pPr>
              <w:spacing w:after="20" w:line="250" w:lineRule="auto"/>
            </w:pPr>
            <w:r>
              <w:rPr>
                <w:rFonts w:cs="Arial"/>
                <w:sz w:val="19"/>
                <w:szCs w:val="19"/>
              </w:rPr>
              <w:t>From catalogue</w:t>
            </w:r>
          </w:p>
        </w:tc>
      </w:tr>
      <w:tr w:rsidR="00341F00" w14:paraId="0BB089A1" w14:textId="77777777">
        <w:tc>
          <w:tcPr>
            <w:tcW w:w="2900" w:type="dxa"/>
            <w:shd w:val="clear" w:color="auto" w:fill="EEF3F9"/>
            <w:tcMar>
              <w:top w:w="60" w:type="dxa"/>
              <w:left w:w="110" w:type="dxa"/>
              <w:bottom w:w="60" w:type="dxa"/>
              <w:right w:w="110" w:type="dxa"/>
            </w:tcMar>
            <w:vAlign w:val="center"/>
          </w:tcPr>
          <w:p w14:paraId="46156E9E" w14:textId="77777777" w:rsidR="00341F00" w:rsidRDefault="00000000">
            <w:pPr>
              <w:spacing w:after="20" w:line="250" w:lineRule="auto"/>
            </w:pPr>
            <w:r>
              <w:rPr>
                <w:rFonts w:cs="Arial"/>
                <w:sz w:val="19"/>
                <w:szCs w:val="19"/>
              </w:rPr>
              <w:t>Status</w:t>
            </w:r>
          </w:p>
        </w:tc>
        <w:tc>
          <w:tcPr>
            <w:tcW w:w="1500" w:type="dxa"/>
            <w:shd w:val="clear" w:color="auto" w:fill="EEF3F9"/>
            <w:tcMar>
              <w:top w:w="60" w:type="dxa"/>
              <w:left w:w="110" w:type="dxa"/>
              <w:bottom w:w="60" w:type="dxa"/>
              <w:right w:w="110" w:type="dxa"/>
            </w:tcMar>
            <w:vAlign w:val="center"/>
          </w:tcPr>
          <w:p w14:paraId="3F4178BE"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4DC1E697"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22B81955" w14:textId="77777777" w:rsidR="00341F00" w:rsidRDefault="00000000">
            <w:pPr>
              <w:spacing w:after="20" w:line="250" w:lineRule="auto"/>
            </w:pPr>
            <w:r>
              <w:rPr>
                <w:rFonts w:cs="Arial"/>
                <w:sz w:val="19"/>
                <w:szCs w:val="19"/>
              </w:rPr>
              <w:t>Active/Inactive</w:t>
            </w:r>
          </w:p>
        </w:tc>
      </w:tr>
    </w:tbl>
    <w:p w14:paraId="0E9C9E5D" w14:textId="77777777" w:rsidR="00341F00" w:rsidRDefault="00000000">
      <w:pPr>
        <w:pStyle w:val="Heading3"/>
      </w:pPr>
      <w:bookmarkStart w:id="355" w:name="_Toc231673912"/>
      <w:bookmarkStart w:id="356" w:name="_Toc231674539"/>
      <w:bookmarkStart w:id="357" w:name="_Toc232338643"/>
      <w:r>
        <w:t>Integrations</w:t>
      </w:r>
      <w:bookmarkEnd w:id="355"/>
      <w:bookmarkEnd w:id="356"/>
      <w:bookmarkEnd w:id="357"/>
    </w:p>
    <w:p w14:paraId="29740418" w14:textId="77777777" w:rsidR="00341F00" w:rsidRDefault="00000000">
      <w:pPr>
        <w:pStyle w:val="ListParagraph"/>
        <w:numPr>
          <w:ilvl w:val="0"/>
          <w:numId w:val="3"/>
        </w:numPr>
        <w:spacing w:after="70" w:line="270" w:lineRule="auto"/>
        <w:jc w:val="both"/>
      </w:pPr>
      <w:r>
        <w:t>Administration (RBAC scoping), Collections (field allocation), Finance (cash reconciliation), Analytics (branch MIS).</w:t>
      </w:r>
    </w:p>
    <w:p w14:paraId="62CDC9EF" w14:textId="77777777" w:rsidR="00341F00" w:rsidRDefault="00000000">
      <w:pPr>
        <w:pStyle w:val="Heading2"/>
      </w:pPr>
      <w:bookmarkStart w:id="358" w:name="_Toc231673913"/>
      <w:bookmarkStart w:id="359" w:name="_Toc231674540"/>
      <w:bookmarkStart w:id="360" w:name="_Toc232338644"/>
      <w:r>
        <w:t>5.9  Direct Application &amp; Customer Portal</w:t>
      </w:r>
      <w:bookmarkEnd w:id="358"/>
      <w:bookmarkEnd w:id="359"/>
      <w:bookmarkEnd w:id="360"/>
    </w:p>
    <w:p w14:paraId="0BC8BF07" w14:textId="77777777" w:rsidR="00341F00" w:rsidRDefault="00000000">
      <w:pPr>
        <w:pStyle w:val="Heading3"/>
      </w:pPr>
      <w:bookmarkStart w:id="361" w:name="_Toc231673914"/>
      <w:bookmarkStart w:id="362" w:name="_Toc231674541"/>
      <w:bookmarkStart w:id="363" w:name="_Toc232338645"/>
      <w:r>
        <w:t>Purpose</w:t>
      </w:r>
      <w:bookmarkEnd w:id="361"/>
      <w:bookmarkEnd w:id="362"/>
      <w:bookmarkEnd w:id="363"/>
    </w:p>
    <w:p w14:paraId="2F5523EB" w14:textId="77777777" w:rsidR="00341F00" w:rsidRDefault="00000000">
      <w:pPr>
        <w:spacing w:after="120" w:line="276" w:lineRule="auto"/>
        <w:jc w:val="both"/>
      </w:pPr>
      <w:r>
        <w:rPr>
          <w:rFonts w:cs="Arial"/>
        </w:rPr>
        <w:lastRenderedPageBreak/>
        <w:t>The Customer Portal enables fully digital, self-service borrowing and servicing: the borrower self-registers, completes KYC, applies, receives an instant decision and later self-services the loan — reducing operational cost and improving experience while preserving the mandated disclosures.</w:t>
      </w:r>
    </w:p>
    <w:p w14:paraId="704FC6EF" w14:textId="77777777" w:rsidR="00341F00" w:rsidRDefault="00000000">
      <w:pPr>
        <w:spacing w:after="120" w:line="276" w:lineRule="auto"/>
        <w:jc w:val="both"/>
      </w:pPr>
      <w:r>
        <w:rPr>
          <w:rFonts w:cs="Arial"/>
        </w:rPr>
        <w:t>The borrower-facing experience is designed to be simple, transparent and inclusive: plain-language screens, progress indicators and clear next steps; the Key Facts Statement and total cost shown upfront; an information ('i') tooltip on every significant field and term (Section 5.17) so the borrower understands jargon in context; multilingual and accessible interfaces with voice/assisted options (Section 5.32); and full visibility of consents given, with the ability to withdraw them. Nothing in the design obscures a charge or a disclosure.</w:t>
      </w:r>
    </w:p>
    <w:p w14:paraId="3F8FB37D" w14:textId="77777777" w:rsidR="00341F00" w:rsidRDefault="00000000">
      <w:pPr>
        <w:pStyle w:val="Heading3"/>
      </w:pPr>
      <w:bookmarkStart w:id="364" w:name="_Toc231673915"/>
      <w:bookmarkStart w:id="365" w:name="_Toc231674542"/>
      <w:bookmarkStart w:id="366" w:name="_Toc232338646"/>
      <w:r>
        <w:t>Key Features &amp; Method of Implementation</w:t>
      </w:r>
      <w:bookmarkEnd w:id="364"/>
      <w:bookmarkEnd w:id="365"/>
      <w:bookmarkEnd w:id="366"/>
    </w:p>
    <w:p w14:paraId="06E59536" w14:textId="77777777" w:rsidR="00341F00" w:rsidRDefault="00000000">
      <w:pPr>
        <w:spacing w:after="80" w:line="270" w:lineRule="auto"/>
        <w:jc w:val="both"/>
      </w:pPr>
      <w:r>
        <w:rPr>
          <w:rFonts w:cs="Arial"/>
          <w:b/>
          <w:bCs/>
          <w:color w:val="1F3864"/>
        </w:rPr>
        <w:t xml:space="preserve">Self-registration &amp; self-KYC.  </w:t>
      </w:r>
      <w:r>
        <w:rPr>
          <w:rFonts w:cs="Arial"/>
        </w:rPr>
        <w:t>The borrower registers (OTP-verified), completes Aadhaar e-KYC/V-CIP and uploads documents. Implementation: reuses the LOS onboarding services in a guided, borrower-led flow.</w:t>
      </w:r>
    </w:p>
    <w:p w14:paraId="3099E114" w14:textId="77777777" w:rsidR="00341F00" w:rsidRDefault="00000000">
      <w:pPr>
        <w:spacing w:after="80" w:line="270" w:lineRule="auto"/>
        <w:jc w:val="both"/>
      </w:pPr>
      <w:r>
        <w:rPr>
          <w:rFonts w:cs="Arial"/>
          <w:b/>
          <w:bCs/>
          <w:color w:val="1F3864"/>
        </w:rPr>
        <w:t xml:space="preserve">Loan application, eligibility &amp; instant decision.  </w:t>
      </w:r>
      <w:r>
        <w:rPr>
          <w:rFonts w:cs="Arial"/>
        </w:rPr>
        <w:t>Guided application with real-time eligibility and, for straight-through cases, an instant in-principle decision with the KFS. Implementation: the same Decision Engine as the LOS, exposed through the portal with the mandated disclosures and cooling-off.</w:t>
      </w:r>
    </w:p>
    <w:p w14:paraId="1A5C9967" w14:textId="77777777" w:rsidR="00341F00" w:rsidRDefault="00000000">
      <w:pPr>
        <w:spacing w:after="80" w:line="270" w:lineRule="auto"/>
        <w:jc w:val="both"/>
      </w:pPr>
      <w:r>
        <w:rPr>
          <w:rFonts w:cs="Arial"/>
          <w:b/>
          <w:bCs/>
          <w:color w:val="1F3864"/>
        </w:rPr>
        <w:t xml:space="preserve">Tracking &amp; self-service.  </w:t>
      </w:r>
      <w:r>
        <w:rPr>
          <w:rFonts w:cs="Arial"/>
        </w:rPr>
        <w:t>Application/loan status, statement download, foreclosure request and NOC download. Implementation: read APIs over the customer 360° aggregate, with authenticated document delivery.</w:t>
      </w:r>
    </w:p>
    <w:p w14:paraId="6D75D5CA" w14:textId="77777777" w:rsidR="00341F00" w:rsidRDefault="00000000">
      <w:pPr>
        <w:pStyle w:val="Heading3"/>
      </w:pPr>
      <w:bookmarkStart w:id="367" w:name="_Toc231673916"/>
      <w:bookmarkStart w:id="368" w:name="_Toc231674543"/>
      <w:bookmarkStart w:id="369" w:name="_Toc232338647"/>
      <w:r>
        <w:t>Form 5.9 — Self-Service Loan Application (borrower-facing)</w:t>
      </w:r>
      <w:bookmarkEnd w:id="367"/>
      <w:bookmarkEnd w:id="368"/>
      <w:bookmarkEnd w:id="36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8"/>
        <w:gridCol w:w="1489"/>
        <w:gridCol w:w="1181"/>
        <w:gridCol w:w="3812"/>
      </w:tblGrid>
      <w:tr w:rsidR="00341F00" w14:paraId="23B7F7E2" w14:textId="77777777">
        <w:trPr>
          <w:tblHeader/>
        </w:trPr>
        <w:tc>
          <w:tcPr>
            <w:tcW w:w="2900" w:type="dxa"/>
            <w:shd w:val="clear" w:color="auto" w:fill="1F3864"/>
            <w:tcMar>
              <w:top w:w="60" w:type="dxa"/>
              <w:left w:w="110" w:type="dxa"/>
              <w:bottom w:w="60" w:type="dxa"/>
              <w:right w:w="110" w:type="dxa"/>
            </w:tcMar>
            <w:vAlign w:val="center"/>
          </w:tcPr>
          <w:p w14:paraId="5C978A43"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3CA00B20"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62D79BD8"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0482A9C7" w14:textId="77777777" w:rsidR="00341F00" w:rsidRDefault="00000000">
            <w:pPr>
              <w:spacing w:after="20" w:line="250" w:lineRule="auto"/>
            </w:pPr>
            <w:r>
              <w:rPr>
                <w:rFonts w:cs="Arial"/>
                <w:b/>
                <w:bCs/>
                <w:color w:val="FFFFFF"/>
                <w:sz w:val="19"/>
                <w:szCs w:val="19"/>
              </w:rPr>
              <w:t>Validation / Source / Notes</w:t>
            </w:r>
          </w:p>
        </w:tc>
      </w:tr>
      <w:tr w:rsidR="00341F00" w14:paraId="13D6B604" w14:textId="77777777">
        <w:tc>
          <w:tcPr>
            <w:tcW w:w="2900" w:type="dxa"/>
            <w:shd w:val="clear" w:color="auto" w:fill="FFFFFF"/>
            <w:tcMar>
              <w:top w:w="60" w:type="dxa"/>
              <w:left w:w="110" w:type="dxa"/>
              <w:bottom w:w="60" w:type="dxa"/>
              <w:right w:w="110" w:type="dxa"/>
            </w:tcMar>
            <w:vAlign w:val="center"/>
          </w:tcPr>
          <w:p w14:paraId="63AD629B" w14:textId="77777777" w:rsidR="00341F00" w:rsidRDefault="00000000">
            <w:pPr>
              <w:spacing w:after="20" w:line="250" w:lineRule="auto"/>
            </w:pPr>
            <w:r>
              <w:rPr>
                <w:rFonts w:cs="Arial"/>
                <w:sz w:val="19"/>
                <w:szCs w:val="19"/>
              </w:rPr>
              <w:t>Mobile (login)</w:t>
            </w:r>
          </w:p>
        </w:tc>
        <w:tc>
          <w:tcPr>
            <w:tcW w:w="1500" w:type="dxa"/>
            <w:shd w:val="clear" w:color="auto" w:fill="FFFFFF"/>
            <w:tcMar>
              <w:top w:w="60" w:type="dxa"/>
              <w:left w:w="110" w:type="dxa"/>
              <w:bottom w:w="60" w:type="dxa"/>
              <w:right w:w="110" w:type="dxa"/>
            </w:tcMar>
            <w:vAlign w:val="center"/>
          </w:tcPr>
          <w:p w14:paraId="0DACB56B" w14:textId="77777777" w:rsidR="00341F00" w:rsidRDefault="00000000">
            <w:pPr>
              <w:spacing w:after="20" w:line="250" w:lineRule="auto"/>
            </w:pPr>
            <w:r>
              <w:rPr>
                <w:rFonts w:cs="Arial"/>
                <w:sz w:val="19"/>
                <w:szCs w:val="19"/>
              </w:rPr>
              <w:t>Number</w:t>
            </w:r>
          </w:p>
        </w:tc>
        <w:tc>
          <w:tcPr>
            <w:tcW w:w="1100" w:type="dxa"/>
            <w:shd w:val="clear" w:color="auto" w:fill="FFFFFF"/>
            <w:tcMar>
              <w:top w:w="60" w:type="dxa"/>
              <w:left w:w="110" w:type="dxa"/>
              <w:bottom w:w="60" w:type="dxa"/>
              <w:right w:w="110" w:type="dxa"/>
            </w:tcMar>
            <w:vAlign w:val="center"/>
          </w:tcPr>
          <w:p w14:paraId="35B88CEF"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403761C" w14:textId="77777777" w:rsidR="00341F00" w:rsidRDefault="00000000">
            <w:pPr>
              <w:spacing w:after="20" w:line="250" w:lineRule="auto"/>
            </w:pPr>
            <w:r>
              <w:rPr>
                <w:rFonts w:cs="Arial"/>
                <w:sz w:val="19"/>
                <w:szCs w:val="19"/>
              </w:rPr>
              <w:t>OTP-verified; account anchor</w:t>
            </w:r>
          </w:p>
        </w:tc>
      </w:tr>
      <w:tr w:rsidR="00341F00" w14:paraId="1AFD6CB7" w14:textId="77777777">
        <w:tc>
          <w:tcPr>
            <w:tcW w:w="2900" w:type="dxa"/>
            <w:shd w:val="clear" w:color="auto" w:fill="EEF3F9"/>
            <w:tcMar>
              <w:top w:w="60" w:type="dxa"/>
              <w:left w:w="110" w:type="dxa"/>
              <w:bottom w:w="60" w:type="dxa"/>
              <w:right w:w="110" w:type="dxa"/>
            </w:tcMar>
            <w:vAlign w:val="center"/>
          </w:tcPr>
          <w:p w14:paraId="2F116084" w14:textId="77777777" w:rsidR="00341F00" w:rsidRDefault="00000000">
            <w:pPr>
              <w:spacing w:after="20" w:line="250" w:lineRule="auto"/>
            </w:pPr>
            <w:r>
              <w:rPr>
                <w:rFonts w:cs="Arial"/>
                <w:sz w:val="19"/>
                <w:szCs w:val="19"/>
              </w:rPr>
              <w:t>PAN</w:t>
            </w:r>
          </w:p>
        </w:tc>
        <w:tc>
          <w:tcPr>
            <w:tcW w:w="1500" w:type="dxa"/>
            <w:shd w:val="clear" w:color="auto" w:fill="EEF3F9"/>
            <w:tcMar>
              <w:top w:w="60" w:type="dxa"/>
              <w:left w:w="110" w:type="dxa"/>
              <w:bottom w:w="60" w:type="dxa"/>
              <w:right w:w="110" w:type="dxa"/>
            </w:tcMar>
            <w:vAlign w:val="center"/>
          </w:tcPr>
          <w:p w14:paraId="48B0701C"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33C9B8F1"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CC8B610" w14:textId="77777777" w:rsidR="00341F00" w:rsidRDefault="00000000">
            <w:pPr>
              <w:spacing w:after="20" w:line="250" w:lineRule="auto"/>
            </w:pPr>
            <w:r>
              <w:rPr>
                <w:rFonts w:cs="Arial"/>
                <w:sz w:val="19"/>
                <w:szCs w:val="19"/>
              </w:rPr>
              <w:t>Verified inline</w:t>
            </w:r>
          </w:p>
        </w:tc>
      </w:tr>
      <w:tr w:rsidR="00341F00" w14:paraId="517ED4CE" w14:textId="77777777">
        <w:tc>
          <w:tcPr>
            <w:tcW w:w="2900" w:type="dxa"/>
            <w:shd w:val="clear" w:color="auto" w:fill="FFFFFF"/>
            <w:tcMar>
              <w:top w:w="60" w:type="dxa"/>
              <w:left w:w="110" w:type="dxa"/>
              <w:bottom w:w="60" w:type="dxa"/>
              <w:right w:w="110" w:type="dxa"/>
            </w:tcMar>
            <w:vAlign w:val="center"/>
          </w:tcPr>
          <w:p w14:paraId="07406759" w14:textId="77777777" w:rsidR="00341F00" w:rsidRDefault="00000000">
            <w:pPr>
              <w:spacing w:after="20" w:line="250" w:lineRule="auto"/>
            </w:pPr>
            <w:r>
              <w:rPr>
                <w:rFonts w:cs="Arial"/>
                <w:sz w:val="19"/>
                <w:szCs w:val="19"/>
              </w:rPr>
              <w:t>KYC completion</w:t>
            </w:r>
          </w:p>
        </w:tc>
        <w:tc>
          <w:tcPr>
            <w:tcW w:w="1500" w:type="dxa"/>
            <w:shd w:val="clear" w:color="auto" w:fill="FFFFFF"/>
            <w:tcMar>
              <w:top w:w="60" w:type="dxa"/>
              <w:left w:w="110" w:type="dxa"/>
              <w:bottom w:w="60" w:type="dxa"/>
              <w:right w:w="110" w:type="dxa"/>
            </w:tcMar>
            <w:vAlign w:val="center"/>
          </w:tcPr>
          <w:p w14:paraId="4CC98405" w14:textId="77777777" w:rsidR="00341F00" w:rsidRDefault="00000000">
            <w:pPr>
              <w:spacing w:after="20" w:line="250" w:lineRule="auto"/>
            </w:pPr>
            <w:r>
              <w:rPr>
                <w:rFonts w:cs="Arial"/>
                <w:sz w:val="19"/>
                <w:szCs w:val="19"/>
              </w:rPr>
              <w:t>Flow</w:t>
            </w:r>
          </w:p>
        </w:tc>
        <w:tc>
          <w:tcPr>
            <w:tcW w:w="1100" w:type="dxa"/>
            <w:shd w:val="clear" w:color="auto" w:fill="FFFFFF"/>
            <w:tcMar>
              <w:top w:w="60" w:type="dxa"/>
              <w:left w:w="110" w:type="dxa"/>
              <w:bottom w:w="60" w:type="dxa"/>
              <w:right w:w="110" w:type="dxa"/>
            </w:tcMar>
            <w:vAlign w:val="center"/>
          </w:tcPr>
          <w:p w14:paraId="69DA809E"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E850E34" w14:textId="77777777" w:rsidR="00341F00" w:rsidRDefault="00000000">
            <w:pPr>
              <w:spacing w:after="20" w:line="250" w:lineRule="auto"/>
            </w:pPr>
            <w:r>
              <w:rPr>
                <w:rFonts w:cs="Arial"/>
                <w:sz w:val="19"/>
                <w:szCs w:val="19"/>
              </w:rPr>
              <w:t>Aadhaar e-KYC / V-CIP</w:t>
            </w:r>
          </w:p>
        </w:tc>
      </w:tr>
      <w:tr w:rsidR="00341F00" w14:paraId="388DF2F0" w14:textId="77777777">
        <w:tc>
          <w:tcPr>
            <w:tcW w:w="2900" w:type="dxa"/>
            <w:shd w:val="clear" w:color="auto" w:fill="EEF3F9"/>
            <w:tcMar>
              <w:top w:w="60" w:type="dxa"/>
              <w:left w:w="110" w:type="dxa"/>
              <w:bottom w:w="60" w:type="dxa"/>
              <w:right w:w="110" w:type="dxa"/>
            </w:tcMar>
            <w:vAlign w:val="center"/>
          </w:tcPr>
          <w:p w14:paraId="09B6BCAE" w14:textId="77777777" w:rsidR="00341F00" w:rsidRDefault="00000000">
            <w:pPr>
              <w:spacing w:after="20" w:line="250" w:lineRule="auto"/>
            </w:pPr>
            <w:r>
              <w:rPr>
                <w:rFonts w:cs="Arial"/>
                <w:sz w:val="19"/>
                <w:szCs w:val="19"/>
              </w:rPr>
              <w:t>Product &amp; amount requested</w:t>
            </w:r>
          </w:p>
        </w:tc>
        <w:tc>
          <w:tcPr>
            <w:tcW w:w="1500" w:type="dxa"/>
            <w:shd w:val="clear" w:color="auto" w:fill="EEF3F9"/>
            <w:tcMar>
              <w:top w:w="60" w:type="dxa"/>
              <w:left w:w="110" w:type="dxa"/>
              <w:bottom w:w="60" w:type="dxa"/>
              <w:right w:w="110" w:type="dxa"/>
            </w:tcMar>
            <w:vAlign w:val="center"/>
          </w:tcPr>
          <w:p w14:paraId="42710A85"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5AD69B6"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68BD12FA" w14:textId="77777777" w:rsidR="00341F00" w:rsidRDefault="00000000">
            <w:pPr>
              <w:spacing w:after="20" w:line="250" w:lineRule="auto"/>
            </w:pPr>
            <w:r>
              <w:rPr>
                <w:rFonts w:cs="Arial"/>
                <w:sz w:val="19"/>
                <w:szCs w:val="19"/>
              </w:rPr>
              <w:t>From catalogue</w:t>
            </w:r>
          </w:p>
        </w:tc>
      </w:tr>
      <w:tr w:rsidR="00341F00" w14:paraId="0E8E2D27" w14:textId="77777777">
        <w:tc>
          <w:tcPr>
            <w:tcW w:w="2900" w:type="dxa"/>
            <w:shd w:val="clear" w:color="auto" w:fill="FFFFFF"/>
            <w:tcMar>
              <w:top w:w="60" w:type="dxa"/>
              <w:left w:w="110" w:type="dxa"/>
              <w:bottom w:w="60" w:type="dxa"/>
              <w:right w:w="110" w:type="dxa"/>
            </w:tcMar>
            <w:vAlign w:val="center"/>
          </w:tcPr>
          <w:p w14:paraId="38ADAD2A" w14:textId="77777777" w:rsidR="00341F00" w:rsidRDefault="00000000">
            <w:pPr>
              <w:spacing w:after="20" w:line="250" w:lineRule="auto"/>
            </w:pPr>
            <w:r>
              <w:rPr>
                <w:rFonts w:cs="Arial"/>
                <w:sz w:val="19"/>
                <w:szCs w:val="19"/>
              </w:rPr>
              <w:t>Tenure requested</w:t>
            </w:r>
          </w:p>
        </w:tc>
        <w:tc>
          <w:tcPr>
            <w:tcW w:w="1500" w:type="dxa"/>
            <w:shd w:val="clear" w:color="auto" w:fill="FFFFFF"/>
            <w:tcMar>
              <w:top w:w="60" w:type="dxa"/>
              <w:left w:w="110" w:type="dxa"/>
              <w:bottom w:w="60" w:type="dxa"/>
              <w:right w:w="110" w:type="dxa"/>
            </w:tcMar>
            <w:vAlign w:val="center"/>
          </w:tcPr>
          <w:p w14:paraId="79D90523" w14:textId="77777777" w:rsidR="00341F00" w:rsidRDefault="00000000">
            <w:pPr>
              <w:spacing w:after="20" w:line="250" w:lineRule="auto"/>
            </w:pPr>
            <w:r>
              <w:rPr>
                <w:rFonts w:cs="Arial"/>
                <w:sz w:val="19"/>
                <w:szCs w:val="19"/>
              </w:rPr>
              <w:t>Number</w:t>
            </w:r>
          </w:p>
        </w:tc>
        <w:tc>
          <w:tcPr>
            <w:tcW w:w="1100" w:type="dxa"/>
            <w:shd w:val="clear" w:color="auto" w:fill="FFFFFF"/>
            <w:tcMar>
              <w:top w:w="60" w:type="dxa"/>
              <w:left w:w="110" w:type="dxa"/>
              <w:bottom w:w="60" w:type="dxa"/>
              <w:right w:w="110" w:type="dxa"/>
            </w:tcMar>
            <w:vAlign w:val="center"/>
          </w:tcPr>
          <w:p w14:paraId="15A70A9A"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444E653A" w14:textId="77777777" w:rsidR="00341F00" w:rsidRDefault="00341F00">
            <w:pPr>
              <w:spacing w:after="20" w:line="250" w:lineRule="auto"/>
            </w:pPr>
          </w:p>
        </w:tc>
      </w:tr>
      <w:tr w:rsidR="00341F00" w14:paraId="75B50B24" w14:textId="77777777">
        <w:tc>
          <w:tcPr>
            <w:tcW w:w="2900" w:type="dxa"/>
            <w:shd w:val="clear" w:color="auto" w:fill="EEF3F9"/>
            <w:tcMar>
              <w:top w:w="60" w:type="dxa"/>
              <w:left w:w="110" w:type="dxa"/>
              <w:bottom w:w="60" w:type="dxa"/>
              <w:right w:w="110" w:type="dxa"/>
            </w:tcMar>
            <w:vAlign w:val="center"/>
          </w:tcPr>
          <w:p w14:paraId="7F66E4CA" w14:textId="77777777" w:rsidR="00341F00" w:rsidRDefault="00000000">
            <w:pPr>
              <w:spacing w:after="20" w:line="250" w:lineRule="auto"/>
            </w:pPr>
            <w:r>
              <w:rPr>
                <w:rFonts w:cs="Arial"/>
                <w:sz w:val="19"/>
                <w:szCs w:val="19"/>
              </w:rPr>
              <w:t>Income &amp; employment details</w:t>
            </w:r>
          </w:p>
        </w:tc>
        <w:tc>
          <w:tcPr>
            <w:tcW w:w="1500" w:type="dxa"/>
            <w:shd w:val="clear" w:color="auto" w:fill="EEF3F9"/>
            <w:tcMar>
              <w:top w:w="60" w:type="dxa"/>
              <w:left w:w="110" w:type="dxa"/>
              <w:bottom w:w="60" w:type="dxa"/>
              <w:right w:w="110" w:type="dxa"/>
            </w:tcMar>
            <w:vAlign w:val="center"/>
          </w:tcPr>
          <w:p w14:paraId="29641F5B"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113B736"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6C683B3A" w14:textId="77777777" w:rsidR="00341F00" w:rsidRDefault="00000000">
            <w:pPr>
              <w:spacing w:after="20" w:line="250" w:lineRule="auto"/>
            </w:pPr>
            <w:r>
              <w:rPr>
                <w:rFonts w:cs="Arial"/>
                <w:sz w:val="19"/>
                <w:szCs w:val="19"/>
              </w:rPr>
              <w:t>May be AA-verified</w:t>
            </w:r>
          </w:p>
        </w:tc>
      </w:tr>
      <w:tr w:rsidR="00341F00" w14:paraId="481991DA" w14:textId="77777777">
        <w:tc>
          <w:tcPr>
            <w:tcW w:w="2900" w:type="dxa"/>
            <w:shd w:val="clear" w:color="auto" w:fill="FFFFFF"/>
            <w:tcMar>
              <w:top w:w="60" w:type="dxa"/>
              <w:left w:w="110" w:type="dxa"/>
              <w:bottom w:w="60" w:type="dxa"/>
              <w:right w:w="110" w:type="dxa"/>
            </w:tcMar>
            <w:vAlign w:val="center"/>
          </w:tcPr>
          <w:p w14:paraId="3D795F09" w14:textId="77777777" w:rsidR="00341F00" w:rsidRDefault="00000000">
            <w:pPr>
              <w:spacing w:after="20" w:line="250" w:lineRule="auto"/>
            </w:pPr>
            <w:r>
              <w:rPr>
                <w:rFonts w:cs="Arial"/>
                <w:sz w:val="19"/>
                <w:szCs w:val="19"/>
              </w:rPr>
              <w:t>Bank account</w:t>
            </w:r>
          </w:p>
        </w:tc>
        <w:tc>
          <w:tcPr>
            <w:tcW w:w="1500" w:type="dxa"/>
            <w:shd w:val="clear" w:color="auto" w:fill="FFFFFF"/>
            <w:tcMar>
              <w:top w:w="60" w:type="dxa"/>
              <w:left w:w="110" w:type="dxa"/>
              <w:bottom w:w="60" w:type="dxa"/>
              <w:right w:w="110" w:type="dxa"/>
            </w:tcMar>
            <w:vAlign w:val="center"/>
          </w:tcPr>
          <w:p w14:paraId="743FB8F4"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4BA75CEE"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6EA4ECB3" w14:textId="77777777" w:rsidR="00341F00" w:rsidRDefault="00000000">
            <w:pPr>
              <w:spacing w:after="20" w:line="250" w:lineRule="auto"/>
            </w:pPr>
            <w:r>
              <w:rPr>
                <w:rFonts w:cs="Arial"/>
                <w:sz w:val="19"/>
                <w:szCs w:val="19"/>
              </w:rPr>
              <w:t>Penny-drop verified</w:t>
            </w:r>
          </w:p>
        </w:tc>
      </w:tr>
      <w:tr w:rsidR="00341F00" w14:paraId="1D4A085B" w14:textId="77777777">
        <w:tc>
          <w:tcPr>
            <w:tcW w:w="2900" w:type="dxa"/>
            <w:shd w:val="clear" w:color="auto" w:fill="EEF3F9"/>
            <w:tcMar>
              <w:top w:w="60" w:type="dxa"/>
              <w:left w:w="110" w:type="dxa"/>
              <w:bottom w:w="60" w:type="dxa"/>
              <w:right w:w="110" w:type="dxa"/>
            </w:tcMar>
            <w:vAlign w:val="center"/>
          </w:tcPr>
          <w:p w14:paraId="17FD3795" w14:textId="77777777" w:rsidR="00341F00" w:rsidRDefault="00000000">
            <w:pPr>
              <w:spacing w:after="20" w:line="250" w:lineRule="auto"/>
            </w:pPr>
            <w:r>
              <w:rPr>
                <w:rFonts w:cs="Arial"/>
                <w:sz w:val="19"/>
                <w:szCs w:val="19"/>
              </w:rPr>
              <w:t>Consents (credit pull, data, comms)</w:t>
            </w:r>
          </w:p>
        </w:tc>
        <w:tc>
          <w:tcPr>
            <w:tcW w:w="1500" w:type="dxa"/>
            <w:shd w:val="clear" w:color="auto" w:fill="EEF3F9"/>
            <w:tcMar>
              <w:top w:w="60" w:type="dxa"/>
              <w:left w:w="110" w:type="dxa"/>
              <w:bottom w:w="60" w:type="dxa"/>
              <w:right w:w="110" w:type="dxa"/>
            </w:tcMar>
            <w:vAlign w:val="center"/>
          </w:tcPr>
          <w:p w14:paraId="684A0B5E" w14:textId="77777777" w:rsidR="00341F00" w:rsidRDefault="00000000">
            <w:pPr>
              <w:spacing w:after="20" w:line="250" w:lineRule="auto"/>
            </w:pPr>
            <w:r>
              <w:rPr>
                <w:rFonts w:cs="Arial"/>
                <w:sz w:val="19"/>
                <w:szCs w:val="19"/>
              </w:rPr>
              <w:t>Boolean set</w:t>
            </w:r>
          </w:p>
        </w:tc>
        <w:tc>
          <w:tcPr>
            <w:tcW w:w="1100" w:type="dxa"/>
            <w:shd w:val="clear" w:color="auto" w:fill="EEF3F9"/>
            <w:tcMar>
              <w:top w:w="60" w:type="dxa"/>
              <w:left w:w="110" w:type="dxa"/>
              <w:bottom w:w="60" w:type="dxa"/>
              <w:right w:w="110" w:type="dxa"/>
            </w:tcMar>
            <w:vAlign w:val="center"/>
          </w:tcPr>
          <w:p w14:paraId="7BA316D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AB06CC8" w14:textId="77777777" w:rsidR="00341F00" w:rsidRDefault="00000000">
            <w:pPr>
              <w:spacing w:after="20" w:line="250" w:lineRule="auto"/>
            </w:pPr>
            <w:r>
              <w:rPr>
                <w:rFonts w:cs="Arial"/>
                <w:sz w:val="19"/>
                <w:szCs w:val="19"/>
              </w:rPr>
              <w:t>Granular, timestamped, DPDP-aligned</w:t>
            </w:r>
          </w:p>
        </w:tc>
      </w:tr>
      <w:tr w:rsidR="00341F00" w14:paraId="46213640" w14:textId="77777777">
        <w:tc>
          <w:tcPr>
            <w:tcW w:w="2900" w:type="dxa"/>
            <w:shd w:val="clear" w:color="auto" w:fill="FFFFFF"/>
            <w:tcMar>
              <w:top w:w="60" w:type="dxa"/>
              <w:left w:w="110" w:type="dxa"/>
              <w:bottom w:w="60" w:type="dxa"/>
              <w:right w:w="110" w:type="dxa"/>
            </w:tcMar>
            <w:vAlign w:val="center"/>
          </w:tcPr>
          <w:p w14:paraId="3C2F3A6A" w14:textId="77777777" w:rsidR="00341F00" w:rsidRDefault="00000000">
            <w:pPr>
              <w:spacing w:after="20" w:line="250" w:lineRule="auto"/>
            </w:pPr>
            <w:r>
              <w:rPr>
                <w:rFonts w:cs="Arial"/>
                <w:sz w:val="19"/>
                <w:szCs w:val="19"/>
              </w:rPr>
              <w:t>KFS acknowledgement</w:t>
            </w:r>
          </w:p>
        </w:tc>
        <w:tc>
          <w:tcPr>
            <w:tcW w:w="1500" w:type="dxa"/>
            <w:shd w:val="clear" w:color="auto" w:fill="FFFFFF"/>
            <w:tcMar>
              <w:top w:w="60" w:type="dxa"/>
              <w:left w:w="110" w:type="dxa"/>
              <w:bottom w:w="60" w:type="dxa"/>
              <w:right w:w="110" w:type="dxa"/>
            </w:tcMar>
            <w:vAlign w:val="center"/>
          </w:tcPr>
          <w:p w14:paraId="7AE0C68D" w14:textId="77777777" w:rsidR="00341F00" w:rsidRDefault="00000000">
            <w:pPr>
              <w:spacing w:after="20" w:line="250" w:lineRule="auto"/>
            </w:pPr>
            <w:r>
              <w:rPr>
                <w:rFonts w:cs="Arial"/>
                <w:sz w:val="19"/>
                <w:szCs w:val="19"/>
              </w:rPr>
              <w:t>Boolean</w:t>
            </w:r>
          </w:p>
        </w:tc>
        <w:tc>
          <w:tcPr>
            <w:tcW w:w="1100" w:type="dxa"/>
            <w:shd w:val="clear" w:color="auto" w:fill="FFFFFF"/>
            <w:tcMar>
              <w:top w:w="60" w:type="dxa"/>
              <w:left w:w="110" w:type="dxa"/>
              <w:bottom w:w="60" w:type="dxa"/>
              <w:right w:w="110" w:type="dxa"/>
            </w:tcMar>
            <w:vAlign w:val="center"/>
          </w:tcPr>
          <w:p w14:paraId="1C2E0B7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D7A4120" w14:textId="77777777" w:rsidR="00341F00" w:rsidRDefault="00000000">
            <w:pPr>
              <w:spacing w:after="20" w:line="250" w:lineRule="auto"/>
            </w:pPr>
            <w:r>
              <w:rPr>
                <w:rFonts w:cs="Arial"/>
                <w:sz w:val="19"/>
                <w:szCs w:val="19"/>
              </w:rPr>
              <w:t>Before acceptance</w:t>
            </w:r>
          </w:p>
        </w:tc>
      </w:tr>
      <w:tr w:rsidR="00341F00" w14:paraId="052DBFCC" w14:textId="77777777">
        <w:tc>
          <w:tcPr>
            <w:tcW w:w="2900" w:type="dxa"/>
            <w:shd w:val="clear" w:color="auto" w:fill="EEF3F9"/>
            <w:tcMar>
              <w:top w:w="60" w:type="dxa"/>
              <w:left w:w="110" w:type="dxa"/>
              <w:bottom w:w="60" w:type="dxa"/>
              <w:right w:w="110" w:type="dxa"/>
            </w:tcMar>
            <w:vAlign w:val="center"/>
          </w:tcPr>
          <w:p w14:paraId="032B15FD" w14:textId="77777777" w:rsidR="00341F00" w:rsidRDefault="00000000">
            <w:pPr>
              <w:spacing w:after="20" w:line="250" w:lineRule="auto"/>
            </w:pPr>
            <w:r>
              <w:rPr>
                <w:rFonts w:cs="Arial"/>
                <w:sz w:val="19"/>
                <w:szCs w:val="19"/>
              </w:rPr>
              <w:t>e-Sign / e-mandate</w:t>
            </w:r>
          </w:p>
        </w:tc>
        <w:tc>
          <w:tcPr>
            <w:tcW w:w="1500" w:type="dxa"/>
            <w:shd w:val="clear" w:color="auto" w:fill="EEF3F9"/>
            <w:tcMar>
              <w:top w:w="60" w:type="dxa"/>
              <w:left w:w="110" w:type="dxa"/>
              <w:bottom w:w="60" w:type="dxa"/>
              <w:right w:w="110" w:type="dxa"/>
            </w:tcMar>
            <w:vAlign w:val="center"/>
          </w:tcPr>
          <w:p w14:paraId="26F72B22" w14:textId="77777777" w:rsidR="00341F00" w:rsidRDefault="00000000">
            <w:pPr>
              <w:spacing w:after="20" w:line="250" w:lineRule="auto"/>
            </w:pPr>
            <w:r>
              <w:rPr>
                <w:rFonts w:cs="Arial"/>
                <w:sz w:val="19"/>
                <w:szCs w:val="19"/>
              </w:rPr>
              <w:t>Flow</w:t>
            </w:r>
          </w:p>
        </w:tc>
        <w:tc>
          <w:tcPr>
            <w:tcW w:w="1100" w:type="dxa"/>
            <w:shd w:val="clear" w:color="auto" w:fill="EEF3F9"/>
            <w:tcMar>
              <w:top w:w="60" w:type="dxa"/>
              <w:left w:w="110" w:type="dxa"/>
              <w:bottom w:w="60" w:type="dxa"/>
              <w:right w:w="110" w:type="dxa"/>
            </w:tcMar>
            <w:vAlign w:val="center"/>
          </w:tcPr>
          <w:p w14:paraId="733E6EDF"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3D3068B5" w14:textId="77777777" w:rsidR="00341F00" w:rsidRDefault="00000000">
            <w:pPr>
              <w:spacing w:after="20" w:line="250" w:lineRule="auto"/>
            </w:pPr>
            <w:r>
              <w:rPr>
                <w:rFonts w:cs="Arial"/>
                <w:sz w:val="19"/>
                <w:szCs w:val="19"/>
              </w:rPr>
              <w:t>On acceptance</w:t>
            </w:r>
          </w:p>
        </w:tc>
      </w:tr>
    </w:tbl>
    <w:p w14:paraId="4723B8FF" w14:textId="77777777" w:rsidR="00341F00" w:rsidRDefault="00000000">
      <w:pPr>
        <w:pStyle w:val="Heading3"/>
      </w:pPr>
      <w:bookmarkStart w:id="370" w:name="_Toc231673917"/>
      <w:bookmarkStart w:id="371" w:name="_Toc231674544"/>
      <w:bookmarkStart w:id="372" w:name="_Toc232338648"/>
      <w:r>
        <w:t>Integrations</w:t>
      </w:r>
      <w:bookmarkEnd w:id="370"/>
      <w:bookmarkEnd w:id="371"/>
      <w:bookmarkEnd w:id="372"/>
    </w:p>
    <w:p w14:paraId="407CD7D8" w14:textId="77777777" w:rsidR="00341F00" w:rsidRDefault="00000000">
      <w:pPr>
        <w:pStyle w:val="ListParagraph"/>
        <w:numPr>
          <w:ilvl w:val="0"/>
          <w:numId w:val="3"/>
        </w:numPr>
        <w:spacing w:after="70" w:line="270" w:lineRule="auto"/>
        <w:jc w:val="both"/>
      </w:pPr>
      <w:r>
        <w:t>LOS (onboarding/decision), LMS (servicing/self-service), e-Sign/e-NACH, document engine, notifications.</w:t>
      </w:r>
    </w:p>
    <w:p w14:paraId="10713EB5"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Portal disbursement and repayment must flow directly between the borrower and the Regulated Entity, the all-inclusive APR and KFS must be shown before acceptance, a cooling-off/look-up period must be offered, and consents must be granular and withdrawable, consistent with the Digital Lending Directions and the DPDP Act, 2023.</w:t>
      </w:r>
    </w:p>
    <w:p w14:paraId="637F52EF" w14:textId="77777777" w:rsidR="00341F00" w:rsidRDefault="00000000">
      <w:pPr>
        <w:pStyle w:val="Heading2"/>
      </w:pPr>
      <w:bookmarkStart w:id="373" w:name="_Toc231673918"/>
      <w:bookmarkStart w:id="374" w:name="_Toc231674545"/>
      <w:bookmarkStart w:id="375" w:name="_Toc232338649"/>
      <w:r>
        <w:lastRenderedPageBreak/>
        <w:t>5.10  Collections &amp; Recovery Module</w:t>
      </w:r>
      <w:bookmarkEnd w:id="373"/>
      <w:bookmarkEnd w:id="374"/>
      <w:bookmarkEnd w:id="375"/>
    </w:p>
    <w:p w14:paraId="269D88F8" w14:textId="77777777" w:rsidR="00341F00" w:rsidRDefault="00000000">
      <w:pPr>
        <w:pStyle w:val="Heading3"/>
      </w:pPr>
      <w:bookmarkStart w:id="376" w:name="_Toc231673919"/>
      <w:bookmarkStart w:id="377" w:name="_Toc231674546"/>
      <w:bookmarkStart w:id="378" w:name="_Toc232338650"/>
      <w:r>
        <w:t>Purpose</w:t>
      </w:r>
      <w:bookmarkEnd w:id="376"/>
      <w:bookmarkEnd w:id="377"/>
      <w:bookmarkEnd w:id="378"/>
    </w:p>
    <w:p w14:paraId="049C6C63" w14:textId="77777777" w:rsidR="00341F00" w:rsidRDefault="00000000">
      <w:pPr>
        <w:spacing w:after="120" w:line="276" w:lineRule="auto"/>
        <w:jc w:val="both"/>
      </w:pPr>
      <w:r>
        <w:rPr>
          <w:rFonts w:cs="Arial"/>
        </w:rPr>
        <w:t>Collections protects portfolio quality by engaging delinquent borrowers through a staged, compliant strategy — from automated soft reminders to field recovery and, where necessary, legal action — while honouring fair-practice norms on contact and conduct.</w:t>
      </w:r>
    </w:p>
    <w:p w14:paraId="7FF6C0B7" w14:textId="77777777" w:rsidR="00341F00" w:rsidRDefault="00000000">
      <w:pPr>
        <w:pStyle w:val="Heading3"/>
      </w:pPr>
      <w:bookmarkStart w:id="379" w:name="_Toc231673920"/>
      <w:bookmarkStart w:id="380" w:name="_Toc231674547"/>
      <w:bookmarkStart w:id="381" w:name="_Toc232338651"/>
      <w:r>
        <w:t>Key Features &amp; Method of Implementation</w:t>
      </w:r>
      <w:bookmarkEnd w:id="379"/>
      <w:bookmarkEnd w:id="380"/>
      <w:bookmarkEnd w:id="381"/>
    </w:p>
    <w:p w14:paraId="384C39DF" w14:textId="77777777" w:rsidR="00341F00" w:rsidRDefault="00000000">
      <w:pPr>
        <w:spacing w:after="80" w:line="270" w:lineRule="auto"/>
        <w:jc w:val="both"/>
      </w:pPr>
      <w:r>
        <w:rPr>
          <w:rFonts w:cs="Arial"/>
          <w:b/>
          <w:bCs/>
          <w:color w:val="1F3864"/>
        </w:rPr>
        <w:t xml:space="preserve">Collection strategy &amp; segmentation.  </w:t>
      </w:r>
      <w:r>
        <w:rPr>
          <w:rFonts w:cs="Arial"/>
        </w:rPr>
        <w:t>Accounts are bucketed (soft / hard / legal) by DPD, balance and risk, each with its own treatment path. Implementation: a strategy rule-set assigns accounts to buckets daily and selects channels and intensity accordingly.</w:t>
      </w:r>
    </w:p>
    <w:p w14:paraId="5F54F08F" w14:textId="77777777" w:rsidR="00341F00" w:rsidRDefault="00000000">
      <w:pPr>
        <w:spacing w:after="80" w:line="270" w:lineRule="auto"/>
        <w:jc w:val="both"/>
      </w:pPr>
      <w:r>
        <w:rPr>
          <w:rFonts w:cs="Arial"/>
          <w:b/>
          <w:bCs/>
          <w:color w:val="1F3864"/>
        </w:rPr>
        <w:t xml:space="preserve">Reminder engine.  </w:t>
      </w:r>
      <w:r>
        <w:rPr>
          <w:rFonts w:cs="Arial"/>
        </w:rPr>
        <w:t>Automated, scheduled reminders by SMS, WhatsApp, email and IVR, with templated, fair-practice-compliant messaging and quiet-hours respect. Implementation: campaign scheduler tied to the bucket strategy; all communications logged.</w:t>
      </w:r>
    </w:p>
    <w:p w14:paraId="589D81E7" w14:textId="77777777" w:rsidR="00341F00" w:rsidRDefault="00000000">
      <w:pPr>
        <w:spacing w:after="80" w:line="270" w:lineRule="auto"/>
        <w:jc w:val="both"/>
      </w:pPr>
      <w:r>
        <w:rPr>
          <w:rFonts w:cs="Arial"/>
          <w:b/>
          <w:bCs/>
          <w:color w:val="1F3864"/>
        </w:rPr>
        <w:t xml:space="preserve">Recovery agent app.  </w:t>
      </w:r>
      <w:r>
        <w:rPr>
          <w:rFonts w:cs="Arial"/>
        </w:rPr>
        <w:t>Field staff receive geo-allocated visit lists, capture visit outcomes and geo-tagged collection receipts, and accept digital payments. Implementation: a mobile app with offline capture, geo-tagging and instant receipting against the loan (detailed in 5.10.2).</w:t>
      </w:r>
    </w:p>
    <w:p w14:paraId="2D8D6099" w14:textId="77777777" w:rsidR="00341F00" w:rsidRDefault="00000000">
      <w:pPr>
        <w:spacing w:after="80" w:line="270" w:lineRule="auto"/>
        <w:jc w:val="both"/>
      </w:pPr>
      <w:r>
        <w:rPr>
          <w:rFonts w:cs="Arial"/>
          <w:b/>
          <w:bCs/>
          <w:color w:val="1F3864"/>
        </w:rPr>
        <w:t xml:space="preserve">Legal recovery.  </w:t>
      </w:r>
      <w:r>
        <w:rPr>
          <w:rFonts w:cs="Arial"/>
        </w:rPr>
        <w:t>Tracking of arbitration, SARFAESI action, court and NCLT cases with documents and milestones. Implementation: a legal-case register linked to the loan, with status, hearing dates and document repository.</w:t>
      </w:r>
    </w:p>
    <w:p w14:paraId="23BF93B8" w14:textId="77777777" w:rsidR="00341F00" w:rsidRDefault="00000000">
      <w:pPr>
        <w:pStyle w:val="Heading3"/>
      </w:pPr>
      <w:bookmarkStart w:id="382" w:name="_Toc231673921"/>
      <w:bookmarkStart w:id="383" w:name="_Toc231674548"/>
      <w:bookmarkStart w:id="384" w:name="_Toc232338652"/>
      <w:r>
        <w:t>5.10.1  Recovery Agent Governance (RBI-aligned)</w:t>
      </w:r>
      <w:bookmarkEnd w:id="382"/>
      <w:bookmarkEnd w:id="383"/>
      <w:bookmarkEnd w:id="384"/>
    </w:p>
    <w:p w14:paraId="0792ADEC" w14:textId="77777777" w:rsidR="00341F00" w:rsidRDefault="00000000">
      <w:pPr>
        <w:spacing w:after="120" w:line="276" w:lineRule="auto"/>
        <w:jc w:val="both"/>
      </w:pPr>
      <w:r>
        <w:rPr>
          <w:rFonts w:cs="Arial"/>
        </w:rPr>
        <w:t>Because the lender remains responsible for the conduct of its recovery agents, the module governs the full agent lifecycle and hard-wires the RBI conduct rules so compliant recovery is enforced by the system, not left to individual behaviour.</w:t>
      </w:r>
    </w:p>
    <w:p w14:paraId="2126F36E" w14:textId="77777777" w:rsidR="00341F00" w:rsidRDefault="00000000">
      <w:pPr>
        <w:pStyle w:val="ListParagraph"/>
        <w:numPr>
          <w:ilvl w:val="0"/>
          <w:numId w:val="3"/>
        </w:numPr>
        <w:spacing w:after="70" w:line="270" w:lineRule="auto"/>
        <w:jc w:val="both"/>
      </w:pPr>
      <w:r>
        <w:t>Agent empanelment &amp; due diligence — onboarding of agencies and individual agents with KYC, police/background and negative-list verification, periodic re-verification, and mandatory IIBF debt-recovery-agent certification (with validity tracking and a configurable grace period); uncertified or lapsed agents are blocked from allocation.</w:t>
      </w:r>
    </w:p>
    <w:p w14:paraId="6E557B61" w14:textId="77777777" w:rsidR="00341F00" w:rsidRDefault="00000000">
      <w:pPr>
        <w:pStyle w:val="ListParagraph"/>
        <w:numPr>
          <w:ilvl w:val="0"/>
          <w:numId w:val="3"/>
        </w:numPr>
        <w:spacing w:after="70" w:line="270" w:lineRule="auto"/>
        <w:jc w:val="both"/>
      </w:pPr>
      <w:r>
        <w:t>Code of Conduct &amp; undertakings — a board-approved Code of Conduct and recorded undertakings; agents are bound to fair, respectful treatment and to using only the minimum borrower information necessary.</w:t>
      </w:r>
    </w:p>
    <w:p w14:paraId="606B2FD2" w14:textId="77777777" w:rsidR="00341F00" w:rsidRDefault="00000000">
      <w:pPr>
        <w:pStyle w:val="ListParagraph"/>
        <w:numPr>
          <w:ilvl w:val="0"/>
          <w:numId w:val="3"/>
        </w:numPr>
        <w:spacing w:after="70" w:line="270" w:lineRule="auto"/>
        <w:jc w:val="both"/>
      </w:pPr>
      <w:r>
        <w:t>Permissible-contact-hour enforcement — calls, visits and digital messages (SMS/WhatsApp/IVR) are restricted to 8:00 AM–7:00 PM and the borrower's quiet hours; out-of-window outreach is blocked by configuration and any attempt is logged.</w:t>
      </w:r>
    </w:p>
    <w:p w14:paraId="0B168799" w14:textId="77777777" w:rsidR="00341F00" w:rsidRDefault="00000000">
      <w:pPr>
        <w:pStyle w:val="ListParagraph"/>
        <w:numPr>
          <w:ilvl w:val="0"/>
          <w:numId w:val="3"/>
        </w:numPr>
        <w:spacing w:after="70" w:line="270" w:lineRule="auto"/>
        <w:jc w:val="both"/>
      </w:pPr>
      <w:r>
        <w:t>No-harassment &amp; privacy controls — frequency caps on contacts, prohibition on contacting family/employer/neighbours about the default, no abusive/threatening content (template-gated), and confidentiality of borrower data.</w:t>
      </w:r>
    </w:p>
    <w:p w14:paraId="7A5CB92B" w14:textId="77777777" w:rsidR="00341F00" w:rsidRDefault="00000000">
      <w:pPr>
        <w:pStyle w:val="ListParagraph"/>
        <w:numPr>
          <w:ilvl w:val="0"/>
          <w:numId w:val="3"/>
        </w:numPr>
        <w:spacing w:after="70" w:line="270" w:lineRule="auto"/>
        <w:jc w:val="both"/>
      </w:pPr>
      <w:r>
        <w:t>Prior visit notice &amp; identification — a prior notice is issued before the first field visit, and the agent's verifiable ID and authorisation are displayed to the borrower; visits are geo- and time-stamped.</w:t>
      </w:r>
    </w:p>
    <w:p w14:paraId="5238967D" w14:textId="77777777" w:rsidR="00341F00" w:rsidRDefault="00000000">
      <w:pPr>
        <w:pStyle w:val="ListParagraph"/>
        <w:numPr>
          <w:ilvl w:val="0"/>
          <w:numId w:val="3"/>
        </w:numPr>
        <w:spacing w:after="70" w:line="270" w:lineRule="auto"/>
        <w:jc w:val="both"/>
      </w:pPr>
      <w:r>
        <w:t>Call recording &amp; supervision — telecalling is recorded and retained; a supervisor can monitor, and disputes/complaints link straight to the grievance mechanism (5.12).</w:t>
      </w:r>
    </w:p>
    <w:p w14:paraId="5FF21A97" w14:textId="77777777" w:rsidR="00341F00" w:rsidRDefault="00000000">
      <w:pPr>
        <w:pStyle w:val="ListParagraph"/>
        <w:numPr>
          <w:ilvl w:val="0"/>
          <w:numId w:val="3"/>
        </w:numPr>
        <w:spacing w:after="70" w:line="270" w:lineRule="auto"/>
        <w:jc w:val="both"/>
      </w:pPr>
      <w:r>
        <w:lastRenderedPageBreak/>
        <w:t>Performance, escalation &amp; blacklisting — agent scorecards (recovery, complaints, conduct breaches); breaches escalate via the matrix (5.17.2) and can suspend or blacklist an agent/agency.</w:t>
      </w:r>
    </w:p>
    <w:p w14:paraId="65F3033F" w14:textId="77777777" w:rsidR="00341F00" w:rsidRDefault="00000000">
      <w:pPr>
        <w:pStyle w:val="Heading3"/>
      </w:pPr>
      <w:bookmarkStart w:id="385" w:name="_Toc231673922"/>
      <w:bookmarkStart w:id="386" w:name="_Toc231674549"/>
      <w:bookmarkStart w:id="387" w:name="_Toc232338653"/>
      <w:r>
        <w:t>5.10.2  Recovery Agent Mobile App</w:t>
      </w:r>
      <w:bookmarkEnd w:id="385"/>
      <w:bookmarkEnd w:id="386"/>
      <w:bookmarkEnd w:id="387"/>
    </w:p>
    <w:p w14:paraId="36D07369" w14:textId="77777777" w:rsidR="00341F00" w:rsidRDefault="00000000">
      <w:pPr>
        <w:spacing w:after="120" w:line="276" w:lineRule="auto"/>
        <w:jc w:val="both"/>
      </w:pPr>
      <w:r>
        <w:rPr>
          <w:rFonts w:cs="Arial"/>
        </w:rPr>
        <w:t>A dedicated mobile application equips field recovery staff to work compliantly on the move — online or offline — with the conduct rules built into the workflow.</w:t>
      </w:r>
    </w:p>
    <w:p w14:paraId="75E84FB8" w14:textId="77777777" w:rsidR="00341F00" w:rsidRDefault="00000000">
      <w:pPr>
        <w:pStyle w:val="ListParagraph"/>
        <w:numPr>
          <w:ilvl w:val="0"/>
          <w:numId w:val="3"/>
        </w:numPr>
        <w:spacing w:after="70" w:line="270" w:lineRule="auto"/>
        <w:jc w:val="both"/>
      </w:pPr>
      <w:r>
        <w:t>Allocation &amp; route — geo-allocated visit lists with map and optimised routing; only accounts assigned to the agent are visible (data-scoped).</w:t>
      </w:r>
    </w:p>
    <w:p w14:paraId="6C47381B" w14:textId="77777777" w:rsidR="00341F00" w:rsidRDefault="00000000">
      <w:pPr>
        <w:pStyle w:val="ListParagraph"/>
        <w:numPr>
          <w:ilvl w:val="0"/>
          <w:numId w:val="3"/>
        </w:numPr>
        <w:spacing w:after="70" w:line="270" w:lineRule="auto"/>
        <w:jc w:val="both"/>
      </w:pPr>
      <w:r>
        <w:t>Compliant engagement — the app enforces the contact-hour window and shows the agent's ID/authorisation and the borrower's prior-notice status; scripted, approved talking points; click-to-call with recording.</w:t>
      </w:r>
    </w:p>
    <w:p w14:paraId="0340642A" w14:textId="77777777" w:rsidR="00341F00" w:rsidRDefault="00000000">
      <w:pPr>
        <w:pStyle w:val="ListParagraph"/>
        <w:numPr>
          <w:ilvl w:val="0"/>
          <w:numId w:val="3"/>
        </w:numPr>
        <w:spacing w:after="70" w:line="270" w:lineRule="auto"/>
        <w:jc w:val="both"/>
      </w:pPr>
      <w:r>
        <w:t>Visit capture — geo-tagged, time-stamped visit logging with disposition (PTP / Paid / Refused / Not-traceable / Dispute), photos and notes; offline capture with later sync (idempotent, no duplicates).</w:t>
      </w:r>
    </w:p>
    <w:p w14:paraId="584F5894" w14:textId="77777777" w:rsidR="00341F00" w:rsidRDefault="00000000">
      <w:pPr>
        <w:pStyle w:val="ListParagraph"/>
        <w:numPr>
          <w:ilvl w:val="0"/>
          <w:numId w:val="3"/>
        </w:numPr>
        <w:spacing w:after="70" w:line="270" w:lineRule="auto"/>
        <w:jc w:val="both"/>
      </w:pPr>
      <w:r>
        <w:t>On-the-spot collection — accept UPI/card/cash with an instant digital receipt against the loan; payment reflects in LMS/Finance in real time, removing cash leakage.</w:t>
      </w:r>
    </w:p>
    <w:p w14:paraId="7705FDE1" w14:textId="77777777" w:rsidR="00341F00" w:rsidRDefault="00000000">
      <w:pPr>
        <w:pStyle w:val="ListParagraph"/>
        <w:numPr>
          <w:ilvl w:val="0"/>
          <w:numId w:val="3"/>
        </w:numPr>
        <w:spacing w:after="70" w:line="270" w:lineRule="auto"/>
        <w:jc w:val="both"/>
      </w:pPr>
      <w:r>
        <w:t>Digital nudges &amp; PTP — trigger compliant reminders/payment links and record promises-to-pay with follow-up.</w:t>
      </w:r>
    </w:p>
    <w:p w14:paraId="3BE9A8F5" w14:textId="77777777" w:rsidR="00341F00" w:rsidRDefault="00000000">
      <w:pPr>
        <w:pStyle w:val="ListParagraph"/>
        <w:numPr>
          <w:ilvl w:val="0"/>
          <w:numId w:val="3"/>
        </w:numPr>
        <w:spacing w:after="70" w:line="270" w:lineRule="auto"/>
        <w:jc w:val="both"/>
      </w:pPr>
      <w:r>
        <w:t>Safety &amp; evidence — SOS, device binding, and a tamper-evident activity trail that evidences each contact for audit and dispute defence.</w:t>
      </w:r>
    </w:p>
    <w:p w14:paraId="0E03A163" w14:textId="77777777" w:rsidR="00341F00" w:rsidRDefault="00000000">
      <w:pPr>
        <w:pStyle w:val="Heading3"/>
      </w:pPr>
      <w:bookmarkStart w:id="388" w:name="_Toc231673923"/>
      <w:bookmarkStart w:id="389" w:name="_Toc231674550"/>
      <w:bookmarkStart w:id="390" w:name="_Toc232338654"/>
      <w:r>
        <w:t>Form 5.10 — Field Visit &amp; Collection Receipt</w:t>
      </w:r>
      <w:bookmarkEnd w:id="388"/>
      <w:bookmarkEnd w:id="389"/>
      <w:bookmarkEnd w:id="39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68"/>
        <w:gridCol w:w="1490"/>
        <w:gridCol w:w="1181"/>
        <w:gridCol w:w="3821"/>
      </w:tblGrid>
      <w:tr w:rsidR="00341F00" w14:paraId="7348E061" w14:textId="77777777">
        <w:trPr>
          <w:tblHeader/>
        </w:trPr>
        <w:tc>
          <w:tcPr>
            <w:tcW w:w="2900" w:type="dxa"/>
            <w:shd w:val="clear" w:color="auto" w:fill="1F3864"/>
            <w:tcMar>
              <w:top w:w="60" w:type="dxa"/>
              <w:left w:w="110" w:type="dxa"/>
              <w:bottom w:w="60" w:type="dxa"/>
              <w:right w:w="110" w:type="dxa"/>
            </w:tcMar>
            <w:vAlign w:val="center"/>
          </w:tcPr>
          <w:p w14:paraId="3C531966"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5B022E00"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7DABAEEE"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3E62E71C" w14:textId="77777777" w:rsidR="00341F00" w:rsidRDefault="00000000">
            <w:pPr>
              <w:spacing w:after="20" w:line="250" w:lineRule="auto"/>
            </w:pPr>
            <w:r>
              <w:rPr>
                <w:rFonts w:cs="Arial"/>
                <w:b/>
                <w:bCs/>
                <w:color w:val="FFFFFF"/>
                <w:sz w:val="19"/>
                <w:szCs w:val="19"/>
              </w:rPr>
              <w:t>Validation / Source / Notes</w:t>
            </w:r>
          </w:p>
        </w:tc>
      </w:tr>
      <w:tr w:rsidR="00341F00" w14:paraId="6BB5E91C" w14:textId="77777777">
        <w:tc>
          <w:tcPr>
            <w:tcW w:w="2900" w:type="dxa"/>
            <w:shd w:val="clear" w:color="auto" w:fill="FFFFFF"/>
            <w:tcMar>
              <w:top w:w="60" w:type="dxa"/>
              <w:left w:w="110" w:type="dxa"/>
              <w:bottom w:w="60" w:type="dxa"/>
              <w:right w:w="110" w:type="dxa"/>
            </w:tcMar>
            <w:vAlign w:val="center"/>
          </w:tcPr>
          <w:p w14:paraId="4DD4E6D1" w14:textId="77777777" w:rsidR="00341F00" w:rsidRDefault="00000000">
            <w:pPr>
              <w:spacing w:after="20" w:line="250" w:lineRule="auto"/>
            </w:pPr>
            <w:r>
              <w:rPr>
                <w:rFonts w:cs="Arial"/>
                <w:sz w:val="19"/>
                <w:szCs w:val="19"/>
              </w:rPr>
              <w:t>Loan account</w:t>
            </w:r>
          </w:p>
        </w:tc>
        <w:tc>
          <w:tcPr>
            <w:tcW w:w="1500" w:type="dxa"/>
            <w:shd w:val="clear" w:color="auto" w:fill="FFFFFF"/>
            <w:tcMar>
              <w:top w:w="60" w:type="dxa"/>
              <w:left w:w="110" w:type="dxa"/>
              <w:bottom w:w="60" w:type="dxa"/>
              <w:right w:w="110" w:type="dxa"/>
            </w:tcMar>
            <w:vAlign w:val="center"/>
          </w:tcPr>
          <w:p w14:paraId="7BA7CA3F"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6F06C96C"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26A1BB5" w14:textId="77777777" w:rsidR="00341F00" w:rsidRDefault="00000000">
            <w:pPr>
              <w:spacing w:after="20" w:line="250" w:lineRule="auto"/>
            </w:pPr>
            <w:r>
              <w:rPr>
                <w:rFonts w:cs="Arial"/>
                <w:sz w:val="19"/>
                <w:szCs w:val="19"/>
              </w:rPr>
              <w:t>Delinquent account</w:t>
            </w:r>
          </w:p>
        </w:tc>
      </w:tr>
      <w:tr w:rsidR="00341F00" w14:paraId="4A90DEC4" w14:textId="77777777">
        <w:tc>
          <w:tcPr>
            <w:tcW w:w="2900" w:type="dxa"/>
            <w:shd w:val="clear" w:color="auto" w:fill="EEF3F9"/>
            <w:tcMar>
              <w:top w:w="60" w:type="dxa"/>
              <w:left w:w="110" w:type="dxa"/>
              <w:bottom w:w="60" w:type="dxa"/>
              <w:right w:w="110" w:type="dxa"/>
            </w:tcMar>
            <w:vAlign w:val="center"/>
          </w:tcPr>
          <w:p w14:paraId="3CBCC8D7" w14:textId="77777777" w:rsidR="00341F00" w:rsidRDefault="00000000">
            <w:pPr>
              <w:spacing w:after="20" w:line="250" w:lineRule="auto"/>
            </w:pPr>
            <w:r>
              <w:rPr>
                <w:rFonts w:cs="Arial"/>
                <w:sz w:val="19"/>
                <w:szCs w:val="19"/>
              </w:rPr>
              <w:t>Agent / officer</w:t>
            </w:r>
          </w:p>
        </w:tc>
        <w:tc>
          <w:tcPr>
            <w:tcW w:w="1500" w:type="dxa"/>
            <w:shd w:val="clear" w:color="auto" w:fill="EEF3F9"/>
            <w:tcMar>
              <w:top w:w="60" w:type="dxa"/>
              <w:left w:w="110" w:type="dxa"/>
              <w:bottom w:w="60" w:type="dxa"/>
              <w:right w:w="110" w:type="dxa"/>
            </w:tcMar>
            <w:vAlign w:val="center"/>
          </w:tcPr>
          <w:p w14:paraId="3171A8B6"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70622854"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0B21309" w14:textId="77777777" w:rsidR="00341F00" w:rsidRDefault="00000000">
            <w:pPr>
              <w:spacing w:after="20" w:line="250" w:lineRule="auto"/>
            </w:pPr>
            <w:r>
              <w:rPr>
                <w:rFonts w:cs="Arial"/>
                <w:sz w:val="19"/>
                <w:szCs w:val="19"/>
              </w:rPr>
              <w:t>Allocated; certified &amp; active</w:t>
            </w:r>
          </w:p>
        </w:tc>
      </w:tr>
      <w:tr w:rsidR="00341F00" w14:paraId="4C22A20C" w14:textId="77777777">
        <w:tc>
          <w:tcPr>
            <w:tcW w:w="2900" w:type="dxa"/>
            <w:shd w:val="clear" w:color="auto" w:fill="FFFFFF"/>
            <w:tcMar>
              <w:top w:w="60" w:type="dxa"/>
              <w:left w:w="110" w:type="dxa"/>
              <w:bottom w:w="60" w:type="dxa"/>
              <w:right w:w="110" w:type="dxa"/>
            </w:tcMar>
            <w:vAlign w:val="center"/>
          </w:tcPr>
          <w:p w14:paraId="32BEDC46" w14:textId="77777777" w:rsidR="00341F00" w:rsidRDefault="00000000">
            <w:pPr>
              <w:spacing w:after="20" w:line="250" w:lineRule="auto"/>
            </w:pPr>
            <w:r>
              <w:rPr>
                <w:rFonts w:cs="Arial"/>
                <w:sz w:val="19"/>
                <w:szCs w:val="19"/>
              </w:rPr>
              <w:t>Agent ID shown to borrower</w:t>
            </w:r>
          </w:p>
        </w:tc>
        <w:tc>
          <w:tcPr>
            <w:tcW w:w="1500" w:type="dxa"/>
            <w:shd w:val="clear" w:color="auto" w:fill="FFFFFF"/>
            <w:tcMar>
              <w:top w:w="60" w:type="dxa"/>
              <w:left w:w="110" w:type="dxa"/>
              <w:bottom w:w="60" w:type="dxa"/>
              <w:right w:w="110" w:type="dxa"/>
            </w:tcMar>
            <w:vAlign w:val="center"/>
          </w:tcPr>
          <w:p w14:paraId="5F152AEA" w14:textId="77777777" w:rsidR="00341F00" w:rsidRDefault="00000000">
            <w:pPr>
              <w:spacing w:after="20" w:line="250" w:lineRule="auto"/>
            </w:pPr>
            <w:r>
              <w:rPr>
                <w:rFonts w:cs="Arial"/>
                <w:sz w:val="19"/>
                <w:szCs w:val="19"/>
              </w:rPr>
              <w:t>Boolean</w:t>
            </w:r>
          </w:p>
        </w:tc>
        <w:tc>
          <w:tcPr>
            <w:tcW w:w="1100" w:type="dxa"/>
            <w:shd w:val="clear" w:color="auto" w:fill="FFFFFF"/>
            <w:tcMar>
              <w:top w:w="60" w:type="dxa"/>
              <w:left w:w="110" w:type="dxa"/>
              <w:bottom w:w="60" w:type="dxa"/>
              <w:right w:w="110" w:type="dxa"/>
            </w:tcMar>
            <w:vAlign w:val="center"/>
          </w:tcPr>
          <w:p w14:paraId="4A1C49C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A46E096" w14:textId="77777777" w:rsidR="00341F00" w:rsidRDefault="00000000">
            <w:pPr>
              <w:spacing w:after="20" w:line="250" w:lineRule="auto"/>
            </w:pPr>
            <w:r>
              <w:rPr>
                <w:rFonts w:cs="Arial"/>
                <w:sz w:val="19"/>
                <w:szCs w:val="19"/>
              </w:rPr>
              <w:t>Authorisation displayed</w:t>
            </w:r>
          </w:p>
        </w:tc>
      </w:tr>
      <w:tr w:rsidR="00341F00" w14:paraId="7B398E85" w14:textId="77777777">
        <w:tc>
          <w:tcPr>
            <w:tcW w:w="2900" w:type="dxa"/>
            <w:shd w:val="clear" w:color="auto" w:fill="EEF3F9"/>
            <w:tcMar>
              <w:top w:w="60" w:type="dxa"/>
              <w:left w:w="110" w:type="dxa"/>
              <w:bottom w:w="60" w:type="dxa"/>
              <w:right w:w="110" w:type="dxa"/>
            </w:tcMar>
            <w:vAlign w:val="center"/>
          </w:tcPr>
          <w:p w14:paraId="67AF921B" w14:textId="77777777" w:rsidR="00341F00" w:rsidRDefault="00000000">
            <w:pPr>
              <w:spacing w:after="20" w:line="250" w:lineRule="auto"/>
            </w:pPr>
            <w:r>
              <w:rPr>
                <w:rFonts w:cs="Arial"/>
                <w:sz w:val="19"/>
                <w:szCs w:val="19"/>
              </w:rPr>
              <w:t>Prior visit notice issued</w:t>
            </w:r>
          </w:p>
        </w:tc>
        <w:tc>
          <w:tcPr>
            <w:tcW w:w="1500" w:type="dxa"/>
            <w:shd w:val="clear" w:color="auto" w:fill="EEF3F9"/>
            <w:tcMar>
              <w:top w:w="60" w:type="dxa"/>
              <w:left w:w="110" w:type="dxa"/>
              <w:bottom w:w="60" w:type="dxa"/>
              <w:right w:w="110" w:type="dxa"/>
            </w:tcMar>
            <w:vAlign w:val="center"/>
          </w:tcPr>
          <w:p w14:paraId="5584F74A" w14:textId="77777777" w:rsidR="00341F00" w:rsidRDefault="00000000">
            <w:pPr>
              <w:spacing w:after="20" w:line="250" w:lineRule="auto"/>
            </w:pPr>
            <w:r>
              <w:rPr>
                <w:rFonts w:cs="Arial"/>
                <w:sz w:val="19"/>
                <w:szCs w:val="19"/>
              </w:rPr>
              <w:t>Boolean</w:t>
            </w:r>
          </w:p>
        </w:tc>
        <w:tc>
          <w:tcPr>
            <w:tcW w:w="1100" w:type="dxa"/>
            <w:shd w:val="clear" w:color="auto" w:fill="EEF3F9"/>
            <w:tcMar>
              <w:top w:w="60" w:type="dxa"/>
              <w:left w:w="110" w:type="dxa"/>
              <w:bottom w:w="60" w:type="dxa"/>
              <w:right w:w="110" w:type="dxa"/>
            </w:tcMar>
            <w:vAlign w:val="center"/>
          </w:tcPr>
          <w:p w14:paraId="690FB7C8"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1B0A750F" w14:textId="77777777" w:rsidR="00341F00" w:rsidRDefault="00000000">
            <w:pPr>
              <w:spacing w:after="20" w:line="250" w:lineRule="auto"/>
            </w:pPr>
            <w:r>
              <w:rPr>
                <w:rFonts w:cs="Arial"/>
                <w:sz w:val="19"/>
                <w:szCs w:val="19"/>
              </w:rPr>
              <w:t>Before first field visit</w:t>
            </w:r>
          </w:p>
        </w:tc>
      </w:tr>
      <w:tr w:rsidR="00341F00" w14:paraId="03DF6B68" w14:textId="77777777">
        <w:tc>
          <w:tcPr>
            <w:tcW w:w="2900" w:type="dxa"/>
            <w:shd w:val="clear" w:color="auto" w:fill="FFFFFF"/>
            <w:tcMar>
              <w:top w:w="60" w:type="dxa"/>
              <w:left w:w="110" w:type="dxa"/>
              <w:bottom w:w="60" w:type="dxa"/>
              <w:right w:w="110" w:type="dxa"/>
            </w:tcMar>
            <w:vAlign w:val="center"/>
          </w:tcPr>
          <w:p w14:paraId="6A1D8EDB" w14:textId="77777777" w:rsidR="00341F00" w:rsidRDefault="00000000">
            <w:pPr>
              <w:spacing w:after="20" w:line="250" w:lineRule="auto"/>
            </w:pPr>
            <w:r>
              <w:rPr>
                <w:rFonts w:cs="Arial"/>
                <w:sz w:val="19"/>
                <w:szCs w:val="19"/>
              </w:rPr>
              <w:t>Within permissible hours</w:t>
            </w:r>
          </w:p>
        </w:tc>
        <w:tc>
          <w:tcPr>
            <w:tcW w:w="1500" w:type="dxa"/>
            <w:shd w:val="clear" w:color="auto" w:fill="FFFFFF"/>
            <w:tcMar>
              <w:top w:w="60" w:type="dxa"/>
              <w:left w:w="110" w:type="dxa"/>
              <w:bottom w:w="60" w:type="dxa"/>
              <w:right w:w="110" w:type="dxa"/>
            </w:tcMar>
            <w:vAlign w:val="center"/>
          </w:tcPr>
          <w:p w14:paraId="0AFE6238" w14:textId="77777777" w:rsidR="00341F00" w:rsidRDefault="00000000">
            <w:pPr>
              <w:spacing w:after="20" w:line="250" w:lineRule="auto"/>
            </w:pPr>
            <w:r>
              <w:rPr>
                <w:rFonts w:cs="Arial"/>
                <w:sz w:val="19"/>
                <w:szCs w:val="19"/>
              </w:rPr>
              <w:t>Boolean</w:t>
            </w:r>
          </w:p>
        </w:tc>
        <w:tc>
          <w:tcPr>
            <w:tcW w:w="1100" w:type="dxa"/>
            <w:shd w:val="clear" w:color="auto" w:fill="FFFFFF"/>
            <w:tcMar>
              <w:top w:w="60" w:type="dxa"/>
              <w:left w:w="110" w:type="dxa"/>
              <w:bottom w:w="60" w:type="dxa"/>
              <w:right w:w="110" w:type="dxa"/>
            </w:tcMar>
            <w:vAlign w:val="center"/>
          </w:tcPr>
          <w:p w14:paraId="5C0ABF15"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23516013" w14:textId="77777777" w:rsidR="00341F00" w:rsidRDefault="00000000">
            <w:pPr>
              <w:spacing w:after="20" w:line="250" w:lineRule="auto"/>
            </w:pPr>
            <w:r>
              <w:rPr>
                <w:rFonts w:cs="Arial"/>
                <w:sz w:val="19"/>
                <w:szCs w:val="19"/>
              </w:rPr>
              <w:t>8 AM–7 PM check; else blocked</w:t>
            </w:r>
          </w:p>
        </w:tc>
      </w:tr>
      <w:tr w:rsidR="00341F00" w14:paraId="248A00E5" w14:textId="77777777">
        <w:tc>
          <w:tcPr>
            <w:tcW w:w="2900" w:type="dxa"/>
            <w:shd w:val="clear" w:color="auto" w:fill="EEF3F9"/>
            <w:tcMar>
              <w:top w:w="60" w:type="dxa"/>
              <w:left w:w="110" w:type="dxa"/>
              <w:bottom w:w="60" w:type="dxa"/>
              <w:right w:w="110" w:type="dxa"/>
            </w:tcMar>
            <w:vAlign w:val="center"/>
          </w:tcPr>
          <w:p w14:paraId="2D283898" w14:textId="77777777" w:rsidR="00341F00" w:rsidRDefault="00000000">
            <w:pPr>
              <w:spacing w:after="20" w:line="250" w:lineRule="auto"/>
            </w:pPr>
            <w:r>
              <w:rPr>
                <w:rFonts w:cs="Arial"/>
                <w:sz w:val="19"/>
                <w:szCs w:val="19"/>
              </w:rPr>
              <w:t>Visit date-time &amp; geo</w:t>
            </w:r>
          </w:p>
        </w:tc>
        <w:tc>
          <w:tcPr>
            <w:tcW w:w="1500" w:type="dxa"/>
            <w:shd w:val="clear" w:color="auto" w:fill="EEF3F9"/>
            <w:tcMar>
              <w:top w:w="60" w:type="dxa"/>
              <w:left w:w="110" w:type="dxa"/>
              <w:bottom w:w="60" w:type="dxa"/>
              <w:right w:w="110" w:type="dxa"/>
            </w:tcMar>
            <w:vAlign w:val="center"/>
          </w:tcPr>
          <w:p w14:paraId="7B0FE174"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2B490EDC"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CCBE12B" w14:textId="77777777" w:rsidR="00341F00" w:rsidRDefault="00000000">
            <w:pPr>
              <w:spacing w:after="20" w:line="250" w:lineRule="auto"/>
            </w:pPr>
            <w:r>
              <w:rPr>
                <w:rFonts w:cs="Arial"/>
                <w:sz w:val="19"/>
                <w:szCs w:val="19"/>
              </w:rPr>
              <w:t>Geo- &amp; time-tagged</w:t>
            </w:r>
          </w:p>
        </w:tc>
      </w:tr>
      <w:tr w:rsidR="00341F00" w14:paraId="35380CB3" w14:textId="77777777">
        <w:tc>
          <w:tcPr>
            <w:tcW w:w="2900" w:type="dxa"/>
            <w:shd w:val="clear" w:color="auto" w:fill="FFFFFF"/>
            <w:tcMar>
              <w:top w:w="60" w:type="dxa"/>
              <w:left w:w="110" w:type="dxa"/>
              <w:bottom w:w="60" w:type="dxa"/>
              <w:right w:w="110" w:type="dxa"/>
            </w:tcMar>
            <w:vAlign w:val="center"/>
          </w:tcPr>
          <w:p w14:paraId="5D511599" w14:textId="77777777" w:rsidR="00341F00" w:rsidRDefault="00000000">
            <w:pPr>
              <w:spacing w:after="20" w:line="250" w:lineRule="auto"/>
            </w:pPr>
            <w:r>
              <w:rPr>
                <w:rFonts w:cs="Arial"/>
                <w:sz w:val="19"/>
                <w:szCs w:val="19"/>
              </w:rPr>
              <w:t>Disposition</w:t>
            </w:r>
          </w:p>
        </w:tc>
        <w:tc>
          <w:tcPr>
            <w:tcW w:w="1500" w:type="dxa"/>
            <w:shd w:val="clear" w:color="auto" w:fill="FFFFFF"/>
            <w:tcMar>
              <w:top w:w="60" w:type="dxa"/>
              <w:left w:w="110" w:type="dxa"/>
              <w:bottom w:w="60" w:type="dxa"/>
              <w:right w:w="110" w:type="dxa"/>
            </w:tcMar>
            <w:vAlign w:val="center"/>
          </w:tcPr>
          <w:p w14:paraId="0AB68892"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17A1F16E"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AB7B8C4" w14:textId="77777777" w:rsidR="00341F00" w:rsidRDefault="00000000">
            <w:pPr>
              <w:spacing w:after="20" w:line="250" w:lineRule="auto"/>
            </w:pPr>
            <w:r>
              <w:rPr>
                <w:rFonts w:cs="Arial"/>
                <w:sz w:val="19"/>
                <w:szCs w:val="19"/>
              </w:rPr>
              <w:t>PTP / Paid / RTP / Not available / Dispute</w:t>
            </w:r>
          </w:p>
        </w:tc>
      </w:tr>
      <w:tr w:rsidR="00341F00" w14:paraId="4816A7B0" w14:textId="77777777">
        <w:tc>
          <w:tcPr>
            <w:tcW w:w="2900" w:type="dxa"/>
            <w:shd w:val="clear" w:color="auto" w:fill="EEF3F9"/>
            <w:tcMar>
              <w:top w:w="60" w:type="dxa"/>
              <w:left w:w="110" w:type="dxa"/>
              <w:bottom w:w="60" w:type="dxa"/>
              <w:right w:w="110" w:type="dxa"/>
            </w:tcMar>
            <w:vAlign w:val="center"/>
          </w:tcPr>
          <w:p w14:paraId="424BEC2B" w14:textId="77777777" w:rsidR="00341F00" w:rsidRDefault="00000000">
            <w:pPr>
              <w:spacing w:after="20" w:line="250" w:lineRule="auto"/>
            </w:pPr>
            <w:r>
              <w:rPr>
                <w:rFonts w:cs="Arial"/>
                <w:sz w:val="19"/>
                <w:szCs w:val="19"/>
              </w:rPr>
              <w:t>Promise-to-pay date &amp; amount</w:t>
            </w:r>
          </w:p>
        </w:tc>
        <w:tc>
          <w:tcPr>
            <w:tcW w:w="1500" w:type="dxa"/>
            <w:shd w:val="clear" w:color="auto" w:fill="EEF3F9"/>
            <w:tcMar>
              <w:top w:w="60" w:type="dxa"/>
              <w:left w:w="110" w:type="dxa"/>
              <w:bottom w:w="60" w:type="dxa"/>
              <w:right w:w="110" w:type="dxa"/>
            </w:tcMar>
            <w:vAlign w:val="center"/>
          </w:tcPr>
          <w:p w14:paraId="75B00FD9"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7E5CFD0D"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5064DA47" w14:textId="77777777" w:rsidR="00341F00" w:rsidRDefault="00000000">
            <w:pPr>
              <w:spacing w:after="20" w:line="250" w:lineRule="auto"/>
            </w:pPr>
            <w:r>
              <w:rPr>
                <w:rFonts w:cs="Arial"/>
                <w:sz w:val="19"/>
                <w:szCs w:val="19"/>
              </w:rPr>
              <w:t>If PTP</w:t>
            </w:r>
          </w:p>
        </w:tc>
      </w:tr>
      <w:tr w:rsidR="00341F00" w14:paraId="4B1BD1F9" w14:textId="77777777">
        <w:tc>
          <w:tcPr>
            <w:tcW w:w="2900" w:type="dxa"/>
            <w:shd w:val="clear" w:color="auto" w:fill="FFFFFF"/>
            <w:tcMar>
              <w:top w:w="60" w:type="dxa"/>
              <w:left w:w="110" w:type="dxa"/>
              <w:bottom w:w="60" w:type="dxa"/>
              <w:right w:w="110" w:type="dxa"/>
            </w:tcMar>
            <w:vAlign w:val="center"/>
          </w:tcPr>
          <w:p w14:paraId="282BF93C" w14:textId="77777777" w:rsidR="00341F00" w:rsidRDefault="00000000">
            <w:pPr>
              <w:spacing w:after="20" w:line="250" w:lineRule="auto"/>
            </w:pPr>
            <w:r>
              <w:rPr>
                <w:rFonts w:cs="Arial"/>
                <w:sz w:val="19"/>
                <w:szCs w:val="19"/>
              </w:rPr>
              <w:t>Amount collected</w:t>
            </w:r>
          </w:p>
        </w:tc>
        <w:tc>
          <w:tcPr>
            <w:tcW w:w="1500" w:type="dxa"/>
            <w:shd w:val="clear" w:color="auto" w:fill="FFFFFF"/>
            <w:tcMar>
              <w:top w:w="60" w:type="dxa"/>
              <w:left w:w="110" w:type="dxa"/>
              <w:bottom w:w="60" w:type="dxa"/>
              <w:right w:w="110" w:type="dxa"/>
            </w:tcMar>
            <w:vAlign w:val="center"/>
          </w:tcPr>
          <w:p w14:paraId="3A0534A9" w14:textId="77777777" w:rsidR="00341F00" w:rsidRDefault="00000000">
            <w:pPr>
              <w:spacing w:after="20" w:line="250" w:lineRule="auto"/>
            </w:pPr>
            <w:r>
              <w:rPr>
                <w:rFonts w:cs="Arial"/>
                <w:sz w:val="19"/>
                <w:szCs w:val="19"/>
              </w:rPr>
              <w:t>Currency</w:t>
            </w:r>
          </w:p>
        </w:tc>
        <w:tc>
          <w:tcPr>
            <w:tcW w:w="1100" w:type="dxa"/>
            <w:shd w:val="clear" w:color="auto" w:fill="FFFFFF"/>
            <w:tcMar>
              <w:top w:w="60" w:type="dxa"/>
              <w:left w:w="110" w:type="dxa"/>
              <w:bottom w:w="60" w:type="dxa"/>
              <w:right w:w="110" w:type="dxa"/>
            </w:tcMar>
            <w:vAlign w:val="center"/>
          </w:tcPr>
          <w:p w14:paraId="74C20445"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522AB2D7" w14:textId="77777777" w:rsidR="00341F00" w:rsidRDefault="00000000">
            <w:pPr>
              <w:spacing w:after="20" w:line="250" w:lineRule="auto"/>
            </w:pPr>
            <w:r>
              <w:rPr>
                <w:rFonts w:cs="Arial"/>
                <w:sz w:val="19"/>
                <w:szCs w:val="19"/>
              </w:rPr>
              <w:t>Triggers receipt</w:t>
            </w:r>
          </w:p>
        </w:tc>
      </w:tr>
      <w:tr w:rsidR="00341F00" w14:paraId="19FB828B" w14:textId="77777777">
        <w:tc>
          <w:tcPr>
            <w:tcW w:w="2900" w:type="dxa"/>
            <w:shd w:val="clear" w:color="auto" w:fill="EEF3F9"/>
            <w:tcMar>
              <w:top w:w="60" w:type="dxa"/>
              <w:left w:w="110" w:type="dxa"/>
              <w:bottom w:w="60" w:type="dxa"/>
              <w:right w:w="110" w:type="dxa"/>
            </w:tcMar>
            <w:vAlign w:val="center"/>
          </w:tcPr>
          <w:p w14:paraId="05531E91" w14:textId="77777777" w:rsidR="00341F00" w:rsidRDefault="00000000">
            <w:pPr>
              <w:spacing w:after="20" w:line="250" w:lineRule="auto"/>
            </w:pPr>
            <w:r>
              <w:rPr>
                <w:rFonts w:cs="Arial"/>
                <w:sz w:val="19"/>
                <w:szCs w:val="19"/>
              </w:rPr>
              <w:t>Mode</w:t>
            </w:r>
          </w:p>
        </w:tc>
        <w:tc>
          <w:tcPr>
            <w:tcW w:w="1500" w:type="dxa"/>
            <w:shd w:val="clear" w:color="auto" w:fill="EEF3F9"/>
            <w:tcMar>
              <w:top w:w="60" w:type="dxa"/>
              <w:left w:w="110" w:type="dxa"/>
              <w:bottom w:w="60" w:type="dxa"/>
              <w:right w:w="110" w:type="dxa"/>
            </w:tcMar>
            <w:vAlign w:val="center"/>
          </w:tcPr>
          <w:p w14:paraId="60C863BC"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02A712F2"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5E8E73C0" w14:textId="77777777" w:rsidR="00341F00" w:rsidRDefault="00000000">
            <w:pPr>
              <w:spacing w:after="20" w:line="250" w:lineRule="auto"/>
            </w:pPr>
            <w:r>
              <w:rPr>
                <w:rFonts w:cs="Arial"/>
                <w:sz w:val="19"/>
                <w:szCs w:val="19"/>
              </w:rPr>
              <w:t>Cash/UPI/Cheque</w:t>
            </w:r>
          </w:p>
        </w:tc>
      </w:tr>
      <w:tr w:rsidR="00341F00" w14:paraId="0BF49543" w14:textId="77777777">
        <w:tc>
          <w:tcPr>
            <w:tcW w:w="2900" w:type="dxa"/>
            <w:shd w:val="clear" w:color="auto" w:fill="FFFFFF"/>
            <w:tcMar>
              <w:top w:w="60" w:type="dxa"/>
              <w:left w:w="110" w:type="dxa"/>
              <w:bottom w:w="60" w:type="dxa"/>
              <w:right w:w="110" w:type="dxa"/>
            </w:tcMar>
            <w:vAlign w:val="center"/>
          </w:tcPr>
          <w:p w14:paraId="60CBC74A" w14:textId="77777777" w:rsidR="00341F00" w:rsidRDefault="00000000">
            <w:pPr>
              <w:spacing w:after="20" w:line="250" w:lineRule="auto"/>
            </w:pPr>
            <w:r>
              <w:rPr>
                <w:rFonts w:cs="Arial"/>
                <w:sz w:val="19"/>
                <w:szCs w:val="19"/>
              </w:rPr>
              <w:t>Receipt number</w:t>
            </w:r>
          </w:p>
        </w:tc>
        <w:tc>
          <w:tcPr>
            <w:tcW w:w="1500" w:type="dxa"/>
            <w:shd w:val="clear" w:color="auto" w:fill="FFFFFF"/>
            <w:tcMar>
              <w:top w:w="60" w:type="dxa"/>
              <w:left w:w="110" w:type="dxa"/>
              <w:bottom w:w="60" w:type="dxa"/>
              <w:right w:w="110" w:type="dxa"/>
            </w:tcMar>
            <w:vAlign w:val="center"/>
          </w:tcPr>
          <w:p w14:paraId="04A955F3"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6F530C9D"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017CBDC" w14:textId="77777777" w:rsidR="00341F00" w:rsidRDefault="00000000">
            <w:pPr>
              <w:spacing w:after="20" w:line="250" w:lineRule="auto"/>
            </w:pPr>
            <w:r>
              <w:rPr>
                <w:rFonts w:cs="Arial"/>
                <w:sz w:val="19"/>
                <w:szCs w:val="19"/>
              </w:rPr>
              <w:t>On collection</w:t>
            </w:r>
          </w:p>
        </w:tc>
      </w:tr>
      <w:tr w:rsidR="00341F00" w14:paraId="6896DBEB" w14:textId="77777777">
        <w:tc>
          <w:tcPr>
            <w:tcW w:w="2900" w:type="dxa"/>
            <w:shd w:val="clear" w:color="auto" w:fill="EEF3F9"/>
            <w:tcMar>
              <w:top w:w="60" w:type="dxa"/>
              <w:left w:w="110" w:type="dxa"/>
              <w:bottom w:w="60" w:type="dxa"/>
              <w:right w:w="110" w:type="dxa"/>
            </w:tcMar>
            <w:vAlign w:val="center"/>
          </w:tcPr>
          <w:p w14:paraId="410ED2C1" w14:textId="77777777" w:rsidR="00341F00" w:rsidRDefault="00000000">
            <w:pPr>
              <w:spacing w:after="20" w:line="250" w:lineRule="auto"/>
            </w:pPr>
            <w:r>
              <w:rPr>
                <w:rFonts w:cs="Arial"/>
                <w:sz w:val="19"/>
                <w:szCs w:val="19"/>
              </w:rPr>
              <w:t>Remarks / next action</w:t>
            </w:r>
          </w:p>
        </w:tc>
        <w:tc>
          <w:tcPr>
            <w:tcW w:w="1500" w:type="dxa"/>
            <w:shd w:val="clear" w:color="auto" w:fill="EEF3F9"/>
            <w:tcMar>
              <w:top w:w="60" w:type="dxa"/>
              <w:left w:w="110" w:type="dxa"/>
              <w:bottom w:w="60" w:type="dxa"/>
              <w:right w:w="110" w:type="dxa"/>
            </w:tcMar>
            <w:vAlign w:val="center"/>
          </w:tcPr>
          <w:p w14:paraId="70B7FE6B"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5DA83393"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18CF6D0A" w14:textId="77777777" w:rsidR="00341F00" w:rsidRDefault="00341F00">
            <w:pPr>
              <w:spacing w:after="20" w:line="250" w:lineRule="auto"/>
            </w:pPr>
          </w:p>
        </w:tc>
      </w:tr>
    </w:tbl>
    <w:p w14:paraId="7E7FA48D" w14:textId="77777777" w:rsidR="00341F00" w:rsidRDefault="00000000">
      <w:pPr>
        <w:pStyle w:val="Heading3"/>
      </w:pPr>
      <w:bookmarkStart w:id="391" w:name="_Toc231673924"/>
      <w:bookmarkStart w:id="392" w:name="_Toc231674551"/>
      <w:bookmarkStart w:id="393" w:name="_Toc232338655"/>
      <w:r>
        <w:t>Integrations</w:t>
      </w:r>
      <w:bookmarkEnd w:id="391"/>
      <w:bookmarkEnd w:id="392"/>
      <w:bookmarkEnd w:id="393"/>
    </w:p>
    <w:p w14:paraId="01D8C1CB" w14:textId="77777777" w:rsidR="00341F00" w:rsidRDefault="00000000">
      <w:pPr>
        <w:pStyle w:val="ListParagraph"/>
        <w:numPr>
          <w:ilvl w:val="0"/>
          <w:numId w:val="3"/>
        </w:numPr>
        <w:spacing w:after="70" w:line="270" w:lineRule="auto"/>
        <w:jc w:val="both"/>
      </w:pPr>
      <w:r>
        <w:t>SMS/WhatsApp/email/IVR gateways (via 5.36), payment acceptance (UPI/PG), LMS (balances), Finance (receipts), Legal trackers, Vendor module (5.18; agency governance), Grievance (5.12).</w:t>
      </w:r>
    </w:p>
    <w:p w14:paraId="738F32EE"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lastRenderedPageBreak/>
        <w:t xml:space="preserve">Regulatory note.  </w:t>
      </w:r>
      <w:r>
        <w:rPr>
          <w:rFonts w:cs="Arial"/>
          <w:color w:val="5C4A1E"/>
          <w:sz w:val="19"/>
          <w:szCs w:val="19"/>
        </w:rPr>
        <w:t>Recovery conduct must comply with the RBI Fair Practices Code and the directions on recovery agents — the circular on Outsourcing of Financial Services (Responsibilities of Regulated Entities employing Recovery Agents), dated 12 August 2022, read with the RBI outsourcing/recovery framework (the 2025 directions consolidating uniform recovery norms) — including permissible contact hours of 8 AM–7 PM covering digital channels, no harassment or improper disclosure of the default to third parties, IIBF-certified and identified agents, prior notice before a field visit, and a functioning grievance mechanism. The regulated entity remains responsible for its agents' conduct. The module enforces these by configuration and logs every contact; thresholds and timings are confirmed against the prevailing directions and the entity's board-approved policy. Microfinance recovery follows the Microfinance Directions, 2022 conduct rules.</w:t>
      </w:r>
    </w:p>
    <w:p w14:paraId="46A95247" w14:textId="77777777" w:rsidR="00944783" w:rsidRDefault="00944783" w:rsidP="00944783">
      <w:pPr>
        <w:pStyle w:val="Heading2"/>
        <w:numPr>
          <w:ilvl w:val="0"/>
          <w:numId w:val="0"/>
        </w:numPr>
      </w:pPr>
      <w:bookmarkStart w:id="394" w:name="_Toc231673925"/>
      <w:bookmarkStart w:id="395" w:name="_Toc231674552"/>
    </w:p>
    <w:p w14:paraId="5C549192" w14:textId="77777777" w:rsidR="00DE3BA4" w:rsidRPr="00DE3BA4" w:rsidRDefault="00DE3BA4" w:rsidP="00DE3BA4">
      <w:pPr>
        <w:pStyle w:val="Heading3"/>
      </w:pPr>
      <w:bookmarkStart w:id="396" w:name="_Toc232338656"/>
      <w:r w:rsidRPr="00DE3BA4">
        <w:t>6.1 Core Collection Features</w:t>
      </w:r>
      <w:bookmarkEnd w:id="396"/>
    </w:p>
    <w:p w14:paraId="3361822E"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Collection Executive assignment and routing</w:t>
      </w:r>
    </w:p>
    <w:p w14:paraId="3ECBE704"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Promise-to-Pay (PTP) recording and follow-up management</w:t>
      </w:r>
    </w:p>
    <w:p w14:paraId="2F6A6928"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Appointment management for collection visits</w:t>
      </w:r>
    </w:p>
    <w:p w14:paraId="2051022B"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Field collection app with geo-tagging</w:t>
      </w:r>
    </w:p>
    <w:p w14:paraId="5ECCEEE8"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Receipt generation for cash and cheque collections</w:t>
      </w:r>
    </w:p>
    <w:p w14:paraId="76F61877" w14:textId="77777777" w:rsidR="00DE3BA4" w:rsidRPr="00DE3BA4" w:rsidRDefault="00DE3BA4" w:rsidP="00DE3BA4">
      <w:pPr>
        <w:spacing w:before="80" w:after="80"/>
        <w:rPr>
          <w:rFonts w:ascii="Calibri" w:eastAsia="Calibri" w:hAnsi="Calibri"/>
          <w:color w:val="1A1A1A"/>
          <w:sz w:val="20"/>
          <w:szCs w:val="20"/>
        </w:rPr>
      </w:pPr>
    </w:p>
    <w:p w14:paraId="5A15736E" w14:textId="77777777" w:rsidR="00DE3BA4" w:rsidRPr="00DE3BA4" w:rsidRDefault="00DE3BA4" w:rsidP="00DE3BA4">
      <w:pPr>
        <w:pStyle w:val="Heading3"/>
      </w:pPr>
      <w:bookmarkStart w:id="397" w:name="_Toc232338657"/>
      <w:r w:rsidRPr="00DE3BA4">
        <w:t>6.2 Automation</w:t>
      </w:r>
      <w:bookmarkEnd w:id="397"/>
    </w:p>
    <w:p w14:paraId="03FA39E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Automated reminders via SMS, email</w:t>
      </w:r>
    </w:p>
    <w:p w14:paraId="318B03F8"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Escalation workflows on missed collections</w:t>
      </w:r>
    </w:p>
    <w:p w14:paraId="3D240069"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Dunning message templates by DPD bucket</w:t>
      </w:r>
    </w:p>
    <w:p w14:paraId="29308247"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Agent performance dashboard and productivity reports</w:t>
      </w:r>
    </w:p>
    <w:p w14:paraId="4502B83B"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Court case and legal proceeding tracking</w:t>
      </w:r>
    </w:p>
    <w:p w14:paraId="2D5BA5B4" w14:textId="3B8A6D8E" w:rsidR="00DE3BA4" w:rsidRDefault="00DE3BA4" w:rsidP="00DE3BA4">
      <w:pPr>
        <w:pStyle w:val="Heading3"/>
      </w:pPr>
      <w:bookmarkStart w:id="398" w:name="_Toc232338658"/>
      <w:r>
        <w:t>Co-Lending</w:t>
      </w:r>
      <w:bookmarkEnd w:id="398"/>
    </w:p>
    <w:p w14:paraId="64558D0B"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Bank and NBFC partnership onboarding and agreement</w:t>
      </w:r>
    </w:p>
    <w:p w14:paraId="4110D23C"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Co-lending product configuration (loan type, split ratio)</w:t>
      </w:r>
    </w:p>
    <w:p w14:paraId="3D5E2F93"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Shared underwriting and credit assessment</w:t>
      </w:r>
    </w:p>
    <w:p w14:paraId="6153E3D5"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Automated disbursement split between lender parties</w:t>
      </w:r>
    </w:p>
    <w:p w14:paraId="6A583C84"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Shared portfolio monitoring and reporting</w:t>
      </w:r>
    </w:p>
    <w:p w14:paraId="5616817F"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Collections and recovery coordination</w:t>
      </w:r>
    </w:p>
    <w:p w14:paraId="3872D468"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Reconciliation between lender accounts</w:t>
      </w:r>
    </w:p>
    <w:p w14:paraId="284B6982"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Regulatory reporting for co-lending portfolio</w:t>
      </w:r>
    </w:p>
    <w:p w14:paraId="4B6106FA" w14:textId="77777777" w:rsidR="00DE3BA4" w:rsidRDefault="00DE3BA4" w:rsidP="00944783">
      <w:pPr>
        <w:pStyle w:val="Heading2"/>
        <w:numPr>
          <w:ilvl w:val="0"/>
          <w:numId w:val="0"/>
        </w:numPr>
        <w:rPr>
          <w:b w:val="0"/>
          <w:bCs w:val="0"/>
        </w:rPr>
      </w:pPr>
    </w:p>
    <w:p w14:paraId="6292F9DE" w14:textId="77777777" w:rsidR="00597CB5" w:rsidRPr="00597CB5" w:rsidRDefault="00597CB5" w:rsidP="00597CB5">
      <w:pPr>
        <w:pStyle w:val="Heading3"/>
      </w:pPr>
      <w:bookmarkStart w:id="399" w:name="_Toc232338659"/>
      <w:r w:rsidRPr="00597CB5">
        <w:t>6.1 Early Delinquency Management</w:t>
      </w:r>
      <w:bookmarkEnd w:id="399"/>
    </w:p>
    <w:p w14:paraId="3B88A59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Automated payment reminders: SMS, email, WhatsApp, IVR</w:t>
      </w:r>
    </w:p>
    <w:p w14:paraId="044694CA"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DPD-based automated dunning sequences</w:t>
      </w:r>
    </w:p>
    <w:p w14:paraId="22C6BC90"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Self-cure borrower portal</w:t>
      </w:r>
    </w:p>
    <w:p w14:paraId="3D3C961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Promise-to-Pay (PTP) recording and follow-up</w:t>
      </w:r>
    </w:p>
    <w:p w14:paraId="58579A0B" w14:textId="77777777" w:rsidR="00597CB5" w:rsidRPr="00597CB5" w:rsidRDefault="00597CB5" w:rsidP="00597CB5">
      <w:pPr>
        <w:spacing w:before="80" w:after="80"/>
        <w:rPr>
          <w:rFonts w:ascii="Calibri" w:eastAsia="Calibri" w:hAnsi="Calibri"/>
          <w:color w:val="1A1A1A"/>
          <w:sz w:val="20"/>
          <w:szCs w:val="20"/>
        </w:rPr>
      </w:pPr>
    </w:p>
    <w:p w14:paraId="33BD8B16" w14:textId="77777777" w:rsidR="00597CB5" w:rsidRPr="00597CB5" w:rsidRDefault="00597CB5" w:rsidP="00597CB5">
      <w:pPr>
        <w:pStyle w:val="Heading3"/>
      </w:pPr>
      <w:bookmarkStart w:id="400" w:name="_Toc232338660"/>
      <w:r w:rsidRPr="00597CB5">
        <w:t>6.2 Field Collections</w:t>
      </w:r>
      <w:bookmarkEnd w:id="400"/>
    </w:p>
    <w:p w14:paraId="098DA4D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Mobile field collection app (Android/iOS)</w:t>
      </w:r>
    </w:p>
    <w:p w14:paraId="19F9510E"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Geo-tagged visit tracking</w:t>
      </w:r>
    </w:p>
    <w:p w14:paraId="0CA7391E"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lastRenderedPageBreak/>
        <w:t>Appointment scheduling for collection visits</w:t>
      </w:r>
    </w:p>
    <w:p w14:paraId="0646DBC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Cash and cheque collection with digital receipt</w:t>
      </w:r>
    </w:p>
    <w:p w14:paraId="67699397"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Photo evidence capture for field visits</w:t>
      </w:r>
    </w:p>
    <w:p w14:paraId="584FFA3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Collection agent performance dashboard</w:t>
      </w:r>
    </w:p>
    <w:p w14:paraId="0F3E310D" w14:textId="77777777" w:rsidR="00597CB5" w:rsidRPr="00597CB5" w:rsidRDefault="00597CB5" w:rsidP="00597CB5">
      <w:pPr>
        <w:spacing w:before="80" w:after="80"/>
        <w:rPr>
          <w:rFonts w:ascii="Calibri" w:eastAsia="Calibri" w:hAnsi="Calibri"/>
          <w:color w:val="1A1A1A"/>
          <w:sz w:val="20"/>
          <w:szCs w:val="20"/>
        </w:rPr>
      </w:pPr>
    </w:p>
    <w:p w14:paraId="5FEC6DE0" w14:textId="77777777" w:rsidR="00597CB5" w:rsidRPr="00597CB5" w:rsidRDefault="00597CB5" w:rsidP="00597CB5">
      <w:pPr>
        <w:pStyle w:val="Heading3"/>
      </w:pPr>
      <w:bookmarkStart w:id="401" w:name="_Toc232338661"/>
      <w:r w:rsidRPr="00597CB5">
        <w:t>6.3 Legal Collections</w:t>
      </w:r>
      <w:bookmarkEnd w:id="401"/>
    </w:p>
    <w:p w14:paraId="0C40266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Legal notice generation and tracking</w:t>
      </w:r>
    </w:p>
    <w:p w14:paraId="140D48A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SARFAESI action initiation and monitoring</w:t>
      </w:r>
    </w:p>
    <w:p w14:paraId="5CAA153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Court proceeding management</w:t>
      </w:r>
    </w:p>
    <w:p w14:paraId="03FC252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Auction and property recovery</w:t>
      </w:r>
    </w:p>
    <w:p w14:paraId="7B2980DC"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OTS (One-Time Settlement) negotiation workflow</w:t>
      </w:r>
    </w:p>
    <w:p w14:paraId="02416D4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Third-party recovery agency management</w:t>
      </w:r>
    </w:p>
    <w:p w14:paraId="5EAB095C" w14:textId="77777777" w:rsidR="00597CB5" w:rsidRDefault="00597CB5" w:rsidP="00944783">
      <w:pPr>
        <w:pStyle w:val="Heading2"/>
        <w:numPr>
          <w:ilvl w:val="0"/>
          <w:numId w:val="0"/>
        </w:numPr>
        <w:rPr>
          <w:b w:val="0"/>
          <w:bCs w:val="0"/>
        </w:rPr>
      </w:pPr>
    </w:p>
    <w:p w14:paraId="05B40B04" w14:textId="77777777" w:rsidR="0013459B" w:rsidRPr="0013459B" w:rsidRDefault="0013459B" w:rsidP="0013459B">
      <w:pPr>
        <w:pStyle w:val="Heading3"/>
      </w:pPr>
      <w:bookmarkStart w:id="402" w:name="_Toc232338662"/>
      <w:r w:rsidRPr="0013459B">
        <w:t>6.1 Early Collections</w:t>
      </w:r>
      <w:bookmarkEnd w:id="402"/>
    </w:p>
    <w:p w14:paraId="6717506C"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Proactive communication: SMS, email, WhatsApp, IVR</w:t>
      </w:r>
    </w:p>
    <w:p w14:paraId="0475336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Promise-to-Pay (PTP) management</w:t>
      </w:r>
    </w:p>
    <w:p w14:paraId="1F40B22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Automated follow-up sequences by DPD bucket</w:t>
      </w:r>
    </w:p>
    <w:p w14:paraId="1000736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Self-cure portal for borrowers</w:t>
      </w:r>
    </w:p>
    <w:p w14:paraId="7C588824" w14:textId="77777777" w:rsidR="0013459B" w:rsidRPr="0013459B" w:rsidRDefault="0013459B" w:rsidP="0013459B">
      <w:pPr>
        <w:spacing w:before="80" w:after="80"/>
        <w:rPr>
          <w:rFonts w:ascii="Calibri" w:eastAsia="Calibri" w:hAnsi="Calibri"/>
          <w:color w:val="1A1A1A"/>
          <w:sz w:val="20"/>
          <w:szCs w:val="20"/>
        </w:rPr>
      </w:pPr>
    </w:p>
    <w:p w14:paraId="6B6BB6BA" w14:textId="77777777" w:rsidR="0013459B" w:rsidRPr="0013459B" w:rsidRDefault="0013459B" w:rsidP="0013459B">
      <w:pPr>
        <w:pStyle w:val="Heading3"/>
      </w:pPr>
      <w:bookmarkStart w:id="403" w:name="_Toc232338663"/>
      <w:r w:rsidRPr="0013459B">
        <w:t>6.2 Late Collections</w:t>
      </w:r>
      <w:bookmarkEnd w:id="403"/>
    </w:p>
    <w:p w14:paraId="1E4DDBC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Field agent assignment with geo-routing</w:t>
      </w:r>
    </w:p>
    <w:p w14:paraId="2BF4616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Mobile collection app with PTP, payment, receipt</w:t>
      </w:r>
    </w:p>
    <w:p w14:paraId="594910D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Court / legal notice tracking</w:t>
      </w:r>
    </w:p>
    <w:p w14:paraId="63180E4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Third-party debt collection agency management</w:t>
      </w:r>
    </w:p>
    <w:p w14:paraId="2CE98607" w14:textId="77777777" w:rsidR="0013459B" w:rsidRPr="0013459B" w:rsidRDefault="0013459B" w:rsidP="0013459B">
      <w:pPr>
        <w:spacing w:before="80" w:after="80"/>
        <w:rPr>
          <w:rFonts w:ascii="Calibri" w:eastAsia="Calibri" w:hAnsi="Calibri"/>
          <w:color w:val="1A1A1A"/>
          <w:sz w:val="20"/>
          <w:szCs w:val="20"/>
        </w:rPr>
      </w:pPr>
    </w:p>
    <w:p w14:paraId="15C77D28" w14:textId="77777777" w:rsidR="0013459B" w:rsidRPr="0013459B" w:rsidRDefault="0013459B" w:rsidP="0013459B">
      <w:pPr>
        <w:pStyle w:val="Heading3"/>
      </w:pPr>
      <w:bookmarkStart w:id="404" w:name="_Toc232338664"/>
      <w:r w:rsidRPr="0013459B">
        <w:t>6.3 Legal Collections</w:t>
      </w:r>
      <w:bookmarkEnd w:id="404"/>
    </w:p>
    <w:p w14:paraId="21192D5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SARFAESI action initiation and tracking</w:t>
      </w:r>
    </w:p>
    <w:p w14:paraId="5DEE2DB6"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Arbitration and court proceedings management</w:t>
      </w:r>
    </w:p>
    <w:p w14:paraId="155C92A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Asset auction workflow</w:t>
      </w:r>
    </w:p>
    <w:p w14:paraId="1B731452"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OTS (One-Time Settlement) negotiation</w:t>
      </w:r>
    </w:p>
    <w:p w14:paraId="28DF46BC"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Recovery analytics and performance reporting</w:t>
      </w:r>
    </w:p>
    <w:p w14:paraId="2BBC09A0" w14:textId="77777777" w:rsidR="00DE3BA4" w:rsidRDefault="00DE3BA4" w:rsidP="00944783">
      <w:pPr>
        <w:pStyle w:val="Heading2"/>
        <w:numPr>
          <w:ilvl w:val="0"/>
          <w:numId w:val="0"/>
        </w:numPr>
        <w:rPr>
          <w:b w:val="0"/>
          <w:bCs w:val="0"/>
        </w:rPr>
      </w:pPr>
    </w:p>
    <w:p w14:paraId="4B723857" w14:textId="77777777" w:rsidR="00DE3BA4" w:rsidRPr="00DE3BA4" w:rsidRDefault="00DE3BA4" w:rsidP="00944783">
      <w:pPr>
        <w:pStyle w:val="Heading2"/>
        <w:numPr>
          <w:ilvl w:val="0"/>
          <w:numId w:val="0"/>
        </w:numPr>
        <w:rPr>
          <w:b w:val="0"/>
          <w:bCs w:val="0"/>
        </w:rPr>
      </w:pPr>
    </w:p>
    <w:p w14:paraId="661754A1" w14:textId="77777777" w:rsidR="00944783" w:rsidRPr="00944783" w:rsidRDefault="00944783" w:rsidP="00944783">
      <w:pPr>
        <w:pStyle w:val="Heading2"/>
      </w:pPr>
      <w:bookmarkStart w:id="405" w:name="_Toc232338665"/>
      <w:r w:rsidRPr="00944783">
        <w:t>4.1 Field Collection Menu — Full Submenu Map</w:t>
      </w:r>
      <w:bookmarkEnd w:id="4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944783" w:rsidRPr="00944783" w14:paraId="36F02937"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169E19" w14:textId="77777777" w:rsidR="00944783" w:rsidRPr="00944783" w:rsidRDefault="00944783" w:rsidP="00944783">
            <w:pPr>
              <w:jc w:val="center"/>
              <w:rPr>
                <w:color w:val="auto"/>
                <w:sz w:val="20"/>
                <w:szCs w:val="20"/>
              </w:rPr>
            </w:pPr>
            <w:r w:rsidRPr="00944783">
              <w:rPr>
                <w:rFonts w:cs="Arial"/>
                <w:b/>
                <w:bCs/>
                <w:color w:val="FFFFFF"/>
                <w:sz w:val="18"/>
                <w:szCs w:val="18"/>
              </w:rPr>
              <w:t>Submenu</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6BBF75B" w14:textId="77777777" w:rsidR="00944783" w:rsidRPr="00944783" w:rsidRDefault="00944783" w:rsidP="00944783">
            <w:pPr>
              <w:jc w:val="center"/>
              <w:rPr>
                <w:color w:val="auto"/>
                <w:sz w:val="20"/>
                <w:szCs w:val="20"/>
              </w:rPr>
            </w:pPr>
            <w:r w:rsidRPr="00944783">
              <w:rPr>
                <w:rFonts w:cs="Arial"/>
                <w:b/>
                <w:bCs/>
                <w:color w:val="FFFFFF"/>
                <w:sz w:val="18"/>
                <w:szCs w:val="18"/>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40D2277" w14:textId="77777777" w:rsidR="00944783" w:rsidRPr="00944783" w:rsidRDefault="00944783" w:rsidP="00944783">
            <w:pPr>
              <w:jc w:val="center"/>
              <w:rPr>
                <w:color w:val="auto"/>
                <w:sz w:val="20"/>
                <w:szCs w:val="20"/>
              </w:rPr>
            </w:pPr>
            <w:r w:rsidRPr="00944783">
              <w:rPr>
                <w:rFonts w:cs="Arial"/>
                <w:b/>
                <w:bCs/>
                <w:color w:val="FFFFFF"/>
                <w:sz w:val="18"/>
                <w:szCs w:val="18"/>
              </w:rPr>
              <w:t>Who Uses It</w:t>
            </w:r>
          </w:p>
        </w:tc>
      </w:tr>
      <w:tr w:rsidR="00944783" w:rsidRPr="00944783" w14:paraId="04BADDB2"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F1BB" w14:textId="77777777" w:rsidR="00944783" w:rsidRPr="00944783" w:rsidRDefault="00944783" w:rsidP="00944783">
            <w:pPr>
              <w:rPr>
                <w:color w:val="auto"/>
                <w:sz w:val="20"/>
                <w:szCs w:val="20"/>
              </w:rPr>
            </w:pPr>
            <w:r w:rsidRPr="00944783">
              <w:rPr>
                <w:rFonts w:cs="Arial"/>
                <w:color w:val="1A1A1A"/>
                <w:sz w:val="18"/>
                <w:szCs w:val="18"/>
              </w:rPr>
              <w:t>List Assignment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B691B" w14:textId="77777777" w:rsidR="00944783" w:rsidRPr="00944783" w:rsidRDefault="00944783" w:rsidP="00944783">
            <w:pPr>
              <w:rPr>
                <w:color w:val="auto"/>
                <w:sz w:val="20"/>
                <w:szCs w:val="20"/>
              </w:rPr>
            </w:pPr>
            <w:r w:rsidRPr="00944783">
              <w:rPr>
                <w:rFonts w:cs="Arial"/>
                <w:color w:val="1A1A1A"/>
                <w:sz w:val="18"/>
                <w:szCs w:val="18"/>
              </w:rPr>
              <w:t>Admin assigns specific customer groups to specific agents for a given date. Date-bound for security.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BDFF0" w14:textId="77777777" w:rsidR="00944783" w:rsidRPr="00944783" w:rsidRDefault="00944783" w:rsidP="00944783">
            <w:pPr>
              <w:rPr>
                <w:color w:val="auto"/>
                <w:sz w:val="20"/>
                <w:szCs w:val="20"/>
              </w:rPr>
            </w:pPr>
            <w:r w:rsidRPr="00944783">
              <w:rPr>
                <w:rFonts w:cs="Arial"/>
                <w:color w:val="1A1A1A"/>
                <w:sz w:val="18"/>
                <w:szCs w:val="18"/>
              </w:rPr>
              <w:t>Admin / Branch Manager</w:t>
            </w:r>
          </w:p>
        </w:tc>
      </w:tr>
      <w:tr w:rsidR="00944783" w:rsidRPr="00944783" w14:paraId="2B96C004"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D7B189" w14:textId="77777777" w:rsidR="00944783" w:rsidRPr="00944783" w:rsidRDefault="00944783" w:rsidP="00944783">
            <w:pPr>
              <w:rPr>
                <w:color w:val="auto"/>
                <w:sz w:val="20"/>
                <w:szCs w:val="20"/>
              </w:rPr>
            </w:pPr>
            <w:r w:rsidRPr="00944783">
              <w:rPr>
                <w:rFonts w:cs="Arial"/>
                <w:color w:val="1A1A1A"/>
                <w:sz w:val="18"/>
                <w:szCs w:val="18"/>
              </w:rPr>
              <w:lastRenderedPageBreak/>
              <w:t>Loan Collection List</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C28D44" w14:textId="77777777" w:rsidR="00944783" w:rsidRPr="00944783" w:rsidRDefault="00944783" w:rsidP="00944783">
            <w:pPr>
              <w:rPr>
                <w:color w:val="auto"/>
                <w:sz w:val="20"/>
                <w:szCs w:val="20"/>
              </w:rPr>
            </w:pPr>
            <w:r w:rsidRPr="00944783">
              <w:rPr>
                <w:rFonts w:cs="Arial"/>
                <w:color w:val="1A1A1A"/>
                <w:sz w:val="18"/>
                <w:szCs w:val="18"/>
              </w:rPr>
              <w:t>Agent's mobile shows all assigned customers with due amount, account details, and payment modes.</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B241E5" w14:textId="77777777" w:rsidR="00944783" w:rsidRPr="00944783" w:rsidRDefault="00944783" w:rsidP="00944783">
            <w:pPr>
              <w:rPr>
                <w:color w:val="auto"/>
                <w:sz w:val="20"/>
                <w:szCs w:val="20"/>
              </w:rPr>
            </w:pPr>
            <w:r w:rsidRPr="00944783">
              <w:rPr>
                <w:rFonts w:cs="Arial"/>
                <w:color w:val="1A1A1A"/>
                <w:sz w:val="18"/>
                <w:szCs w:val="18"/>
              </w:rPr>
              <w:t>Collection Agent</w:t>
            </w:r>
          </w:p>
        </w:tc>
      </w:tr>
      <w:tr w:rsidR="00944783" w:rsidRPr="00944783" w14:paraId="60AED0BF"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11A6A" w14:textId="77777777" w:rsidR="00944783" w:rsidRPr="00944783" w:rsidRDefault="00944783" w:rsidP="00944783">
            <w:pPr>
              <w:rPr>
                <w:color w:val="auto"/>
                <w:sz w:val="20"/>
                <w:szCs w:val="20"/>
              </w:rPr>
            </w:pPr>
            <w:r w:rsidRPr="00944783">
              <w:rPr>
                <w:rFonts w:cs="Arial"/>
                <w:color w:val="1A1A1A"/>
                <w:sz w:val="18"/>
                <w:szCs w:val="18"/>
              </w:rPr>
              <w:t>Loan Skipped List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40DB" w14:textId="77777777" w:rsidR="00944783" w:rsidRPr="00944783" w:rsidRDefault="00944783" w:rsidP="00944783">
            <w:pPr>
              <w:rPr>
                <w:color w:val="auto"/>
                <w:sz w:val="20"/>
                <w:szCs w:val="20"/>
              </w:rPr>
            </w:pPr>
            <w:r w:rsidRPr="00944783">
              <w:rPr>
                <w:rFonts w:cs="Arial"/>
                <w:color w:val="1A1A1A"/>
                <w:sz w:val="18"/>
                <w:szCs w:val="18"/>
              </w:rPr>
              <w:t>Customers skipped (not available or partial pay). Agent can create follow-up reminder. Admin can undo skip.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DE0F" w14:textId="77777777" w:rsidR="00944783" w:rsidRPr="00944783" w:rsidRDefault="00944783" w:rsidP="00944783">
            <w:pPr>
              <w:rPr>
                <w:color w:val="auto"/>
                <w:sz w:val="20"/>
                <w:szCs w:val="20"/>
              </w:rPr>
            </w:pPr>
            <w:r w:rsidRPr="00944783">
              <w:rPr>
                <w:rFonts w:cs="Arial"/>
                <w:color w:val="1A1A1A"/>
                <w:sz w:val="18"/>
                <w:szCs w:val="18"/>
              </w:rPr>
              <w:t>Collection Agent / Admin</w:t>
            </w:r>
          </w:p>
        </w:tc>
      </w:tr>
      <w:tr w:rsidR="00944783" w:rsidRPr="00944783" w14:paraId="64994516"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8B0D6C" w14:textId="77777777" w:rsidR="00944783" w:rsidRPr="00944783" w:rsidRDefault="00944783" w:rsidP="00944783">
            <w:pPr>
              <w:rPr>
                <w:color w:val="auto"/>
                <w:sz w:val="20"/>
                <w:szCs w:val="20"/>
              </w:rPr>
            </w:pPr>
            <w:r w:rsidRPr="00944783">
              <w:rPr>
                <w:rFonts w:cs="Arial"/>
                <w:color w:val="1A1A1A"/>
                <w:sz w:val="18"/>
                <w:szCs w:val="18"/>
              </w:rPr>
              <w:t>Loan Collection List All</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8EC080" w14:textId="77777777" w:rsidR="00944783" w:rsidRPr="00944783" w:rsidRDefault="00944783" w:rsidP="00944783">
            <w:pPr>
              <w:rPr>
                <w:color w:val="auto"/>
                <w:sz w:val="20"/>
                <w:szCs w:val="20"/>
              </w:rPr>
            </w:pPr>
            <w:r w:rsidRPr="00944783">
              <w:rPr>
                <w:rFonts w:cs="Arial"/>
                <w:color w:val="1A1A1A"/>
                <w:sz w:val="18"/>
                <w:szCs w:val="18"/>
              </w:rPr>
              <w:t>Admin/supervisor sees all groups' collection progress in real time. Filter by group, area, date.</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7BC74A" w14:textId="77777777" w:rsidR="00944783" w:rsidRPr="00944783" w:rsidRDefault="00944783" w:rsidP="00944783">
            <w:pPr>
              <w:rPr>
                <w:color w:val="auto"/>
                <w:sz w:val="20"/>
                <w:szCs w:val="20"/>
              </w:rPr>
            </w:pPr>
            <w:r w:rsidRPr="00944783">
              <w:rPr>
                <w:rFonts w:cs="Arial"/>
                <w:color w:val="1A1A1A"/>
                <w:sz w:val="18"/>
                <w:szCs w:val="18"/>
              </w:rPr>
              <w:t>Admin / Supervisor</w:t>
            </w:r>
          </w:p>
        </w:tc>
      </w:tr>
      <w:tr w:rsidR="00944783" w:rsidRPr="00944783" w14:paraId="509EA8EF"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49B6" w14:textId="77777777" w:rsidR="00944783" w:rsidRPr="00944783" w:rsidRDefault="00944783" w:rsidP="00944783">
            <w:pPr>
              <w:rPr>
                <w:color w:val="auto"/>
                <w:sz w:val="20"/>
                <w:szCs w:val="20"/>
              </w:rPr>
            </w:pPr>
            <w:r w:rsidRPr="00944783">
              <w:rPr>
                <w:rFonts w:cs="Arial"/>
                <w:color w:val="1A1A1A"/>
                <w:sz w:val="18"/>
                <w:szCs w:val="18"/>
              </w:rPr>
              <w:t>Deposit Collection List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4BA75" w14:textId="77777777" w:rsidR="00944783" w:rsidRPr="00944783" w:rsidRDefault="00944783" w:rsidP="00944783">
            <w:pPr>
              <w:rPr>
                <w:color w:val="auto"/>
                <w:sz w:val="20"/>
                <w:szCs w:val="20"/>
              </w:rPr>
            </w:pPr>
            <w:r w:rsidRPr="00944783">
              <w:rPr>
                <w:rFonts w:cs="Arial"/>
                <w:color w:val="1A1A1A"/>
                <w:sz w:val="18"/>
                <w:szCs w:val="18"/>
              </w:rPr>
              <w:t>Same as loan collection but for RD/Savings/Pigmy deposits. Agent sees deposit dues.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21790" w14:textId="77777777" w:rsidR="00944783" w:rsidRPr="00944783" w:rsidRDefault="00944783" w:rsidP="00944783">
            <w:pPr>
              <w:rPr>
                <w:color w:val="auto"/>
                <w:sz w:val="20"/>
                <w:szCs w:val="20"/>
              </w:rPr>
            </w:pPr>
            <w:r w:rsidRPr="00944783">
              <w:rPr>
                <w:rFonts w:cs="Arial"/>
                <w:color w:val="1A1A1A"/>
                <w:sz w:val="18"/>
                <w:szCs w:val="18"/>
              </w:rPr>
              <w:t>Collection Agent</w:t>
            </w:r>
          </w:p>
        </w:tc>
      </w:tr>
      <w:tr w:rsidR="00944783" w:rsidRPr="00944783" w14:paraId="131E57D1"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C3A672" w14:textId="77777777" w:rsidR="00944783" w:rsidRPr="00944783" w:rsidRDefault="00944783" w:rsidP="00944783">
            <w:pPr>
              <w:rPr>
                <w:color w:val="auto"/>
                <w:sz w:val="20"/>
                <w:szCs w:val="20"/>
              </w:rPr>
            </w:pPr>
            <w:r w:rsidRPr="00944783">
              <w:rPr>
                <w:rFonts w:cs="Arial"/>
                <w:color w:val="1A1A1A"/>
                <w:sz w:val="18"/>
                <w:szCs w:val="18"/>
              </w:rPr>
              <w:t>Deposit Skipped List</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D56A82" w14:textId="77777777" w:rsidR="00944783" w:rsidRPr="00944783" w:rsidRDefault="00944783" w:rsidP="00944783">
            <w:pPr>
              <w:rPr>
                <w:color w:val="auto"/>
                <w:sz w:val="20"/>
                <w:szCs w:val="20"/>
              </w:rPr>
            </w:pPr>
            <w:r w:rsidRPr="00944783">
              <w:rPr>
                <w:rFonts w:cs="Arial"/>
                <w:color w:val="1A1A1A"/>
                <w:sz w:val="18"/>
                <w:szCs w:val="18"/>
              </w:rPr>
              <w:t>Skipped deposits. Same logic as loan skipped list.</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63EA40" w14:textId="77777777" w:rsidR="00944783" w:rsidRPr="00944783" w:rsidRDefault="00944783" w:rsidP="00944783">
            <w:pPr>
              <w:rPr>
                <w:color w:val="auto"/>
                <w:sz w:val="20"/>
                <w:szCs w:val="20"/>
              </w:rPr>
            </w:pPr>
            <w:r w:rsidRPr="00944783">
              <w:rPr>
                <w:rFonts w:cs="Arial"/>
                <w:color w:val="1A1A1A"/>
                <w:sz w:val="18"/>
                <w:szCs w:val="18"/>
              </w:rPr>
              <w:t>Collection Agent</w:t>
            </w:r>
          </w:p>
        </w:tc>
      </w:tr>
      <w:tr w:rsidR="00944783" w:rsidRPr="00944783" w14:paraId="262C4B2A"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BA1B" w14:textId="77777777" w:rsidR="00944783" w:rsidRPr="00944783" w:rsidRDefault="00944783" w:rsidP="00944783">
            <w:pPr>
              <w:rPr>
                <w:color w:val="auto"/>
                <w:sz w:val="20"/>
                <w:szCs w:val="20"/>
              </w:rPr>
            </w:pPr>
            <w:r w:rsidRPr="00944783">
              <w:rPr>
                <w:rFonts w:cs="Arial"/>
                <w:color w:val="1A1A1A"/>
                <w:sz w:val="18"/>
                <w:szCs w:val="18"/>
              </w:rPr>
              <w:t>Deposit Collection All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54BB" w14:textId="77777777" w:rsidR="00944783" w:rsidRPr="00944783" w:rsidRDefault="00944783" w:rsidP="00944783">
            <w:pPr>
              <w:rPr>
                <w:color w:val="auto"/>
                <w:sz w:val="20"/>
                <w:szCs w:val="20"/>
              </w:rPr>
            </w:pPr>
            <w:r w:rsidRPr="00944783">
              <w:rPr>
                <w:rFonts w:cs="Arial"/>
                <w:color w:val="1A1A1A"/>
                <w:sz w:val="18"/>
                <w:szCs w:val="18"/>
              </w:rPr>
              <w:t>Full supervisor view of deposit collection across all groups.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2693E" w14:textId="77777777" w:rsidR="00944783" w:rsidRPr="00944783" w:rsidRDefault="00944783" w:rsidP="00944783">
            <w:pPr>
              <w:rPr>
                <w:color w:val="auto"/>
                <w:sz w:val="20"/>
                <w:szCs w:val="20"/>
              </w:rPr>
            </w:pPr>
            <w:r w:rsidRPr="00944783">
              <w:rPr>
                <w:rFonts w:cs="Arial"/>
                <w:color w:val="1A1A1A"/>
                <w:sz w:val="18"/>
                <w:szCs w:val="18"/>
              </w:rPr>
              <w:t>Admin / Supervisor</w:t>
            </w:r>
          </w:p>
        </w:tc>
      </w:tr>
      <w:tr w:rsidR="00944783" w:rsidRPr="00944783" w14:paraId="4D34CF7B"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4C435B" w14:textId="77777777" w:rsidR="00944783" w:rsidRPr="00944783" w:rsidRDefault="00944783" w:rsidP="00944783">
            <w:pPr>
              <w:rPr>
                <w:color w:val="auto"/>
                <w:sz w:val="20"/>
                <w:szCs w:val="20"/>
              </w:rPr>
            </w:pPr>
            <w:r w:rsidRPr="00944783">
              <w:rPr>
                <w:rFonts w:cs="Arial"/>
                <w:color w:val="1A1A1A"/>
                <w:sz w:val="18"/>
                <w:szCs w:val="18"/>
              </w:rPr>
              <w:t>Area Wise Collection</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C0BD44" w14:textId="77777777" w:rsidR="00944783" w:rsidRPr="00944783" w:rsidRDefault="00944783" w:rsidP="00944783">
            <w:pPr>
              <w:rPr>
                <w:color w:val="auto"/>
                <w:sz w:val="20"/>
                <w:szCs w:val="20"/>
              </w:rPr>
            </w:pPr>
            <w:r w:rsidRPr="00944783">
              <w:rPr>
                <w:rFonts w:cs="Arial"/>
                <w:color w:val="1A1A1A"/>
                <w:sz w:val="18"/>
                <w:szCs w:val="18"/>
              </w:rPr>
              <w:t>Filter by area + group. Useful for multi-area agents. Loan and deposit combined.</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29D748" w14:textId="77777777" w:rsidR="00944783" w:rsidRPr="00944783" w:rsidRDefault="00944783" w:rsidP="00944783">
            <w:pPr>
              <w:rPr>
                <w:color w:val="auto"/>
                <w:sz w:val="20"/>
                <w:szCs w:val="20"/>
              </w:rPr>
            </w:pPr>
            <w:r w:rsidRPr="00944783">
              <w:rPr>
                <w:rFonts w:cs="Arial"/>
                <w:color w:val="1A1A1A"/>
                <w:sz w:val="18"/>
                <w:szCs w:val="18"/>
              </w:rPr>
              <w:t>Senior Agent / Admin</w:t>
            </w:r>
          </w:p>
        </w:tc>
      </w:tr>
      <w:tr w:rsidR="00944783" w:rsidRPr="00944783" w14:paraId="5AD8CAEE"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71DA" w14:textId="77777777" w:rsidR="00944783" w:rsidRPr="00944783" w:rsidRDefault="00944783" w:rsidP="00944783">
            <w:pPr>
              <w:rPr>
                <w:color w:val="auto"/>
                <w:sz w:val="20"/>
                <w:szCs w:val="20"/>
              </w:rPr>
            </w:pPr>
            <w:r w:rsidRPr="00944783">
              <w:rPr>
                <w:rFonts w:cs="Arial"/>
                <w:color w:val="1A1A1A"/>
                <w:sz w:val="18"/>
                <w:szCs w:val="18"/>
              </w:rPr>
              <w:t>Group Collection List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4C609" w14:textId="77777777" w:rsidR="00944783" w:rsidRPr="00944783" w:rsidRDefault="00944783" w:rsidP="00944783">
            <w:pPr>
              <w:rPr>
                <w:color w:val="auto"/>
                <w:sz w:val="20"/>
                <w:szCs w:val="20"/>
              </w:rPr>
            </w:pPr>
            <w:r w:rsidRPr="00944783">
              <w:rPr>
                <w:rFonts w:cs="Arial"/>
                <w:color w:val="1A1A1A"/>
                <w:sz w:val="18"/>
                <w:szCs w:val="18"/>
              </w:rPr>
              <w:t>Collection list filtered by group assignment. Agent sees only their assigned group.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E1B44" w14:textId="77777777" w:rsidR="00944783" w:rsidRPr="00944783" w:rsidRDefault="00944783" w:rsidP="00944783">
            <w:pPr>
              <w:rPr>
                <w:color w:val="auto"/>
                <w:sz w:val="20"/>
                <w:szCs w:val="20"/>
              </w:rPr>
            </w:pPr>
            <w:r w:rsidRPr="00944783">
              <w:rPr>
                <w:rFonts w:cs="Arial"/>
                <w:color w:val="1A1A1A"/>
                <w:sz w:val="18"/>
                <w:szCs w:val="18"/>
              </w:rPr>
              <w:t>Collection Agent</w:t>
            </w:r>
          </w:p>
        </w:tc>
      </w:tr>
      <w:tr w:rsidR="00944783" w:rsidRPr="00944783" w14:paraId="7D40C939"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EDF463" w14:textId="77777777" w:rsidR="00944783" w:rsidRPr="00944783" w:rsidRDefault="00944783" w:rsidP="00944783">
            <w:pPr>
              <w:rPr>
                <w:color w:val="auto"/>
                <w:sz w:val="20"/>
                <w:szCs w:val="20"/>
              </w:rPr>
            </w:pPr>
            <w:r w:rsidRPr="00944783">
              <w:rPr>
                <w:rFonts w:cs="Arial"/>
                <w:color w:val="1A1A1A"/>
                <w:sz w:val="18"/>
                <w:szCs w:val="18"/>
              </w:rPr>
              <w:t>My Cash 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C55155" w14:textId="77777777" w:rsidR="00944783" w:rsidRPr="00944783" w:rsidRDefault="00944783" w:rsidP="00944783">
            <w:pPr>
              <w:rPr>
                <w:color w:val="auto"/>
                <w:sz w:val="20"/>
                <w:szCs w:val="20"/>
              </w:rPr>
            </w:pPr>
            <w:r w:rsidRPr="00944783">
              <w:rPr>
                <w:rFonts w:cs="Arial"/>
                <w:color w:val="1A1A1A"/>
                <w:sz w:val="18"/>
                <w:szCs w:val="18"/>
              </w:rPr>
              <w:t>Agent reports cash collected to admin. Admin accepts/reconciles cash handover.</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CDFBC6" w14:textId="77777777" w:rsidR="00944783" w:rsidRPr="00944783" w:rsidRDefault="00944783" w:rsidP="00944783">
            <w:pPr>
              <w:rPr>
                <w:color w:val="auto"/>
                <w:sz w:val="20"/>
                <w:szCs w:val="20"/>
              </w:rPr>
            </w:pPr>
            <w:r w:rsidRPr="00944783">
              <w:rPr>
                <w:rFonts w:cs="Arial"/>
                <w:color w:val="1A1A1A"/>
                <w:sz w:val="18"/>
                <w:szCs w:val="18"/>
              </w:rPr>
              <w:t>Agent + Admin</w:t>
            </w:r>
          </w:p>
        </w:tc>
      </w:tr>
      <w:tr w:rsidR="00944783" w:rsidRPr="00944783" w14:paraId="5DCF3C28" w14:textId="77777777" w:rsidTr="00BB738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77EF" w14:textId="77777777" w:rsidR="00944783" w:rsidRPr="00944783" w:rsidRDefault="00944783" w:rsidP="00944783">
            <w:pPr>
              <w:rPr>
                <w:color w:val="auto"/>
                <w:sz w:val="20"/>
                <w:szCs w:val="20"/>
              </w:rPr>
            </w:pPr>
            <w:r w:rsidRPr="00944783">
              <w:rPr>
                <w:rFonts w:cs="Arial"/>
                <w:color w:val="1A1A1A"/>
                <w:sz w:val="18"/>
                <w:szCs w:val="18"/>
              </w:rPr>
              <w:t>Collection By Staff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D8C7" w14:textId="77777777" w:rsidR="00944783" w:rsidRPr="00944783" w:rsidRDefault="00944783" w:rsidP="00944783">
            <w:pPr>
              <w:rPr>
                <w:color w:val="auto"/>
                <w:sz w:val="20"/>
                <w:szCs w:val="20"/>
              </w:rPr>
            </w:pPr>
            <w:r w:rsidRPr="00944783">
              <w:rPr>
                <w:rFonts w:cs="Arial"/>
                <w:color w:val="1A1A1A"/>
                <w:sz w:val="18"/>
                <w:szCs w:val="18"/>
              </w:rPr>
              <w:t>Admin sees each staff member's collection totals for the day. Verified automatically.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E12AD" w14:textId="77777777" w:rsidR="00944783" w:rsidRPr="00944783" w:rsidRDefault="00944783" w:rsidP="00944783">
            <w:pPr>
              <w:rPr>
                <w:color w:val="auto"/>
                <w:sz w:val="20"/>
                <w:szCs w:val="20"/>
              </w:rPr>
            </w:pPr>
            <w:r w:rsidRPr="00944783">
              <w:rPr>
                <w:rFonts w:cs="Arial"/>
                <w:color w:val="1A1A1A"/>
                <w:sz w:val="18"/>
                <w:szCs w:val="18"/>
              </w:rPr>
              <w:t>Admin / Manager</w:t>
            </w:r>
          </w:p>
        </w:tc>
      </w:tr>
    </w:tbl>
    <w:p w14:paraId="7243A50B" w14:textId="77777777" w:rsidR="00944783" w:rsidRPr="00944783" w:rsidRDefault="00944783" w:rsidP="00944783">
      <w:pPr>
        <w:spacing w:after="120"/>
        <w:rPr>
          <w:color w:val="auto"/>
          <w:sz w:val="20"/>
          <w:szCs w:val="20"/>
        </w:rPr>
      </w:pPr>
    </w:p>
    <w:p w14:paraId="281F8105" w14:textId="77777777" w:rsidR="00944783" w:rsidRPr="00944783" w:rsidRDefault="00944783" w:rsidP="00944783">
      <w:pPr>
        <w:pStyle w:val="Heading2"/>
      </w:pPr>
      <w:bookmarkStart w:id="406" w:name="_Toc232338666"/>
      <w:r w:rsidRPr="00944783">
        <w:t>4.2 Collection Workflow Logic (Step-by-Step)</w:t>
      </w:r>
      <w:bookmarkEnd w:id="406"/>
    </w:p>
    <w:p w14:paraId="5BA5778E" w14:textId="77777777" w:rsidR="00944783" w:rsidRPr="00944783" w:rsidRDefault="00944783" w:rsidP="00944783">
      <w:pPr>
        <w:spacing w:after="80"/>
        <w:rPr>
          <w:color w:val="auto"/>
          <w:sz w:val="20"/>
          <w:szCs w:val="20"/>
        </w:rPr>
      </w:pPr>
      <w:r w:rsidRPr="00944783">
        <w:rPr>
          <w:rFonts w:cs="Arial"/>
          <w:color w:val="1A1A1A"/>
          <w:sz w:val="20"/>
          <w:szCs w:val="20"/>
        </w:rPr>
        <w:t>The automated collection workflow in Finbyx follows Jainam's proven 5-step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960"/>
      </w:tblGrid>
      <w:tr w:rsidR="00944783" w:rsidRPr="00944783" w14:paraId="3DB4BE3A" w14:textId="77777777" w:rsidTr="00BB7381">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5E85B26" w14:textId="77777777" w:rsidR="00944783" w:rsidRPr="00944783" w:rsidRDefault="00944783" w:rsidP="00944783">
            <w:pPr>
              <w:jc w:val="center"/>
              <w:rPr>
                <w:color w:val="auto"/>
                <w:sz w:val="20"/>
                <w:szCs w:val="20"/>
              </w:rPr>
            </w:pPr>
            <w:r w:rsidRPr="00944783">
              <w:rPr>
                <w:rFonts w:cs="Arial"/>
                <w:b/>
                <w:bCs/>
                <w:color w:val="FFFFFF"/>
                <w:sz w:val="18"/>
                <w:szCs w:val="18"/>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DFDB577" w14:textId="77777777" w:rsidR="00944783" w:rsidRPr="00944783" w:rsidRDefault="00944783" w:rsidP="00944783">
            <w:pPr>
              <w:jc w:val="center"/>
              <w:rPr>
                <w:color w:val="auto"/>
                <w:sz w:val="20"/>
                <w:szCs w:val="20"/>
              </w:rPr>
            </w:pPr>
            <w:r w:rsidRPr="00944783">
              <w:rPr>
                <w:rFonts w:cs="Arial"/>
                <w:b/>
                <w:bCs/>
                <w:color w:val="FFFFFF"/>
                <w:sz w:val="18"/>
                <w:szCs w:val="18"/>
              </w:rPr>
              <w:t>Action</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9278F64" w14:textId="77777777" w:rsidR="00944783" w:rsidRPr="00944783" w:rsidRDefault="00944783" w:rsidP="00944783">
            <w:pPr>
              <w:jc w:val="center"/>
              <w:rPr>
                <w:color w:val="auto"/>
                <w:sz w:val="20"/>
                <w:szCs w:val="20"/>
              </w:rPr>
            </w:pPr>
            <w:r w:rsidRPr="00944783">
              <w:rPr>
                <w:rFonts w:cs="Arial"/>
                <w:b/>
                <w:bCs/>
                <w:color w:val="FFFFFF"/>
                <w:sz w:val="18"/>
                <w:szCs w:val="18"/>
              </w:rPr>
              <w:t>System Behaviour</w:t>
            </w:r>
          </w:p>
        </w:tc>
      </w:tr>
      <w:tr w:rsidR="00944783" w:rsidRPr="00944783" w14:paraId="390203EE" w14:textId="77777777" w:rsidTr="00BB7381">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9B2C" w14:textId="77777777" w:rsidR="00944783" w:rsidRPr="00944783" w:rsidRDefault="00944783" w:rsidP="00944783">
            <w:pPr>
              <w:rPr>
                <w:color w:val="auto"/>
                <w:sz w:val="20"/>
                <w:szCs w:val="20"/>
              </w:rPr>
            </w:pPr>
            <w:r w:rsidRPr="00944783">
              <w:rPr>
                <w:rFonts w:cs="Arial"/>
                <w:color w:val="1A1A1A"/>
                <w:sz w:val="18"/>
                <w:szCs w:val="18"/>
              </w:rPr>
              <w:t>Step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DA99" w14:textId="77777777" w:rsidR="00944783" w:rsidRPr="00944783" w:rsidRDefault="00944783" w:rsidP="00944783">
            <w:pPr>
              <w:rPr>
                <w:color w:val="auto"/>
                <w:sz w:val="20"/>
                <w:szCs w:val="20"/>
              </w:rPr>
            </w:pPr>
            <w:r w:rsidRPr="00944783">
              <w:rPr>
                <w:rFonts w:cs="Arial"/>
                <w:color w:val="1A1A1A"/>
                <w:sz w:val="18"/>
                <w:szCs w:val="18"/>
              </w:rPr>
              <w:t>Admin creates list assignment: Group → Agent for today's date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A03D6" w14:textId="77777777" w:rsidR="00944783" w:rsidRPr="00944783" w:rsidRDefault="00944783" w:rsidP="00944783">
            <w:pPr>
              <w:rPr>
                <w:color w:val="auto"/>
                <w:sz w:val="20"/>
                <w:szCs w:val="20"/>
              </w:rPr>
            </w:pPr>
            <w:r w:rsidRPr="00944783">
              <w:rPr>
                <w:rFonts w:cs="Arial"/>
                <w:color w:val="1A1A1A"/>
                <w:sz w:val="18"/>
                <w:szCs w:val="18"/>
              </w:rPr>
              <w:t>Agent's mobile app updates immediately. New group appears in agent's collection list.</w:t>
            </w:r>
          </w:p>
        </w:tc>
      </w:tr>
      <w:tr w:rsidR="00944783" w:rsidRPr="00944783" w14:paraId="067181FD" w14:textId="77777777" w:rsidTr="00BB7381">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5D9D7A" w14:textId="77777777" w:rsidR="00944783" w:rsidRPr="00944783" w:rsidRDefault="00944783" w:rsidP="00944783">
            <w:pPr>
              <w:rPr>
                <w:color w:val="auto"/>
                <w:sz w:val="20"/>
                <w:szCs w:val="20"/>
              </w:rPr>
            </w:pPr>
            <w:r w:rsidRPr="00944783">
              <w:rPr>
                <w:rFonts w:cs="Arial"/>
                <w:color w:val="1A1A1A"/>
                <w:sz w:val="18"/>
                <w:szCs w:val="18"/>
              </w:rPr>
              <w:t>Step 2</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6F06E5" w14:textId="77777777" w:rsidR="00944783" w:rsidRPr="00944783" w:rsidRDefault="00944783" w:rsidP="00944783">
            <w:pPr>
              <w:rPr>
                <w:color w:val="auto"/>
                <w:sz w:val="20"/>
                <w:szCs w:val="20"/>
              </w:rPr>
            </w:pPr>
            <w:r w:rsidRPr="00944783">
              <w:rPr>
                <w:rFonts w:cs="Arial"/>
                <w:color w:val="1A1A1A"/>
                <w:sz w:val="18"/>
                <w:szCs w:val="18"/>
              </w:rPr>
              <w:t>Agent opens Loan Collection List on mobile app</w:t>
            </w:r>
          </w:p>
        </w:tc>
        <w:tc>
          <w:tcPr>
            <w:tcW w:w="5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685429" w14:textId="77777777" w:rsidR="00944783" w:rsidRPr="00944783" w:rsidRDefault="00944783" w:rsidP="00944783">
            <w:pPr>
              <w:rPr>
                <w:color w:val="auto"/>
                <w:sz w:val="20"/>
                <w:szCs w:val="20"/>
              </w:rPr>
            </w:pPr>
            <w:r w:rsidRPr="00944783">
              <w:rPr>
                <w:rFonts w:cs="Arial"/>
                <w:color w:val="1A1A1A"/>
                <w:sz w:val="18"/>
                <w:szCs w:val="18"/>
              </w:rPr>
              <w:t>System shows all customers in assigned group with exact due amount, account number, last payment date.</w:t>
            </w:r>
          </w:p>
        </w:tc>
      </w:tr>
      <w:tr w:rsidR="00944783" w:rsidRPr="00944783" w14:paraId="21D1447F" w14:textId="77777777" w:rsidTr="00BB7381">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47943" w14:textId="77777777" w:rsidR="00944783" w:rsidRPr="00944783" w:rsidRDefault="00944783" w:rsidP="00944783">
            <w:pPr>
              <w:rPr>
                <w:color w:val="auto"/>
                <w:sz w:val="20"/>
                <w:szCs w:val="20"/>
              </w:rPr>
            </w:pPr>
            <w:r w:rsidRPr="00944783">
              <w:rPr>
                <w:rFonts w:cs="Arial"/>
                <w:color w:val="1A1A1A"/>
                <w:sz w:val="18"/>
                <w:szCs w:val="18"/>
              </w:rPr>
              <w:t>Step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CDB94" w14:textId="77777777" w:rsidR="00944783" w:rsidRPr="00944783" w:rsidRDefault="00944783" w:rsidP="00944783">
            <w:pPr>
              <w:rPr>
                <w:color w:val="auto"/>
                <w:sz w:val="20"/>
                <w:szCs w:val="20"/>
              </w:rPr>
            </w:pPr>
            <w:r w:rsidRPr="00944783">
              <w:rPr>
                <w:rFonts w:cs="Arial"/>
                <w:color w:val="1A1A1A"/>
                <w:sz w:val="18"/>
                <w:szCs w:val="18"/>
              </w:rPr>
              <w:t>Agent collects payment from customer (Cash/UPI/Bank/RTGS)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0873F" w14:textId="77777777" w:rsidR="00944783" w:rsidRPr="00944783" w:rsidRDefault="00944783" w:rsidP="00944783">
            <w:pPr>
              <w:rPr>
                <w:color w:val="auto"/>
                <w:sz w:val="20"/>
                <w:szCs w:val="20"/>
              </w:rPr>
            </w:pPr>
            <w:r w:rsidRPr="00944783">
              <w:rPr>
                <w:rFonts w:cs="Arial"/>
                <w:color w:val="1A1A1A"/>
                <w:sz w:val="18"/>
                <w:szCs w:val="18"/>
              </w:rPr>
              <w:t>Agent selects payment mode, enters amount. System marks EMI as collected in real time. Admin dashboard updates instantly.</w:t>
            </w:r>
          </w:p>
        </w:tc>
      </w:tr>
      <w:tr w:rsidR="00944783" w:rsidRPr="00944783" w14:paraId="057A82A1" w14:textId="77777777" w:rsidTr="00BB7381">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3D6FFC" w14:textId="77777777" w:rsidR="00944783" w:rsidRPr="00944783" w:rsidRDefault="00944783" w:rsidP="00944783">
            <w:pPr>
              <w:rPr>
                <w:color w:val="auto"/>
                <w:sz w:val="20"/>
                <w:szCs w:val="20"/>
              </w:rPr>
            </w:pPr>
            <w:r w:rsidRPr="00944783">
              <w:rPr>
                <w:rFonts w:cs="Arial"/>
                <w:color w:val="1A1A1A"/>
                <w:sz w:val="18"/>
                <w:szCs w:val="18"/>
              </w:rPr>
              <w:t>Step 4</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FE0B0F" w14:textId="77777777" w:rsidR="00944783" w:rsidRPr="00944783" w:rsidRDefault="00944783" w:rsidP="00944783">
            <w:pPr>
              <w:rPr>
                <w:color w:val="auto"/>
                <w:sz w:val="20"/>
                <w:szCs w:val="20"/>
              </w:rPr>
            </w:pPr>
            <w:r w:rsidRPr="00944783">
              <w:rPr>
                <w:rFonts w:cs="Arial"/>
                <w:color w:val="1A1A1A"/>
                <w:sz w:val="18"/>
                <w:szCs w:val="18"/>
              </w:rPr>
              <w:t>Customer not available — Agent skips with follow-up reminder</w:t>
            </w:r>
          </w:p>
        </w:tc>
        <w:tc>
          <w:tcPr>
            <w:tcW w:w="5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FB29AB" w14:textId="77777777" w:rsidR="00944783" w:rsidRPr="00944783" w:rsidRDefault="00944783" w:rsidP="00944783">
            <w:pPr>
              <w:rPr>
                <w:color w:val="auto"/>
                <w:sz w:val="20"/>
                <w:szCs w:val="20"/>
              </w:rPr>
            </w:pPr>
            <w:r w:rsidRPr="00944783">
              <w:rPr>
                <w:rFonts w:cs="Arial"/>
                <w:color w:val="1A1A1A"/>
                <w:sz w:val="18"/>
                <w:szCs w:val="18"/>
              </w:rPr>
              <w:t>Customer moves to Skipped List. Follow-up reminder auto-created. Admin can re-add to collection list when customer is available.</w:t>
            </w:r>
          </w:p>
        </w:tc>
      </w:tr>
      <w:tr w:rsidR="00944783" w:rsidRPr="00944783" w14:paraId="158D9362" w14:textId="77777777" w:rsidTr="00BB7381">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178E" w14:textId="77777777" w:rsidR="00944783" w:rsidRPr="00944783" w:rsidRDefault="00944783" w:rsidP="00944783">
            <w:pPr>
              <w:rPr>
                <w:color w:val="auto"/>
                <w:sz w:val="20"/>
                <w:szCs w:val="20"/>
              </w:rPr>
            </w:pPr>
            <w:r w:rsidRPr="00944783">
              <w:rPr>
                <w:rFonts w:cs="Arial"/>
                <w:color w:val="1A1A1A"/>
                <w:sz w:val="18"/>
                <w:szCs w:val="18"/>
              </w:rPr>
              <w:t>Step 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7DDA" w14:textId="77777777" w:rsidR="00944783" w:rsidRPr="00944783" w:rsidRDefault="00944783" w:rsidP="00944783">
            <w:pPr>
              <w:rPr>
                <w:color w:val="auto"/>
                <w:sz w:val="20"/>
                <w:szCs w:val="20"/>
              </w:rPr>
            </w:pPr>
            <w:r w:rsidRPr="00944783">
              <w:rPr>
                <w:rFonts w:cs="Arial"/>
                <w:color w:val="1A1A1A"/>
                <w:sz w:val="18"/>
                <w:szCs w:val="18"/>
              </w:rPr>
              <w:t>Agent hands over cash to admin — My Cash Transaction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D0CF" w14:textId="77777777" w:rsidR="00944783" w:rsidRPr="00944783" w:rsidRDefault="00944783" w:rsidP="00944783">
            <w:pPr>
              <w:rPr>
                <w:color w:val="auto"/>
                <w:sz w:val="20"/>
                <w:szCs w:val="20"/>
              </w:rPr>
            </w:pPr>
            <w:r w:rsidRPr="00944783">
              <w:rPr>
                <w:rFonts w:cs="Arial"/>
                <w:color w:val="1A1A1A"/>
                <w:sz w:val="18"/>
                <w:szCs w:val="18"/>
              </w:rPr>
              <w:t>Agent submits cash amount via app. Admin verifies and accepts. Cash moves from 'agent holding' to 'office cash' in accounting.</w:t>
            </w:r>
          </w:p>
        </w:tc>
      </w:tr>
    </w:tbl>
    <w:p w14:paraId="735BC594" w14:textId="77777777" w:rsidR="00944783" w:rsidRPr="00944783" w:rsidRDefault="00944783" w:rsidP="00944783">
      <w:pPr>
        <w:spacing w:after="120"/>
        <w:rPr>
          <w:color w:val="auto"/>
          <w:sz w:val="20"/>
          <w:szCs w:val="20"/>
        </w:rPr>
      </w:pPr>
    </w:p>
    <w:p w14:paraId="22B7BAB3" w14:textId="77777777" w:rsidR="00944783" w:rsidRPr="00944783" w:rsidRDefault="00944783" w:rsidP="00944783">
      <w:pPr>
        <w:pStyle w:val="Heading2"/>
      </w:pPr>
      <w:bookmarkStart w:id="407" w:name="_Toc232338667"/>
      <w:r w:rsidRPr="00944783">
        <w:t>4.3 NACH / Auto-Debit Collection</w:t>
      </w:r>
      <w:bookmarkEnd w:id="407"/>
    </w:p>
    <w:p w14:paraId="7D822922"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lastRenderedPageBreak/>
        <w:t>NACH (National Automated Clearing House) integrated via NPCI for automated EMI debit.</w:t>
      </w:r>
    </w:p>
    <w:p w14:paraId="057101D4"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Setup Process: After loan approval, click 'Set Auto Debit'. Customer receives SMS with e-mandate link. Customer fills mandate form. Sent to NPCI for bank approval.</w:t>
      </w:r>
    </w:p>
    <w:p w14:paraId="5B5FDAE3"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Status tracking: Pending → Bank Approval Pending → Active → Debit Triggered → Success/Failure.</w:t>
      </w:r>
    </w:p>
    <w:p w14:paraId="075D0B23"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On success: EMI auto-posted to loan account. Receipt generated automatically.</w:t>
      </w:r>
    </w:p>
    <w:p w14:paraId="1780FAEF"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On failure (insufficient funds, technical error): Error displayed in NACH report. Lender can manually trigger retry.</w:t>
      </w:r>
    </w:p>
    <w:p w14:paraId="4A2765A9"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NACH saves field collection cost for monthly EMI customers. Field agents focus on daily/weekly collections.</w:t>
      </w:r>
    </w:p>
    <w:p w14:paraId="6473DF21" w14:textId="77777777" w:rsidR="00944783" w:rsidRPr="00944783" w:rsidRDefault="00944783" w:rsidP="00944783">
      <w:pPr>
        <w:spacing w:after="120"/>
        <w:rPr>
          <w:color w:val="auto"/>
          <w:sz w:val="20"/>
          <w:szCs w:val="20"/>
        </w:rPr>
      </w:pPr>
    </w:p>
    <w:p w14:paraId="4C43F3EB" w14:textId="77777777" w:rsidR="00944783" w:rsidRPr="00944783" w:rsidRDefault="00944783" w:rsidP="00944783">
      <w:pPr>
        <w:pStyle w:val="Heading2"/>
      </w:pPr>
      <w:bookmarkStart w:id="408" w:name="_Toc232338668"/>
      <w:r w:rsidRPr="00944783">
        <w:t>4.4 Digital Payment Collection (Open Banking)</w:t>
      </w:r>
      <w:bookmarkEnd w:id="408"/>
    </w:p>
    <w:p w14:paraId="65F14CAB"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Customer Login: Borrower receives SMS with portal username/password. Logs in via mobile app or web.</w:t>
      </w:r>
    </w:p>
    <w:p w14:paraId="75173534"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Pay Now Button: Customer sees outstanding amount, clicks Pay Now, redirected to payment gateway.</w:t>
      </w:r>
    </w:p>
    <w:p w14:paraId="1660FA1D"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Payment modes: Net Banking, Credit Card, Debit Card, UPI (Google Pay, PhonePe, Paytm).</w:t>
      </w:r>
    </w:p>
    <w:p w14:paraId="2167E582"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On payment success: Immediately reflected in admin login. Receipt auto-generated and emailed/SMSed.</w:t>
      </w:r>
    </w:p>
    <w:p w14:paraId="29DC5DD5" w14:textId="77777777" w:rsidR="00944783" w:rsidRPr="00944783" w:rsidRDefault="00944783" w:rsidP="00944783">
      <w:pPr>
        <w:numPr>
          <w:ilvl w:val="0"/>
          <w:numId w:val="11"/>
        </w:numPr>
        <w:spacing w:after="60"/>
        <w:rPr>
          <w:rFonts w:cs="Arial"/>
          <w:color w:val="auto"/>
          <w:sz w:val="20"/>
          <w:szCs w:val="20"/>
        </w:rPr>
      </w:pPr>
      <w:r w:rsidRPr="00944783">
        <w:rPr>
          <w:rFonts w:cs="Arial"/>
          <w:color w:val="1A1A1A"/>
          <w:sz w:val="20"/>
          <w:szCs w:val="20"/>
        </w:rPr>
        <w:t>On failure: Error code recorded. Customer can retry. Admin notified if repeated failures.</w:t>
      </w:r>
    </w:p>
    <w:p w14:paraId="0608714D" w14:textId="77777777" w:rsidR="00944783" w:rsidRPr="00944783" w:rsidRDefault="00944783" w:rsidP="00944783">
      <w:pPr>
        <w:spacing w:after="120"/>
        <w:rPr>
          <w:color w:val="auto"/>
          <w:sz w:val="20"/>
          <w:szCs w:val="20"/>
        </w:rPr>
      </w:pPr>
    </w:p>
    <w:p w14:paraId="0CEF3DF0" w14:textId="77777777" w:rsidR="00944783" w:rsidRPr="00944783" w:rsidRDefault="00944783" w:rsidP="00944783">
      <w:pPr>
        <w:pStyle w:val="Heading2"/>
      </w:pPr>
      <w:bookmarkStart w:id="409" w:name="_Toc232338669"/>
      <w:r w:rsidRPr="00944783">
        <w:t>4.5 Collection Reports</w:t>
      </w:r>
      <w:bookmarkEnd w:id="4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944783" w:rsidRPr="00944783" w14:paraId="7397DCF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127E50C" w14:textId="77777777" w:rsidR="00944783" w:rsidRPr="00944783" w:rsidRDefault="00944783" w:rsidP="00944783">
            <w:pPr>
              <w:jc w:val="center"/>
              <w:rPr>
                <w:color w:val="auto"/>
                <w:sz w:val="20"/>
                <w:szCs w:val="20"/>
              </w:rPr>
            </w:pPr>
            <w:r w:rsidRPr="00944783">
              <w:rPr>
                <w:rFonts w:cs="Arial"/>
                <w:b/>
                <w:bCs/>
                <w:color w:val="FFFFFF"/>
                <w:sz w:val="18"/>
                <w:szCs w:val="18"/>
              </w:rPr>
              <w:t>Report Name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28AD46E" w14:textId="77777777" w:rsidR="00944783" w:rsidRPr="00944783" w:rsidRDefault="00944783" w:rsidP="00944783">
            <w:pPr>
              <w:jc w:val="center"/>
              <w:rPr>
                <w:color w:val="auto"/>
                <w:sz w:val="20"/>
                <w:szCs w:val="20"/>
              </w:rPr>
            </w:pPr>
            <w:r w:rsidRPr="00944783">
              <w:rPr>
                <w:rFonts w:cs="Arial"/>
                <w:b/>
                <w:bCs/>
                <w:color w:val="FFFFFF"/>
                <w:sz w:val="18"/>
                <w:szCs w:val="18"/>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30435FD" w14:textId="77777777" w:rsidR="00944783" w:rsidRPr="00944783" w:rsidRDefault="00944783" w:rsidP="00944783">
            <w:pPr>
              <w:jc w:val="center"/>
              <w:rPr>
                <w:color w:val="auto"/>
                <w:sz w:val="20"/>
                <w:szCs w:val="20"/>
              </w:rPr>
            </w:pPr>
            <w:r w:rsidRPr="00944783">
              <w:rPr>
                <w:rFonts w:cs="Arial"/>
                <w:b/>
                <w:bCs/>
                <w:color w:val="FFFFFF"/>
                <w:sz w:val="18"/>
                <w:szCs w:val="18"/>
              </w:rPr>
              <w:t>Filter Options</w:t>
            </w:r>
          </w:p>
        </w:tc>
      </w:tr>
      <w:tr w:rsidR="00944783" w:rsidRPr="00944783" w14:paraId="563EE4C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C719" w14:textId="77777777" w:rsidR="00944783" w:rsidRPr="00944783" w:rsidRDefault="00944783" w:rsidP="00944783">
            <w:pPr>
              <w:rPr>
                <w:color w:val="auto"/>
                <w:sz w:val="20"/>
                <w:szCs w:val="20"/>
              </w:rPr>
            </w:pPr>
            <w:r w:rsidRPr="00944783">
              <w:rPr>
                <w:rFonts w:cs="Arial"/>
                <w:color w:val="1A1A1A"/>
                <w:sz w:val="18"/>
                <w:szCs w:val="18"/>
              </w:rPr>
              <w:t>Daily Collection 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DBFA" w14:textId="77777777" w:rsidR="00944783" w:rsidRPr="00944783" w:rsidRDefault="00944783" w:rsidP="00944783">
            <w:pPr>
              <w:rPr>
                <w:color w:val="auto"/>
                <w:sz w:val="20"/>
                <w:szCs w:val="20"/>
              </w:rPr>
            </w:pPr>
            <w:r w:rsidRPr="00944783">
              <w:rPr>
                <w:rFonts w:cs="Arial"/>
                <w:color w:val="1A1A1A"/>
                <w:sz w:val="18"/>
                <w:szCs w:val="18"/>
              </w:rPr>
              <w:t>All EMIs collected on a given date. Amount, mode, agent, customer.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F41E" w14:textId="77777777" w:rsidR="00944783" w:rsidRPr="00944783" w:rsidRDefault="00944783" w:rsidP="00944783">
            <w:pPr>
              <w:rPr>
                <w:color w:val="auto"/>
                <w:sz w:val="20"/>
                <w:szCs w:val="20"/>
              </w:rPr>
            </w:pPr>
            <w:r w:rsidRPr="00944783">
              <w:rPr>
                <w:rFonts w:cs="Arial"/>
                <w:color w:val="1A1A1A"/>
                <w:sz w:val="18"/>
                <w:szCs w:val="18"/>
              </w:rPr>
              <w:t>Date, Branch, Agent, Group, Loan Type</w:t>
            </w:r>
          </w:p>
        </w:tc>
      </w:tr>
      <w:tr w:rsidR="00944783" w:rsidRPr="00944783" w14:paraId="468379E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DAD9B7" w14:textId="77777777" w:rsidR="00944783" w:rsidRPr="00944783" w:rsidRDefault="00944783" w:rsidP="00944783">
            <w:pPr>
              <w:rPr>
                <w:color w:val="auto"/>
                <w:sz w:val="20"/>
                <w:szCs w:val="20"/>
              </w:rPr>
            </w:pPr>
            <w:r w:rsidRPr="00944783">
              <w:rPr>
                <w:rFonts w:cs="Arial"/>
                <w:color w:val="1A1A1A"/>
                <w:sz w:val="18"/>
                <w:szCs w:val="18"/>
              </w:rPr>
              <w:t>Group Wise Collection</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DF2941" w14:textId="77777777" w:rsidR="00944783" w:rsidRPr="00944783" w:rsidRDefault="00944783" w:rsidP="00944783">
            <w:pPr>
              <w:rPr>
                <w:color w:val="auto"/>
                <w:sz w:val="20"/>
                <w:szCs w:val="20"/>
              </w:rPr>
            </w:pPr>
            <w:r w:rsidRPr="00944783">
              <w:rPr>
                <w:rFonts w:cs="Arial"/>
                <w:color w:val="1A1A1A"/>
                <w:sz w:val="18"/>
                <w:szCs w:val="18"/>
              </w:rPr>
              <w:t>Collection totals per group. Compare target vs. achieved.</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3E9268" w14:textId="77777777" w:rsidR="00944783" w:rsidRPr="00944783" w:rsidRDefault="00944783" w:rsidP="00944783">
            <w:pPr>
              <w:rPr>
                <w:color w:val="auto"/>
                <w:sz w:val="20"/>
                <w:szCs w:val="20"/>
              </w:rPr>
            </w:pPr>
            <w:r w:rsidRPr="00944783">
              <w:rPr>
                <w:rFonts w:cs="Arial"/>
                <w:color w:val="1A1A1A"/>
                <w:sz w:val="18"/>
                <w:szCs w:val="18"/>
              </w:rPr>
              <w:t>Group, Date Range, Area, Branch</w:t>
            </w:r>
          </w:p>
        </w:tc>
      </w:tr>
      <w:tr w:rsidR="00944783" w:rsidRPr="00944783" w14:paraId="1D7CEFFC"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19EB" w14:textId="77777777" w:rsidR="00944783" w:rsidRPr="00944783" w:rsidRDefault="00944783" w:rsidP="00944783">
            <w:pPr>
              <w:rPr>
                <w:color w:val="auto"/>
                <w:sz w:val="20"/>
                <w:szCs w:val="20"/>
              </w:rPr>
            </w:pPr>
            <w:r w:rsidRPr="00944783">
              <w:rPr>
                <w:rFonts w:cs="Arial"/>
                <w:color w:val="1A1A1A"/>
                <w:sz w:val="18"/>
                <w:szCs w:val="18"/>
              </w:rPr>
              <w:t>Area Wise Collection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1546" w14:textId="77777777" w:rsidR="00944783" w:rsidRPr="00944783" w:rsidRDefault="00944783" w:rsidP="00944783">
            <w:pPr>
              <w:rPr>
                <w:color w:val="auto"/>
                <w:sz w:val="20"/>
                <w:szCs w:val="20"/>
              </w:rPr>
            </w:pPr>
            <w:r w:rsidRPr="00944783">
              <w:rPr>
                <w:rFonts w:cs="Arial"/>
                <w:color w:val="1A1A1A"/>
                <w:sz w:val="18"/>
                <w:szCs w:val="18"/>
              </w:rPr>
              <w:t>Collection aggregated by geographic area.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1485" w14:textId="77777777" w:rsidR="00944783" w:rsidRPr="00944783" w:rsidRDefault="00944783" w:rsidP="00944783">
            <w:pPr>
              <w:rPr>
                <w:color w:val="auto"/>
                <w:sz w:val="20"/>
                <w:szCs w:val="20"/>
              </w:rPr>
            </w:pPr>
            <w:r w:rsidRPr="00944783">
              <w:rPr>
                <w:rFonts w:cs="Arial"/>
                <w:color w:val="1A1A1A"/>
                <w:sz w:val="18"/>
                <w:szCs w:val="18"/>
              </w:rPr>
              <w:t>Area, Date, Agent</w:t>
            </w:r>
          </w:p>
        </w:tc>
      </w:tr>
      <w:tr w:rsidR="00944783" w:rsidRPr="00944783" w14:paraId="2013009D"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0F5CD4" w14:textId="77777777" w:rsidR="00944783" w:rsidRPr="00944783" w:rsidRDefault="00944783" w:rsidP="00944783">
            <w:pPr>
              <w:rPr>
                <w:color w:val="auto"/>
                <w:sz w:val="20"/>
                <w:szCs w:val="20"/>
              </w:rPr>
            </w:pPr>
            <w:r w:rsidRPr="00944783">
              <w:rPr>
                <w:rFonts w:cs="Arial"/>
                <w:color w:val="1A1A1A"/>
                <w:sz w:val="18"/>
                <w:szCs w:val="18"/>
              </w:rPr>
              <w:t>Staff Wise Collection</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691964" w14:textId="77777777" w:rsidR="00944783" w:rsidRPr="00944783" w:rsidRDefault="00944783" w:rsidP="00944783">
            <w:pPr>
              <w:rPr>
                <w:color w:val="auto"/>
                <w:sz w:val="20"/>
                <w:szCs w:val="20"/>
              </w:rPr>
            </w:pPr>
            <w:r w:rsidRPr="00944783">
              <w:rPr>
                <w:rFonts w:cs="Arial"/>
                <w:color w:val="1A1A1A"/>
                <w:sz w:val="18"/>
                <w:szCs w:val="18"/>
              </w:rPr>
              <w:t>Individual agent/staff collection performance.</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FFEC25" w14:textId="77777777" w:rsidR="00944783" w:rsidRPr="00944783" w:rsidRDefault="00944783" w:rsidP="00944783">
            <w:pPr>
              <w:rPr>
                <w:color w:val="auto"/>
                <w:sz w:val="20"/>
                <w:szCs w:val="20"/>
              </w:rPr>
            </w:pPr>
            <w:r w:rsidRPr="00944783">
              <w:rPr>
                <w:rFonts w:cs="Arial"/>
                <w:color w:val="1A1A1A"/>
                <w:sz w:val="18"/>
                <w:szCs w:val="18"/>
              </w:rPr>
              <w:t>Staff Name, Date Range, Branch</w:t>
            </w:r>
          </w:p>
        </w:tc>
      </w:tr>
      <w:tr w:rsidR="00944783" w:rsidRPr="00944783" w14:paraId="4567A59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5138" w14:textId="77777777" w:rsidR="00944783" w:rsidRPr="00944783" w:rsidRDefault="00944783" w:rsidP="00944783">
            <w:pPr>
              <w:rPr>
                <w:color w:val="auto"/>
                <w:sz w:val="20"/>
                <w:szCs w:val="20"/>
              </w:rPr>
            </w:pPr>
            <w:r w:rsidRPr="00944783">
              <w:rPr>
                <w:rFonts w:cs="Arial"/>
                <w:color w:val="1A1A1A"/>
                <w:sz w:val="18"/>
                <w:szCs w:val="18"/>
              </w:rPr>
              <w:t>Collection Efficiency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77E14" w14:textId="77777777" w:rsidR="00944783" w:rsidRPr="00944783" w:rsidRDefault="00944783" w:rsidP="00944783">
            <w:pPr>
              <w:rPr>
                <w:color w:val="auto"/>
                <w:sz w:val="20"/>
                <w:szCs w:val="20"/>
              </w:rPr>
            </w:pPr>
            <w:r w:rsidRPr="00944783">
              <w:rPr>
                <w:rFonts w:cs="Arial"/>
                <w:color w:val="1A1A1A"/>
                <w:sz w:val="18"/>
                <w:szCs w:val="18"/>
              </w:rPr>
              <w:t>Collection efficiency ratio = collected / due. Target vs. actual.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899A" w14:textId="77777777" w:rsidR="00944783" w:rsidRPr="00944783" w:rsidRDefault="00944783" w:rsidP="00944783">
            <w:pPr>
              <w:rPr>
                <w:color w:val="auto"/>
                <w:sz w:val="20"/>
                <w:szCs w:val="20"/>
              </w:rPr>
            </w:pPr>
            <w:r w:rsidRPr="00944783">
              <w:rPr>
                <w:rFonts w:cs="Arial"/>
                <w:color w:val="1A1A1A"/>
                <w:sz w:val="18"/>
                <w:szCs w:val="18"/>
              </w:rPr>
              <w:t>Date Range, Product, Branch</w:t>
            </w:r>
          </w:p>
        </w:tc>
      </w:tr>
      <w:tr w:rsidR="00944783" w:rsidRPr="00944783" w14:paraId="09F812D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48B174" w14:textId="77777777" w:rsidR="00944783" w:rsidRPr="00944783" w:rsidRDefault="00944783" w:rsidP="00944783">
            <w:pPr>
              <w:rPr>
                <w:color w:val="auto"/>
                <w:sz w:val="20"/>
                <w:szCs w:val="20"/>
              </w:rPr>
            </w:pPr>
            <w:r w:rsidRPr="00944783">
              <w:rPr>
                <w:rFonts w:cs="Arial"/>
                <w:color w:val="1A1A1A"/>
                <w:sz w:val="18"/>
                <w:szCs w:val="18"/>
              </w:rPr>
              <w:t>Bounce / Dishonour Report</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CC84EF" w14:textId="77777777" w:rsidR="00944783" w:rsidRPr="00944783" w:rsidRDefault="00944783" w:rsidP="00944783">
            <w:pPr>
              <w:rPr>
                <w:color w:val="auto"/>
                <w:sz w:val="20"/>
                <w:szCs w:val="20"/>
              </w:rPr>
            </w:pPr>
            <w:r w:rsidRPr="00944783">
              <w:rPr>
                <w:rFonts w:cs="Arial"/>
                <w:color w:val="1A1A1A"/>
                <w:sz w:val="18"/>
                <w:szCs w:val="18"/>
              </w:rPr>
              <w:t>All bounced EMIs with reason (insufficient funds, mandate cancelled, etc.)</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149DD7" w14:textId="77777777" w:rsidR="00944783" w:rsidRPr="00944783" w:rsidRDefault="00944783" w:rsidP="00944783">
            <w:pPr>
              <w:rPr>
                <w:color w:val="auto"/>
                <w:sz w:val="20"/>
                <w:szCs w:val="20"/>
              </w:rPr>
            </w:pPr>
            <w:r w:rsidRPr="00944783">
              <w:rPr>
                <w:rFonts w:cs="Arial"/>
                <w:color w:val="1A1A1A"/>
                <w:sz w:val="18"/>
                <w:szCs w:val="18"/>
              </w:rPr>
              <w:t>Date, Branch, Loan Type</w:t>
            </w:r>
          </w:p>
        </w:tc>
      </w:tr>
      <w:tr w:rsidR="00944783" w:rsidRPr="00944783" w14:paraId="521ED06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8158E" w14:textId="77777777" w:rsidR="00944783" w:rsidRPr="00944783" w:rsidRDefault="00944783" w:rsidP="00944783">
            <w:pPr>
              <w:rPr>
                <w:color w:val="auto"/>
                <w:sz w:val="20"/>
                <w:szCs w:val="20"/>
              </w:rPr>
            </w:pPr>
            <w:r w:rsidRPr="00944783">
              <w:rPr>
                <w:rFonts w:cs="Arial"/>
                <w:color w:val="1A1A1A"/>
                <w:sz w:val="18"/>
                <w:szCs w:val="18"/>
              </w:rPr>
              <w:t>Recovery Report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B2B1" w14:textId="77777777" w:rsidR="00944783" w:rsidRPr="00944783" w:rsidRDefault="00944783" w:rsidP="00944783">
            <w:pPr>
              <w:rPr>
                <w:color w:val="auto"/>
                <w:sz w:val="20"/>
                <w:szCs w:val="20"/>
              </w:rPr>
            </w:pPr>
            <w:r w:rsidRPr="00944783">
              <w:rPr>
                <w:rFonts w:cs="Arial"/>
                <w:color w:val="1A1A1A"/>
                <w:sz w:val="18"/>
                <w:szCs w:val="18"/>
              </w:rPr>
              <w:t>Post-NPA recoveries. Amount recovered, date, mode, recovery agent.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FC6F" w14:textId="77777777" w:rsidR="00944783" w:rsidRPr="00944783" w:rsidRDefault="00944783" w:rsidP="00944783">
            <w:pPr>
              <w:rPr>
                <w:color w:val="auto"/>
                <w:sz w:val="20"/>
                <w:szCs w:val="20"/>
              </w:rPr>
            </w:pPr>
            <w:r w:rsidRPr="00944783">
              <w:rPr>
                <w:rFonts w:cs="Arial"/>
                <w:color w:val="1A1A1A"/>
                <w:sz w:val="18"/>
                <w:szCs w:val="18"/>
              </w:rPr>
              <w:t>Date Range, NPA Status</w:t>
            </w:r>
          </w:p>
        </w:tc>
      </w:tr>
      <w:tr w:rsidR="00944783" w:rsidRPr="00944783" w14:paraId="6EC10B74"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2E6527" w14:textId="77777777" w:rsidR="00944783" w:rsidRPr="00944783" w:rsidRDefault="00944783" w:rsidP="00944783">
            <w:pPr>
              <w:rPr>
                <w:color w:val="auto"/>
                <w:sz w:val="20"/>
                <w:szCs w:val="20"/>
              </w:rPr>
            </w:pPr>
            <w:r w:rsidRPr="00944783">
              <w:rPr>
                <w:rFonts w:cs="Arial"/>
                <w:color w:val="1A1A1A"/>
                <w:sz w:val="18"/>
                <w:szCs w:val="18"/>
              </w:rPr>
              <w:t>Advance Collection Report</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EB3933" w14:textId="77777777" w:rsidR="00944783" w:rsidRPr="00944783" w:rsidRDefault="00944783" w:rsidP="00944783">
            <w:pPr>
              <w:rPr>
                <w:color w:val="auto"/>
                <w:sz w:val="20"/>
                <w:szCs w:val="20"/>
              </w:rPr>
            </w:pPr>
            <w:r w:rsidRPr="00944783">
              <w:rPr>
                <w:rFonts w:cs="Arial"/>
                <w:color w:val="1A1A1A"/>
                <w:sz w:val="18"/>
                <w:szCs w:val="18"/>
              </w:rPr>
              <w:t>List of customers who paid advance EMIs. Set Visit to add back to collection list.</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FE1D90" w14:textId="77777777" w:rsidR="00944783" w:rsidRPr="00944783" w:rsidRDefault="00944783" w:rsidP="00944783">
            <w:pPr>
              <w:rPr>
                <w:color w:val="auto"/>
                <w:sz w:val="20"/>
                <w:szCs w:val="20"/>
              </w:rPr>
            </w:pPr>
            <w:r w:rsidRPr="00944783">
              <w:rPr>
                <w:rFonts w:cs="Arial"/>
                <w:color w:val="1A1A1A"/>
                <w:sz w:val="18"/>
                <w:szCs w:val="18"/>
              </w:rPr>
              <w:t>Date, Group, Branch</w:t>
            </w:r>
          </w:p>
        </w:tc>
      </w:tr>
    </w:tbl>
    <w:p w14:paraId="7CE486E1" w14:textId="77777777" w:rsidR="00944783" w:rsidRDefault="00944783" w:rsidP="00944783">
      <w:pPr>
        <w:pStyle w:val="Heading2"/>
        <w:numPr>
          <w:ilvl w:val="0"/>
          <w:numId w:val="0"/>
        </w:numPr>
      </w:pPr>
    </w:p>
    <w:p w14:paraId="7702A84D" w14:textId="77777777" w:rsidR="007813B9" w:rsidRPr="007813B9" w:rsidRDefault="007813B9" w:rsidP="007813B9">
      <w:pPr>
        <w:pStyle w:val="Heading2"/>
      </w:pPr>
      <w:bookmarkStart w:id="410" w:name="_Toc232338670"/>
      <w:r w:rsidRPr="007813B9">
        <w:t>DEPOSITS &amp; DEBENTURE SOFTWARE</w:t>
      </w:r>
      <w:bookmarkEnd w:id="410"/>
    </w:p>
    <w:p w14:paraId="3BFF8A02" w14:textId="77777777" w:rsidR="007813B9" w:rsidRPr="007813B9" w:rsidRDefault="007813B9" w:rsidP="007813B9">
      <w:pPr>
        <w:spacing w:before="60" w:after="60"/>
        <w:rPr>
          <w:rFonts w:ascii="Calibri" w:eastAsia="Calibri" w:hAnsi="Calibri"/>
          <w:color w:val="1A1A1A"/>
          <w:sz w:val="20"/>
          <w:szCs w:val="20"/>
        </w:rPr>
      </w:pPr>
      <w:r w:rsidRPr="007813B9">
        <w:rPr>
          <w:rFonts w:ascii="Calibri" w:eastAsia="Calibri" w:hAnsi="Calibri"/>
          <w:color w:val="1A1A1A"/>
          <w:sz w:val="20"/>
          <w:szCs w:val="20"/>
        </w:rPr>
        <w:lastRenderedPageBreak/>
        <w:t>Jaguar offers a standalone Deposits &amp; Debenture module enabling NBFCs and small finance banks to manage Fixed Deposits (FD) and Non-Convertible Debentures (NCD) — a capability not offered by most lending software providers.</w:t>
      </w:r>
    </w:p>
    <w:p w14:paraId="555E481D" w14:textId="77777777" w:rsidR="007813B9" w:rsidRPr="007813B9" w:rsidRDefault="007813B9" w:rsidP="007813B9">
      <w:pPr>
        <w:spacing w:before="80" w:after="80"/>
        <w:rPr>
          <w:rFonts w:ascii="Calibri" w:eastAsia="Calibri" w:hAnsi="Calibri"/>
          <w:color w:val="1A1A1A"/>
          <w:sz w:val="20"/>
          <w:szCs w:val="20"/>
        </w:rPr>
      </w:pPr>
    </w:p>
    <w:p w14:paraId="1D017520" w14:textId="77777777" w:rsidR="007813B9" w:rsidRPr="007813B9" w:rsidRDefault="007813B9" w:rsidP="007813B9">
      <w:pPr>
        <w:pStyle w:val="Heading3"/>
      </w:pPr>
      <w:bookmarkStart w:id="411" w:name="_Toc232338671"/>
      <w:r w:rsidRPr="007813B9">
        <w:t>9.1 Deposit Scheme Management</w:t>
      </w:r>
      <w:bookmarkEnd w:id="411"/>
    </w:p>
    <w:p w14:paraId="5BF71860"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Simple interest schemes: short-term and long-term</w:t>
      </w:r>
    </w:p>
    <w:p w14:paraId="316F0D37"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Compound interest schemes: cumulative deposit</w:t>
      </w:r>
    </w:p>
    <w:p w14:paraId="0C5AD7DE"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Discounted interest schemes</w:t>
      </w:r>
    </w:p>
    <w:p w14:paraId="14180DCF"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Deposit receipt printing</w:t>
      </w:r>
    </w:p>
    <w:p w14:paraId="79D66D7A"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Interest payout frequency: monthly, quarterly, half-yearly, yearly, or at maturity</w:t>
      </w:r>
    </w:p>
    <w:p w14:paraId="3232D2C3"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Automatic interest credit to customer accounts across branches</w:t>
      </w:r>
    </w:p>
    <w:p w14:paraId="62CC5CD4"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Interest payment via remittance or ECS</w:t>
      </w:r>
    </w:p>
    <w:p w14:paraId="551210A0"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ECS data file generation for RBI submission</w:t>
      </w:r>
    </w:p>
    <w:p w14:paraId="31149B46" w14:textId="77777777" w:rsidR="007813B9" w:rsidRPr="007813B9" w:rsidRDefault="007813B9" w:rsidP="007813B9">
      <w:pPr>
        <w:spacing w:before="80" w:after="80"/>
        <w:rPr>
          <w:rFonts w:ascii="Calibri" w:eastAsia="Calibri" w:hAnsi="Calibri"/>
          <w:color w:val="1A1A1A"/>
          <w:sz w:val="20"/>
          <w:szCs w:val="20"/>
        </w:rPr>
      </w:pPr>
    </w:p>
    <w:p w14:paraId="7E959B67" w14:textId="77777777" w:rsidR="007813B9" w:rsidRPr="007813B9" w:rsidRDefault="007813B9" w:rsidP="007813B9">
      <w:pPr>
        <w:pStyle w:val="Heading3"/>
      </w:pPr>
      <w:bookmarkStart w:id="412" w:name="_Toc232338672"/>
      <w:r w:rsidRPr="007813B9">
        <w:t>9.2 Account Lifecycle</w:t>
      </w:r>
      <w:bookmarkEnd w:id="412"/>
    </w:p>
    <w:p w14:paraId="4C77A97D"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Account opening with full customer details and nominee</w:t>
      </w:r>
    </w:p>
    <w:p w14:paraId="25AE0FFB"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Auto-renewal: same period, default period, or different period</w:t>
      </w:r>
    </w:p>
    <w:p w14:paraId="21A7D56B"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Interest reinvestment or payout on renewal</w:t>
      </w:r>
    </w:p>
    <w:p w14:paraId="3EB33D6B"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Account closure with maturity calculation</w:t>
      </w:r>
    </w:p>
    <w:p w14:paraId="7D47F9A6"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Premature withdrawal with penalty computation</w:t>
      </w:r>
    </w:p>
    <w:p w14:paraId="4D4155F5"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Borrowing against FD</w:t>
      </w:r>
    </w:p>
    <w:p w14:paraId="5E8B6D32" w14:textId="77777777" w:rsidR="007813B9" w:rsidRPr="007813B9" w:rsidRDefault="007813B9" w:rsidP="007813B9">
      <w:pPr>
        <w:spacing w:before="80" w:after="80"/>
        <w:rPr>
          <w:rFonts w:ascii="Calibri" w:eastAsia="Calibri" w:hAnsi="Calibri"/>
          <w:color w:val="1A1A1A"/>
          <w:sz w:val="20"/>
          <w:szCs w:val="20"/>
        </w:rPr>
      </w:pPr>
    </w:p>
    <w:p w14:paraId="25E90529" w14:textId="77777777" w:rsidR="007813B9" w:rsidRPr="007813B9" w:rsidRDefault="007813B9" w:rsidP="007813B9">
      <w:pPr>
        <w:pStyle w:val="Heading3"/>
      </w:pPr>
      <w:bookmarkStart w:id="413" w:name="_Toc232338673"/>
      <w:r w:rsidRPr="007813B9">
        <w:t>9.3 TDS &amp; Compliance</w:t>
      </w:r>
      <w:bookmarkEnd w:id="413"/>
    </w:p>
    <w:p w14:paraId="7777C23E"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TDS deduction: automated, per income tax slab</w:t>
      </w:r>
    </w:p>
    <w:p w14:paraId="4863C83F"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Form 15G / 15H management for TDS exemption</w:t>
      </w:r>
    </w:p>
    <w:p w14:paraId="3705FF2A"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TDS certificates and returns</w:t>
      </w:r>
    </w:p>
    <w:p w14:paraId="7C1AC5C5"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RBI FD compliance reporting</w:t>
      </w:r>
    </w:p>
    <w:p w14:paraId="2A221CC4"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NSDL/CDSL demat account linkage</w:t>
      </w:r>
    </w:p>
    <w:p w14:paraId="79B64AF7"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Digital FD certificate generation</w:t>
      </w:r>
    </w:p>
    <w:p w14:paraId="6166D5AC" w14:textId="77777777" w:rsidR="007813B9" w:rsidRPr="007813B9" w:rsidRDefault="007813B9" w:rsidP="007813B9">
      <w:pPr>
        <w:spacing w:before="80" w:after="80"/>
        <w:rPr>
          <w:rFonts w:ascii="Calibri" w:eastAsia="Calibri" w:hAnsi="Calibri"/>
          <w:color w:val="1A1A1A"/>
          <w:sz w:val="20"/>
          <w:szCs w:val="20"/>
        </w:rPr>
      </w:pPr>
    </w:p>
    <w:p w14:paraId="41200F8F" w14:textId="77777777" w:rsidR="007813B9" w:rsidRPr="007813B9" w:rsidRDefault="007813B9" w:rsidP="007813B9">
      <w:pPr>
        <w:pStyle w:val="Heading3"/>
      </w:pPr>
      <w:bookmarkStart w:id="414" w:name="_Toc232338674"/>
      <w:r w:rsidRPr="007813B9">
        <w:t>9.4 Debenture Management (NCD)</w:t>
      </w:r>
      <w:bookmarkEnd w:id="414"/>
    </w:p>
    <w:p w14:paraId="0601C642"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Non-Convertible Debenture (NCD) issuance and tracking</w:t>
      </w:r>
    </w:p>
    <w:p w14:paraId="0D1F7545"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Debenture holder registry</w:t>
      </w:r>
    </w:p>
    <w:p w14:paraId="0AE2A0C0"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Coupon payment management</w:t>
      </w:r>
    </w:p>
    <w:p w14:paraId="333DA092"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Debenture redemption processing</w:t>
      </w:r>
    </w:p>
    <w:p w14:paraId="5E45CB11"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SEBI compliance for listed NCDs</w:t>
      </w:r>
    </w:p>
    <w:p w14:paraId="368C36B3" w14:textId="77777777" w:rsidR="007813B9" w:rsidRPr="007813B9" w:rsidRDefault="007813B9" w:rsidP="007813B9">
      <w:pPr>
        <w:numPr>
          <w:ilvl w:val="0"/>
          <w:numId w:val="15"/>
        </w:numPr>
        <w:spacing w:before="40" w:after="40"/>
        <w:rPr>
          <w:rFonts w:ascii="Calibri" w:eastAsia="Calibri" w:hAnsi="Calibri" w:cs="Calibri"/>
          <w:color w:val="1A1A1A"/>
          <w:sz w:val="20"/>
          <w:szCs w:val="20"/>
        </w:rPr>
      </w:pPr>
      <w:r w:rsidRPr="007813B9">
        <w:rPr>
          <w:rFonts w:ascii="Calibri" w:eastAsia="Calibri" w:hAnsi="Calibri" w:cs="Calibri"/>
          <w:color w:val="1A1A1A"/>
          <w:sz w:val="20"/>
          <w:szCs w:val="20"/>
        </w:rPr>
        <w:t>Demat account integration (NSDL/CDSL)</w:t>
      </w:r>
    </w:p>
    <w:p w14:paraId="411252E3" w14:textId="77777777" w:rsidR="007813B9" w:rsidRDefault="007813B9" w:rsidP="00944783">
      <w:pPr>
        <w:pStyle w:val="Heading2"/>
        <w:numPr>
          <w:ilvl w:val="0"/>
          <w:numId w:val="0"/>
        </w:numPr>
      </w:pPr>
    </w:p>
    <w:p w14:paraId="57A1B86B" w14:textId="4F38873F" w:rsidR="00341F00" w:rsidRDefault="00000000">
      <w:pPr>
        <w:pStyle w:val="Heading2"/>
      </w:pPr>
      <w:bookmarkStart w:id="415" w:name="_Toc232338675"/>
      <w:r>
        <w:t>5.11  Finance &amp; Accounting Module</w:t>
      </w:r>
      <w:bookmarkEnd w:id="394"/>
      <w:bookmarkEnd w:id="395"/>
      <w:bookmarkEnd w:id="415"/>
    </w:p>
    <w:p w14:paraId="03DF979F" w14:textId="77777777" w:rsidR="007813B9" w:rsidRDefault="007813B9" w:rsidP="007813B9">
      <w:pPr>
        <w:pStyle w:val="Heading3"/>
      </w:pPr>
      <w:bookmarkStart w:id="416" w:name="_Toc232338676"/>
      <w:r>
        <w:t>8.1 Core Accounting Features</w:t>
      </w:r>
      <w:bookmarkEnd w:id="416"/>
    </w:p>
    <w:p w14:paraId="33C855F4" w14:textId="77777777" w:rsidR="007813B9" w:rsidRDefault="007813B9" w:rsidP="007813B9">
      <w:pPr>
        <w:pStyle w:val="ListParagraph"/>
        <w:numPr>
          <w:ilvl w:val="0"/>
          <w:numId w:val="15"/>
        </w:numPr>
        <w:spacing w:before="40" w:after="40"/>
      </w:pPr>
      <w:r>
        <w:rPr>
          <w:color w:val="1A1A1A"/>
          <w:sz w:val="20"/>
          <w:szCs w:val="20"/>
        </w:rPr>
        <w:t>Totally integrated with all other modules (LOS, LMS, Collection)</w:t>
      </w:r>
    </w:p>
    <w:p w14:paraId="27963C0B" w14:textId="77777777" w:rsidR="007813B9" w:rsidRDefault="007813B9" w:rsidP="007813B9">
      <w:pPr>
        <w:pStyle w:val="ListParagraph"/>
        <w:numPr>
          <w:ilvl w:val="0"/>
          <w:numId w:val="15"/>
        </w:numPr>
        <w:spacing w:before="40" w:after="40"/>
      </w:pPr>
      <w:r>
        <w:rPr>
          <w:color w:val="1A1A1A"/>
          <w:sz w:val="20"/>
          <w:szCs w:val="20"/>
        </w:rPr>
        <w:lastRenderedPageBreak/>
        <w:t>Automatic vouchers — initial journal, disbursal entry, cheque received</w:t>
      </w:r>
    </w:p>
    <w:p w14:paraId="498A2BFE" w14:textId="77777777" w:rsidR="007813B9" w:rsidRDefault="007813B9" w:rsidP="007813B9">
      <w:pPr>
        <w:pStyle w:val="ListParagraph"/>
        <w:numPr>
          <w:ilvl w:val="0"/>
          <w:numId w:val="15"/>
        </w:numPr>
        <w:spacing w:before="40" w:after="40"/>
      </w:pPr>
      <w:r>
        <w:rPr>
          <w:color w:val="1A1A1A"/>
          <w:sz w:val="20"/>
          <w:szCs w:val="20"/>
        </w:rPr>
        <w:t>Manual voucher types: Payment / Receipt / Journal / Contra</w:t>
      </w:r>
    </w:p>
    <w:p w14:paraId="54C67960" w14:textId="77777777" w:rsidR="007813B9" w:rsidRDefault="007813B9" w:rsidP="007813B9">
      <w:pPr>
        <w:pStyle w:val="ListParagraph"/>
        <w:numPr>
          <w:ilvl w:val="0"/>
          <w:numId w:val="15"/>
        </w:numPr>
        <w:spacing w:before="40" w:after="40"/>
      </w:pPr>
      <w:r>
        <w:rPr>
          <w:color w:val="1A1A1A"/>
          <w:sz w:val="20"/>
          <w:szCs w:val="20"/>
        </w:rPr>
        <w:t>Receipt and voucher Excel import</w:t>
      </w:r>
    </w:p>
    <w:p w14:paraId="5D2B4A5D" w14:textId="77777777" w:rsidR="007813B9" w:rsidRDefault="007813B9" w:rsidP="007813B9">
      <w:pPr>
        <w:pStyle w:val="ListParagraph"/>
        <w:numPr>
          <w:ilvl w:val="0"/>
          <w:numId w:val="15"/>
        </w:numPr>
        <w:spacing w:before="40" w:after="40"/>
      </w:pPr>
      <w:r>
        <w:rPr>
          <w:color w:val="1A1A1A"/>
          <w:sz w:val="20"/>
          <w:szCs w:val="20"/>
        </w:rPr>
        <w:t>Voucher books management</w:t>
      </w:r>
    </w:p>
    <w:p w14:paraId="60D0C09A" w14:textId="77777777" w:rsidR="007813B9" w:rsidRDefault="007813B9" w:rsidP="007813B9">
      <w:pPr>
        <w:pStyle w:val="ListParagraph"/>
        <w:numPr>
          <w:ilvl w:val="0"/>
          <w:numId w:val="15"/>
        </w:numPr>
        <w:spacing w:before="40" w:after="40"/>
      </w:pPr>
      <w:r>
        <w:rPr>
          <w:color w:val="1A1A1A"/>
          <w:sz w:val="20"/>
          <w:szCs w:val="20"/>
        </w:rPr>
        <w:t>Ledger management, Cash-book, Bank-book</w:t>
      </w:r>
    </w:p>
    <w:p w14:paraId="4379C696" w14:textId="77777777" w:rsidR="007813B9" w:rsidRDefault="007813B9" w:rsidP="007813B9">
      <w:pPr>
        <w:pStyle w:val="ListParagraph"/>
        <w:numPr>
          <w:ilvl w:val="0"/>
          <w:numId w:val="15"/>
        </w:numPr>
        <w:spacing w:before="40" w:after="40"/>
      </w:pPr>
      <w:r>
        <w:rPr>
          <w:color w:val="1A1A1A"/>
          <w:sz w:val="20"/>
          <w:szCs w:val="20"/>
        </w:rPr>
        <w:t>Bank reconciliation (statement matching)</w:t>
      </w:r>
    </w:p>
    <w:p w14:paraId="31C43EE3" w14:textId="77777777" w:rsidR="007813B9" w:rsidRDefault="007813B9" w:rsidP="007813B9">
      <w:pPr>
        <w:pStyle w:val="ListParagraph"/>
        <w:numPr>
          <w:ilvl w:val="0"/>
          <w:numId w:val="15"/>
        </w:numPr>
        <w:spacing w:before="40" w:after="40"/>
      </w:pPr>
      <w:r>
        <w:rPr>
          <w:color w:val="1A1A1A"/>
          <w:sz w:val="20"/>
          <w:szCs w:val="20"/>
        </w:rPr>
        <w:t>Balance Sheet as per Schedule VI (Companies Act 2013)</w:t>
      </w:r>
    </w:p>
    <w:p w14:paraId="50AD4E80" w14:textId="77777777" w:rsidR="007813B9" w:rsidRDefault="007813B9" w:rsidP="007813B9">
      <w:pPr>
        <w:pStyle w:val="ListParagraph"/>
        <w:numPr>
          <w:ilvl w:val="0"/>
          <w:numId w:val="15"/>
        </w:numPr>
        <w:spacing w:before="40" w:after="40"/>
      </w:pPr>
      <w:r>
        <w:rPr>
          <w:color w:val="1A1A1A"/>
          <w:sz w:val="20"/>
          <w:szCs w:val="20"/>
        </w:rPr>
        <w:t>Profit &amp; Loss Account as per Schedule VI</w:t>
      </w:r>
    </w:p>
    <w:p w14:paraId="23A95BA5" w14:textId="77777777" w:rsidR="007813B9" w:rsidRDefault="007813B9" w:rsidP="007813B9">
      <w:pPr>
        <w:pStyle w:val="ListParagraph"/>
        <w:numPr>
          <w:ilvl w:val="0"/>
          <w:numId w:val="15"/>
        </w:numPr>
        <w:spacing w:before="40" w:after="40"/>
      </w:pPr>
      <w:r>
        <w:rPr>
          <w:color w:val="1A1A1A"/>
          <w:sz w:val="20"/>
          <w:szCs w:val="20"/>
        </w:rPr>
        <w:t>GST compliance: GSTR-1, GSTR-3B, input credit management</w:t>
      </w:r>
    </w:p>
    <w:p w14:paraId="332D85EF" w14:textId="77777777" w:rsidR="007813B9" w:rsidRDefault="007813B9" w:rsidP="007813B9">
      <w:pPr>
        <w:pStyle w:val="ListParagraph"/>
        <w:numPr>
          <w:ilvl w:val="0"/>
          <w:numId w:val="15"/>
        </w:numPr>
        <w:spacing w:before="40" w:after="40"/>
      </w:pPr>
      <w:r>
        <w:rPr>
          <w:color w:val="1A1A1A"/>
          <w:sz w:val="20"/>
          <w:szCs w:val="20"/>
        </w:rPr>
        <w:t>TDS calculation, TDS certificates (Form 16A), TDS returns</w:t>
      </w:r>
    </w:p>
    <w:p w14:paraId="7477F61E" w14:textId="77777777" w:rsidR="007813B9" w:rsidRDefault="007813B9" w:rsidP="007813B9">
      <w:pPr>
        <w:spacing w:before="80" w:after="80"/>
      </w:pPr>
    </w:p>
    <w:p w14:paraId="3929C400" w14:textId="77777777" w:rsidR="007813B9" w:rsidRDefault="007813B9" w:rsidP="007813B9">
      <w:pPr>
        <w:pStyle w:val="Heading3"/>
      </w:pPr>
      <w:bookmarkStart w:id="417" w:name="_Toc232338677"/>
      <w:r>
        <w:t>8.2 Chart of Accounts</w:t>
      </w:r>
      <w:bookmarkEnd w:id="417"/>
    </w:p>
    <w:p w14:paraId="12510B72" w14:textId="77777777" w:rsidR="007813B9" w:rsidRDefault="007813B9" w:rsidP="007813B9">
      <w:pPr>
        <w:pStyle w:val="ListParagraph"/>
        <w:numPr>
          <w:ilvl w:val="0"/>
          <w:numId w:val="15"/>
        </w:numPr>
        <w:spacing w:before="40" w:after="40"/>
      </w:pPr>
      <w:r>
        <w:rPr>
          <w:color w:val="1A1A1A"/>
          <w:sz w:val="20"/>
          <w:szCs w:val="20"/>
        </w:rPr>
        <w:t>Asset accounts: Fixed assets, loans and advances, current assets</w:t>
      </w:r>
    </w:p>
    <w:p w14:paraId="4A30C6EA" w14:textId="77777777" w:rsidR="007813B9" w:rsidRDefault="007813B9" w:rsidP="007813B9">
      <w:pPr>
        <w:pStyle w:val="ListParagraph"/>
        <w:numPr>
          <w:ilvl w:val="0"/>
          <w:numId w:val="15"/>
        </w:numPr>
        <w:spacing w:before="40" w:after="40"/>
      </w:pPr>
      <w:r>
        <w:rPr>
          <w:color w:val="1A1A1A"/>
          <w:sz w:val="20"/>
          <w:szCs w:val="20"/>
        </w:rPr>
        <w:t>Liability accounts: Borrowings, deposits, payables</w:t>
      </w:r>
    </w:p>
    <w:p w14:paraId="4C4BE92E" w14:textId="77777777" w:rsidR="007813B9" w:rsidRDefault="007813B9" w:rsidP="007813B9">
      <w:pPr>
        <w:pStyle w:val="ListParagraph"/>
        <w:numPr>
          <w:ilvl w:val="0"/>
          <w:numId w:val="15"/>
        </w:numPr>
        <w:spacing w:before="40" w:after="40"/>
      </w:pPr>
      <w:r>
        <w:rPr>
          <w:color w:val="1A1A1A"/>
          <w:sz w:val="20"/>
          <w:szCs w:val="20"/>
        </w:rPr>
        <w:t>Income accounts: Interest income, fee income, processing charges</w:t>
      </w:r>
    </w:p>
    <w:p w14:paraId="173D7250" w14:textId="77777777" w:rsidR="007813B9" w:rsidRDefault="007813B9" w:rsidP="007813B9">
      <w:pPr>
        <w:pStyle w:val="ListParagraph"/>
        <w:numPr>
          <w:ilvl w:val="0"/>
          <w:numId w:val="15"/>
        </w:numPr>
        <w:spacing w:before="40" w:after="40"/>
      </w:pPr>
      <w:r>
        <w:rPr>
          <w:color w:val="1A1A1A"/>
          <w:sz w:val="20"/>
          <w:szCs w:val="20"/>
        </w:rPr>
        <w:t>Expenditure accounts: Interest expense, provisions, admin costs</w:t>
      </w:r>
    </w:p>
    <w:p w14:paraId="2B57306B" w14:textId="77777777" w:rsidR="007813B9" w:rsidRDefault="007813B9" w:rsidP="007813B9">
      <w:pPr>
        <w:pStyle w:val="ListParagraph"/>
        <w:numPr>
          <w:ilvl w:val="0"/>
          <w:numId w:val="15"/>
        </w:numPr>
        <w:spacing w:before="40" w:after="40"/>
      </w:pPr>
      <w:r>
        <w:rPr>
          <w:color w:val="1A1A1A"/>
          <w:sz w:val="20"/>
          <w:szCs w:val="20"/>
        </w:rPr>
        <w:t>Automatic mapping of loan transactions to GL accounts</w:t>
      </w:r>
    </w:p>
    <w:p w14:paraId="4AE94C0B" w14:textId="77777777" w:rsidR="007813B9" w:rsidRDefault="007813B9" w:rsidP="007813B9">
      <w:pPr>
        <w:spacing w:before="80" w:after="80"/>
      </w:pPr>
    </w:p>
    <w:p w14:paraId="73170D4C" w14:textId="77777777" w:rsidR="007813B9" w:rsidRDefault="007813B9" w:rsidP="007813B9">
      <w:pPr>
        <w:pStyle w:val="Heading3"/>
      </w:pPr>
      <w:bookmarkStart w:id="418" w:name="_Toc232338678"/>
      <w:r>
        <w:t>8.3 Financial Reporting</w:t>
      </w:r>
      <w:bookmarkEnd w:id="418"/>
    </w:p>
    <w:p w14:paraId="56660B81" w14:textId="77777777" w:rsidR="007813B9" w:rsidRDefault="007813B9" w:rsidP="007813B9">
      <w:pPr>
        <w:pStyle w:val="ListParagraph"/>
        <w:numPr>
          <w:ilvl w:val="0"/>
          <w:numId w:val="15"/>
        </w:numPr>
        <w:spacing w:before="40" w:after="40"/>
      </w:pPr>
      <w:r>
        <w:rPr>
          <w:color w:val="1A1A1A"/>
          <w:sz w:val="20"/>
          <w:szCs w:val="20"/>
        </w:rPr>
        <w:t>Balance Sheet (Schedule VI format)</w:t>
      </w:r>
    </w:p>
    <w:p w14:paraId="23D4271C" w14:textId="77777777" w:rsidR="007813B9" w:rsidRDefault="007813B9" w:rsidP="007813B9">
      <w:pPr>
        <w:pStyle w:val="ListParagraph"/>
        <w:numPr>
          <w:ilvl w:val="0"/>
          <w:numId w:val="15"/>
        </w:numPr>
        <w:spacing w:before="40" w:after="40"/>
      </w:pPr>
      <w:r>
        <w:rPr>
          <w:color w:val="1A1A1A"/>
          <w:sz w:val="20"/>
          <w:szCs w:val="20"/>
        </w:rPr>
        <w:t>Profit &amp; Loss Statement</w:t>
      </w:r>
    </w:p>
    <w:p w14:paraId="1CED2F72" w14:textId="77777777" w:rsidR="007813B9" w:rsidRDefault="007813B9" w:rsidP="007813B9">
      <w:pPr>
        <w:pStyle w:val="ListParagraph"/>
        <w:numPr>
          <w:ilvl w:val="0"/>
          <w:numId w:val="15"/>
        </w:numPr>
        <w:spacing w:before="40" w:after="40"/>
      </w:pPr>
      <w:r>
        <w:rPr>
          <w:color w:val="1A1A1A"/>
          <w:sz w:val="20"/>
          <w:szCs w:val="20"/>
        </w:rPr>
        <w:t>Trial Balance</w:t>
      </w:r>
    </w:p>
    <w:p w14:paraId="5241ECD3" w14:textId="77777777" w:rsidR="007813B9" w:rsidRDefault="007813B9" w:rsidP="007813B9">
      <w:pPr>
        <w:pStyle w:val="ListParagraph"/>
        <w:numPr>
          <w:ilvl w:val="0"/>
          <w:numId w:val="15"/>
        </w:numPr>
        <w:spacing w:before="40" w:after="40"/>
      </w:pPr>
      <w:r>
        <w:rPr>
          <w:color w:val="1A1A1A"/>
          <w:sz w:val="20"/>
          <w:szCs w:val="20"/>
        </w:rPr>
        <w:t>Cash Flow Statement</w:t>
      </w:r>
    </w:p>
    <w:p w14:paraId="46272E46" w14:textId="77777777" w:rsidR="007813B9" w:rsidRDefault="007813B9" w:rsidP="007813B9">
      <w:pPr>
        <w:pStyle w:val="ListParagraph"/>
        <w:numPr>
          <w:ilvl w:val="0"/>
          <w:numId w:val="15"/>
        </w:numPr>
        <w:spacing w:before="40" w:after="40"/>
      </w:pPr>
      <w:r>
        <w:rPr>
          <w:color w:val="1A1A1A"/>
          <w:sz w:val="20"/>
          <w:szCs w:val="20"/>
        </w:rPr>
        <w:t>Funds Flow Statement</w:t>
      </w:r>
    </w:p>
    <w:p w14:paraId="6827022D" w14:textId="77777777" w:rsidR="007813B9" w:rsidRDefault="007813B9" w:rsidP="007813B9">
      <w:pPr>
        <w:pStyle w:val="ListParagraph"/>
        <w:numPr>
          <w:ilvl w:val="0"/>
          <w:numId w:val="15"/>
        </w:numPr>
        <w:spacing w:before="40" w:after="40"/>
      </w:pPr>
      <w:r>
        <w:rPr>
          <w:color w:val="1A1A1A"/>
          <w:sz w:val="20"/>
          <w:szCs w:val="20"/>
        </w:rPr>
        <w:t>Age-wise outstanding report</w:t>
      </w:r>
    </w:p>
    <w:p w14:paraId="3B8B74E1" w14:textId="77777777" w:rsidR="007813B9" w:rsidRDefault="007813B9" w:rsidP="007813B9">
      <w:pPr>
        <w:pStyle w:val="ListParagraph"/>
        <w:numPr>
          <w:ilvl w:val="0"/>
          <w:numId w:val="15"/>
        </w:numPr>
        <w:spacing w:before="40" w:after="40"/>
      </w:pPr>
      <w:r>
        <w:rPr>
          <w:color w:val="1A1A1A"/>
          <w:sz w:val="20"/>
          <w:szCs w:val="20"/>
        </w:rPr>
        <w:t>Vendor and customer outstanding</w:t>
      </w:r>
    </w:p>
    <w:p w14:paraId="4840C666" w14:textId="77777777" w:rsidR="00DE3BA4" w:rsidRDefault="00DE3BA4" w:rsidP="00DE3BA4"/>
    <w:p w14:paraId="29DBBA8D" w14:textId="77777777" w:rsidR="007813B9" w:rsidRDefault="007813B9" w:rsidP="00DE3BA4"/>
    <w:p w14:paraId="722CB71C" w14:textId="77777777" w:rsidR="00341F00" w:rsidRDefault="00000000">
      <w:pPr>
        <w:pStyle w:val="Heading3"/>
      </w:pPr>
      <w:bookmarkStart w:id="419" w:name="_Toc231673926"/>
      <w:bookmarkStart w:id="420" w:name="_Toc231674553"/>
      <w:bookmarkStart w:id="421" w:name="_Toc232338679"/>
      <w:r>
        <w:t>Purpose</w:t>
      </w:r>
      <w:bookmarkEnd w:id="419"/>
      <w:bookmarkEnd w:id="420"/>
      <w:bookmarkEnd w:id="421"/>
    </w:p>
    <w:p w14:paraId="3879AFFF" w14:textId="77777777" w:rsidR="00341F00" w:rsidRDefault="00000000">
      <w:pPr>
        <w:spacing w:after="120" w:line="276" w:lineRule="auto"/>
        <w:jc w:val="both"/>
      </w:pPr>
      <w:r>
        <w:rPr>
          <w:rFonts w:cs="Arial"/>
        </w:rPr>
        <w:t>This module is the financial backbone: it maintains the general ledger and sub-ledgers, posts accounting entries for every loan and partner event, and reconciles cash and settlements — providing an auditable financial record and feeding statutory and management reporting.</w:t>
      </w:r>
    </w:p>
    <w:p w14:paraId="2F61A906" w14:textId="77777777" w:rsidR="00341F00" w:rsidRDefault="00000000">
      <w:pPr>
        <w:pStyle w:val="Heading3"/>
      </w:pPr>
      <w:bookmarkStart w:id="422" w:name="_Toc231673927"/>
      <w:bookmarkStart w:id="423" w:name="_Toc231674554"/>
      <w:bookmarkStart w:id="424" w:name="_Toc232338680"/>
      <w:r>
        <w:t>Key Features &amp; Method of Implementation</w:t>
      </w:r>
      <w:bookmarkEnd w:id="422"/>
      <w:bookmarkEnd w:id="423"/>
      <w:bookmarkEnd w:id="424"/>
    </w:p>
    <w:p w14:paraId="509E076C" w14:textId="77777777" w:rsidR="00341F00" w:rsidRDefault="00000000">
      <w:pPr>
        <w:spacing w:after="80" w:line="270" w:lineRule="auto"/>
        <w:jc w:val="both"/>
      </w:pPr>
      <w:r>
        <w:rPr>
          <w:rFonts w:cs="Arial"/>
          <w:b/>
          <w:bCs/>
          <w:color w:val="1F3864"/>
        </w:rPr>
        <w:t xml:space="preserve">General ledger &amp; sub-ledgers.  </w:t>
      </w:r>
      <w:r>
        <w:rPr>
          <w:rFonts w:cs="Arial"/>
        </w:rPr>
        <w:t>Loan, partner and customer ledgers under a configurable chart of accounts. Implementation: double-entry posting with a mapping from business events to accounting entries; each posting carries the source event reference.</w:t>
      </w:r>
    </w:p>
    <w:p w14:paraId="598F9592" w14:textId="77777777" w:rsidR="00341F00" w:rsidRDefault="00000000">
      <w:pPr>
        <w:spacing w:after="80" w:line="270" w:lineRule="auto"/>
        <w:jc w:val="both"/>
      </w:pPr>
      <w:r>
        <w:rPr>
          <w:rFonts w:cs="Arial"/>
          <w:b/>
          <w:bCs/>
          <w:color w:val="1F3864"/>
        </w:rPr>
        <w:t xml:space="preserve">Automated accounting entries.  </w:t>
      </w:r>
      <w:r>
        <w:rPr>
          <w:rFonts w:cs="Arial"/>
        </w:rPr>
        <w:t>Disbursement, repayment (principal/interest split), penalty, charge, write-off and partner settlement events post automatically. Implementation: an accounting-rules table maps each LMS/partner event to debit/credit entries; postings are immutable with reversal-by-entry.</w:t>
      </w:r>
    </w:p>
    <w:p w14:paraId="7469EBFC" w14:textId="77777777" w:rsidR="00341F00" w:rsidRDefault="00000000">
      <w:pPr>
        <w:spacing w:after="80" w:line="270" w:lineRule="auto"/>
        <w:jc w:val="both"/>
      </w:pPr>
      <w:r>
        <w:rPr>
          <w:rFonts w:cs="Arial"/>
          <w:b/>
          <w:bCs/>
          <w:color w:val="1F3864"/>
        </w:rPr>
        <w:t xml:space="preserve">Reconciliation.  </w:t>
      </w:r>
      <w:r>
        <w:rPr>
          <w:rFonts w:cs="Arial"/>
        </w:rPr>
        <w:t>Bank reconciliation and settlement reconciliation (with co-lending partners and payment providers). Implementation: automated matching of bank/PG/NACH files against expected entries, with exception queues and ageing.</w:t>
      </w:r>
    </w:p>
    <w:p w14:paraId="1E8F1C9C" w14:textId="77777777" w:rsidR="00341F00" w:rsidRDefault="00000000">
      <w:pPr>
        <w:pStyle w:val="Heading3"/>
      </w:pPr>
      <w:bookmarkStart w:id="425" w:name="_Toc231673928"/>
      <w:bookmarkStart w:id="426" w:name="_Toc231674555"/>
      <w:bookmarkStart w:id="427" w:name="_Toc232338681"/>
      <w:r>
        <w:t>Form 5.11 — Accounting Event Mapping (configuration)</w:t>
      </w:r>
      <w:bookmarkEnd w:id="425"/>
      <w:bookmarkEnd w:id="426"/>
      <w:bookmarkEnd w:id="42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2500"/>
        <w:gridCol w:w="2500"/>
        <w:gridCol w:w="1760"/>
      </w:tblGrid>
      <w:tr w:rsidR="00341F00" w14:paraId="79C389CB" w14:textId="77777777">
        <w:trPr>
          <w:tblHeader/>
        </w:trPr>
        <w:tc>
          <w:tcPr>
            <w:tcW w:w="2600" w:type="dxa"/>
            <w:shd w:val="clear" w:color="auto" w:fill="1F3864"/>
            <w:tcMar>
              <w:top w:w="60" w:type="dxa"/>
              <w:left w:w="110" w:type="dxa"/>
              <w:bottom w:w="60" w:type="dxa"/>
              <w:right w:w="110" w:type="dxa"/>
            </w:tcMar>
            <w:vAlign w:val="center"/>
          </w:tcPr>
          <w:p w14:paraId="73493C19" w14:textId="77777777" w:rsidR="00341F00" w:rsidRDefault="00000000">
            <w:pPr>
              <w:spacing w:after="20" w:line="250" w:lineRule="auto"/>
            </w:pPr>
            <w:r>
              <w:rPr>
                <w:rFonts w:cs="Arial"/>
                <w:b/>
                <w:bCs/>
                <w:color w:val="FFFFFF"/>
                <w:sz w:val="19"/>
                <w:szCs w:val="19"/>
              </w:rPr>
              <w:lastRenderedPageBreak/>
              <w:t>Business event</w:t>
            </w:r>
          </w:p>
        </w:tc>
        <w:tc>
          <w:tcPr>
            <w:tcW w:w="2500" w:type="dxa"/>
            <w:shd w:val="clear" w:color="auto" w:fill="1F3864"/>
            <w:tcMar>
              <w:top w:w="60" w:type="dxa"/>
              <w:left w:w="110" w:type="dxa"/>
              <w:bottom w:w="60" w:type="dxa"/>
              <w:right w:w="110" w:type="dxa"/>
            </w:tcMar>
            <w:vAlign w:val="center"/>
          </w:tcPr>
          <w:p w14:paraId="5B938A75" w14:textId="77777777" w:rsidR="00341F00" w:rsidRDefault="00000000">
            <w:pPr>
              <w:spacing w:after="20" w:line="250" w:lineRule="auto"/>
            </w:pPr>
            <w:r>
              <w:rPr>
                <w:rFonts w:cs="Arial"/>
                <w:b/>
                <w:bCs/>
                <w:color w:val="FFFFFF"/>
                <w:sz w:val="19"/>
                <w:szCs w:val="19"/>
              </w:rPr>
              <w:t>Debit</w:t>
            </w:r>
          </w:p>
        </w:tc>
        <w:tc>
          <w:tcPr>
            <w:tcW w:w="2500" w:type="dxa"/>
            <w:shd w:val="clear" w:color="auto" w:fill="1F3864"/>
            <w:tcMar>
              <w:top w:w="60" w:type="dxa"/>
              <w:left w:w="110" w:type="dxa"/>
              <w:bottom w:w="60" w:type="dxa"/>
              <w:right w:w="110" w:type="dxa"/>
            </w:tcMar>
            <w:vAlign w:val="center"/>
          </w:tcPr>
          <w:p w14:paraId="4633A29D" w14:textId="77777777" w:rsidR="00341F00" w:rsidRDefault="00000000">
            <w:pPr>
              <w:spacing w:after="20" w:line="250" w:lineRule="auto"/>
            </w:pPr>
            <w:r>
              <w:rPr>
                <w:rFonts w:cs="Arial"/>
                <w:b/>
                <w:bCs/>
                <w:color w:val="FFFFFF"/>
                <w:sz w:val="19"/>
                <w:szCs w:val="19"/>
              </w:rPr>
              <w:t>Credit</w:t>
            </w:r>
          </w:p>
        </w:tc>
        <w:tc>
          <w:tcPr>
            <w:tcW w:w="1760" w:type="dxa"/>
            <w:shd w:val="clear" w:color="auto" w:fill="1F3864"/>
            <w:tcMar>
              <w:top w:w="60" w:type="dxa"/>
              <w:left w:w="110" w:type="dxa"/>
              <w:bottom w:w="60" w:type="dxa"/>
              <w:right w:w="110" w:type="dxa"/>
            </w:tcMar>
            <w:vAlign w:val="center"/>
          </w:tcPr>
          <w:p w14:paraId="45F24165" w14:textId="77777777" w:rsidR="00341F00" w:rsidRDefault="00000000">
            <w:pPr>
              <w:spacing w:after="20" w:line="250" w:lineRule="auto"/>
            </w:pPr>
            <w:r>
              <w:rPr>
                <w:rFonts w:cs="Arial"/>
                <w:b/>
                <w:bCs/>
                <w:color w:val="FFFFFF"/>
                <w:sz w:val="19"/>
                <w:szCs w:val="19"/>
              </w:rPr>
              <w:t>Notes</w:t>
            </w:r>
          </w:p>
        </w:tc>
      </w:tr>
      <w:tr w:rsidR="00341F00" w14:paraId="3ABE158F" w14:textId="77777777">
        <w:tc>
          <w:tcPr>
            <w:tcW w:w="2600" w:type="dxa"/>
            <w:shd w:val="clear" w:color="auto" w:fill="FFFFFF"/>
            <w:tcMar>
              <w:top w:w="60" w:type="dxa"/>
              <w:left w:w="110" w:type="dxa"/>
              <w:bottom w:w="60" w:type="dxa"/>
              <w:right w:w="110" w:type="dxa"/>
            </w:tcMar>
            <w:vAlign w:val="center"/>
          </w:tcPr>
          <w:p w14:paraId="5D8A233C" w14:textId="77777777" w:rsidR="00341F00" w:rsidRDefault="00000000">
            <w:pPr>
              <w:spacing w:after="20" w:line="250" w:lineRule="auto"/>
            </w:pPr>
            <w:r>
              <w:rPr>
                <w:rFonts w:cs="Arial"/>
                <w:sz w:val="19"/>
                <w:szCs w:val="19"/>
              </w:rPr>
              <w:t>Disbursement</w:t>
            </w:r>
          </w:p>
        </w:tc>
        <w:tc>
          <w:tcPr>
            <w:tcW w:w="2500" w:type="dxa"/>
            <w:shd w:val="clear" w:color="auto" w:fill="FFFFFF"/>
            <w:tcMar>
              <w:top w:w="60" w:type="dxa"/>
              <w:left w:w="110" w:type="dxa"/>
              <w:bottom w:w="60" w:type="dxa"/>
              <w:right w:w="110" w:type="dxa"/>
            </w:tcMar>
            <w:vAlign w:val="center"/>
          </w:tcPr>
          <w:p w14:paraId="1776A39E" w14:textId="77777777" w:rsidR="00341F00" w:rsidRDefault="00000000">
            <w:pPr>
              <w:spacing w:after="20" w:line="250" w:lineRule="auto"/>
            </w:pPr>
            <w:r>
              <w:rPr>
                <w:rFonts w:cs="Arial"/>
                <w:sz w:val="19"/>
                <w:szCs w:val="19"/>
              </w:rPr>
              <w:t>Loan asset (customer)</w:t>
            </w:r>
          </w:p>
        </w:tc>
        <w:tc>
          <w:tcPr>
            <w:tcW w:w="2500" w:type="dxa"/>
            <w:shd w:val="clear" w:color="auto" w:fill="FFFFFF"/>
            <w:tcMar>
              <w:top w:w="60" w:type="dxa"/>
              <w:left w:w="110" w:type="dxa"/>
              <w:bottom w:w="60" w:type="dxa"/>
              <w:right w:w="110" w:type="dxa"/>
            </w:tcMar>
            <w:vAlign w:val="center"/>
          </w:tcPr>
          <w:p w14:paraId="3D6FB0AD" w14:textId="77777777" w:rsidR="00341F00" w:rsidRDefault="00000000">
            <w:pPr>
              <w:spacing w:after="20" w:line="250" w:lineRule="auto"/>
            </w:pPr>
            <w:r>
              <w:rPr>
                <w:rFonts w:cs="Arial"/>
                <w:sz w:val="19"/>
                <w:szCs w:val="19"/>
              </w:rPr>
              <w:t>Bank / partner share</w:t>
            </w:r>
          </w:p>
        </w:tc>
        <w:tc>
          <w:tcPr>
            <w:tcW w:w="1760" w:type="dxa"/>
            <w:shd w:val="clear" w:color="auto" w:fill="FFFFFF"/>
            <w:tcMar>
              <w:top w:w="60" w:type="dxa"/>
              <w:left w:w="110" w:type="dxa"/>
              <w:bottom w:w="60" w:type="dxa"/>
              <w:right w:w="110" w:type="dxa"/>
            </w:tcMar>
            <w:vAlign w:val="center"/>
          </w:tcPr>
          <w:p w14:paraId="00D9B33F" w14:textId="77777777" w:rsidR="00341F00" w:rsidRDefault="00000000">
            <w:pPr>
              <w:spacing w:after="20" w:line="250" w:lineRule="auto"/>
            </w:pPr>
            <w:r>
              <w:rPr>
                <w:rFonts w:cs="Arial"/>
                <w:sz w:val="19"/>
                <w:szCs w:val="19"/>
              </w:rPr>
              <w:t>Co-lending splits by ratio</w:t>
            </w:r>
          </w:p>
        </w:tc>
      </w:tr>
      <w:tr w:rsidR="00341F00" w14:paraId="29D6475A" w14:textId="77777777">
        <w:tc>
          <w:tcPr>
            <w:tcW w:w="2600" w:type="dxa"/>
            <w:shd w:val="clear" w:color="auto" w:fill="EEF3F9"/>
            <w:tcMar>
              <w:top w:w="60" w:type="dxa"/>
              <w:left w:w="110" w:type="dxa"/>
              <w:bottom w:w="60" w:type="dxa"/>
              <w:right w:w="110" w:type="dxa"/>
            </w:tcMar>
            <w:vAlign w:val="center"/>
          </w:tcPr>
          <w:p w14:paraId="294DE618" w14:textId="77777777" w:rsidR="00341F00" w:rsidRDefault="00000000">
            <w:pPr>
              <w:spacing w:after="20" w:line="250" w:lineRule="auto"/>
            </w:pPr>
            <w:r>
              <w:rPr>
                <w:rFonts w:cs="Arial"/>
                <w:sz w:val="19"/>
                <w:szCs w:val="19"/>
              </w:rPr>
              <w:t>EMI repayment</w:t>
            </w:r>
          </w:p>
        </w:tc>
        <w:tc>
          <w:tcPr>
            <w:tcW w:w="2500" w:type="dxa"/>
            <w:shd w:val="clear" w:color="auto" w:fill="EEF3F9"/>
            <w:tcMar>
              <w:top w:w="60" w:type="dxa"/>
              <w:left w:w="110" w:type="dxa"/>
              <w:bottom w:w="60" w:type="dxa"/>
              <w:right w:w="110" w:type="dxa"/>
            </w:tcMar>
            <w:vAlign w:val="center"/>
          </w:tcPr>
          <w:p w14:paraId="2C80EF2D" w14:textId="77777777" w:rsidR="00341F00" w:rsidRDefault="00000000">
            <w:pPr>
              <w:spacing w:after="20" w:line="250" w:lineRule="auto"/>
            </w:pPr>
            <w:r>
              <w:rPr>
                <w:rFonts w:cs="Arial"/>
                <w:sz w:val="19"/>
                <w:szCs w:val="19"/>
              </w:rPr>
              <w:t>Bank</w:t>
            </w:r>
          </w:p>
        </w:tc>
        <w:tc>
          <w:tcPr>
            <w:tcW w:w="2500" w:type="dxa"/>
            <w:shd w:val="clear" w:color="auto" w:fill="EEF3F9"/>
            <w:tcMar>
              <w:top w:w="60" w:type="dxa"/>
              <w:left w:w="110" w:type="dxa"/>
              <w:bottom w:w="60" w:type="dxa"/>
              <w:right w:w="110" w:type="dxa"/>
            </w:tcMar>
            <w:vAlign w:val="center"/>
          </w:tcPr>
          <w:p w14:paraId="69645D9F" w14:textId="77777777" w:rsidR="00341F00" w:rsidRDefault="00000000">
            <w:pPr>
              <w:spacing w:after="20" w:line="250" w:lineRule="auto"/>
            </w:pPr>
            <w:r>
              <w:rPr>
                <w:rFonts w:cs="Arial"/>
                <w:sz w:val="19"/>
                <w:szCs w:val="19"/>
              </w:rPr>
              <w:t>Loan asset (principal) + Interest income</w:t>
            </w:r>
          </w:p>
        </w:tc>
        <w:tc>
          <w:tcPr>
            <w:tcW w:w="1760" w:type="dxa"/>
            <w:shd w:val="clear" w:color="auto" w:fill="EEF3F9"/>
            <w:tcMar>
              <w:top w:w="60" w:type="dxa"/>
              <w:left w:w="110" w:type="dxa"/>
              <w:bottom w:w="60" w:type="dxa"/>
              <w:right w:w="110" w:type="dxa"/>
            </w:tcMar>
            <w:vAlign w:val="center"/>
          </w:tcPr>
          <w:p w14:paraId="4A689984" w14:textId="77777777" w:rsidR="00341F00" w:rsidRDefault="00000000">
            <w:pPr>
              <w:spacing w:after="20" w:line="250" w:lineRule="auto"/>
            </w:pPr>
            <w:r>
              <w:rPr>
                <w:rFonts w:cs="Arial"/>
                <w:sz w:val="19"/>
                <w:szCs w:val="19"/>
              </w:rPr>
              <w:t>Per amortisation split</w:t>
            </w:r>
          </w:p>
        </w:tc>
      </w:tr>
      <w:tr w:rsidR="00341F00" w14:paraId="322B8543" w14:textId="77777777">
        <w:tc>
          <w:tcPr>
            <w:tcW w:w="2600" w:type="dxa"/>
            <w:shd w:val="clear" w:color="auto" w:fill="FFFFFF"/>
            <w:tcMar>
              <w:top w:w="60" w:type="dxa"/>
              <w:left w:w="110" w:type="dxa"/>
              <w:bottom w:w="60" w:type="dxa"/>
              <w:right w:w="110" w:type="dxa"/>
            </w:tcMar>
            <w:vAlign w:val="center"/>
          </w:tcPr>
          <w:p w14:paraId="1C7C1ED7" w14:textId="77777777" w:rsidR="00341F00" w:rsidRDefault="00000000">
            <w:pPr>
              <w:spacing w:after="20" w:line="250" w:lineRule="auto"/>
            </w:pPr>
            <w:r>
              <w:rPr>
                <w:rFonts w:cs="Arial"/>
                <w:sz w:val="19"/>
                <w:szCs w:val="19"/>
              </w:rPr>
              <w:t>Penalty / bounce charge</w:t>
            </w:r>
          </w:p>
        </w:tc>
        <w:tc>
          <w:tcPr>
            <w:tcW w:w="2500" w:type="dxa"/>
            <w:shd w:val="clear" w:color="auto" w:fill="FFFFFF"/>
            <w:tcMar>
              <w:top w:w="60" w:type="dxa"/>
              <w:left w:w="110" w:type="dxa"/>
              <w:bottom w:w="60" w:type="dxa"/>
              <w:right w:w="110" w:type="dxa"/>
            </w:tcMar>
            <w:vAlign w:val="center"/>
          </w:tcPr>
          <w:p w14:paraId="60B7DB18" w14:textId="77777777" w:rsidR="00341F00" w:rsidRDefault="00000000">
            <w:pPr>
              <w:spacing w:after="20" w:line="250" w:lineRule="auto"/>
            </w:pPr>
            <w:r>
              <w:rPr>
                <w:rFonts w:cs="Arial"/>
                <w:sz w:val="19"/>
                <w:szCs w:val="19"/>
              </w:rPr>
              <w:t>Receivable</w:t>
            </w:r>
          </w:p>
        </w:tc>
        <w:tc>
          <w:tcPr>
            <w:tcW w:w="2500" w:type="dxa"/>
            <w:shd w:val="clear" w:color="auto" w:fill="FFFFFF"/>
            <w:tcMar>
              <w:top w:w="60" w:type="dxa"/>
              <w:left w:w="110" w:type="dxa"/>
              <w:bottom w:w="60" w:type="dxa"/>
              <w:right w:w="110" w:type="dxa"/>
            </w:tcMar>
            <w:vAlign w:val="center"/>
          </w:tcPr>
          <w:p w14:paraId="085D2261" w14:textId="77777777" w:rsidR="00341F00" w:rsidRDefault="00000000">
            <w:pPr>
              <w:spacing w:after="20" w:line="250" w:lineRule="auto"/>
            </w:pPr>
            <w:r>
              <w:rPr>
                <w:rFonts w:cs="Arial"/>
                <w:sz w:val="19"/>
                <w:szCs w:val="19"/>
              </w:rPr>
              <w:t>Fee/penal income</w:t>
            </w:r>
          </w:p>
        </w:tc>
        <w:tc>
          <w:tcPr>
            <w:tcW w:w="1760" w:type="dxa"/>
            <w:shd w:val="clear" w:color="auto" w:fill="FFFFFF"/>
            <w:tcMar>
              <w:top w:w="60" w:type="dxa"/>
              <w:left w:w="110" w:type="dxa"/>
              <w:bottom w:w="60" w:type="dxa"/>
              <w:right w:w="110" w:type="dxa"/>
            </w:tcMar>
            <w:vAlign w:val="center"/>
          </w:tcPr>
          <w:p w14:paraId="77FCA3F9" w14:textId="77777777" w:rsidR="00341F00" w:rsidRDefault="00000000">
            <w:pPr>
              <w:spacing w:after="20" w:line="250" w:lineRule="auto"/>
            </w:pPr>
            <w:r>
              <w:rPr>
                <w:rFonts w:cs="Arial"/>
                <w:sz w:val="19"/>
                <w:szCs w:val="19"/>
              </w:rPr>
              <w:t>Per product rules</w:t>
            </w:r>
          </w:p>
        </w:tc>
      </w:tr>
      <w:tr w:rsidR="00341F00" w14:paraId="5EFF22D3" w14:textId="77777777">
        <w:tc>
          <w:tcPr>
            <w:tcW w:w="2600" w:type="dxa"/>
            <w:shd w:val="clear" w:color="auto" w:fill="EEF3F9"/>
            <w:tcMar>
              <w:top w:w="60" w:type="dxa"/>
              <w:left w:w="110" w:type="dxa"/>
              <w:bottom w:w="60" w:type="dxa"/>
              <w:right w:w="110" w:type="dxa"/>
            </w:tcMar>
            <w:vAlign w:val="center"/>
          </w:tcPr>
          <w:p w14:paraId="4AA43448" w14:textId="77777777" w:rsidR="00341F00" w:rsidRDefault="00000000">
            <w:pPr>
              <w:spacing w:after="20" w:line="250" w:lineRule="auto"/>
            </w:pPr>
            <w:r>
              <w:rPr>
                <w:rFonts w:cs="Arial"/>
                <w:sz w:val="19"/>
                <w:szCs w:val="19"/>
              </w:rPr>
              <w:t>Write-off</w:t>
            </w:r>
          </w:p>
        </w:tc>
        <w:tc>
          <w:tcPr>
            <w:tcW w:w="2500" w:type="dxa"/>
            <w:shd w:val="clear" w:color="auto" w:fill="EEF3F9"/>
            <w:tcMar>
              <w:top w:w="60" w:type="dxa"/>
              <w:left w:w="110" w:type="dxa"/>
              <w:bottom w:w="60" w:type="dxa"/>
              <w:right w:w="110" w:type="dxa"/>
            </w:tcMar>
            <w:vAlign w:val="center"/>
          </w:tcPr>
          <w:p w14:paraId="187678F0" w14:textId="77777777" w:rsidR="00341F00" w:rsidRDefault="00000000">
            <w:pPr>
              <w:spacing w:after="20" w:line="250" w:lineRule="auto"/>
            </w:pPr>
            <w:r>
              <w:rPr>
                <w:rFonts w:cs="Arial"/>
                <w:sz w:val="19"/>
                <w:szCs w:val="19"/>
              </w:rPr>
              <w:t>Write-off expense</w:t>
            </w:r>
          </w:p>
        </w:tc>
        <w:tc>
          <w:tcPr>
            <w:tcW w:w="2500" w:type="dxa"/>
            <w:shd w:val="clear" w:color="auto" w:fill="EEF3F9"/>
            <w:tcMar>
              <w:top w:w="60" w:type="dxa"/>
              <w:left w:w="110" w:type="dxa"/>
              <w:bottom w:w="60" w:type="dxa"/>
              <w:right w:w="110" w:type="dxa"/>
            </w:tcMar>
            <w:vAlign w:val="center"/>
          </w:tcPr>
          <w:p w14:paraId="140A4D4E" w14:textId="77777777" w:rsidR="00341F00" w:rsidRDefault="00000000">
            <w:pPr>
              <w:spacing w:after="20" w:line="250" w:lineRule="auto"/>
            </w:pPr>
            <w:r>
              <w:rPr>
                <w:rFonts w:cs="Arial"/>
                <w:sz w:val="19"/>
                <w:szCs w:val="19"/>
              </w:rPr>
              <w:t>Loan asset</w:t>
            </w:r>
          </w:p>
        </w:tc>
        <w:tc>
          <w:tcPr>
            <w:tcW w:w="1760" w:type="dxa"/>
            <w:shd w:val="clear" w:color="auto" w:fill="EEF3F9"/>
            <w:tcMar>
              <w:top w:w="60" w:type="dxa"/>
              <w:left w:w="110" w:type="dxa"/>
              <w:bottom w:w="60" w:type="dxa"/>
              <w:right w:w="110" w:type="dxa"/>
            </w:tcMar>
            <w:vAlign w:val="center"/>
          </w:tcPr>
          <w:p w14:paraId="6A447310" w14:textId="77777777" w:rsidR="00341F00" w:rsidRDefault="00000000">
            <w:pPr>
              <w:spacing w:after="20" w:line="250" w:lineRule="auto"/>
            </w:pPr>
            <w:r>
              <w:rPr>
                <w:rFonts w:cs="Arial"/>
                <w:sz w:val="19"/>
                <w:szCs w:val="19"/>
              </w:rPr>
              <w:t>Maker-checker; provisioning linkage</w:t>
            </w:r>
          </w:p>
        </w:tc>
      </w:tr>
      <w:tr w:rsidR="00341F00" w14:paraId="49527052" w14:textId="77777777">
        <w:tc>
          <w:tcPr>
            <w:tcW w:w="2600" w:type="dxa"/>
            <w:shd w:val="clear" w:color="auto" w:fill="FFFFFF"/>
            <w:tcMar>
              <w:top w:w="60" w:type="dxa"/>
              <w:left w:w="110" w:type="dxa"/>
              <w:bottom w:w="60" w:type="dxa"/>
              <w:right w:w="110" w:type="dxa"/>
            </w:tcMar>
            <w:vAlign w:val="center"/>
          </w:tcPr>
          <w:p w14:paraId="7CE7D5B6" w14:textId="77777777" w:rsidR="00341F00" w:rsidRDefault="00000000">
            <w:pPr>
              <w:spacing w:after="20" w:line="250" w:lineRule="auto"/>
            </w:pPr>
            <w:r>
              <w:rPr>
                <w:rFonts w:cs="Arial"/>
                <w:sz w:val="19"/>
                <w:szCs w:val="19"/>
              </w:rPr>
              <w:t>FLDG settlement</w:t>
            </w:r>
          </w:p>
        </w:tc>
        <w:tc>
          <w:tcPr>
            <w:tcW w:w="2500" w:type="dxa"/>
            <w:shd w:val="clear" w:color="auto" w:fill="FFFFFF"/>
            <w:tcMar>
              <w:top w:w="60" w:type="dxa"/>
              <w:left w:w="110" w:type="dxa"/>
              <w:bottom w:w="60" w:type="dxa"/>
              <w:right w:w="110" w:type="dxa"/>
            </w:tcMar>
            <w:vAlign w:val="center"/>
          </w:tcPr>
          <w:p w14:paraId="64FE97E2" w14:textId="77777777" w:rsidR="00341F00" w:rsidRDefault="00000000">
            <w:pPr>
              <w:spacing w:after="20" w:line="250" w:lineRule="auto"/>
            </w:pPr>
            <w:r>
              <w:rPr>
                <w:rFonts w:cs="Arial"/>
                <w:sz w:val="19"/>
                <w:szCs w:val="19"/>
              </w:rPr>
              <w:t>Bank / guarantee</w:t>
            </w:r>
          </w:p>
        </w:tc>
        <w:tc>
          <w:tcPr>
            <w:tcW w:w="2500" w:type="dxa"/>
            <w:shd w:val="clear" w:color="auto" w:fill="FFFFFF"/>
            <w:tcMar>
              <w:top w:w="60" w:type="dxa"/>
              <w:left w:w="110" w:type="dxa"/>
              <w:bottom w:w="60" w:type="dxa"/>
              <w:right w:w="110" w:type="dxa"/>
            </w:tcMar>
            <w:vAlign w:val="center"/>
          </w:tcPr>
          <w:p w14:paraId="1615A12E" w14:textId="77777777" w:rsidR="00341F00" w:rsidRDefault="00000000">
            <w:pPr>
              <w:spacing w:after="20" w:line="250" w:lineRule="auto"/>
            </w:pPr>
            <w:r>
              <w:rPr>
                <w:rFonts w:cs="Arial"/>
                <w:sz w:val="19"/>
                <w:szCs w:val="19"/>
              </w:rPr>
              <w:t>Loss recovery</w:t>
            </w:r>
          </w:p>
        </w:tc>
        <w:tc>
          <w:tcPr>
            <w:tcW w:w="1760" w:type="dxa"/>
            <w:shd w:val="clear" w:color="auto" w:fill="FFFFFF"/>
            <w:tcMar>
              <w:top w:w="60" w:type="dxa"/>
              <w:left w:w="110" w:type="dxa"/>
              <w:bottom w:w="60" w:type="dxa"/>
              <w:right w:w="110" w:type="dxa"/>
            </w:tcMar>
            <w:vAlign w:val="center"/>
          </w:tcPr>
          <w:p w14:paraId="56D520A6" w14:textId="77777777" w:rsidR="00341F00" w:rsidRDefault="00000000">
            <w:pPr>
              <w:spacing w:after="20" w:line="250" w:lineRule="auto"/>
            </w:pPr>
            <w:r>
              <w:rPr>
                <w:rFonts w:cs="Arial"/>
                <w:sz w:val="19"/>
                <w:szCs w:val="19"/>
              </w:rPr>
              <w:t>Within cap</w:t>
            </w:r>
          </w:p>
        </w:tc>
      </w:tr>
      <w:tr w:rsidR="00341F00" w14:paraId="07765B76" w14:textId="77777777">
        <w:tc>
          <w:tcPr>
            <w:tcW w:w="2600" w:type="dxa"/>
            <w:shd w:val="clear" w:color="auto" w:fill="EEF3F9"/>
            <w:tcMar>
              <w:top w:w="60" w:type="dxa"/>
              <w:left w:w="110" w:type="dxa"/>
              <w:bottom w:w="60" w:type="dxa"/>
              <w:right w:w="110" w:type="dxa"/>
            </w:tcMar>
            <w:vAlign w:val="center"/>
          </w:tcPr>
          <w:p w14:paraId="7AABE8D4" w14:textId="77777777" w:rsidR="00341F00" w:rsidRDefault="00000000">
            <w:pPr>
              <w:spacing w:after="20" w:line="250" w:lineRule="auto"/>
            </w:pPr>
            <w:r>
              <w:rPr>
                <w:rFonts w:cs="Arial"/>
                <w:sz w:val="19"/>
                <w:szCs w:val="19"/>
              </w:rPr>
              <w:t>Partner settlement</w:t>
            </w:r>
          </w:p>
        </w:tc>
        <w:tc>
          <w:tcPr>
            <w:tcW w:w="2500" w:type="dxa"/>
            <w:shd w:val="clear" w:color="auto" w:fill="EEF3F9"/>
            <w:tcMar>
              <w:top w:w="60" w:type="dxa"/>
              <w:left w:w="110" w:type="dxa"/>
              <w:bottom w:w="60" w:type="dxa"/>
              <w:right w:w="110" w:type="dxa"/>
            </w:tcMar>
            <w:vAlign w:val="center"/>
          </w:tcPr>
          <w:p w14:paraId="30101490" w14:textId="77777777" w:rsidR="00341F00" w:rsidRDefault="00000000">
            <w:pPr>
              <w:spacing w:after="20" w:line="250" w:lineRule="auto"/>
            </w:pPr>
            <w:r>
              <w:rPr>
                <w:rFonts w:cs="Arial"/>
                <w:sz w:val="19"/>
                <w:szCs w:val="19"/>
              </w:rPr>
              <w:t>Partner ledger</w:t>
            </w:r>
          </w:p>
        </w:tc>
        <w:tc>
          <w:tcPr>
            <w:tcW w:w="2500" w:type="dxa"/>
            <w:shd w:val="clear" w:color="auto" w:fill="EEF3F9"/>
            <w:tcMar>
              <w:top w:w="60" w:type="dxa"/>
              <w:left w:w="110" w:type="dxa"/>
              <w:bottom w:w="60" w:type="dxa"/>
              <w:right w:w="110" w:type="dxa"/>
            </w:tcMar>
            <w:vAlign w:val="center"/>
          </w:tcPr>
          <w:p w14:paraId="73F1A26A" w14:textId="77777777" w:rsidR="00341F00" w:rsidRDefault="00000000">
            <w:pPr>
              <w:spacing w:after="20" w:line="250" w:lineRule="auto"/>
            </w:pPr>
            <w:r>
              <w:rPr>
                <w:rFonts w:cs="Arial"/>
                <w:sz w:val="19"/>
                <w:szCs w:val="19"/>
              </w:rPr>
              <w:t>Bank</w:t>
            </w:r>
          </w:p>
        </w:tc>
        <w:tc>
          <w:tcPr>
            <w:tcW w:w="1760" w:type="dxa"/>
            <w:shd w:val="clear" w:color="auto" w:fill="EEF3F9"/>
            <w:tcMar>
              <w:top w:w="60" w:type="dxa"/>
              <w:left w:w="110" w:type="dxa"/>
              <w:bottom w:w="60" w:type="dxa"/>
              <w:right w:w="110" w:type="dxa"/>
            </w:tcMar>
            <w:vAlign w:val="center"/>
          </w:tcPr>
          <w:p w14:paraId="17F0AF00" w14:textId="77777777" w:rsidR="00341F00" w:rsidRDefault="00000000">
            <w:pPr>
              <w:spacing w:after="20" w:line="250" w:lineRule="auto"/>
            </w:pPr>
            <w:r>
              <w:rPr>
                <w:rFonts w:cs="Arial"/>
                <w:sz w:val="19"/>
                <w:szCs w:val="19"/>
              </w:rPr>
              <w:t>Co-lending</w:t>
            </w:r>
          </w:p>
        </w:tc>
      </w:tr>
    </w:tbl>
    <w:p w14:paraId="629F63C7" w14:textId="77777777" w:rsidR="00341F00" w:rsidRDefault="00000000">
      <w:pPr>
        <w:pStyle w:val="Heading3"/>
      </w:pPr>
      <w:bookmarkStart w:id="428" w:name="_Toc231673929"/>
      <w:bookmarkStart w:id="429" w:name="_Toc231674556"/>
      <w:bookmarkStart w:id="430" w:name="_Toc232338682"/>
      <w:r>
        <w:t>Integrations</w:t>
      </w:r>
      <w:bookmarkEnd w:id="428"/>
      <w:bookmarkEnd w:id="429"/>
      <w:bookmarkEnd w:id="430"/>
    </w:p>
    <w:p w14:paraId="17C3C60D" w14:textId="77777777" w:rsidR="00341F00" w:rsidRDefault="00000000">
      <w:pPr>
        <w:pStyle w:val="ListParagraph"/>
        <w:numPr>
          <w:ilvl w:val="0"/>
          <w:numId w:val="3"/>
        </w:numPr>
        <w:spacing w:after="70" w:line="270" w:lineRule="auto"/>
        <w:jc w:val="both"/>
      </w:pPr>
      <w:r>
        <w:t>LMS &amp; Collections (events), Co-Lending/FLDG (partner postings), banking/PG/NACH (statements for reconciliation), external ERP/Tally where required.</w:t>
      </w:r>
    </w:p>
    <w:p w14:paraId="4697927B" w14:textId="77777777" w:rsidR="004254E9" w:rsidRDefault="004254E9" w:rsidP="004254E9">
      <w:pPr>
        <w:pStyle w:val="Strong1"/>
      </w:pPr>
    </w:p>
    <w:p w14:paraId="495BD3A9" w14:textId="77777777" w:rsidR="004254E9" w:rsidRPr="004254E9" w:rsidRDefault="004254E9" w:rsidP="004254E9">
      <w:pPr>
        <w:pStyle w:val="Heading2"/>
      </w:pPr>
      <w:bookmarkStart w:id="431" w:name="_Toc232338683"/>
      <w:r w:rsidRPr="004254E9">
        <w:t>5.1 Chart of Accounts Structure</w:t>
      </w:r>
      <w:bookmarkEnd w:id="4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4254E9" w:rsidRPr="004254E9" w14:paraId="03AB01A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2D3C8B1" w14:textId="77777777" w:rsidR="004254E9" w:rsidRPr="004254E9" w:rsidRDefault="004254E9" w:rsidP="004254E9">
            <w:pPr>
              <w:jc w:val="center"/>
              <w:rPr>
                <w:color w:val="auto"/>
                <w:sz w:val="20"/>
                <w:szCs w:val="20"/>
              </w:rPr>
            </w:pPr>
            <w:r w:rsidRPr="004254E9">
              <w:rPr>
                <w:rFonts w:cs="Arial"/>
                <w:b/>
                <w:bCs/>
                <w:color w:val="FFFFFF"/>
                <w:sz w:val="18"/>
                <w:szCs w:val="18"/>
              </w:rPr>
              <w:t>Account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1C72762" w14:textId="77777777" w:rsidR="004254E9" w:rsidRPr="004254E9" w:rsidRDefault="004254E9" w:rsidP="004254E9">
            <w:pPr>
              <w:jc w:val="center"/>
              <w:rPr>
                <w:color w:val="auto"/>
                <w:sz w:val="20"/>
                <w:szCs w:val="20"/>
              </w:rPr>
            </w:pPr>
            <w:r w:rsidRPr="004254E9">
              <w:rPr>
                <w:rFonts w:cs="Arial"/>
                <w:b/>
                <w:bCs/>
                <w:color w:val="FFFFFF"/>
                <w:sz w:val="18"/>
                <w:szCs w:val="18"/>
              </w:rPr>
              <w:t>Sub-Groups</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03EC8D3" w14:textId="77777777" w:rsidR="004254E9" w:rsidRPr="004254E9" w:rsidRDefault="004254E9" w:rsidP="004254E9">
            <w:pPr>
              <w:jc w:val="center"/>
              <w:rPr>
                <w:color w:val="auto"/>
                <w:sz w:val="20"/>
                <w:szCs w:val="20"/>
              </w:rPr>
            </w:pPr>
            <w:r w:rsidRPr="004254E9">
              <w:rPr>
                <w:rFonts w:cs="Arial"/>
                <w:b/>
                <w:bCs/>
                <w:color w:val="FFFFFF"/>
                <w:sz w:val="18"/>
                <w:szCs w:val="18"/>
              </w:rPr>
              <w:t>Example Ledgers</w:t>
            </w:r>
          </w:p>
        </w:tc>
      </w:tr>
      <w:tr w:rsidR="004254E9" w:rsidRPr="004254E9" w14:paraId="0D2564A3"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08BA" w14:textId="77777777" w:rsidR="004254E9" w:rsidRPr="004254E9" w:rsidRDefault="004254E9" w:rsidP="004254E9">
            <w:pPr>
              <w:rPr>
                <w:color w:val="auto"/>
                <w:sz w:val="20"/>
                <w:szCs w:val="20"/>
              </w:rPr>
            </w:pPr>
            <w:r w:rsidRPr="004254E9">
              <w:rPr>
                <w:rFonts w:cs="Arial"/>
                <w:color w:val="1A1A1A"/>
                <w:sz w:val="18"/>
                <w:szCs w:val="18"/>
              </w:rPr>
              <w:t>Assets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B939" w14:textId="77777777" w:rsidR="004254E9" w:rsidRPr="004254E9" w:rsidRDefault="004254E9" w:rsidP="004254E9">
            <w:pPr>
              <w:rPr>
                <w:color w:val="auto"/>
                <w:sz w:val="20"/>
                <w:szCs w:val="20"/>
              </w:rPr>
            </w:pPr>
            <w:r w:rsidRPr="004254E9">
              <w:rPr>
                <w:rFonts w:cs="Arial"/>
                <w:color w:val="1A1A1A"/>
                <w:sz w:val="18"/>
                <w:szCs w:val="18"/>
              </w:rPr>
              <w:t>Cash, Bank Accounts, Loan Portfolio, Advances, Fixed Assets, Receivables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797BF" w14:textId="77777777" w:rsidR="004254E9" w:rsidRPr="004254E9" w:rsidRDefault="004254E9" w:rsidP="004254E9">
            <w:pPr>
              <w:rPr>
                <w:color w:val="auto"/>
                <w:sz w:val="20"/>
                <w:szCs w:val="20"/>
              </w:rPr>
            </w:pPr>
            <w:r w:rsidRPr="004254E9">
              <w:rPr>
                <w:rFonts w:cs="Arial"/>
                <w:color w:val="1A1A1A"/>
                <w:sz w:val="18"/>
                <w:szCs w:val="18"/>
              </w:rPr>
              <w:t>Cash in Hand, SBI Bank Account, HDFC Bank Account, Loan Principal Receivable, Interest Accrued Receivable</w:t>
            </w:r>
          </w:p>
        </w:tc>
      </w:tr>
      <w:tr w:rsidR="004254E9" w:rsidRPr="004254E9" w14:paraId="2089A5DD"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928A6B" w14:textId="77777777" w:rsidR="004254E9" w:rsidRPr="004254E9" w:rsidRDefault="004254E9" w:rsidP="004254E9">
            <w:pPr>
              <w:rPr>
                <w:color w:val="auto"/>
                <w:sz w:val="20"/>
                <w:szCs w:val="20"/>
              </w:rPr>
            </w:pPr>
            <w:r w:rsidRPr="004254E9">
              <w:rPr>
                <w:rFonts w:cs="Arial"/>
                <w:color w:val="1A1A1A"/>
                <w:sz w:val="18"/>
                <w:szCs w:val="18"/>
              </w:rPr>
              <w:t>Liabilities</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D51679" w14:textId="77777777" w:rsidR="004254E9" w:rsidRPr="004254E9" w:rsidRDefault="004254E9" w:rsidP="004254E9">
            <w:pPr>
              <w:rPr>
                <w:color w:val="auto"/>
                <w:sz w:val="20"/>
                <w:szCs w:val="20"/>
              </w:rPr>
            </w:pPr>
            <w:r w:rsidRPr="004254E9">
              <w:rPr>
                <w:rFonts w:cs="Arial"/>
                <w:color w:val="1A1A1A"/>
                <w:sz w:val="18"/>
                <w:szCs w:val="18"/>
              </w:rPr>
              <w:t>Borrowings, Deposits, Payables, Provisions, Capital</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CBCD24" w14:textId="77777777" w:rsidR="004254E9" w:rsidRPr="004254E9" w:rsidRDefault="004254E9" w:rsidP="004254E9">
            <w:pPr>
              <w:rPr>
                <w:color w:val="auto"/>
                <w:sz w:val="20"/>
                <w:szCs w:val="20"/>
              </w:rPr>
            </w:pPr>
            <w:r w:rsidRPr="004254E9">
              <w:rPr>
                <w:rFonts w:cs="Arial"/>
                <w:color w:val="1A1A1A"/>
                <w:sz w:val="18"/>
                <w:szCs w:val="18"/>
              </w:rPr>
              <w:t>Bank OD Account, Depositor Funds, Creditors, NPA Provision, Capital Contribution</w:t>
            </w:r>
          </w:p>
        </w:tc>
      </w:tr>
      <w:tr w:rsidR="004254E9" w:rsidRPr="004254E9" w14:paraId="573842A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CC336" w14:textId="77777777" w:rsidR="004254E9" w:rsidRPr="004254E9" w:rsidRDefault="004254E9" w:rsidP="004254E9">
            <w:pPr>
              <w:rPr>
                <w:color w:val="auto"/>
                <w:sz w:val="20"/>
                <w:szCs w:val="20"/>
              </w:rPr>
            </w:pPr>
            <w:r w:rsidRPr="004254E9">
              <w:rPr>
                <w:rFonts w:cs="Arial"/>
                <w:color w:val="1A1A1A"/>
                <w:sz w:val="18"/>
                <w:szCs w:val="18"/>
              </w:rPr>
              <w:t>Income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C3BD" w14:textId="77777777" w:rsidR="004254E9" w:rsidRPr="004254E9" w:rsidRDefault="004254E9" w:rsidP="004254E9">
            <w:pPr>
              <w:rPr>
                <w:color w:val="auto"/>
                <w:sz w:val="20"/>
                <w:szCs w:val="20"/>
              </w:rPr>
            </w:pPr>
            <w:r w:rsidRPr="004254E9">
              <w:rPr>
                <w:rFonts w:cs="Arial"/>
                <w:color w:val="1A1A1A"/>
                <w:sz w:val="18"/>
                <w:szCs w:val="18"/>
              </w:rPr>
              <w:t>Interest Income, Fee Income, Other Income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EA54" w14:textId="77777777" w:rsidR="004254E9" w:rsidRPr="004254E9" w:rsidRDefault="004254E9" w:rsidP="004254E9">
            <w:pPr>
              <w:rPr>
                <w:color w:val="auto"/>
                <w:sz w:val="20"/>
                <w:szCs w:val="20"/>
              </w:rPr>
            </w:pPr>
            <w:r w:rsidRPr="004254E9">
              <w:rPr>
                <w:rFonts w:cs="Arial"/>
                <w:color w:val="1A1A1A"/>
                <w:sz w:val="18"/>
                <w:szCs w:val="18"/>
              </w:rPr>
              <w:t>Loan Interest Income, Processing Fee Income, Late Fee Income, Penal Interest Income, Gold Interest Income</w:t>
            </w:r>
          </w:p>
        </w:tc>
      </w:tr>
      <w:tr w:rsidR="004254E9" w:rsidRPr="004254E9" w14:paraId="0E1461F2"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60D11D" w14:textId="77777777" w:rsidR="004254E9" w:rsidRPr="004254E9" w:rsidRDefault="004254E9" w:rsidP="004254E9">
            <w:pPr>
              <w:rPr>
                <w:color w:val="auto"/>
                <w:sz w:val="20"/>
                <w:szCs w:val="20"/>
              </w:rPr>
            </w:pPr>
            <w:r w:rsidRPr="004254E9">
              <w:rPr>
                <w:rFonts w:cs="Arial"/>
                <w:color w:val="1A1A1A"/>
                <w:sz w:val="18"/>
                <w:szCs w:val="18"/>
              </w:rPr>
              <w:t>Expenditure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4308F9" w14:textId="77777777" w:rsidR="004254E9" w:rsidRPr="004254E9" w:rsidRDefault="004254E9" w:rsidP="004254E9">
            <w:pPr>
              <w:rPr>
                <w:color w:val="auto"/>
                <w:sz w:val="20"/>
                <w:szCs w:val="20"/>
              </w:rPr>
            </w:pPr>
            <w:r w:rsidRPr="004254E9">
              <w:rPr>
                <w:rFonts w:cs="Arial"/>
                <w:color w:val="1A1A1A"/>
                <w:sz w:val="18"/>
                <w:szCs w:val="18"/>
              </w:rPr>
              <w:t>Operating Expenses, Financial Expenses, Admin Expenses</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BBFE36" w14:textId="77777777" w:rsidR="004254E9" w:rsidRPr="004254E9" w:rsidRDefault="004254E9" w:rsidP="004254E9">
            <w:pPr>
              <w:rPr>
                <w:color w:val="auto"/>
                <w:sz w:val="20"/>
                <w:szCs w:val="20"/>
              </w:rPr>
            </w:pPr>
            <w:r w:rsidRPr="004254E9">
              <w:rPr>
                <w:rFonts w:cs="Arial"/>
                <w:color w:val="1A1A1A"/>
                <w:sz w:val="18"/>
                <w:szCs w:val="18"/>
              </w:rPr>
              <w:t>Salary Expenses, Rent, Electricity, Vehicle Expenses, Tea/Coffee Expenses, Bank Charges</w:t>
            </w:r>
          </w:p>
        </w:tc>
      </w:tr>
    </w:tbl>
    <w:p w14:paraId="3EFE2BD9" w14:textId="77777777" w:rsidR="004254E9" w:rsidRPr="004254E9" w:rsidRDefault="004254E9" w:rsidP="004254E9">
      <w:pPr>
        <w:spacing w:after="60"/>
        <w:rPr>
          <w:color w:val="auto"/>
          <w:sz w:val="20"/>
          <w:szCs w:val="20"/>
        </w:rPr>
      </w:pPr>
    </w:p>
    <w:p w14:paraId="37E500BE" w14:textId="77777777" w:rsidR="004254E9" w:rsidRPr="004254E9" w:rsidRDefault="004254E9" w:rsidP="004254E9">
      <w:pPr>
        <w:spacing w:after="80"/>
        <w:rPr>
          <w:color w:val="auto"/>
          <w:sz w:val="20"/>
          <w:szCs w:val="20"/>
        </w:rPr>
      </w:pPr>
      <w:r w:rsidRPr="004254E9">
        <w:rPr>
          <w:rFonts w:cs="Arial"/>
          <w:color w:val="1A1A1A"/>
          <w:sz w:val="20"/>
          <w:szCs w:val="20"/>
        </w:rPr>
        <w:t>Note: The four top-level categories (Assets, Liabilities, Income, Expenditure) are fixed and cannot be modified. Sub-groups and individual ledgers can be created freely.</w:t>
      </w:r>
    </w:p>
    <w:p w14:paraId="675A5BDA" w14:textId="77777777" w:rsidR="004254E9" w:rsidRPr="004254E9" w:rsidRDefault="004254E9" w:rsidP="004254E9">
      <w:pPr>
        <w:spacing w:after="120"/>
        <w:rPr>
          <w:color w:val="auto"/>
          <w:sz w:val="20"/>
          <w:szCs w:val="20"/>
        </w:rPr>
      </w:pPr>
    </w:p>
    <w:p w14:paraId="1082AA71" w14:textId="77777777" w:rsidR="004254E9" w:rsidRPr="004254E9" w:rsidRDefault="004254E9" w:rsidP="004254E9">
      <w:pPr>
        <w:pStyle w:val="Heading2"/>
      </w:pPr>
      <w:bookmarkStart w:id="432" w:name="_Toc232338684"/>
      <w:r w:rsidRPr="004254E9">
        <w:t>5.2 Automated Accounting Entries Per Loan Event</w:t>
      </w:r>
      <w:bookmarkEnd w:id="4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400"/>
        <w:gridCol w:w="1760"/>
      </w:tblGrid>
      <w:tr w:rsidR="004254E9" w:rsidRPr="004254E9" w14:paraId="0183C25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FD16845" w14:textId="77777777" w:rsidR="004254E9" w:rsidRPr="004254E9" w:rsidRDefault="004254E9" w:rsidP="004254E9">
            <w:pPr>
              <w:jc w:val="center"/>
              <w:rPr>
                <w:color w:val="auto"/>
                <w:sz w:val="20"/>
                <w:szCs w:val="20"/>
              </w:rPr>
            </w:pPr>
            <w:r w:rsidRPr="004254E9">
              <w:rPr>
                <w:rFonts w:cs="Arial"/>
                <w:b/>
                <w:bCs/>
                <w:color w:val="FFFFFF"/>
                <w:sz w:val="18"/>
                <w:szCs w:val="18"/>
              </w:rPr>
              <w:t>Loan Event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F9A1A40" w14:textId="77777777" w:rsidR="004254E9" w:rsidRPr="004254E9" w:rsidRDefault="004254E9" w:rsidP="004254E9">
            <w:pPr>
              <w:jc w:val="center"/>
              <w:rPr>
                <w:color w:val="auto"/>
                <w:sz w:val="20"/>
                <w:szCs w:val="20"/>
              </w:rPr>
            </w:pPr>
            <w:r w:rsidRPr="004254E9">
              <w:rPr>
                <w:rFonts w:cs="Arial"/>
                <w:b/>
                <w:bCs/>
                <w:color w:val="FFFFFF"/>
                <w:sz w:val="18"/>
                <w:szCs w:val="18"/>
              </w:rPr>
              <w:t>Debit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5EDD466" w14:textId="77777777" w:rsidR="004254E9" w:rsidRPr="004254E9" w:rsidRDefault="004254E9" w:rsidP="004254E9">
            <w:pPr>
              <w:jc w:val="center"/>
              <w:rPr>
                <w:color w:val="auto"/>
                <w:sz w:val="20"/>
                <w:szCs w:val="20"/>
              </w:rPr>
            </w:pPr>
            <w:r w:rsidRPr="004254E9">
              <w:rPr>
                <w:rFonts w:cs="Arial"/>
                <w:b/>
                <w:bCs/>
                <w:color w:val="FFFFFF"/>
                <w:sz w:val="18"/>
                <w:szCs w:val="18"/>
              </w:rPr>
              <w:t>Credit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FFA5460" w14:textId="77777777" w:rsidR="004254E9" w:rsidRPr="004254E9" w:rsidRDefault="004254E9" w:rsidP="004254E9">
            <w:pPr>
              <w:jc w:val="center"/>
              <w:rPr>
                <w:color w:val="auto"/>
                <w:sz w:val="20"/>
                <w:szCs w:val="20"/>
              </w:rPr>
            </w:pPr>
            <w:r w:rsidRPr="004254E9">
              <w:rPr>
                <w:rFonts w:cs="Arial"/>
                <w:b/>
                <w:bCs/>
                <w:color w:val="FFFFFF"/>
                <w:sz w:val="18"/>
                <w:szCs w:val="18"/>
              </w:rPr>
              <w:t>Auto/Manual</w:t>
            </w:r>
          </w:p>
        </w:tc>
      </w:tr>
      <w:tr w:rsidR="004254E9" w:rsidRPr="004254E9" w14:paraId="1A1CCBA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3B4F" w14:textId="77777777" w:rsidR="004254E9" w:rsidRPr="004254E9" w:rsidRDefault="004254E9" w:rsidP="004254E9">
            <w:pPr>
              <w:rPr>
                <w:color w:val="auto"/>
                <w:sz w:val="20"/>
                <w:szCs w:val="20"/>
              </w:rPr>
            </w:pPr>
            <w:r w:rsidRPr="004254E9">
              <w:rPr>
                <w:rFonts w:cs="Arial"/>
                <w:color w:val="1A1A1A"/>
                <w:sz w:val="18"/>
                <w:szCs w:val="18"/>
              </w:rPr>
              <w:t>Loan Disbursement (Cash)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1128" w14:textId="77777777" w:rsidR="004254E9" w:rsidRPr="004254E9" w:rsidRDefault="004254E9" w:rsidP="004254E9">
            <w:pPr>
              <w:rPr>
                <w:color w:val="auto"/>
                <w:sz w:val="20"/>
                <w:szCs w:val="20"/>
              </w:rPr>
            </w:pPr>
            <w:r w:rsidRPr="004254E9">
              <w:rPr>
                <w:rFonts w:cs="Arial"/>
                <w:color w:val="1A1A1A"/>
                <w:sz w:val="18"/>
                <w:szCs w:val="18"/>
              </w:rPr>
              <w:t>Loan Principal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E718" w14:textId="77777777" w:rsidR="004254E9" w:rsidRPr="004254E9" w:rsidRDefault="004254E9" w:rsidP="004254E9">
            <w:pPr>
              <w:rPr>
                <w:color w:val="auto"/>
                <w:sz w:val="20"/>
                <w:szCs w:val="20"/>
              </w:rPr>
            </w:pPr>
            <w:r w:rsidRPr="004254E9">
              <w:rPr>
                <w:rFonts w:cs="Arial"/>
                <w:color w:val="1A1A1A"/>
                <w:sz w:val="18"/>
                <w:szCs w:val="18"/>
              </w:rPr>
              <w:t>Cash in Hand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936F"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040B0A4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BCFC89" w14:textId="77777777" w:rsidR="004254E9" w:rsidRPr="004254E9" w:rsidRDefault="004254E9" w:rsidP="004254E9">
            <w:pPr>
              <w:rPr>
                <w:color w:val="auto"/>
                <w:sz w:val="20"/>
                <w:szCs w:val="20"/>
              </w:rPr>
            </w:pPr>
            <w:r w:rsidRPr="004254E9">
              <w:rPr>
                <w:rFonts w:cs="Arial"/>
                <w:color w:val="1A1A1A"/>
                <w:sz w:val="18"/>
                <w:szCs w:val="18"/>
              </w:rPr>
              <w:t>Loan Disbursement (Bank Transfer)</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31092F" w14:textId="77777777" w:rsidR="004254E9" w:rsidRPr="004254E9" w:rsidRDefault="004254E9" w:rsidP="004254E9">
            <w:pPr>
              <w:rPr>
                <w:color w:val="auto"/>
                <w:sz w:val="20"/>
                <w:szCs w:val="20"/>
              </w:rPr>
            </w:pPr>
            <w:r w:rsidRPr="004254E9">
              <w:rPr>
                <w:rFonts w:cs="Arial"/>
                <w:color w:val="1A1A1A"/>
                <w:sz w:val="18"/>
                <w:szCs w:val="18"/>
              </w:rPr>
              <w:t>Loan Principal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3A1BC1" w14:textId="77777777" w:rsidR="004254E9" w:rsidRPr="004254E9" w:rsidRDefault="004254E9" w:rsidP="004254E9">
            <w:pPr>
              <w:rPr>
                <w:color w:val="auto"/>
                <w:sz w:val="20"/>
                <w:szCs w:val="20"/>
              </w:rPr>
            </w:pPr>
            <w:r w:rsidRPr="004254E9">
              <w:rPr>
                <w:rFonts w:cs="Arial"/>
                <w:color w:val="1A1A1A"/>
                <w:sz w:val="18"/>
                <w:szCs w:val="18"/>
              </w:rPr>
              <w:t>Bank Account (selected)</w:t>
            </w:r>
          </w:p>
        </w:tc>
        <w:tc>
          <w:tcPr>
            <w:tcW w:w="1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47801F"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5012292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A6D9" w14:textId="77777777" w:rsidR="004254E9" w:rsidRPr="004254E9" w:rsidRDefault="004254E9" w:rsidP="004254E9">
            <w:pPr>
              <w:rPr>
                <w:color w:val="auto"/>
                <w:sz w:val="20"/>
                <w:szCs w:val="20"/>
              </w:rPr>
            </w:pPr>
            <w:r w:rsidRPr="004254E9">
              <w:rPr>
                <w:rFonts w:cs="Arial"/>
                <w:color w:val="1A1A1A"/>
                <w:sz w:val="18"/>
                <w:szCs w:val="18"/>
              </w:rPr>
              <w:t>EMI Receipt — Principal 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EAC00" w14:textId="77777777" w:rsidR="004254E9" w:rsidRPr="004254E9" w:rsidRDefault="004254E9" w:rsidP="004254E9">
            <w:pPr>
              <w:rPr>
                <w:color w:val="auto"/>
                <w:sz w:val="20"/>
                <w:szCs w:val="20"/>
              </w:rPr>
            </w:pPr>
            <w:r w:rsidRPr="004254E9">
              <w:rPr>
                <w:rFonts w:cs="Arial"/>
                <w:color w:val="1A1A1A"/>
                <w:sz w:val="18"/>
                <w:szCs w:val="18"/>
              </w:rPr>
              <w:t>Cash in Hand / Bank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93551" w14:textId="77777777" w:rsidR="004254E9" w:rsidRPr="004254E9" w:rsidRDefault="004254E9" w:rsidP="004254E9">
            <w:pPr>
              <w:rPr>
                <w:color w:val="auto"/>
                <w:sz w:val="20"/>
                <w:szCs w:val="20"/>
              </w:rPr>
            </w:pPr>
            <w:r w:rsidRPr="004254E9">
              <w:rPr>
                <w:rFonts w:cs="Arial"/>
                <w:color w:val="1A1A1A"/>
                <w:sz w:val="18"/>
                <w:szCs w:val="18"/>
              </w:rPr>
              <w:t>Loan Principal Receivable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F62E8"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539E686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C0E8CC" w14:textId="77777777" w:rsidR="004254E9" w:rsidRPr="004254E9" w:rsidRDefault="004254E9" w:rsidP="004254E9">
            <w:pPr>
              <w:rPr>
                <w:color w:val="auto"/>
                <w:sz w:val="20"/>
                <w:szCs w:val="20"/>
              </w:rPr>
            </w:pPr>
            <w:r w:rsidRPr="004254E9">
              <w:rPr>
                <w:rFonts w:cs="Arial"/>
                <w:color w:val="1A1A1A"/>
                <w:sz w:val="18"/>
                <w:szCs w:val="18"/>
              </w:rPr>
              <w:lastRenderedPageBreak/>
              <w:t>EMI Receipt — Interest 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AFC614" w14:textId="77777777" w:rsidR="004254E9" w:rsidRPr="004254E9" w:rsidRDefault="004254E9" w:rsidP="004254E9">
            <w:pPr>
              <w:rPr>
                <w:color w:val="auto"/>
                <w:sz w:val="20"/>
                <w:szCs w:val="20"/>
              </w:rPr>
            </w:pPr>
            <w:r w:rsidRPr="004254E9">
              <w:rPr>
                <w:rFonts w:cs="Arial"/>
                <w:color w:val="1A1A1A"/>
                <w:sz w:val="18"/>
                <w:szCs w:val="18"/>
              </w:rPr>
              <w:t>Cash in Hand / Bank</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4EE3A7" w14:textId="77777777" w:rsidR="004254E9" w:rsidRPr="004254E9" w:rsidRDefault="004254E9" w:rsidP="004254E9">
            <w:pPr>
              <w:rPr>
                <w:color w:val="auto"/>
                <w:sz w:val="20"/>
                <w:szCs w:val="20"/>
              </w:rPr>
            </w:pPr>
            <w:r w:rsidRPr="004254E9">
              <w:rPr>
                <w:rFonts w:cs="Arial"/>
                <w:color w:val="1A1A1A"/>
                <w:sz w:val="18"/>
                <w:szCs w:val="18"/>
              </w:rPr>
              <w:t>Interest Income</w:t>
            </w:r>
          </w:p>
        </w:tc>
        <w:tc>
          <w:tcPr>
            <w:tcW w:w="1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805736"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5AAF133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89461" w14:textId="77777777" w:rsidR="004254E9" w:rsidRPr="004254E9" w:rsidRDefault="004254E9" w:rsidP="004254E9">
            <w:pPr>
              <w:rPr>
                <w:color w:val="auto"/>
                <w:sz w:val="20"/>
                <w:szCs w:val="20"/>
              </w:rPr>
            </w:pPr>
            <w:r w:rsidRPr="004254E9">
              <w:rPr>
                <w:rFonts w:cs="Arial"/>
                <w:color w:val="1A1A1A"/>
                <w:sz w:val="18"/>
                <w:szCs w:val="18"/>
              </w:rPr>
              <w:t>Processing Fee Collected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4053" w14:textId="77777777" w:rsidR="004254E9" w:rsidRPr="004254E9" w:rsidRDefault="004254E9" w:rsidP="004254E9">
            <w:pPr>
              <w:rPr>
                <w:color w:val="auto"/>
                <w:sz w:val="20"/>
                <w:szCs w:val="20"/>
              </w:rPr>
            </w:pPr>
            <w:r w:rsidRPr="004254E9">
              <w:rPr>
                <w:rFonts w:cs="Arial"/>
                <w:color w:val="1A1A1A"/>
                <w:sz w:val="18"/>
                <w:szCs w:val="18"/>
              </w:rPr>
              <w:t>Cash / Bank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B05A" w14:textId="77777777" w:rsidR="004254E9" w:rsidRPr="004254E9" w:rsidRDefault="004254E9" w:rsidP="004254E9">
            <w:pPr>
              <w:rPr>
                <w:color w:val="auto"/>
                <w:sz w:val="20"/>
                <w:szCs w:val="20"/>
              </w:rPr>
            </w:pPr>
            <w:r w:rsidRPr="004254E9">
              <w:rPr>
                <w:rFonts w:cs="Arial"/>
                <w:color w:val="1A1A1A"/>
                <w:sz w:val="18"/>
                <w:szCs w:val="18"/>
              </w:rPr>
              <w:t>Processing Fee Income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364CD"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04107A0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802F46" w14:textId="77777777" w:rsidR="004254E9" w:rsidRPr="004254E9" w:rsidRDefault="004254E9" w:rsidP="004254E9">
            <w:pPr>
              <w:rPr>
                <w:color w:val="auto"/>
                <w:sz w:val="20"/>
                <w:szCs w:val="20"/>
              </w:rPr>
            </w:pPr>
            <w:r w:rsidRPr="004254E9">
              <w:rPr>
                <w:rFonts w:cs="Arial"/>
                <w:color w:val="1A1A1A"/>
                <w:sz w:val="18"/>
                <w:szCs w:val="18"/>
              </w:rPr>
              <w:t>Penal Interest Applied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A23632" w14:textId="77777777" w:rsidR="004254E9" w:rsidRPr="004254E9" w:rsidRDefault="004254E9" w:rsidP="004254E9">
            <w:pPr>
              <w:rPr>
                <w:color w:val="auto"/>
                <w:sz w:val="20"/>
                <w:szCs w:val="20"/>
              </w:rPr>
            </w:pPr>
            <w:r w:rsidRPr="004254E9">
              <w:rPr>
                <w:rFonts w:cs="Arial"/>
                <w:color w:val="1A1A1A"/>
                <w:sz w:val="18"/>
                <w:szCs w:val="18"/>
              </w:rPr>
              <w:t>Penal Interest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05E4A0" w14:textId="77777777" w:rsidR="004254E9" w:rsidRPr="004254E9" w:rsidRDefault="004254E9" w:rsidP="004254E9">
            <w:pPr>
              <w:rPr>
                <w:color w:val="auto"/>
                <w:sz w:val="20"/>
                <w:szCs w:val="20"/>
              </w:rPr>
            </w:pPr>
            <w:r w:rsidRPr="004254E9">
              <w:rPr>
                <w:rFonts w:cs="Arial"/>
                <w:color w:val="1A1A1A"/>
                <w:sz w:val="18"/>
                <w:szCs w:val="18"/>
              </w:rPr>
              <w:t>Penal Interest Income</w:t>
            </w:r>
          </w:p>
        </w:tc>
        <w:tc>
          <w:tcPr>
            <w:tcW w:w="1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207409"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4243CBB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22A8" w14:textId="77777777" w:rsidR="004254E9" w:rsidRPr="004254E9" w:rsidRDefault="004254E9" w:rsidP="004254E9">
            <w:pPr>
              <w:rPr>
                <w:color w:val="auto"/>
                <w:sz w:val="20"/>
                <w:szCs w:val="20"/>
              </w:rPr>
            </w:pPr>
            <w:r w:rsidRPr="004254E9">
              <w:rPr>
                <w:rFonts w:cs="Arial"/>
                <w:color w:val="1A1A1A"/>
                <w:sz w:val="18"/>
                <w:szCs w:val="18"/>
              </w:rPr>
              <w:t>Bounce Charge Applied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3EC7" w14:textId="77777777" w:rsidR="004254E9" w:rsidRPr="004254E9" w:rsidRDefault="004254E9" w:rsidP="004254E9">
            <w:pPr>
              <w:rPr>
                <w:color w:val="auto"/>
                <w:sz w:val="20"/>
                <w:szCs w:val="20"/>
              </w:rPr>
            </w:pPr>
            <w:r w:rsidRPr="004254E9">
              <w:rPr>
                <w:rFonts w:cs="Arial"/>
                <w:color w:val="1A1A1A"/>
                <w:sz w:val="18"/>
                <w:szCs w:val="18"/>
              </w:rPr>
              <w:t>Bounce Charge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13787" w14:textId="77777777" w:rsidR="004254E9" w:rsidRPr="004254E9" w:rsidRDefault="004254E9" w:rsidP="004254E9">
            <w:pPr>
              <w:rPr>
                <w:color w:val="auto"/>
                <w:sz w:val="20"/>
                <w:szCs w:val="20"/>
              </w:rPr>
            </w:pPr>
            <w:r w:rsidRPr="004254E9">
              <w:rPr>
                <w:rFonts w:cs="Arial"/>
                <w:color w:val="1A1A1A"/>
                <w:sz w:val="18"/>
                <w:szCs w:val="18"/>
              </w:rPr>
              <w:t>Bounce Charge Income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0AB7"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45FA6AA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EA54DD" w14:textId="77777777" w:rsidR="004254E9" w:rsidRPr="004254E9" w:rsidRDefault="004254E9" w:rsidP="004254E9">
            <w:pPr>
              <w:rPr>
                <w:color w:val="auto"/>
                <w:sz w:val="20"/>
                <w:szCs w:val="20"/>
              </w:rPr>
            </w:pPr>
            <w:r w:rsidRPr="004254E9">
              <w:rPr>
                <w:rFonts w:cs="Arial"/>
                <w:color w:val="1A1A1A"/>
                <w:sz w:val="18"/>
                <w:szCs w:val="18"/>
              </w:rPr>
              <w:t>Loan Write-Off</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C67D06" w14:textId="77777777" w:rsidR="004254E9" w:rsidRPr="004254E9" w:rsidRDefault="004254E9" w:rsidP="004254E9">
            <w:pPr>
              <w:rPr>
                <w:color w:val="auto"/>
                <w:sz w:val="20"/>
                <w:szCs w:val="20"/>
              </w:rPr>
            </w:pPr>
            <w:r w:rsidRPr="004254E9">
              <w:rPr>
                <w:rFonts w:cs="Arial"/>
                <w:color w:val="1A1A1A"/>
                <w:sz w:val="18"/>
                <w:szCs w:val="18"/>
              </w:rPr>
              <w:t>NPA Write-Off Expense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B727BF" w14:textId="77777777" w:rsidR="004254E9" w:rsidRPr="004254E9" w:rsidRDefault="004254E9" w:rsidP="004254E9">
            <w:pPr>
              <w:rPr>
                <w:color w:val="auto"/>
                <w:sz w:val="20"/>
                <w:szCs w:val="20"/>
              </w:rPr>
            </w:pPr>
            <w:r w:rsidRPr="004254E9">
              <w:rPr>
                <w:rFonts w:cs="Arial"/>
                <w:color w:val="1A1A1A"/>
                <w:sz w:val="18"/>
                <w:szCs w:val="18"/>
              </w:rPr>
              <w:t>Loan Principal Receivable</w:t>
            </w:r>
          </w:p>
        </w:tc>
        <w:tc>
          <w:tcPr>
            <w:tcW w:w="1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7C98B1" w14:textId="77777777" w:rsidR="004254E9" w:rsidRPr="004254E9" w:rsidRDefault="004254E9" w:rsidP="004254E9">
            <w:pPr>
              <w:rPr>
                <w:color w:val="auto"/>
                <w:sz w:val="20"/>
                <w:szCs w:val="20"/>
              </w:rPr>
            </w:pPr>
            <w:r w:rsidRPr="004254E9">
              <w:rPr>
                <w:rFonts w:cs="Arial"/>
                <w:color w:val="1A1A1A"/>
                <w:sz w:val="18"/>
                <w:szCs w:val="18"/>
              </w:rPr>
              <w:t>Workflow (Admin Approval)</w:t>
            </w:r>
          </w:p>
        </w:tc>
      </w:tr>
      <w:tr w:rsidR="004254E9" w:rsidRPr="004254E9" w14:paraId="10149A2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A9D40" w14:textId="77777777" w:rsidR="004254E9" w:rsidRPr="004254E9" w:rsidRDefault="004254E9" w:rsidP="004254E9">
            <w:pPr>
              <w:rPr>
                <w:color w:val="auto"/>
                <w:sz w:val="20"/>
                <w:szCs w:val="20"/>
              </w:rPr>
            </w:pPr>
            <w:r w:rsidRPr="004254E9">
              <w:rPr>
                <w:rFonts w:cs="Arial"/>
                <w:color w:val="1A1A1A"/>
                <w:sz w:val="18"/>
                <w:szCs w:val="18"/>
              </w:rPr>
              <w:t>Recovery Post Write-Off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8183" w14:textId="77777777" w:rsidR="004254E9" w:rsidRPr="004254E9" w:rsidRDefault="004254E9" w:rsidP="004254E9">
            <w:pPr>
              <w:rPr>
                <w:color w:val="auto"/>
                <w:sz w:val="20"/>
                <w:szCs w:val="20"/>
              </w:rPr>
            </w:pPr>
            <w:r w:rsidRPr="004254E9">
              <w:rPr>
                <w:rFonts w:cs="Arial"/>
                <w:color w:val="1A1A1A"/>
                <w:sz w:val="18"/>
                <w:szCs w:val="18"/>
              </w:rPr>
              <w:t>Cash / Bank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2939" w14:textId="77777777" w:rsidR="004254E9" w:rsidRPr="004254E9" w:rsidRDefault="004254E9" w:rsidP="004254E9">
            <w:pPr>
              <w:rPr>
                <w:color w:val="auto"/>
                <w:sz w:val="20"/>
                <w:szCs w:val="20"/>
              </w:rPr>
            </w:pPr>
            <w:r w:rsidRPr="004254E9">
              <w:rPr>
                <w:rFonts w:cs="Arial"/>
                <w:color w:val="1A1A1A"/>
                <w:sz w:val="18"/>
                <w:szCs w:val="18"/>
              </w:rPr>
              <w:t>NPA Recovery Income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571B" w14:textId="77777777" w:rsidR="004254E9" w:rsidRPr="004254E9" w:rsidRDefault="004254E9" w:rsidP="004254E9">
            <w:pPr>
              <w:rPr>
                <w:color w:val="auto"/>
                <w:sz w:val="20"/>
                <w:szCs w:val="20"/>
              </w:rPr>
            </w:pPr>
            <w:r w:rsidRPr="004254E9">
              <w:rPr>
                <w:rFonts w:cs="Arial"/>
                <w:color w:val="1A1A1A"/>
                <w:sz w:val="18"/>
                <w:szCs w:val="18"/>
              </w:rPr>
              <w:t>Automatic</w:t>
            </w:r>
          </w:p>
        </w:tc>
      </w:tr>
      <w:tr w:rsidR="004254E9" w:rsidRPr="004254E9" w14:paraId="0F2D9F1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698603" w14:textId="77777777" w:rsidR="004254E9" w:rsidRPr="004254E9" w:rsidRDefault="004254E9" w:rsidP="004254E9">
            <w:pPr>
              <w:rPr>
                <w:color w:val="auto"/>
                <w:sz w:val="20"/>
                <w:szCs w:val="20"/>
              </w:rPr>
            </w:pPr>
            <w:r w:rsidRPr="004254E9">
              <w:rPr>
                <w:rFonts w:cs="Arial"/>
                <w:color w:val="1A1A1A"/>
                <w:sz w:val="18"/>
                <w:szCs w:val="18"/>
              </w:rPr>
              <w:t>Journal Entry (Manual Expense)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46C009" w14:textId="77777777" w:rsidR="004254E9" w:rsidRPr="004254E9" w:rsidRDefault="004254E9" w:rsidP="004254E9">
            <w:pPr>
              <w:rPr>
                <w:color w:val="auto"/>
                <w:sz w:val="20"/>
                <w:szCs w:val="20"/>
              </w:rPr>
            </w:pPr>
            <w:r w:rsidRPr="004254E9">
              <w:rPr>
                <w:rFonts w:cs="Arial"/>
                <w:color w:val="1A1A1A"/>
                <w:sz w:val="18"/>
                <w:szCs w:val="18"/>
              </w:rPr>
              <w:t>Expense Ledger</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41F3C8" w14:textId="77777777" w:rsidR="004254E9" w:rsidRPr="004254E9" w:rsidRDefault="004254E9" w:rsidP="004254E9">
            <w:pPr>
              <w:rPr>
                <w:color w:val="auto"/>
                <w:sz w:val="20"/>
                <w:szCs w:val="20"/>
              </w:rPr>
            </w:pPr>
            <w:r w:rsidRPr="004254E9">
              <w:rPr>
                <w:rFonts w:cs="Arial"/>
                <w:color w:val="1A1A1A"/>
                <w:sz w:val="18"/>
                <w:szCs w:val="18"/>
              </w:rPr>
              <w:t>Cash / Bank</w:t>
            </w:r>
          </w:p>
        </w:tc>
        <w:tc>
          <w:tcPr>
            <w:tcW w:w="1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323525" w14:textId="77777777" w:rsidR="004254E9" w:rsidRPr="004254E9" w:rsidRDefault="004254E9" w:rsidP="004254E9">
            <w:pPr>
              <w:rPr>
                <w:color w:val="auto"/>
                <w:sz w:val="20"/>
                <w:szCs w:val="20"/>
              </w:rPr>
            </w:pPr>
            <w:r w:rsidRPr="004254E9">
              <w:rPr>
                <w:rFonts w:cs="Arial"/>
                <w:color w:val="1A1A1A"/>
                <w:sz w:val="18"/>
                <w:szCs w:val="18"/>
              </w:rPr>
              <w:t>Manual (Admin)</w:t>
            </w:r>
          </w:p>
        </w:tc>
      </w:tr>
      <w:tr w:rsidR="004254E9" w:rsidRPr="004254E9" w14:paraId="1752AEB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CF63E" w14:textId="77777777" w:rsidR="004254E9" w:rsidRPr="004254E9" w:rsidRDefault="004254E9" w:rsidP="004254E9">
            <w:pPr>
              <w:rPr>
                <w:color w:val="auto"/>
                <w:sz w:val="20"/>
                <w:szCs w:val="20"/>
              </w:rPr>
            </w:pPr>
            <w:r w:rsidRPr="004254E9">
              <w:rPr>
                <w:rFonts w:cs="Arial"/>
                <w:color w:val="1A1A1A"/>
                <w:sz w:val="18"/>
                <w:szCs w:val="18"/>
              </w:rPr>
              <w:t>Cash Withdrawal from Bank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F8DE8" w14:textId="77777777" w:rsidR="004254E9" w:rsidRPr="004254E9" w:rsidRDefault="004254E9" w:rsidP="004254E9">
            <w:pPr>
              <w:rPr>
                <w:color w:val="auto"/>
                <w:sz w:val="20"/>
                <w:szCs w:val="20"/>
              </w:rPr>
            </w:pPr>
            <w:r w:rsidRPr="004254E9">
              <w:rPr>
                <w:rFonts w:cs="Arial"/>
                <w:color w:val="1A1A1A"/>
                <w:sz w:val="18"/>
                <w:szCs w:val="18"/>
              </w:rPr>
              <w:t>Cash in Hand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A78A" w14:textId="77777777" w:rsidR="004254E9" w:rsidRPr="004254E9" w:rsidRDefault="004254E9" w:rsidP="004254E9">
            <w:pPr>
              <w:rPr>
                <w:color w:val="auto"/>
                <w:sz w:val="20"/>
                <w:szCs w:val="20"/>
              </w:rPr>
            </w:pPr>
            <w:r w:rsidRPr="004254E9">
              <w:rPr>
                <w:rFonts w:cs="Arial"/>
                <w:color w:val="1A1A1A"/>
                <w:sz w:val="18"/>
                <w:szCs w:val="18"/>
              </w:rPr>
              <w:t>Bank Account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440F" w14:textId="77777777" w:rsidR="004254E9" w:rsidRPr="004254E9" w:rsidRDefault="004254E9" w:rsidP="004254E9">
            <w:pPr>
              <w:rPr>
                <w:color w:val="auto"/>
                <w:sz w:val="20"/>
                <w:szCs w:val="20"/>
              </w:rPr>
            </w:pPr>
            <w:r w:rsidRPr="004254E9">
              <w:rPr>
                <w:rFonts w:cs="Arial"/>
                <w:color w:val="1A1A1A"/>
                <w:sz w:val="18"/>
                <w:szCs w:val="18"/>
              </w:rPr>
              <w:t>Manual (Admin)</w:t>
            </w:r>
          </w:p>
        </w:tc>
      </w:tr>
      <w:tr w:rsidR="004254E9" w:rsidRPr="004254E9" w14:paraId="3317B8B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059651" w14:textId="77777777" w:rsidR="004254E9" w:rsidRPr="004254E9" w:rsidRDefault="004254E9" w:rsidP="004254E9">
            <w:pPr>
              <w:rPr>
                <w:color w:val="auto"/>
                <w:sz w:val="20"/>
                <w:szCs w:val="20"/>
              </w:rPr>
            </w:pPr>
            <w:r w:rsidRPr="004254E9">
              <w:rPr>
                <w:rFonts w:cs="Arial"/>
                <w:color w:val="1A1A1A"/>
                <w:sz w:val="18"/>
                <w:szCs w:val="18"/>
              </w:rPr>
              <w:t>Cash Deposit to Bank</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649A96" w14:textId="77777777" w:rsidR="004254E9" w:rsidRPr="004254E9" w:rsidRDefault="004254E9" w:rsidP="004254E9">
            <w:pPr>
              <w:rPr>
                <w:color w:val="auto"/>
                <w:sz w:val="20"/>
                <w:szCs w:val="20"/>
              </w:rPr>
            </w:pPr>
            <w:r w:rsidRPr="004254E9">
              <w:rPr>
                <w:rFonts w:cs="Arial"/>
                <w:color w:val="1A1A1A"/>
                <w:sz w:val="18"/>
                <w:szCs w:val="18"/>
              </w:rPr>
              <w:t>Bank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8B3B51" w14:textId="77777777" w:rsidR="004254E9" w:rsidRPr="004254E9" w:rsidRDefault="004254E9" w:rsidP="004254E9">
            <w:pPr>
              <w:rPr>
                <w:color w:val="auto"/>
                <w:sz w:val="20"/>
                <w:szCs w:val="20"/>
              </w:rPr>
            </w:pPr>
            <w:r w:rsidRPr="004254E9">
              <w:rPr>
                <w:rFonts w:cs="Arial"/>
                <w:color w:val="1A1A1A"/>
                <w:sz w:val="18"/>
                <w:szCs w:val="18"/>
              </w:rPr>
              <w:t>Cash in Hand</w:t>
            </w:r>
          </w:p>
        </w:tc>
        <w:tc>
          <w:tcPr>
            <w:tcW w:w="1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6F6F90" w14:textId="77777777" w:rsidR="004254E9" w:rsidRPr="004254E9" w:rsidRDefault="004254E9" w:rsidP="004254E9">
            <w:pPr>
              <w:rPr>
                <w:color w:val="auto"/>
                <w:sz w:val="20"/>
                <w:szCs w:val="20"/>
              </w:rPr>
            </w:pPr>
            <w:r w:rsidRPr="004254E9">
              <w:rPr>
                <w:rFonts w:cs="Arial"/>
                <w:color w:val="1A1A1A"/>
                <w:sz w:val="18"/>
                <w:szCs w:val="18"/>
              </w:rPr>
              <w:t>Manual (Admin)</w:t>
            </w:r>
          </w:p>
        </w:tc>
      </w:tr>
      <w:tr w:rsidR="004254E9" w:rsidRPr="004254E9" w14:paraId="5690E1A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4F574" w14:textId="77777777" w:rsidR="004254E9" w:rsidRPr="004254E9" w:rsidRDefault="004254E9" w:rsidP="004254E9">
            <w:pPr>
              <w:rPr>
                <w:color w:val="auto"/>
                <w:sz w:val="20"/>
                <w:szCs w:val="20"/>
              </w:rPr>
            </w:pPr>
            <w:r w:rsidRPr="004254E9">
              <w:rPr>
                <w:rFonts w:cs="Arial"/>
                <w:color w:val="1A1A1A"/>
                <w:sz w:val="18"/>
                <w:szCs w:val="18"/>
              </w:rPr>
              <w:t>Opening Balance Entry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41DA" w14:textId="77777777" w:rsidR="004254E9" w:rsidRPr="004254E9" w:rsidRDefault="004254E9" w:rsidP="004254E9">
            <w:pPr>
              <w:rPr>
                <w:color w:val="auto"/>
                <w:sz w:val="20"/>
                <w:szCs w:val="20"/>
              </w:rPr>
            </w:pPr>
            <w:r w:rsidRPr="004254E9">
              <w:rPr>
                <w:rFonts w:cs="Arial"/>
                <w:color w:val="1A1A1A"/>
                <w:sz w:val="18"/>
                <w:szCs w:val="18"/>
              </w:rPr>
              <w:t>Asset Ledger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01272" w14:textId="77777777" w:rsidR="004254E9" w:rsidRPr="004254E9" w:rsidRDefault="004254E9" w:rsidP="004254E9">
            <w:pPr>
              <w:rPr>
                <w:color w:val="auto"/>
                <w:sz w:val="20"/>
                <w:szCs w:val="20"/>
              </w:rPr>
            </w:pPr>
            <w:r w:rsidRPr="004254E9">
              <w:rPr>
                <w:rFonts w:cs="Arial"/>
                <w:color w:val="1A1A1A"/>
                <w:sz w:val="18"/>
                <w:szCs w:val="18"/>
              </w:rPr>
              <w:t>Capital Ledger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9FD7" w14:textId="77777777" w:rsidR="004254E9" w:rsidRPr="004254E9" w:rsidRDefault="004254E9" w:rsidP="004254E9">
            <w:pPr>
              <w:rPr>
                <w:color w:val="auto"/>
                <w:sz w:val="20"/>
                <w:szCs w:val="20"/>
              </w:rPr>
            </w:pPr>
            <w:r w:rsidRPr="004254E9">
              <w:rPr>
                <w:rFonts w:cs="Arial"/>
                <w:color w:val="1A1A1A"/>
                <w:sz w:val="18"/>
                <w:szCs w:val="18"/>
              </w:rPr>
              <w:t>One-time Setup</w:t>
            </w:r>
          </w:p>
        </w:tc>
      </w:tr>
    </w:tbl>
    <w:p w14:paraId="0F2EC39B" w14:textId="77777777" w:rsidR="004254E9" w:rsidRPr="004254E9" w:rsidRDefault="004254E9" w:rsidP="004254E9">
      <w:pPr>
        <w:spacing w:after="120"/>
        <w:rPr>
          <w:color w:val="auto"/>
          <w:sz w:val="20"/>
          <w:szCs w:val="20"/>
        </w:rPr>
      </w:pPr>
    </w:p>
    <w:p w14:paraId="1012BA4C" w14:textId="77777777" w:rsidR="004254E9" w:rsidRPr="004254E9" w:rsidRDefault="004254E9" w:rsidP="004254E9">
      <w:pPr>
        <w:pStyle w:val="Heading2"/>
      </w:pPr>
      <w:bookmarkStart w:id="433" w:name="_Toc232338685"/>
      <w:r w:rsidRPr="004254E9">
        <w:t>5.3 Ledger Management Workflow</w:t>
      </w:r>
      <w:bookmarkEnd w:id="433"/>
    </w:p>
    <w:p w14:paraId="3981B6CC" w14:textId="77777777" w:rsidR="004254E9" w:rsidRPr="004254E9" w:rsidRDefault="004254E9" w:rsidP="004254E9">
      <w:pPr>
        <w:spacing w:after="80"/>
        <w:rPr>
          <w:color w:val="auto"/>
          <w:sz w:val="20"/>
          <w:szCs w:val="20"/>
        </w:rPr>
      </w:pPr>
      <w:r w:rsidRPr="004254E9">
        <w:rPr>
          <w:rFonts w:cs="Arial"/>
          <w:color w:val="1A1A1A"/>
          <w:sz w:val="20"/>
          <w:szCs w:val="20"/>
        </w:rPr>
        <w:t>Step 1: Create Ledger — Go to Ledger &gt; Create. Enter Ledger Name, select Group (Assets/Liabilities/Income/Expenditure), enter description. Save.</w:t>
      </w:r>
    </w:p>
    <w:p w14:paraId="404E8AFF" w14:textId="77777777" w:rsidR="004254E9" w:rsidRPr="004254E9" w:rsidRDefault="004254E9" w:rsidP="004254E9">
      <w:pPr>
        <w:spacing w:after="80"/>
        <w:rPr>
          <w:color w:val="auto"/>
          <w:sz w:val="20"/>
          <w:szCs w:val="20"/>
        </w:rPr>
      </w:pPr>
      <w:r w:rsidRPr="004254E9">
        <w:rPr>
          <w:rFonts w:cs="Arial"/>
          <w:color w:val="1A1A1A"/>
          <w:sz w:val="20"/>
          <w:szCs w:val="20"/>
        </w:rPr>
        <w:t>Step 2: Add to Favourites — Go to Ledger &gt; Add to Favourite. Select created ledger. It appears in quick-access list. Pre-built favourites include: Electricity Expenses, Tea &amp; Coffee Expenses, Late Fee Credit, Processing Fee Credit.</w:t>
      </w:r>
    </w:p>
    <w:p w14:paraId="20373F24" w14:textId="77777777" w:rsidR="004254E9" w:rsidRPr="004254E9" w:rsidRDefault="004254E9" w:rsidP="004254E9">
      <w:pPr>
        <w:spacing w:after="80"/>
        <w:rPr>
          <w:color w:val="auto"/>
          <w:sz w:val="20"/>
          <w:szCs w:val="20"/>
        </w:rPr>
      </w:pPr>
      <w:r w:rsidRPr="004254E9">
        <w:rPr>
          <w:rFonts w:cs="Arial"/>
          <w:color w:val="1A1A1A"/>
          <w:sz w:val="20"/>
          <w:szCs w:val="20"/>
        </w:rPr>
        <w:t>Step 3: Add Opening Balance — Go to Ledger &gt; Opening Balance. Select ledger, enter amount and date. This injects business capital into the accounting system (e.g., initial capital contribution, opening bank balance).</w:t>
      </w:r>
    </w:p>
    <w:p w14:paraId="027E0E24" w14:textId="77777777" w:rsidR="004254E9" w:rsidRPr="004254E9" w:rsidRDefault="004254E9" w:rsidP="004254E9">
      <w:pPr>
        <w:spacing w:after="80"/>
        <w:rPr>
          <w:color w:val="auto"/>
          <w:sz w:val="20"/>
          <w:szCs w:val="20"/>
        </w:rPr>
      </w:pPr>
      <w:r w:rsidRPr="004254E9">
        <w:rPr>
          <w:rFonts w:cs="Arial"/>
          <w:color w:val="1A1A1A"/>
          <w:sz w:val="20"/>
          <w:szCs w:val="20"/>
        </w:rPr>
        <w:t>Step 4: Journal Entry — Go to Accounting &gt; Journal Entry. Select Debit ledger, Credit ledger, Amount, Date, Narration. Used for expenses and income not automatically generated by loan events.</w:t>
      </w:r>
    </w:p>
    <w:p w14:paraId="38F12830" w14:textId="77777777" w:rsidR="004254E9" w:rsidRPr="004254E9" w:rsidRDefault="004254E9" w:rsidP="004254E9">
      <w:pPr>
        <w:spacing w:after="80"/>
        <w:rPr>
          <w:color w:val="auto"/>
          <w:sz w:val="20"/>
          <w:szCs w:val="20"/>
        </w:rPr>
      </w:pPr>
      <w:r w:rsidRPr="004254E9">
        <w:rPr>
          <w:rFonts w:cs="Arial"/>
          <w:color w:val="1A1A1A"/>
          <w:sz w:val="20"/>
          <w:szCs w:val="20"/>
        </w:rPr>
        <w:t>Step 5: Account Statement — Go to Business Summary &gt; Account Statement. Select date range and account. View all transactions, running balance. Delete wrong entries from this screen.</w:t>
      </w:r>
    </w:p>
    <w:p w14:paraId="169F7A41" w14:textId="77777777" w:rsidR="004254E9" w:rsidRPr="004254E9" w:rsidRDefault="004254E9" w:rsidP="004254E9">
      <w:pPr>
        <w:spacing w:after="120"/>
        <w:rPr>
          <w:color w:val="auto"/>
          <w:sz w:val="20"/>
          <w:szCs w:val="20"/>
        </w:rPr>
      </w:pPr>
    </w:p>
    <w:p w14:paraId="7F21DEA9" w14:textId="77777777" w:rsidR="004254E9" w:rsidRPr="004254E9" w:rsidRDefault="004254E9" w:rsidP="004254E9">
      <w:pPr>
        <w:pStyle w:val="Heading2"/>
      </w:pPr>
      <w:bookmarkStart w:id="434" w:name="_Toc232338686"/>
      <w:r w:rsidRPr="004254E9">
        <w:t>5.4 MIS Reports — Business Summary</w:t>
      </w:r>
      <w:bookmarkEnd w:id="4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4254E9" w:rsidRPr="004254E9" w14:paraId="1DF86D45"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167EB6F" w14:textId="77777777" w:rsidR="004254E9" w:rsidRPr="004254E9" w:rsidRDefault="004254E9" w:rsidP="004254E9">
            <w:pPr>
              <w:jc w:val="center"/>
              <w:rPr>
                <w:color w:val="auto"/>
                <w:sz w:val="20"/>
                <w:szCs w:val="20"/>
              </w:rPr>
            </w:pPr>
            <w:r w:rsidRPr="004254E9">
              <w:rPr>
                <w:rFonts w:cs="Arial"/>
                <w:b/>
                <w:bCs/>
                <w:color w:val="FFFFFF"/>
                <w:sz w:val="18"/>
                <w:szCs w:val="18"/>
              </w:rPr>
              <w:t>Report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ABFECB3" w14:textId="77777777" w:rsidR="004254E9" w:rsidRPr="004254E9" w:rsidRDefault="004254E9" w:rsidP="004254E9">
            <w:pPr>
              <w:jc w:val="center"/>
              <w:rPr>
                <w:color w:val="auto"/>
                <w:sz w:val="20"/>
                <w:szCs w:val="20"/>
              </w:rPr>
            </w:pPr>
            <w:r w:rsidRPr="004254E9">
              <w:rPr>
                <w:rFonts w:cs="Arial"/>
                <w:b/>
                <w:bCs/>
                <w:color w:val="FFFFFF"/>
                <w:sz w:val="18"/>
                <w:szCs w:val="18"/>
              </w:rPr>
              <w:t>Content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FE84DAB" w14:textId="77777777" w:rsidR="004254E9" w:rsidRPr="004254E9" w:rsidRDefault="004254E9" w:rsidP="004254E9">
            <w:pPr>
              <w:jc w:val="center"/>
              <w:rPr>
                <w:color w:val="auto"/>
                <w:sz w:val="20"/>
                <w:szCs w:val="20"/>
              </w:rPr>
            </w:pPr>
            <w:r w:rsidRPr="004254E9">
              <w:rPr>
                <w:rFonts w:cs="Arial"/>
                <w:b/>
                <w:bCs/>
                <w:color w:val="FFFFFF"/>
                <w:sz w:val="18"/>
                <w:szCs w:val="18"/>
              </w:rPr>
              <w:t>Use Case</w:t>
            </w:r>
          </w:p>
        </w:tc>
      </w:tr>
      <w:tr w:rsidR="004254E9" w:rsidRPr="004254E9" w14:paraId="006B337F"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A2DE" w14:textId="77777777" w:rsidR="004254E9" w:rsidRPr="004254E9" w:rsidRDefault="004254E9" w:rsidP="004254E9">
            <w:pPr>
              <w:rPr>
                <w:color w:val="auto"/>
                <w:sz w:val="20"/>
                <w:szCs w:val="20"/>
              </w:rPr>
            </w:pPr>
            <w:r w:rsidRPr="004254E9">
              <w:rPr>
                <w:rFonts w:cs="Arial"/>
                <w:color w:val="1A1A1A"/>
                <w:sz w:val="18"/>
                <w:szCs w:val="18"/>
              </w:rPr>
              <w:t>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8FE56" w14:textId="77777777" w:rsidR="004254E9" w:rsidRPr="004254E9" w:rsidRDefault="004254E9" w:rsidP="004254E9">
            <w:pPr>
              <w:rPr>
                <w:color w:val="auto"/>
                <w:sz w:val="20"/>
                <w:szCs w:val="20"/>
              </w:rPr>
            </w:pPr>
            <w:r w:rsidRPr="004254E9">
              <w:rPr>
                <w:rFonts w:cs="Arial"/>
                <w:color w:val="1A1A1A"/>
                <w:sz w:val="18"/>
                <w:szCs w:val="18"/>
              </w:rPr>
              <w:t>Cash in hand, bank balance, total income, total expenses, total P&amp;L, projected income, projected expenses, projected P&amp;L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DAFE" w14:textId="77777777" w:rsidR="004254E9" w:rsidRPr="004254E9" w:rsidRDefault="004254E9" w:rsidP="004254E9">
            <w:pPr>
              <w:rPr>
                <w:color w:val="auto"/>
                <w:sz w:val="20"/>
                <w:szCs w:val="20"/>
              </w:rPr>
            </w:pPr>
            <w:r w:rsidRPr="004254E9">
              <w:rPr>
                <w:rFonts w:cs="Arial"/>
                <w:color w:val="1A1A1A"/>
                <w:sz w:val="18"/>
                <w:szCs w:val="18"/>
              </w:rPr>
              <w:t>Daily snapshot for management. Real-time charts.</w:t>
            </w:r>
          </w:p>
        </w:tc>
      </w:tr>
      <w:tr w:rsidR="004254E9" w:rsidRPr="004254E9" w14:paraId="6FF5A4A5"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A32DDC" w14:textId="77777777" w:rsidR="004254E9" w:rsidRPr="004254E9" w:rsidRDefault="004254E9" w:rsidP="004254E9">
            <w:pPr>
              <w:rPr>
                <w:color w:val="auto"/>
                <w:sz w:val="20"/>
                <w:szCs w:val="20"/>
              </w:rPr>
            </w:pPr>
            <w:r w:rsidRPr="004254E9">
              <w:rPr>
                <w:rFonts w:cs="Arial"/>
                <w:color w:val="1A1A1A"/>
                <w:sz w:val="18"/>
                <w:szCs w:val="18"/>
              </w:rPr>
              <w:t>Balance Sheet</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231688" w14:textId="77777777" w:rsidR="004254E9" w:rsidRPr="004254E9" w:rsidRDefault="004254E9" w:rsidP="004254E9">
            <w:pPr>
              <w:rPr>
                <w:color w:val="auto"/>
                <w:sz w:val="20"/>
                <w:szCs w:val="20"/>
              </w:rPr>
            </w:pPr>
            <w:r w:rsidRPr="004254E9">
              <w:rPr>
                <w:rFonts w:cs="Arial"/>
                <w:color w:val="1A1A1A"/>
                <w:sz w:val="18"/>
                <w:szCs w:val="18"/>
              </w:rPr>
              <w:t>Assets vs. Liabilities vs. Equity as on selected date</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243AEF" w14:textId="77777777" w:rsidR="004254E9" w:rsidRPr="004254E9" w:rsidRDefault="004254E9" w:rsidP="004254E9">
            <w:pPr>
              <w:rPr>
                <w:color w:val="auto"/>
                <w:sz w:val="20"/>
                <w:szCs w:val="20"/>
              </w:rPr>
            </w:pPr>
            <w:r w:rsidRPr="004254E9">
              <w:rPr>
                <w:rFonts w:cs="Arial"/>
                <w:color w:val="1A1A1A"/>
                <w:sz w:val="18"/>
                <w:szCs w:val="18"/>
              </w:rPr>
              <w:t>Monthly/quarterly financial statement. Regulatory submission.</w:t>
            </w:r>
          </w:p>
        </w:tc>
      </w:tr>
      <w:tr w:rsidR="004254E9" w:rsidRPr="004254E9" w14:paraId="2BE14EAC"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A50E1" w14:textId="77777777" w:rsidR="004254E9" w:rsidRPr="004254E9" w:rsidRDefault="004254E9" w:rsidP="004254E9">
            <w:pPr>
              <w:rPr>
                <w:color w:val="auto"/>
                <w:sz w:val="20"/>
                <w:szCs w:val="20"/>
              </w:rPr>
            </w:pPr>
            <w:r w:rsidRPr="004254E9">
              <w:rPr>
                <w:rFonts w:cs="Arial"/>
                <w:color w:val="1A1A1A"/>
                <w:sz w:val="18"/>
                <w:szCs w:val="18"/>
              </w:rPr>
              <w:t>Profit &amp; Loss Statement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9E6E" w14:textId="77777777" w:rsidR="004254E9" w:rsidRPr="004254E9" w:rsidRDefault="004254E9" w:rsidP="004254E9">
            <w:pPr>
              <w:rPr>
                <w:color w:val="auto"/>
                <w:sz w:val="20"/>
                <w:szCs w:val="20"/>
              </w:rPr>
            </w:pPr>
            <w:r w:rsidRPr="004254E9">
              <w:rPr>
                <w:rFonts w:cs="Arial"/>
                <w:color w:val="1A1A1A"/>
                <w:sz w:val="18"/>
                <w:szCs w:val="18"/>
              </w:rPr>
              <w:t>Revenue vs. Expenses for a period. Net profit/loss.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3C1DF" w14:textId="77777777" w:rsidR="004254E9" w:rsidRPr="004254E9" w:rsidRDefault="004254E9" w:rsidP="004254E9">
            <w:pPr>
              <w:rPr>
                <w:color w:val="auto"/>
                <w:sz w:val="20"/>
                <w:szCs w:val="20"/>
              </w:rPr>
            </w:pPr>
            <w:r w:rsidRPr="004254E9">
              <w:rPr>
                <w:rFonts w:cs="Arial"/>
                <w:color w:val="1A1A1A"/>
                <w:sz w:val="18"/>
                <w:szCs w:val="18"/>
              </w:rPr>
              <w:t>Monthly P&amp;L review. Income vs. expenditure analysis.</w:t>
            </w:r>
          </w:p>
        </w:tc>
      </w:tr>
      <w:tr w:rsidR="004254E9" w:rsidRPr="004254E9" w14:paraId="191F6916"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93DAF9" w14:textId="77777777" w:rsidR="004254E9" w:rsidRPr="004254E9" w:rsidRDefault="004254E9" w:rsidP="004254E9">
            <w:pPr>
              <w:rPr>
                <w:color w:val="auto"/>
                <w:sz w:val="20"/>
                <w:szCs w:val="20"/>
              </w:rPr>
            </w:pPr>
            <w:r w:rsidRPr="004254E9">
              <w:rPr>
                <w:rFonts w:cs="Arial"/>
                <w:color w:val="1A1A1A"/>
                <w:sz w:val="18"/>
                <w:szCs w:val="18"/>
              </w:rPr>
              <w:t>Trial Balance</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446F08" w14:textId="77777777" w:rsidR="004254E9" w:rsidRPr="004254E9" w:rsidRDefault="004254E9" w:rsidP="004254E9">
            <w:pPr>
              <w:rPr>
                <w:color w:val="auto"/>
                <w:sz w:val="20"/>
                <w:szCs w:val="20"/>
              </w:rPr>
            </w:pPr>
            <w:r w:rsidRPr="004254E9">
              <w:rPr>
                <w:rFonts w:cs="Arial"/>
                <w:color w:val="1A1A1A"/>
                <w:sz w:val="18"/>
                <w:szCs w:val="18"/>
              </w:rPr>
              <w:t>All ledger accounts with debit/credit balances. Must balance to zero.</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644106" w14:textId="77777777" w:rsidR="004254E9" w:rsidRPr="004254E9" w:rsidRDefault="004254E9" w:rsidP="004254E9">
            <w:pPr>
              <w:rPr>
                <w:color w:val="auto"/>
                <w:sz w:val="20"/>
                <w:szCs w:val="20"/>
              </w:rPr>
            </w:pPr>
            <w:r w:rsidRPr="004254E9">
              <w:rPr>
                <w:rFonts w:cs="Arial"/>
                <w:color w:val="1A1A1A"/>
                <w:sz w:val="18"/>
                <w:szCs w:val="18"/>
              </w:rPr>
              <w:t>Pre-audit check. Accounting accuracy verification.</w:t>
            </w:r>
          </w:p>
        </w:tc>
      </w:tr>
      <w:tr w:rsidR="004254E9" w:rsidRPr="004254E9" w14:paraId="07A3B531"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F25AA" w14:textId="77777777" w:rsidR="004254E9" w:rsidRPr="004254E9" w:rsidRDefault="004254E9" w:rsidP="004254E9">
            <w:pPr>
              <w:rPr>
                <w:color w:val="auto"/>
                <w:sz w:val="20"/>
                <w:szCs w:val="20"/>
              </w:rPr>
            </w:pPr>
            <w:r w:rsidRPr="004254E9">
              <w:rPr>
                <w:rFonts w:cs="Arial"/>
                <w:color w:val="1A1A1A"/>
                <w:sz w:val="18"/>
                <w:szCs w:val="18"/>
              </w:rPr>
              <w:lastRenderedPageBreak/>
              <w:t>Day Book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4DF33" w14:textId="77777777" w:rsidR="004254E9" w:rsidRPr="004254E9" w:rsidRDefault="004254E9" w:rsidP="004254E9">
            <w:pPr>
              <w:rPr>
                <w:color w:val="auto"/>
                <w:sz w:val="20"/>
                <w:szCs w:val="20"/>
              </w:rPr>
            </w:pPr>
            <w:r w:rsidRPr="004254E9">
              <w:rPr>
                <w:rFonts w:cs="Arial"/>
                <w:color w:val="1A1A1A"/>
                <w:sz w:val="18"/>
                <w:szCs w:val="18"/>
              </w:rPr>
              <w:t>All transactions on a specific date: loan disbursements, collections, expenses, income.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6558" w14:textId="77777777" w:rsidR="004254E9" w:rsidRPr="004254E9" w:rsidRDefault="004254E9" w:rsidP="004254E9">
            <w:pPr>
              <w:rPr>
                <w:color w:val="auto"/>
                <w:sz w:val="20"/>
                <w:szCs w:val="20"/>
              </w:rPr>
            </w:pPr>
            <w:r w:rsidRPr="004254E9">
              <w:rPr>
                <w:rFonts w:cs="Arial"/>
                <w:color w:val="1A1A1A"/>
                <w:sz w:val="18"/>
                <w:szCs w:val="18"/>
              </w:rPr>
              <w:t>Daily reconciliation. Cash flow tracking.</w:t>
            </w:r>
          </w:p>
        </w:tc>
      </w:tr>
      <w:tr w:rsidR="004254E9" w:rsidRPr="004254E9" w14:paraId="756A020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6AD292" w14:textId="77777777" w:rsidR="004254E9" w:rsidRPr="004254E9" w:rsidRDefault="004254E9" w:rsidP="004254E9">
            <w:pPr>
              <w:rPr>
                <w:color w:val="auto"/>
                <w:sz w:val="20"/>
                <w:szCs w:val="20"/>
              </w:rPr>
            </w:pPr>
            <w:r w:rsidRPr="004254E9">
              <w:rPr>
                <w:rFonts w:cs="Arial"/>
                <w:color w:val="1A1A1A"/>
                <w:sz w:val="18"/>
                <w:szCs w:val="18"/>
              </w:rPr>
              <w:t>Cash Statement</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1D069A" w14:textId="77777777" w:rsidR="004254E9" w:rsidRPr="004254E9" w:rsidRDefault="004254E9" w:rsidP="004254E9">
            <w:pPr>
              <w:rPr>
                <w:color w:val="auto"/>
                <w:sz w:val="20"/>
                <w:szCs w:val="20"/>
              </w:rPr>
            </w:pPr>
            <w:r w:rsidRPr="004254E9">
              <w:rPr>
                <w:rFonts w:cs="Arial"/>
                <w:color w:val="1A1A1A"/>
                <w:sz w:val="18"/>
                <w:szCs w:val="18"/>
              </w:rPr>
              <w:t>Cash inflows and outflows for the period. Opening + Receipts - Payments = Closing balance.</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931A70" w14:textId="77777777" w:rsidR="004254E9" w:rsidRPr="004254E9" w:rsidRDefault="004254E9" w:rsidP="004254E9">
            <w:pPr>
              <w:rPr>
                <w:color w:val="auto"/>
                <w:sz w:val="20"/>
                <w:szCs w:val="20"/>
              </w:rPr>
            </w:pPr>
            <w:r w:rsidRPr="004254E9">
              <w:rPr>
                <w:rFonts w:cs="Arial"/>
                <w:color w:val="1A1A1A"/>
                <w:sz w:val="18"/>
                <w:szCs w:val="18"/>
              </w:rPr>
              <w:t>Cash management. Daily cash book.</w:t>
            </w:r>
          </w:p>
        </w:tc>
      </w:tr>
      <w:tr w:rsidR="004254E9" w:rsidRPr="004254E9" w14:paraId="2FAADF89"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50A8" w14:textId="77777777" w:rsidR="004254E9" w:rsidRPr="004254E9" w:rsidRDefault="004254E9" w:rsidP="004254E9">
            <w:pPr>
              <w:rPr>
                <w:color w:val="auto"/>
                <w:sz w:val="20"/>
                <w:szCs w:val="20"/>
              </w:rPr>
            </w:pPr>
            <w:r w:rsidRPr="004254E9">
              <w:rPr>
                <w:rFonts w:cs="Arial"/>
                <w:color w:val="1A1A1A"/>
                <w:sz w:val="18"/>
                <w:szCs w:val="18"/>
              </w:rPr>
              <w:t>Bank Statement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F2AF3" w14:textId="77777777" w:rsidR="004254E9" w:rsidRPr="004254E9" w:rsidRDefault="004254E9" w:rsidP="004254E9">
            <w:pPr>
              <w:rPr>
                <w:color w:val="auto"/>
                <w:sz w:val="20"/>
                <w:szCs w:val="20"/>
              </w:rPr>
            </w:pPr>
            <w:r w:rsidRPr="004254E9">
              <w:rPr>
                <w:rFonts w:cs="Arial"/>
                <w:color w:val="1A1A1A"/>
                <w:sz w:val="18"/>
                <w:szCs w:val="18"/>
              </w:rPr>
              <w:t>All transactions for each bank account. Deposits, withdrawals, transfers.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F981A" w14:textId="77777777" w:rsidR="004254E9" w:rsidRPr="004254E9" w:rsidRDefault="004254E9" w:rsidP="004254E9">
            <w:pPr>
              <w:rPr>
                <w:color w:val="auto"/>
                <w:sz w:val="20"/>
                <w:szCs w:val="20"/>
              </w:rPr>
            </w:pPr>
            <w:r w:rsidRPr="004254E9">
              <w:rPr>
                <w:rFonts w:cs="Arial"/>
                <w:color w:val="1A1A1A"/>
                <w:sz w:val="18"/>
                <w:szCs w:val="18"/>
              </w:rPr>
              <w:t>Bank reconciliation. Multi-bank management.</w:t>
            </w:r>
          </w:p>
        </w:tc>
      </w:tr>
      <w:tr w:rsidR="004254E9" w:rsidRPr="004254E9" w14:paraId="04DBE05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4E4630" w14:textId="77777777" w:rsidR="004254E9" w:rsidRPr="004254E9" w:rsidRDefault="004254E9" w:rsidP="004254E9">
            <w:pPr>
              <w:rPr>
                <w:color w:val="auto"/>
                <w:sz w:val="20"/>
                <w:szCs w:val="20"/>
              </w:rPr>
            </w:pPr>
            <w:r w:rsidRPr="004254E9">
              <w:rPr>
                <w:rFonts w:cs="Arial"/>
                <w:color w:val="1A1A1A"/>
                <w:sz w:val="18"/>
                <w:szCs w:val="18"/>
              </w:rPr>
              <w:t>Account Statement</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E77AD9" w14:textId="77777777" w:rsidR="004254E9" w:rsidRPr="004254E9" w:rsidRDefault="004254E9" w:rsidP="004254E9">
            <w:pPr>
              <w:rPr>
                <w:color w:val="auto"/>
                <w:sz w:val="20"/>
                <w:szCs w:val="20"/>
              </w:rPr>
            </w:pPr>
            <w:r w:rsidRPr="004254E9">
              <w:rPr>
                <w:rFonts w:cs="Arial"/>
                <w:color w:val="1A1A1A"/>
                <w:sz w:val="18"/>
                <w:szCs w:val="18"/>
              </w:rPr>
              <w:t>Transaction history for any single ledger account.</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60C7BF" w14:textId="77777777" w:rsidR="004254E9" w:rsidRPr="004254E9" w:rsidRDefault="004254E9" w:rsidP="004254E9">
            <w:pPr>
              <w:rPr>
                <w:color w:val="auto"/>
                <w:sz w:val="20"/>
                <w:szCs w:val="20"/>
              </w:rPr>
            </w:pPr>
            <w:r w:rsidRPr="004254E9">
              <w:rPr>
                <w:rFonts w:cs="Arial"/>
                <w:color w:val="1A1A1A"/>
                <w:sz w:val="18"/>
                <w:szCs w:val="18"/>
              </w:rPr>
              <w:t>Ledger-level drill-down. Audit support.</w:t>
            </w:r>
          </w:p>
        </w:tc>
      </w:tr>
      <w:tr w:rsidR="004254E9" w:rsidRPr="004254E9" w14:paraId="4D8E6A6D"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A640" w14:textId="77777777" w:rsidR="004254E9" w:rsidRPr="004254E9" w:rsidRDefault="004254E9" w:rsidP="004254E9">
            <w:pPr>
              <w:rPr>
                <w:color w:val="auto"/>
                <w:sz w:val="20"/>
                <w:szCs w:val="20"/>
              </w:rPr>
            </w:pPr>
            <w:r w:rsidRPr="004254E9">
              <w:rPr>
                <w:rFonts w:cs="Arial"/>
                <w:color w:val="1A1A1A"/>
                <w:sz w:val="18"/>
                <w:szCs w:val="18"/>
              </w:rPr>
              <w:t>Financial Statement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8D69" w14:textId="77777777" w:rsidR="004254E9" w:rsidRPr="004254E9" w:rsidRDefault="004254E9" w:rsidP="004254E9">
            <w:pPr>
              <w:rPr>
                <w:color w:val="auto"/>
                <w:sz w:val="20"/>
                <w:szCs w:val="20"/>
              </w:rPr>
            </w:pPr>
            <w:r w:rsidRPr="004254E9">
              <w:rPr>
                <w:rFonts w:cs="Arial"/>
                <w:color w:val="1A1A1A"/>
                <w:sz w:val="18"/>
                <w:szCs w:val="18"/>
              </w:rPr>
              <w:t>Combined financial performance over selected period.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CDCC5" w14:textId="77777777" w:rsidR="004254E9" w:rsidRPr="004254E9" w:rsidRDefault="004254E9" w:rsidP="004254E9">
            <w:pPr>
              <w:rPr>
                <w:color w:val="auto"/>
                <w:sz w:val="20"/>
                <w:szCs w:val="20"/>
              </w:rPr>
            </w:pPr>
            <w:r w:rsidRPr="004254E9">
              <w:rPr>
                <w:rFonts w:cs="Arial"/>
                <w:color w:val="1A1A1A"/>
                <w:sz w:val="18"/>
                <w:szCs w:val="18"/>
              </w:rPr>
              <w:t>Board/investor reporting. Regulatory returns.</w:t>
            </w:r>
          </w:p>
        </w:tc>
      </w:tr>
      <w:tr w:rsidR="004254E9" w:rsidRPr="004254E9" w14:paraId="4AF5E13D"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95B0E9" w14:textId="77777777" w:rsidR="004254E9" w:rsidRPr="004254E9" w:rsidRDefault="004254E9" w:rsidP="004254E9">
            <w:pPr>
              <w:rPr>
                <w:color w:val="auto"/>
                <w:sz w:val="20"/>
                <w:szCs w:val="20"/>
              </w:rPr>
            </w:pPr>
            <w:r w:rsidRPr="004254E9">
              <w:rPr>
                <w:rFonts w:cs="Arial"/>
                <w:color w:val="1A1A1A"/>
                <w:sz w:val="18"/>
                <w:szCs w:val="18"/>
              </w:rPr>
              <w:t>Interest Projection</w:t>
            </w:r>
          </w:p>
        </w:tc>
        <w:tc>
          <w:tcPr>
            <w:tcW w:w="3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B0C843" w14:textId="77777777" w:rsidR="004254E9" w:rsidRPr="004254E9" w:rsidRDefault="004254E9" w:rsidP="004254E9">
            <w:pPr>
              <w:rPr>
                <w:color w:val="auto"/>
                <w:sz w:val="20"/>
                <w:szCs w:val="20"/>
              </w:rPr>
            </w:pPr>
            <w:r w:rsidRPr="004254E9">
              <w:rPr>
                <w:rFonts w:cs="Arial"/>
                <w:color w:val="1A1A1A"/>
                <w:sz w:val="18"/>
                <w:szCs w:val="18"/>
              </w:rPr>
              <w:t>Future interest income projection from active loan portfolio for next 12 months.</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FFA8A6" w14:textId="77777777" w:rsidR="004254E9" w:rsidRPr="004254E9" w:rsidRDefault="004254E9" w:rsidP="004254E9">
            <w:pPr>
              <w:rPr>
                <w:color w:val="auto"/>
                <w:sz w:val="20"/>
                <w:szCs w:val="20"/>
              </w:rPr>
            </w:pPr>
            <w:r w:rsidRPr="004254E9">
              <w:rPr>
                <w:rFonts w:cs="Arial"/>
                <w:color w:val="1A1A1A"/>
                <w:sz w:val="18"/>
                <w:szCs w:val="18"/>
              </w:rPr>
              <w:t>Revenue forecasting. Business planning.</w:t>
            </w:r>
          </w:p>
        </w:tc>
      </w:tr>
    </w:tbl>
    <w:p w14:paraId="3D9F6ADC" w14:textId="77777777" w:rsidR="004254E9" w:rsidRDefault="004254E9" w:rsidP="004254E9">
      <w:pPr>
        <w:pStyle w:val="Strong1"/>
      </w:pPr>
    </w:p>
    <w:p w14:paraId="4C91A4C2" w14:textId="77777777" w:rsidR="00341F00" w:rsidRDefault="00000000">
      <w:pPr>
        <w:pStyle w:val="Heading2"/>
      </w:pPr>
      <w:bookmarkStart w:id="435" w:name="_Toc231673930"/>
      <w:bookmarkStart w:id="436" w:name="_Toc231674557"/>
      <w:bookmarkStart w:id="437" w:name="_Toc232338687"/>
      <w:r>
        <w:t>5.12  Compliance &amp; Audit Module</w:t>
      </w:r>
      <w:bookmarkEnd w:id="435"/>
      <w:bookmarkEnd w:id="436"/>
      <w:bookmarkEnd w:id="437"/>
    </w:p>
    <w:p w14:paraId="0A6A7D9F" w14:textId="77777777" w:rsidR="00341F00" w:rsidRDefault="00000000">
      <w:pPr>
        <w:pStyle w:val="Heading3"/>
      </w:pPr>
      <w:bookmarkStart w:id="438" w:name="_Toc231673931"/>
      <w:bookmarkStart w:id="439" w:name="_Toc231674558"/>
      <w:bookmarkStart w:id="440" w:name="_Toc232338688"/>
      <w:r>
        <w:t>5.12.1  Internal Ombudsman, Customer Compensation &amp; RB-IOS (RBI CIR Directions, 2025, Ch V)</w:t>
      </w:r>
      <w:bookmarkEnd w:id="438"/>
      <w:bookmarkEnd w:id="439"/>
      <w:bookmarkEnd w:id="440"/>
    </w:p>
    <w:p w14:paraId="3261F9C1" w14:textId="77777777" w:rsidR="00341F00" w:rsidRDefault="00000000">
      <w:r>
        <w:t>Strengthens the grievance module with the customer-service and grievance-redressal requirements of the CIR Directions, 2025 (Ch V): a framework for compensation to customers (including for delayed updation/rectification of credit information), integration with the Reserve Bank – Integrated Ombudsman Scheme (RB-IOS), 2021, and — where applicable by size — the appointment of an Internal Ombudsman with auto-escalation of complaints rejected wholly or partly to the Internal Ombudsman before final response.</w:t>
      </w:r>
    </w:p>
    <w:p w14:paraId="73B73568" w14:textId="77777777" w:rsidR="00341F00" w:rsidRDefault="00000000">
      <w:pPr>
        <w:pStyle w:val="Heading3"/>
      </w:pPr>
      <w:bookmarkStart w:id="441" w:name="_Toc231673932"/>
      <w:bookmarkStart w:id="442" w:name="_Toc231674559"/>
      <w:bookmarkStart w:id="443" w:name="_Toc232338689"/>
      <w:r>
        <w:t>Purpose</w:t>
      </w:r>
      <w:bookmarkEnd w:id="441"/>
      <w:bookmarkEnd w:id="442"/>
      <w:bookmarkEnd w:id="443"/>
    </w:p>
    <w:p w14:paraId="5688BDE2" w14:textId="77777777" w:rsidR="00341F00" w:rsidRDefault="00000000">
      <w:pPr>
        <w:spacing w:after="120" w:line="276" w:lineRule="auto"/>
        <w:jc w:val="both"/>
      </w:pPr>
      <w:r>
        <w:rPr>
          <w:rFonts w:cs="Arial"/>
        </w:rPr>
        <w:t>Critical for Regulated Entities, this module operationalises regulatory compliance and provides the evidentiary backbone — KFS generation, consent management, fair-practice adherence, policy governance, complaint handling and a tamper-evident audit trail of every action.</w:t>
      </w:r>
    </w:p>
    <w:p w14:paraId="56E95E8B" w14:textId="77777777" w:rsidR="00341F00" w:rsidRDefault="00000000">
      <w:pPr>
        <w:pStyle w:val="Heading3"/>
      </w:pPr>
      <w:bookmarkStart w:id="444" w:name="_Toc231673933"/>
      <w:bookmarkStart w:id="445" w:name="_Toc231674560"/>
      <w:bookmarkStart w:id="446" w:name="_Toc232338690"/>
      <w:r>
        <w:t>Key Features &amp; Method of Implementation</w:t>
      </w:r>
      <w:bookmarkEnd w:id="444"/>
      <w:bookmarkEnd w:id="445"/>
      <w:bookmarkEnd w:id="446"/>
    </w:p>
    <w:p w14:paraId="51DCD35C" w14:textId="77777777" w:rsidR="00341F00" w:rsidRDefault="00000000">
      <w:pPr>
        <w:spacing w:after="80" w:line="270" w:lineRule="auto"/>
        <w:jc w:val="both"/>
      </w:pPr>
      <w:r>
        <w:rPr>
          <w:rFonts w:cs="Arial"/>
          <w:b/>
          <w:bCs/>
          <w:color w:val="1F3864"/>
        </w:rPr>
        <w:t xml:space="preserve">RBI / digital-lending compliance.  </w:t>
      </w:r>
      <w:r>
        <w:rPr>
          <w:rFonts w:cs="Arial"/>
        </w:rPr>
        <w:t>KFS generation, consent management, Fair Practices Code adherence and digital-lending-specific controls (direct fund flow, cooling-off, disclosure). Implementation: shared compliance services invoked by LOS/LMS/Portal; compliance parameters are versioned configuration.</w:t>
      </w:r>
    </w:p>
    <w:p w14:paraId="1FA55A99" w14:textId="77777777" w:rsidR="00341F00" w:rsidRDefault="00000000">
      <w:pPr>
        <w:spacing w:after="80" w:line="270" w:lineRule="auto"/>
        <w:jc w:val="both"/>
      </w:pPr>
      <w:r>
        <w:rPr>
          <w:rFonts w:cs="Arial"/>
          <w:b/>
          <w:bCs/>
          <w:color w:val="1F3864"/>
        </w:rPr>
        <w:t xml:space="preserve">Governance, Risk &amp; Compliance via LawDocs Comply.  </w:t>
      </w:r>
      <w:r>
        <w:rPr>
          <w:rFonts w:cs="Arial"/>
        </w:rPr>
        <w:t>The platform integrates with LawDocs Comply (the group's GRC / RegTech tool at lawdocscomply.com) as the system of record for the lender's compliance universe — the regulatory obligation library, compliance calendar and filings, policy inventory, control testing and compliance dashboards. Implementation: a two-way API and event integration in which platform events (e.g., a new product, a DLG arrangement, a breached control threshold, a grievance trend) raise obligations/tasks in LawDocs Comply, and LawDocs Comply pushes back the applicable regulatory parameters, due-date alerts and attestation status. This keeps lending operations and the compliance function synchronised without manual re-keying, and gives the Company Secretary a single compliance view across the book.</w:t>
      </w:r>
    </w:p>
    <w:p w14:paraId="259161D2" w14:textId="77777777" w:rsidR="00341F00" w:rsidRDefault="00000000">
      <w:pPr>
        <w:spacing w:after="80" w:line="270" w:lineRule="auto"/>
        <w:jc w:val="both"/>
      </w:pPr>
      <w:r>
        <w:rPr>
          <w:rFonts w:cs="Arial"/>
          <w:b/>
          <w:bCs/>
          <w:color w:val="1F3864"/>
        </w:rPr>
        <w:lastRenderedPageBreak/>
        <w:t xml:space="preserve">Audit trail.  </w:t>
      </w:r>
      <w:r>
        <w:rPr>
          <w:rFonts w:cs="Arial"/>
        </w:rPr>
        <w:t>Every state-changing action is logged with user, timestamp, before/after values and context, in an append-only, tamper-evident store. Implementation: a centralised audit service consuming domain events; records are hash-chained and immutable.</w:t>
      </w:r>
    </w:p>
    <w:p w14:paraId="55627EA5" w14:textId="77777777" w:rsidR="00341F00" w:rsidRDefault="00000000">
      <w:pPr>
        <w:spacing w:after="80" w:line="270" w:lineRule="auto"/>
        <w:jc w:val="both"/>
      </w:pPr>
      <w:r>
        <w:rPr>
          <w:rFonts w:cs="Arial"/>
          <w:b/>
          <w:bCs/>
          <w:color w:val="1F3864"/>
        </w:rPr>
        <w:t xml:space="preserve">Policy management.  </w:t>
      </w:r>
      <w:r>
        <w:rPr>
          <w:rFonts w:cs="Arial"/>
        </w:rPr>
        <w:t>A policy repository with version control and acknowledgement tracking, synchronised with the LawDocs Comply policy inventory. Implementation: versioned documents with effective dates and user attestations.</w:t>
      </w:r>
    </w:p>
    <w:p w14:paraId="3EA1531D" w14:textId="77777777" w:rsidR="00341F00" w:rsidRDefault="00000000">
      <w:pPr>
        <w:spacing w:after="80" w:line="270" w:lineRule="auto"/>
        <w:jc w:val="both"/>
      </w:pPr>
      <w:r>
        <w:rPr>
          <w:rFonts w:cs="Arial"/>
          <w:b/>
          <w:bCs/>
          <w:color w:val="1F3864"/>
        </w:rPr>
        <w:t xml:space="preserve">Ticket-based grievance redressal (GRO → Nodal → IO → RBI Ombudsman, with ODR).  </w:t>
      </w:r>
      <w:r>
        <w:rPr>
          <w:rFonts w:cs="Arial"/>
        </w:rPr>
        <w:t>Grievances run on the same ticketing engine as customer service (Section 5.38) — a borrower (or anyone on their behalf) raises a complaint through any channel (website/app self-service, email, phone, branch, LSP, or a regulator-forwarded complaint), gets an instant acknowledgement with a unique complaint ID, and can track it to closure. Each ticket carries a category, SLA timer and a defined escalation ladder that mirrors the regulatory structure: the Grievance Redressal Officer (Tier 1), then the Nodal / Principal Nodal Officer (Tier 2), then — where applicable — the Internal Ombudsman before any rejection, and the borrower's preserved statutory recourse to the RBI Ombudsman under the Reserve Bank – Integrated Ombudsman Scheme (RB-IOS), 2021. In parallel, unresolved or disputed cases can be routed to Equator Resolution for online dispute resolution (negotiation/mediation/conciliation/arbitration). Implementation: the grievance ticket is created in the service-desk engine with grievance-specific workflow, owners and SLAs; escalations are automatic on TAT breach or on action; the platform creates an Equator Resolution case (API) and/or records the RBI-Ombudsman/CMS reference, consuming status and outcome events back into the register and the immutable audit trail.</w:t>
      </w:r>
    </w:p>
    <w:p w14:paraId="4DFE4AD6" w14:textId="77777777" w:rsidR="00341F00" w:rsidRDefault="00000000">
      <w:pPr>
        <w:pStyle w:val="Heading3"/>
      </w:pPr>
      <w:bookmarkStart w:id="447" w:name="_Toc231673934"/>
      <w:bookmarkStart w:id="448" w:name="_Toc231674561"/>
      <w:bookmarkStart w:id="449" w:name="_Toc232338691"/>
      <w:r>
        <w:t>Grievance Escalation Ladder (ticketed)</w:t>
      </w:r>
      <w:bookmarkEnd w:id="447"/>
      <w:bookmarkEnd w:id="448"/>
      <w:bookmarkEnd w:id="449"/>
    </w:p>
    <w:p w14:paraId="2F89E2A3" w14:textId="77777777" w:rsidR="00341F00" w:rsidRDefault="00000000">
      <w:pPr>
        <w:pStyle w:val="ListParagraph"/>
        <w:numPr>
          <w:ilvl w:val="0"/>
          <w:numId w:val="7"/>
        </w:numPr>
        <w:spacing w:after="70" w:line="270" w:lineRule="auto"/>
        <w:jc w:val="both"/>
      </w:pPr>
      <w:r>
        <w:t>Borrower raises a complaint via any channel → a ticket is logged with a unique ID and instant acknowledgement; the borrower can track status anytime (user-friendly self-service).</w:t>
      </w:r>
    </w:p>
    <w:p w14:paraId="57C85A76" w14:textId="77777777" w:rsidR="00341F00" w:rsidRDefault="00000000">
      <w:pPr>
        <w:pStyle w:val="ListParagraph"/>
        <w:numPr>
          <w:ilvl w:val="0"/>
          <w:numId w:val="7"/>
        </w:numPr>
        <w:spacing w:after="70" w:line="270" w:lineRule="auto"/>
        <w:jc w:val="both"/>
      </w:pPr>
      <w:r>
        <w:t>Tier 1 — Grievance Redressal Officer (GRO) works the case within the published SLA, keeping the borrower informed; resolved-and-accepted cases close with reason and a satisfaction (CSAT) capture.</w:t>
      </w:r>
    </w:p>
    <w:p w14:paraId="3C433324" w14:textId="77777777" w:rsidR="00341F00" w:rsidRDefault="00000000">
      <w:pPr>
        <w:pStyle w:val="ListParagraph"/>
        <w:numPr>
          <w:ilvl w:val="0"/>
          <w:numId w:val="7"/>
        </w:numPr>
        <w:spacing w:after="70" w:line="270" w:lineRule="auto"/>
        <w:jc w:val="both"/>
      </w:pPr>
      <w:r>
        <w:t>Tier 2 — on TAT breach, rejection or borrower escalation, the ticket escalates to the Nodal / Principal Nodal Officer (PNO), whose details are published; the escalation matrix (5.17.2) drives the hop and the clock.</w:t>
      </w:r>
    </w:p>
    <w:p w14:paraId="790DB07C" w14:textId="77777777" w:rsidR="00341F00" w:rsidRDefault="00000000">
      <w:pPr>
        <w:pStyle w:val="ListParagraph"/>
        <w:numPr>
          <w:ilvl w:val="0"/>
          <w:numId w:val="7"/>
        </w:numPr>
        <w:spacing w:after="70" w:line="270" w:lineRule="auto"/>
        <w:jc w:val="both"/>
      </w:pPr>
      <w:r>
        <w:t>Internal Ombudsman (IO) — where the entity is within the IO framework, any complaint the lender proposes to reject (wholly/partly) or that is unresolved within the prescribed period is auto-referred to the IO before the final reply, with the IO's decision and reasons recorded.</w:t>
      </w:r>
    </w:p>
    <w:p w14:paraId="1D387F08" w14:textId="77777777" w:rsidR="00341F00" w:rsidRDefault="00000000">
      <w:pPr>
        <w:pStyle w:val="ListParagraph"/>
        <w:numPr>
          <w:ilvl w:val="0"/>
          <w:numId w:val="7"/>
        </w:numPr>
        <w:spacing w:after="70" w:line="270" w:lineRule="auto"/>
        <w:jc w:val="both"/>
      </w:pPr>
      <w:r>
        <w:t>Online Dispute Resolution — in parallel or on escalation, the platform creates a case in Equator Resolution (API) with full context and documents; it conducts negotiation/mediation/conciliation/arbitration, and the outcome (settlement/award) flows back and any action (refund, correction) is executed in the relevant module.</w:t>
      </w:r>
    </w:p>
    <w:p w14:paraId="1B6E24A9" w14:textId="77777777" w:rsidR="00341F00" w:rsidRDefault="00000000">
      <w:pPr>
        <w:pStyle w:val="ListParagraph"/>
        <w:numPr>
          <w:ilvl w:val="0"/>
          <w:numId w:val="7"/>
        </w:numPr>
        <w:spacing w:after="70" w:line="270" w:lineRule="auto"/>
        <w:jc w:val="both"/>
      </w:pPr>
      <w:r>
        <w:t>RBI Ombudsman (RB-IOS, 2021) — the borrower's right to approach the RBI Ombudsman (typically after 30 days without a satisfactory reply) is preserved, disclosed and, where a complaint is forwarded via the RBI CMS, tracked on the ticket through to closure.</w:t>
      </w:r>
    </w:p>
    <w:p w14:paraId="6B811732" w14:textId="77777777" w:rsidR="00341F00" w:rsidRDefault="00000000">
      <w:pPr>
        <w:spacing w:after="120" w:line="276" w:lineRule="auto"/>
        <w:jc w:val="both"/>
      </w:pPr>
      <w:r>
        <w:rPr>
          <w:rFonts w:cs="Arial"/>
        </w:rPr>
        <w:t>This makes grievance redressal user-friendly (single tracked ID, any channel, transparent status) while being fully aligned to the regulatory ombudsman architecture; the same engine powers service requests (5.38), and a service request that becomes a complaint is converted into a grievance ticket without the borrower re-explaining.</w:t>
      </w:r>
    </w:p>
    <w:p w14:paraId="5263D505" w14:textId="77777777" w:rsidR="00341F00" w:rsidRDefault="00000000">
      <w:pPr>
        <w:pStyle w:val="Heading3"/>
      </w:pPr>
      <w:bookmarkStart w:id="450" w:name="_Toc231673935"/>
      <w:bookmarkStart w:id="451" w:name="_Toc231674562"/>
      <w:bookmarkStart w:id="452" w:name="_Toc232338692"/>
      <w:r>
        <w:lastRenderedPageBreak/>
        <w:t>Form 5.12 — Grievance / Complaint Ticket</w:t>
      </w:r>
      <w:bookmarkEnd w:id="450"/>
      <w:bookmarkEnd w:id="451"/>
      <w:bookmarkEnd w:id="452"/>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82"/>
        <w:gridCol w:w="1470"/>
        <w:gridCol w:w="1181"/>
        <w:gridCol w:w="3927"/>
      </w:tblGrid>
      <w:tr w:rsidR="00341F00" w14:paraId="32C6E7D3" w14:textId="77777777">
        <w:trPr>
          <w:tblHeader/>
        </w:trPr>
        <w:tc>
          <w:tcPr>
            <w:tcW w:w="2900" w:type="dxa"/>
            <w:shd w:val="clear" w:color="auto" w:fill="1F3864"/>
            <w:tcMar>
              <w:top w:w="60" w:type="dxa"/>
              <w:left w:w="110" w:type="dxa"/>
              <w:bottom w:w="60" w:type="dxa"/>
              <w:right w:w="110" w:type="dxa"/>
            </w:tcMar>
            <w:vAlign w:val="center"/>
          </w:tcPr>
          <w:p w14:paraId="5AF00465"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44E57FE4"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33682891"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3DE91B3E" w14:textId="77777777" w:rsidR="00341F00" w:rsidRDefault="00000000">
            <w:pPr>
              <w:spacing w:after="20" w:line="250" w:lineRule="auto"/>
            </w:pPr>
            <w:r>
              <w:rPr>
                <w:rFonts w:cs="Arial"/>
                <w:b/>
                <w:bCs/>
                <w:color w:val="FFFFFF"/>
                <w:sz w:val="19"/>
                <w:szCs w:val="19"/>
              </w:rPr>
              <w:t>Validation / Source / Notes</w:t>
            </w:r>
          </w:p>
        </w:tc>
      </w:tr>
      <w:tr w:rsidR="00341F00" w14:paraId="72F54E82" w14:textId="77777777">
        <w:tc>
          <w:tcPr>
            <w:tcW w:w="2900" w:type="dxa"/>
            <w:shd w:val="clear" w:color="auto" w:fill="FFFFFF"/>
            <w:tcMar>
              <w:top w:w="60" w:type="dxa"/>
              <w:left w:w="110" w:type="dxa"/>
              <w:bottom w:w="60" w:type="dxa"/>
              <w:right w:w="110" w:type="dxa"/>
            </w:tcMar>
            <w:vAlign w:val="center"/>
          </w:tcPr>
          <w:p w14:paraId="13B85C60" w14:textId="77777777" w:rsidR="00341F00" w:rsidRDefault="00000000">
            <w:pPr>
              <w:spacing w:after="20" w:line="250" w:lineRule="auto"/>
            </w:pPr>
            <w:r>
              <w:rPr>
                <w:rFonts w:cs="Arial"/>
                <w:sz w:val="19"/>
                <w:szCs w:val="19"/>
              </w:rPr>
              <w:t>Complaint / ticket ID</w:t>
            </w:r>
          </w:p>
        </w:tc>
        <w:tc>
          <w:tcPr>
            <w:tcW w:w="1500" w:type="dxa"/>
            <w:shd w:val="clear" w:color="auto" w:fill="FFFFFF"/>
            <w:tcMar>
              <w:top w:w="60" w:type="dxa"/>
              <w:left w:w="110" w:type="dxa"/>
              <w:bottom w:w="60" w:type="dxa"/>
              <w:right w:w="110" w:type="dxa"/>
            </w:tcMar>
            <w:vAlign w:val="center"/>
          </w:tcPr>
          <w:p w14:paraId="22BC96BC"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37EF6531"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7609D9CC" w14:textId="77777777" w:rsidR="00341F00" w:rsidRDefault="00000000">
            <w:pPr>
              <w:spacing w:after="20" w:line="250" w:lineRule="auto"/>
            </w:pPr>
            <w:r>
              <w:rPr>
                <w:rFonts w:cs="Arial"/>
                <w:sz w:val="19"/>
                <w:szCs w:val="19"/>
              </w:rPr>
              <w:t>Unique; shared to borrower for tracking</w:t>
            </w:r>
          </w:p>
        </w:tc>
      </w:tr>
      <w:tr w:rsidR="00341F00" w14:paraId="71DF284F" w14:textId="77777777">
        <w:tc>
          <w:tcPr>
            <w:tcW w:w="2900" w:type="dxa"/>
            <w:shd w:val="clear" w:color="auto" w:fill="EEF3F9"/>
            <w:tcMar>
              <w:top w:w="60" w:type="dxa"/>
              <w:left w:w="110" w:type="dxa"/>
              <w:bottom w:w="60" w:type="dxa"/>
              <w:right w:w="110" w:type="dxa"/>
            </w:tcMar>
            <w:vAlign w:val="center"/>
          </w:tcPr>
          <w:p w14:paraId="47D1C48B" w14:textId="77777777" w:rsidR="00341F00" w:rsidRDefault="00000000">
            <w:pPr>
              <w:spacing w:after="20" w:line="250" w:lineRule="auto"/>
            </w:pPr>
            <w:r>
              <w:rPr>
                <w:rFonts w:cs="Arial"/>
                <w:sz w:val="19"/>
                <w:szCs w:val="19"/>
              </w:rPr>
              <w:t>Channel</w:t>
            </w:r>
          </w:p>
        </w:tc>
        <w:tc>
          <w:tcPr>
            <w:tcW w:w="1500" w:type="dxa"/>
            <w:shd w:val="clear" w:color="auto" w:fill="EEF3F9"/>
            <w:tcMar>
              <w:top w:w="60" w:type="dxa"/>
              <w:left w:w="110" w:type="dxa"/>
              <w:bottom w:w="60" w:type="dxa"/>
              <w:right w:w="110" w:type="dxa"/>
            </w:tcMar>
            <w:vAlign w:val="center"/>
          </w:tcPr>
          <w:p w14:paraId="556DD0F3"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70F5ECEA"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58EC9C4" w14:textId="77777777" w:rsidR="00341F00" w:rsidRDefault="00000000">
            <w:pPr>
              <w:spacing w:after="20" w:line="250" w:lineRule="auto"/>
            </w:pPr>
            <w:r>
              <w:rPr>
                <w:rFonts w:cs="Arial"/>
                <w:sz w:val="19"/>
                <w:szCs w:val="19"/>
              </w:rPr>
              <w:t>Website/App/Email/Phone/Branch/LSP/RBI-CMS</w:t>
            </w:r>
          </w:p>
        </w:tc>
      </w:tr>
      <w:tr w:rsidR="00341F00" w14:paraId="2D3AAE52" w14:textId="77777777">
        <w:tc>
          <w:tcPr>
            <w:tcW w:w="2900" w:type="dxa"/>
            <w:shd w:val="clear" w:color="auto" w:fill="FFFFFF"/>
            <w:tcMar>
              <w:top w:w="60" w:type="dxa"/>
              <w:left w:w="110" w:type="dxa"/>
              <w:bottom w:w="60" w:type="dxa"/>
              <w:right w:w="110" w:type="dxa"/>
            </w:tcMar>
            <w:vAlign w:val="center"/>
          </w:tcPr>
          <w:p w14:paraId="191A632D" w14:textId="77777777" w:rsidR="00341F00" w:rsidRDefault="00000000">
            <w:pPr>
              <w:spacing w:after="20" w:line="250" w:lineRule="auto"/>
            </w:pPr>
            <w:r>
              <w:rPr>
                <w:rFonts w:cs="Arial"/>
                <w:sz w:val="19"/>
                <w:szCs w:val="19"/>
              </w:rPr>
              <w:t>Borrower &amp; loan</w:t>
            </w:r>
          </w:p>
        </w:tc>
        <w:tc>
          <w:tcPr>
            <w:tcW w:w="1500" w:type="dxa"/>
            <w:shd w:val="clear" w:color="auto" w:fill="FFFFFF"/>
            <w:tcMar>
              <w:top w:w="60" w:type="dxa"/>
              <w:left w:w="110" w:type="dxa"/>
              <w:bottom w:w="60" w:type="dxa"/>
              <w:right w:w="110" w:type="dxa"/>
            </w:tcMar>
            <w:vAlign w:val="center"/>
          </w:tcPr>
          <w:p w14:paraId="245B6E38"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62A02F03"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363869AC" w14:textId="77777777" w:rsidR="00341F00" w:rsidRDefault="00000000">
            <w:pPr>
              <w:spacing w:after="20" w:line="250" w:lineRule="auto"/>
            </w:pPr>
            <w:r>
              <w:rPr>
                <w:rFonts w:cs="Arial"/>
                <w:sz w:val="19"/>
                <w:szCs w:val="19"/>
              </w:rPr>
              <w:t>Where identifiable</w:t>
            </w:r>
          </w:p>
        </w:tc>
      </w:tr>
      <w:tr w:rsidR="00341F00" w14:paraId="44755A91" w14:textId="77777777">
        <w:tc>
          <w:tcPr>
            <w:tcW w:w="2900" w:type="dxa"/>
            <w:shd w:val="clear" w:color="auto" w:fill="EEF3F9"/>
            <w:tcMar>
              <w:top w:w="60" w:type="dxa"/>
              <w:left w:w="110" w:type="dxa"/>
              <w:bottom w:w="60" w:type="dxa"/>
              <w:right w:w="110" w:type="dxa"/>
            </w:tcMar>
            <w:vAlign w:val="center"/>
          </w:tcPr>
          <w:p w14:paraId="3F3E5A87" w14:textId="77777777" w:rsidR="00341F00" w:rsidRDefault="00000000">
            <w:pPr>
              <w:spacing w:after="20" w:line="250" w:lineRule="auto"/>
            </w:pPr>
            <w:r>
              <w:rPr>
                <w:rFonts w:cs="Arial"/>
                <w:sz w:val="19"/>
                <w:szCs w:val="19"/>
              </w:rPr>
              <w:t>Category</w:t>
            </w:r>
          </w:p>
        </w:tc>
        <w:tc>
          <w:tcPr>
            <w:tcW w:w="1500" w:type="dxa"/>
            <w:shd w:val="clear" w:color="auto" w:fill="EEF3F9"/>
            <w:tcMar>
              <w:top w:w="60" w:type="dxa"/>
              <w:left w:w="110" w:type="dxa"/>
              <w:bottom w:w="60" w:type="dxa"/>
              <w:right w:w="110" w:type="dxa"/>
            </w:tcMar>
            <w:vAlign w:val="center"/>
          </w:tcPr>
          <w:p w14:paraId="5623C59B"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3560BFF9"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BB1862D" w14:textId="77777777" w:rsidR="00341F00" w:rsidRDefault="00000000">
            <w:pPr>
              <w:spacing w:after="20" w:line="250" w:lineRule="auto"/>
            </w:pPr>
            <w:r>
              <w:rPr>
                <w:rFonts w:cs="Arial"/>
                <w:sz w:val="19"/>
                <w:szCs w:val="19"/>
              </w:rPr>
              <w:t>Recovery/Disclosure/Charges/Data/Other</w:t>
            </w:r>
          </w:p>
        </w:tc>
      </w:tr>
      <w:tr w:rsidR="00341F00" w14:paraId="2EC045FF" w14:textId="77777777">
        <w:tc>
          <w:tcPr>
            <w:tcW w:w="2900" w:type="dxa"/>
            <w:shd w:val="clear" w:color="auto" w:fill="FFFFFF"/>
            <w:tcMar>
              <w:top w:w="60" w:type="dxa"/>
              <w:left w:w="110" w:type="dxa"/>
              <w:bottom w:w="60" w:type="dxa"/>
              <w:right w:w="110" w:type="dxa"/>
            </w:tcMar>
            <w:vAlign w:val="center"/>
          </w:tcPr>
          <w:p w14:paraId="65204DEE" w14:textId="77777777" w:rsidR="00341F00" w:rsidRDefault="00000000">
            <w:pPr>
              <w:spacing w:after="20" w:line="250" w:lineRule="auto"/>
            </w:pPr>
            <w:r>
              <w:rPr>
                <w:rFonts w:cs="Arial"/>
                <w:sz w:val="19"/>
                <w:szCs w:val="19"/>
              </w:rPr>
              <w:t>Description &amp; attachments</w:t>
            </w:r>
          </w:p>
        </w:tc>
        <w:tc>
          <w:tcPr>
            <w:tcW w:w="1500" w:type="dxa"/>
            <w:shd w:val="clear" w:color="auto" w:fill="FFFFFF"/>
            <w:tcMar>
              <w:top w:w="60" w:type="dxa"/>
              <w:left w:w="110" w:type="dxa"/>
              <w:bottom w:w="60" w:type="dxa"/>
              <w:right w:w="110" w:type="dxa"/>
            </w:tcMar>
            <w:vAlign w:val="center"/>
          </w:tcPr>
          <w:p w14:paraId="235A9AD3"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65F251B0"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C34C041" w14:textId="77777777" w:rsidR="00341F00" w:rsidRDefault="00000000">
            <w:pPr>
              <w:spacing w:after="20" w:line="250" w:lineRule="auto"/>
            </w:pPr>
            <w:r>
              <w:rPr>
                <w:rFonts w:cs="Arial"/>
                <w:sz w:val="19"/>
                <w:szCs w:val="19"/>
              </w:rPr>
              <w:t>Documents carried to ODR if escalated</w:t>
            </w:r>
          </w:p>
        </w:tc>
      </w:tr>
      <w:tr w:rsidR="00341F00" w14:paraId="656B3631" w14:textId="77777777">
        <w:tc>
          <w:tcPr>
            <w:tcW w:w="2900" w:type="dxa"/>
            <w:shd w:val="clear" w:color="auto" w:fill="EEF3F9"/>
            <w:tcMar>
              <w:top w:w="60" w:type="dxa"/>
              <w:left w:w="110" w:type="dxa"/>
              <w:bottom w:w="60" w:type="dxa"/>
              <w:right w:w="110" w:type="dxa"/>
            </w:tcMar>
            <w:vAlign w:val="center"/>
          </w:tcPr>
          <w:p w14:paraId="214A0CF3" w14:textId="77777777" w:rsidR="00341F00" w:rsidRDefault="00000000">
            <w:pPr>
              <w:spacing w:after="20" w:line="250" w:lineRule="auto"/>
            </w:pPr>
            <w:r>
              <w:rPr>
                <w:rFonts w:cs="Arial"/>
                <w:sz w:val="19"/>
                <w:szCs w:val="19"/>
              </w:rPr>
              <w:t>Logged date &amp; SLA due</w:t>
            </w:r>
          </w:p>
        </w:tc>
        <w:tc>
          <w:tcPr>
            <w:tcW w:w="1500" w:type="dxa"/>
            <w:shd w:val="clear" w:color="auto" w:fill="EEF3F9"/>
            <w:tcMar>
              <w:top w:w="60" w:type="dxa"/>
              <w:left w:w="110" w:type="dxa"/>
              <w:bottom w:w="60" w:type="dxa"/>
              <w:right w:w="110" w:type="dxa"/>
            </w:tcMar>
            <w:vAlign w:val="center"/>
          </w:tcPr>
          <w:p w14:paraId="30DF7A6E"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86891A0"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2EA75B6D" w14:textId="77777777" w:rsidR="00341F00" w:rsidRDefault="00000000">
            <w:pPr>
              <w:spacing w:after="20" w:line="250" w:lineRule="auto"/>
            </w:pPr>
            <w:r>
              <w:rPr>
                <w:rFonts w:cs="Arial"/>
                <w:sz w:val="19"/>
                <w:szCs w:val="19"/>
              </w:rPr>
              <w:t>TAT timer per grievance policy</w:t>
            </w:r>
          </w:p>
        </w:tc>
      </w:tr>
      <w:tr w:rsidR="00341F00" w14:paraId="47AE42FC" w14:textId="77777777">
        <w:tc>
          <w:tcPr>
            <w:tcW w:w="2900" w:type="dxa"/>
            <w:shd w:val="clear" w:color="auto" w:fill="FFFFFF"/>
            <w:tcMar>
              <w:top w:w="60" w:type="dxa"/>
              <w:left w:w="110" w:type="dxa"/>
              <w:bottom w:w="60" w:type="dxa"/>
              <w:right w:w="110" w:type="dxa"/>
            </w:tcMar>
            <w:vAlign w:val="center"/>
          </w:tcPr>
          <w:p w14:paraId="5D0AEE95" w14:textId="77777777" w:rsidR="00341F00" w:rsidRDefault="00000000">
            <w:pPr>
              <w:spacing w:after="20" w:line="250" w:lineRule="auto"/>
            </w:pPr>
            <w:r>
              <w:rPr>
                <w:rFonts w:cs="Arial"/>
                <w:sz w:val="19"/>
                <w:szCs w:val="19"/>
              </w:rPr>
              <w:t>Tier 1 — GRO</w:t>
            </w:r>
          </w:p>
        </w:tc>
        <w:tc>
          <w:tcPr>
            <w:tcW w:w="1500" w:type="dxa"/>
            <w:shd w:val="clear" w:color="auto" w:fill="FFFFFF"/>
            <w:tcMar>
              <w:top w:w="60" w:type="dxa"/>
              <w:left w:w="110" w:type="dxa"/>
              <w:bottom w:w="60" w:type="dxa"/>
              <w:right w:w="110" w:type="dxa"/>
            </w:tcMar>
            <w:vAlign w:val="center"/>
          </w:tcPr>
          <w:p w14:paraId="076FC2D8"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65927D7B"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FE4CD8C" w14:textId="77777777" w:rsidR="00341F00" w:rsidRDefault="00000000">
            <w:pPr>
              <w:spacing w:after="20" w:line="250" w:lineRule="auto"/>
            </w:pPr>
            <w:r>
              <w:rPr>
                <w:rFonts w:cs="Arial"/>
                <w:sz w:val="19"/>
                <w:szCs w:val="19"/>
              </w:rPr>
              <w:t>Grievance Redressal Officer</w:t>
            </w:r>
          </w:p>
        </w:tc>
      </w:tr>
      <w:tr w:rsidR="00341F00" w14:paraId="0FC67066" w14:textId="77777777">
        <w:tc>
          <w:tcPr>
            <w:tcW w:w="2900" w:type="dxa"/>
            <w:shd w:val="clear" w:color="auto" w:fill="EEF3F9"/>
            <w:tcMar>
              <w:top w:w="60" w:type="dxa"/>
              <w:left w:w="110" w:type="dxa"/>
              <w:bottom w:w="60" w:type="dxa"/>
              <w:right w:w="110" w:type="dxa"/>
            </w:tcMar>
            <w:vAlign w:val="center"/>
          </w:tcPr>
          <w:p w14:paraId="034C9032" w14:textId="77777777" w:rsidR="00341F00" w:rsidRDefault="00000000">
            <w:pPr>
              <w:spacing w:after="20" w:line="250" w:lineRule="auto"/>
            </w:pPr>
            <w:r>
              <w:rPr>
                <w:rFonts w:cs="Arial"/>
                <w:sz w:val="19"/>
                <w:szCs w:val="19"/>
              </w:rPr>
              <w:t>Tier 1 resolution &amp; date</w:t>
            </w:r>
          </w:p>
        </w:tc>
        <w:tc>
          <w:tcPr>
            <w:tcW w:w="1500" w:type="dxa"/>
            <w:shd w:val="clear" w:color="auto" w:fill="EEF3F9"/>
            <w:tcMar>
              <w:top w:w="60" w:type="dxa"/>
              <w:left w:w="110" w:type="dxa"/>
              <w:bottom w:w="60" w:type="dxa"/>
              <w:right w:w="110" w:type="dxa"/>
            </w:tcMar>
            <w:vAlign w:val="center"/>
          </w:tcPr>
          <w:p w14:paraId="2B448F0E"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030CB1B"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6AEC8C12" w14:textId="77777777" w:rsidR="00341F00" w:rsidRDefault="00000000">
            <w:pPr>
              <w:spacing w:after="20" w:line="250" w:lineRule="auto"/>
            </w:pPr>
            <w:r>
              <w:rPr>
                <w:rFonts w:cs="Arial"/>
                <w:sz w:val="19"/>
                <w:szCs w:val="19"/>
              </w:rPr>
              <w:t>Closure with reason; CSAT capture</w:t>
            </w:r>
          </w:p>
        </w:tc>
      </w:tr>
      <w:tr w:rsidR="00341F00" w14:paraId="7AFF50A3" w14:textId="77777777">
        <w:tc>
          <w:tcPr>
            <w:tcW w:w="2900" w:type="dxa"/>
            <w:shd w:val="clear" w:color="auto" w:fill="FFFFFF"/>
            <w:tcMar>
              <w:top w:w="60" w:type="dxa"/>
              <w:left w:w="110" w:type="dxa"/>
              <w:bottom w:w="60" w:type="dxa"/>
              <w:right w:w="110" w:type="dxa"/>
            </w:tcMar>
            <w:vAlign w:val="center"/>
          </w:tcPr>
          <w:p w14:paraId="4AD2C375" w14:textId="77777777" w:rsidR="00341F00" w:rsidRDefault="00000000">
            <w:pPr>
              <w:spacing w:after="20" w:line="250" w:lineRule="auto"/>
            </w:pPr>
            <w:r>
              <w:rPr>
                <w:rFonts w:cs="Arial"/>
                <w:sz w:val="19"/>
                <w:szCs w:val="19"/>
              </w:rPr>
              <w:t>Escalation trigger</w:t>
            </w:r>
          </w:p>
        </w:tc>
        <w:tc>
          <w:tcPr>
            <w:tcW w:w="1500" w:type="dxa"/>
            <w:shd w:val="clear" w:color="auto" w:fill="FFFFFF"/>
            <w:tcMar>
              <w:top w:w="60" w:type="dxa"/>
              <w:left w:w="110" w:type="dxa"/>
              <w:bottom w:w="60" w:type="dxa"/>
              <w:right w:w="110" w:type="dxa"/>
            </w:tcMar>
            <w:vAlign w:val="center"/>
          </w:tcPr>
          <w:p w14:paraId="12A14782"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5040FE33"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864B84D" w14:textId="77777777" w:rsidR="00341F00" w:rsidRDefault="00000000">
            <w:pPr>
              <w:spacing w:after="20" w:line="250" w:lineRule="auto"/>
            </w:pPr>
            <w:r>
              <w:rPr>
                <w:rFonts w:cs="Arial"/>
                <w:sz w:val="19"/>
                <w:szCs w:val="19"/>
              </w:rPr>
              <w:t>TAT breach / Rejected / Borrower request</w:t>
            </w:r>
          </w:p>
        </w:tc>
      </w:tr>
      <w:tr w:rsidR="00341F00" w14:paraId="41FFBC8F" w14:textId="77777777">
        <w:tc>
          <w:tcPr>
            <w:tcW w:w="2900" w:type="dxa"/>
            <w:shd w:val="clear" w:color="auto" w:fill="EEF3F9"/>
            <w:tcMar>
              <w:top w:w="60" w:type="dxa"/>
              <w:left w:w="110" w:type="dxa"/>
              <w:bottom w:w="60" w:type="dxa"/>
              <w:right w:w="110" w:type="dxa"/>
            </w:tcMar>
            <w:vAlign w:val="center"/>
          </w:tcPr>
          <w:p w14:paraId="2FC58848" w14:textId="77777777" w:rsidR="00341F00" w:rsidRDefault="00000000">
            <w:pPr>
              <w:spacing w:after="20" w:line="250" w:lineRule="auto"/>
            </w:pPr>
            <w:r>
              <w:rPr>
                <w:rFonts w:cs="Arial"/>
                <w:sz w:val="19"/>
                <w:szCs w:val="19"/>
              </w:rPr>
              <w:t>Tier 2 — Nodal / Principal Nodal Officer</w:t>
            </w:r>
          </w:p>
        </w:tc>
        <w:tc>
          <w:tcPr>
            <w:tcW w:w="1500" w:type="dxa"/>
            <w:shd w:val="clear" w:color="auto" w:fill="EEF3F9"/>
            <w:tcMar>
              <w:top w:w="60" w:type="dxa"/>
              <w:left w:w="110" w:type="dxa"/>
              <w:bottom w:w="60" w:type="dxa"/>
              <w:right w:w="110" w:type="dxa"/>
            </w:tcMar>
            <w:vAlign w:val="center"/>
          </w:tcPr>
          <w:p w14:paraId="480A10CA"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4532FF08"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506EB417" w14:textId="77777777" w:rsidR="00341F00" w:rsidRDefault="00000000">
            <w:pPr>
              <w:spacing w:after="20" w:line="250" w:lineRule="auto"/>
            </w:pPr>
            <w:r>
              <w:rPr>
                <w:rFonts w:cs="Arial"/>
                <w:sz w:val="19"/>
                <w:szCs w:val="19"/>
              </w:rPr>
              <w:t>On escalation</w:t>
            </w:r>
          </w:p>
        </w:tc>
      </w:tr>
      <w:tr w:rsidR="00341F00" w14:paraId="5A5ECABA" w14:textId="77777777">
        <w:tc>
          <w:tcPr>
            <w:tcW w:w="2900" w:type="dxa"/>
            <w:shd w:val="clear" w:color="auto" w:fill="FFFFFF"/>
            <w:tcMar>
              <w:top w:w="60" w:type="dxa"/>
              <w:left w:w="110" w:type="dxa"/>
              <w:bottom w:w="60" w:type="dxa"/>
              <w:right w:w="110" w:type="dxa"/>
            </w:tcMar>
            <w:vAlign w:val="center"/>
          </w:tcPr>
          <w:p w14:paraId="0AF18A80" w14:textId="77777777" w:rsidR="00341F00" w:rsidRDefault="00000000">
            <w:pPr>
              <w:spacing w:after="20" w:line="250" w:lineRule="auto"/>
            </w:pPr>
            <w:r>
              <w:rPr>
                <w:rFonts w:cs="Arial"/>
                <w:sz w:val="19"/>
                <w:szCs w:val="19"/>
              </w:rPr>
              <w:t>Internal Ombudsman referral</w:t>
            </w:r>
          </w:p>
        </w:tc>
        <w:tc>
          <w:tcPr>
            <w:tcW w:w="1500" w:type="dxa"/>
            <w:shd w:val="clear" w:color="auto" w:fill="FFFFFF"/>
            <w:tcMar>
              <w:top w:w="60" w:type="dxa"/>
              <w:left w:w="110" w:type="dxa"/>
              <w:bottom w:w="60" w:type="dxa"/>
              <w:right w:w="110" w:type="dxa"/>
            </w:tcMar>
            <w:vAlign w:val="center"/>
          </w:tcPr>
          <w:p w14:paraId="6F5B0E17"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13386E09"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76E21579" w14:textId="77777777" w:rsidR="00341F00" w:rsidRDefault="00000000">
            <w:pPr>
              <w:spacing w:after="20" w:line="250" w:lineRule="auto"/>
            </w:pPr>
            <w:r>
              <w:rPr>
                <w:rFonts w:cs="Arial"/>
                <w:sz w:val="19"/>
                <w:szCs w:val="19"/>
              </w:rPr>
              <w:t>Before rejection (where applicable); decision recorded</w:t>
            </w:r>
          </w:p>
        </w:tc>
      </w:tr>
      <w:tr w:rsidR="00341F00" w14:paraId="3F585FB3" w14:textId="77777777">
        <w:tc>
          <w:tcPr>
            <w:tcW w:w="2900" w:type="dxa"/>
            <w:shd w:val="clear" w:color="auto" w:fill="EEF3F9"/>
            <w:tcMar>
              <w:top w:w="60" w:type="dxa"/>
              <w:left w:w="110" w:type="dxa"/>
              <w:bottom w:w="60" w:type="dxa"/>
              <w:right w:w="110" w:type="dxa"/>
            </w:tcMar>
            <w:vAlign w:val="center"/>
          </w:tcPr>
          <w:p w14:paraId="01942082" w14:textId="77777777" w:rsidR="00341F00" w:rsidRDefault="00000000">
            <w:pPr>
              <w:spacing w:after="20" w:line="250" w:lineRule="auto"/>
            </w:pPr>
            <w:r>
              <w:rPr>
                <w:rFonts w:cs="Arial"/>
                <w:sz w:val="19"/>
                <w:szCs w:val="19"/>
              </w:rPr>
              <w:t>Equator Resolution case ID</w:t>
            </w:r>
          </w:p>
        </w:tc>
        <w:tc>
          <w:tcPr>
            <w:tcW w:w="1500" w:type="dxa"/>
            <w:shd w:val="clear" w:color="auto" w:fill="EEF3F9"/>
            <w:tcMar>
              <w:top w:w="60" w:type="dxa"/>
              <w:left w:w="110" w:type="dxa"/>
              <w:bottom w:w="60" w:type="dxa"/>
              <w:right w:w="110" w:type="dxa"/>
            </w:tcMar>
            <w:vAlign w:val="center"/>
          </w:tcPr>
          <w:p w14:paraId="2AAFD406" w14:textId="77777777" w:rsidR="00341F00" w:rsidRDefault="00000000">
            <w:pPr>
              <w:spacing w:after="20" w:line="250" w:lineRule="auto"/>
            </w:pPr>
            <w:r>
              <w:rPr>
                <w:rFonts w:cs="Arial"/>
                <w:sz w:val="19"/>
                <w:szCs w:val="19"/>
              </w:rPr>
              <w:t>Reference</w:t>
            </w:r>
          </w:p>
        </w:tc>
        <w:tc>
          <w:tcPr>
            <w:tcW w:w="1100" w:type="dxa"/>
            <w:shd w:val="clear" w:color="auto" w:fill="EEF3F9"/>
            <w:tcMar>
              <w:top w:w="60" w:type="dxa"/>
              <w:left w:w="110" w:type="dxa"/>
              <w:bottom w:w="60" w:type="dxa"/>
              <w:right w:w="110" w:type="dxa"/>
            </w:tcMar>
            <w:vAlign w:val="center"/>
          </w:tcPr>
          <w:p w14:paraId="3665B7E2"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74C25F0" w14:textId="77777777" w:rsidR="00341F00" w:rsidRDefault="00000000">
            <w:pPr>
              <w:spacing w:after="20" w:line="250" w:lineRule="auto"/>
            </w:pPr>
            <w:r>
              <w:rPr>
                <w:rFonts w:cs="Arial"/>
                <w:sz w:val="19"/>
                <w:szCs w:val="19"/>
              </w:rPr>
              <w:t>ODR — mediation/conciliation/arbitration</w:t>
            </w:r>
          </w:p>
        </w:tc>
      </w:tr>
      <w:tr w:rsidR="00341F00" w14:paraId="7F208FCD" w14:textId="77777777">
        <w:tc>
          <w:tcPr>
            <w:tcW w:w="2900" w:type="dxa"/>
            <w:shd w:val="clear" w:color="auto" w:fill="FFFFFF"/>
            <w:tcMar>
              <w:top w:w="60" w:type="dxa"/>
              <w:left w:w="110" w:type="dxa"/>
              <w:bottom w:w="60" w:type="dxa"/>
              <w:right w:w="110" w:type="dxa"/>
            </w:tcMar>
            <w:vAlign w:val="center"/>
          </w:tcPr>
          <w:p w14:paraId="3C5C2514" w14:textId="77777777" w:rsidR="00341F00" w:rsidRDefault="00000000">
            <w:pPr>
              <w:spacing w:after="20" w:line="250" w:lineRule="auto"/>
            </w:pPr>
            <w:r>
              <w:rPr>
                <w:rFonts w:cs="Arial"/>
                <w:sz w:val="19"/>
                <w:szCs w:val="19"/>
              </w:rPr>
              <w:t>ODR status &amp; outcome</w:t>
            </w:r>
          </w:p>
        </w:tc>
        <w:tc>
          <w:tcPr>
            <w:tcW w:w="1500" w:type="dxa"/>
            <w:shd w:val="clear" w:color="auto" w:fill="FFFFFF"/>
            <w:tcMar>
              <w:top w:w="60" w:type="dxa"/>
              <w:left w:w="110" w:type="dxa"/>
              <w:bottom w:w="60" w:type="dxa"/>
              <w:right w:w="110" w:type="dxa"/>
            </w:tcMar>
            <w:vAlign w:val="center"/>
          </w:tcPr>
          <w:p w14:paraId="36073BF2"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4E9377EC"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0A6C7DBE" w14:textId="77777777" w:rsidR="00341F00" w:rsidRDefault="00000000">
            <w:pPr>
              <w:spacing w:after="20" w:line="250" w:lineRule="auto"/>
            </w:pPr>
            <w:r>
              <w:rPr>
                <w:rFonts w:cs="Arial"/>
                <w:sz w:val="19"/>
                <w:szCs w:val="19"/>
              </w:rPr>
              <w:t>Synced from Equator Resolution</w:t>
            </w:r>
          </w:p>
        </w:tc>
      </w:tr>
      <w:tr w:rsidR="00341F00" w14:paraId="1AF4969E" w14:textId="77777777">
        <w:tc>
          <w:tcPr>
            <w:tcW w:w="2900" w:type="dxa"/>
            <w:shd w:val="clear" w:color="auto" w:fill="EEF3F9"/>
            <w:tcMar>
              <w:top w:w="60" w:type="dxa"/>
              <w:left w:w="110" w:type="dxa"/>
              <w:bottom w:w="60" w:type="dxa"/>
              <w:right w:w="110" w:type="dxa"/>
            </w:tcMar>
            <w:vAlign w:val="center"/>
          </w:tcPr>
          <w:p w14:paraId="1F39AB01" w14:textId="77777777" w:rsidR="00341F00" w:rsidRDefault="00000000">
            <w:pPr>
              <w:spacing w:after="20" w:line="250" w:lineRule="auto"/>
            </w:pPr>
            <w:r>
              <w:rPr>
                <w:rFonts w:cs="Arial"/>
                <w:sz w:val="19"/>
                <w:szCs w:val="19"/>
              </w:rPr>
              <w:t>RBI Ombudsman (RB-IOS) reference</w:t>
            </w:r>
          </w:p>
        </w:tc>
        <w:tc>
          <w:tcPr>
            <w:tcW w:w="1500" w:type="dxa"/>
            <w:shd w:val="clear" w:color="auto" w:fill="EEF3F9"/>
            <w:tcMar>
              <w:top w:w="60" w:type="dxa"/>
              <w:left w:w="110" w:type="dxa"/>
              <w:bottom w:w="60" w:type="dxa"/>
              <w:right w:w="110" w:type="dxa"/>
            </w:tcMar>
            <w:vAlign w:val="center"/>
          </w:tcPr>
          <w:p w14:paraId="0261FEB0"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47457B2"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E54EC27" w14:textId="77777777" w:rsidR="00341F00" w:rsidRDefault="00000000">
            <w:pPr>
              <w:spacing w:after="20" w:line="250" w:lineRule="auto"/>
            </w:pPr>
            <w:r>
              <w:rPr>
                <w:rFonts w:cs="Arial"/>
                <w:sz w:val="19"/>
                <w:szCs w:val="19"/>
              </w:rPr>
              <w:t>CMS ref.; statutory route preserved &amp; tracked</w:t>
            </w:r>
          </w:p>
        </w:tc>
      </w:tr>
    </w:tbl>
    <w:p w14:paraId="3442E060" w14:textId="77777777" w:rsidR="00341F00" w:rsidRDefault="00000000">
      <w:pPr>
        <w:pStyle w:val="Heading3"/>
      </w:pPr>
      <w:bookmarkStart w:id="453" w:name="_Toc231673936"/>
      <w:bookmarkStart w:id="454" w:name="_Toc231674563"/>
      <w:bookmarkStart w:id="455" w:name="_Toc232338693"/>
      <w:r>
        <w:t>Integrations</w:t>
      </w:r>
      <w:bookmarkEnd w:id="453"/>
      <w:bookmarkEnd w:id="454"/>
      <w:bookmarkEnd w:id="455"/>
    </w:p>
    <w:p w14:paraId="04A68677" w14:textId="77777777" w:rsidR="00341F00" w:rsidRDefault="00000000">
      <w:pPr>
        <w:pStyle w:val="ListParagraph"/>
        <w:numPr>
          <w:ilvl w:val="0"/>
          <w:numId w:val="3"/>
        </w:numPr>
        <w:spacing w:after="70" w:line="270" w:lineRule="auto"/>
        <w:jc w:val="both"/>
      </w:pPr>
      <w:r>
        <w:t>Customer Service ticketing (5.38; shared engine), Notifications (5.36; acknowledgements &amp; updates), Escalation matrix (5.17.2), all domains (event ingestion for audit), Regulatory Reporting (grievance returns), LawDocs Comply (GRC), Equator Resolution (ODR), RBI CMS (forwarded complaints).</w:t>
      </w:r>
    </w:p>
    <w:p w14:paraId="03813091"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Digital lending requires borrower disclosures (KFS), recorded and purpose-bound consent, a published grievance-redressal mechanism with a named Grievance Redressal Officer and Nodal / Principal Nodal Officer, direct fund flow, and full auditability. The ticketed, multi-tier model (GRO → Nodal/PNO → Internal Ombudsman, with Equator Resolution ODR for mediation) supplements — and does not replace — the borrower's statutory recourse to the RBI Ombudsman under the Reserve Bank – Integrated Ombudsman Scheme, 2021, which remains disclosed and available; the Internal Ombudsman step follows the applicable RBI Internal Ombudsman framework. Officer roles, SLAs and applicability are configurable per entity.</w:t>
      </w:r>
    </w:p>
    <w:p w14:paraId="5601DF49" w14:textId="77777777" w:rsidR="004254E9" w:rsidRDefault="004254E9" w:rsidP="004254E9">
      <w:pPr>
        <w:pStyle w:val="Strong1"/>
      </w:pPr>
      <w:bookmarkStart w:id="456" w:name="_Toc231673937"/>
      <w:bookmarkStart w:id="457" w:name="_Toc231674564"/>
    </w:p>
    <w:p w14:paraId="4F0E08A4" w14:textId="77777777" w:rsidR="00DE3BA4" w:rsidRDefault="00DE3BA4" w:rsidP="004254E9">
      <w:pPr>
        <w:pStyle w:val="Strong1"/>
      </w:pPr>
    </w:p>
    <w:p w14:paraId="1ED6EDA1" w14:textId="77777777" w:rsidR="00DE3BA4" w:rsidRPr="00DE3BA4" w:rsidRDefault="00DE3BA4" w:rsidP="00DE3BA4">
      <w:pPr>
        <w:pStyle w:val="Heading3"/>
      </w:pPr>
      <w:bookmarkStart w:id="458" w:name="_Toc232338694"/>
      <w:r w:rsidRPr="00DE3BA4">
        <w:t>5.1 Core Loan Servicing</w:t>
      </w:r>
      <w:bookmarkEnd w:id="458"/>
    </w:p>
    <w:p w14:paraId="36670C0F"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EMI schedule generation and management</w:t>
      </w:r>
    </w:p>
    <w:p w14:paraId="2A467BBC"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Multiple repayment frequencies: monthly, quarterly, half-yearly, annual</w:t>
      </w:r>
    </w:p>
    <w:p w14:paraId="6D059E6E"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Prepayment, partial payment, and foreclosure</w:t>
      </w:r>
    </w:p>
    <w:p w14:paraId="0B9BD893"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Moratorium / grace period configuration</w:t>
      </w:r>
    </w:p>
    <w:p w14:paraId="74D0478E"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Statement of accounts generation</w:t>
      </w:r>
    </w:p>
    <w:p w14:paraId="75560FB7"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NOC (No Objection Certificate) generation</w:t>
      </w:r>
    </w:p>
    <w:p w14:paraId="01A5C65C"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lastRenderedPageBreak/>
        <w:t>Lien marking and release</w:t>
      </w:r>
    </w:p>
    <w:p w14:paraId="4FB77A08" w14:textId="77777777" w:rsidR="00DE3BA4" w:rsidRPr="00DE3BA4" w:rsidRDefault="00DE3BA4" w:rsidP="00DE3BA4">
      <w:pPr>
        <w:spacing w:before="80" w:after="80"/>
        <w:rPr>
          <w:rFonts w:ascii="Calibri" w:eastAsia="Calibri" w:hAnsi="Calibri"/>
          <w:color w:val="1A1A1A"/>
          <w:sz w:val="20"/>
          <w:szCs w:val="20"/>
        </w:rPr>
      </w:pPr>
    </w:p>
    <w:p w14:paraId="4CD1711A" w14:textId="77777777" w:rsidR="00DE3BA4" w:rsidRPr="00DE3BA4" w:rsidRDefault="00DE3BA4" w:rsidP="00DE3BA4">
      <w:pPr>
        <w:pStyle w:val="Heading3"/>
      </w:pPr>
      <w:bookmarkStart w:id="459" w:name="_Toc232338695"/>
      <w:r w:rsidRPr="00DE3BA4">
        <w:t>5.2 Interest Engine</w:t>
      </w:r>
      <w:bookmarkEnd w:id="459"/>
    </w:p>
    <w:p w14:paraId="19ECE2D7"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Simple interest and compound interest calculation</w:t>
      </w:r>
    </w:p>
    <w:p w14:paraId="2FC71744"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Reducing balance and flat rate interest modes</w:t>
      </w:r>
    </w:p>
    <w:p w14:paraId="03D45849"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Overdue interest / penal interest calculation</w:t>
      </w:r>
    </w:p>
    <w:p w14:paraId="044B8E1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Interest accrual and posting</w:t>
      </w:r>
    </w:p>
    <w:p w14:paraId="6195AF5D"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Interest rate change with full amortisation recalculation</w:t>
      </w:r>
    </w:p>
    <w:p w14:paraId="46755B6D" w14:textId="77777777" w:rsidR="00DE3BA4" w:rsidRPr="00DE3BA4" w:rsidRDefault="00DE3BA4" w:rsidP="00DE3BA4">
      <w:pPr>
        <w:spacing w:before="80" w:after="80"/>
        <w:rPr>
          <w:rFonts w:ascii="Calibri" w:eastAsia="Calibri" w:hAnsi="Calibri"/>
          <w:color w:val="1A1A1A"/>
          <w:sz w:val="20"/>
          <w:szCs w:val="20"/>
        </w:rPr>
      </w:pPr>
    </w:p>
    <w:p w14:paraId="1F4139DE" w14:textId="77777777" w:rsidR="00DE3BA4" w:rsidRPr="00DE3BA4" w:rsidRDefault="00DE3BA4" w:rsidP="00DE3BA4">
      <w:pPr>
        <w:pStyle w:val="Heading3"/>
      </w:pPr>
      <w:bookmarkStart w:id="460" w:name="_Toc232338696"/>
      <w:r w:rsidRPr="00DE3BA4">
        <w:t>5.3 Portfolio &amp; NPA Management</w:t>
      </w:r>
      <w:bookmarkEnd w:id="460"/>
    </w:p>
    <w:p w14:paraId="2455C84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DPD bucket classification: Standard, SMA-0, SMA-1, SMA-2, NPA</w:t>
      </w:r>
    </w:p>
    <w:p w14:paraId="09F0077C"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Asset classification per RBI IRAC norms</w:t>
      </w:r>
    </w:p>
    <w:p w14:paraId="585BD76B"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Provisioning calculation as per RBI guidelines</w:t>
      </w:r>
    </w:p>
    <w:p w14:paraId="566406A0"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Write-off processing with GL posting</w:t>
      </w:r>
    </w:p>
    <w:p w14:paraId="565F1166"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Recovery from written-off accounts</w:t>
      </w:r>
    </w:p>
    <w:p w14:paraId="182B57C4" w14:textId="77777777" w:rsidR="00DE3BA4" w:rsidRPr="00DE3BA4" w:rsidRDefault="00DE3BA4" w:rsidP="00DE3BA4">
      <w:pPr>
        <w:numPr>
          <w:ilvl w:val="0"/>
          <w:numId w:val="15"/>
        </w:numPr>
        <w:spacing w:before="40" w:after="40"/>
        <w:rPr>
          <w:rFonts w:ascii="Calibri" w:eastAsia="Calibri" w:hAnsi="Calibri" w:cs="Calibri"/>
          <w:color w:val="1A1A1A"/>
          <w:sz w:val="20"/>
          <w:szCs w:val="20"/>
        </w:rPr>
      </w:pPr>
      <w:r w:rsidRPr="00DE3BA4">
        <w:rPr>
          <w:rFonts w:ascii="Calibri" w:eastAsia="Calibri" w:hAnsi="Calibri" w:cs="Calibri"/>
          <w:color w:val="1A1A1A"/>
          <w:sz w:val="20"/>
          <w:szCs w:val="20"/>
        </w:rPr>
        <w:t>Portfolio analytics: branch-wise, product-wise, DPD-wise</w:t>
      </w:r>
    </w:p>
    <w:p w14:paraId="6ECF3903" w14:textId="77777777" w:rsidR="00DE3BA4" w:rsidRDefault="00DE3BA4" w:rsidP="004254E9">
      <w:pPr>
        <w:pStyle w:val="Strong1"/>
      </w:pPr>
    </w:p>
    <w:p w14:paraId="3DB8C7D1" w14:textId="77777777" w:rsidR="004254E9" w:rsidRPr="004254E9" w:rsidRDefault="004254E9" w:rsidP="004254E9">
      <w:pPr>
        <w:pStyle w:val="Heading2"/>
      </w:pPr>
      <w:bookmarkStart w:id="461" w:name="_Toc232338697"/>
      <w:r w:rsidRPr="004254E9">
        <w:t>7.1 Service Request Module — Submenu &amp; Forms</w:t>
      </w:r>
      <w:bookmarkEnd w:id="4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254E9" w:rsidRPr="004254E9" w14:paraId="2FA3A4C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4D66DB2" w14:textId="77777777" w:rsidR="004254E9" w:rsidRPr="004254E9" w:rsidRDefault="004254E9" w:rsidP="004254E9">
            <w:pPr>
              <w:jc w:val="center"/>
              <w:rPr>
                <w:color w:val="auto"/>
                <w:sz w:val="20"/>
                <w:szCs w:val="20"/>
              </w:rPr>
            </w:pPr>
            <w:r w:rsidRPr="004254E9">
              <w:rPr>
                <w:rFonts w:cs="Arial"/>
                <w:b/>
                <w:bCs/>
                <w:color w:val="FFFFFF"/>
                <w:sz w:val="18"/>
                <w:szCs w:val="18"/>
              </w:rPr>
              <w:t>Feature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13B3E86" w14:textId="77777777" w:rsidR="004254E9" w:rsidRPr="004254E9" w:rsidRDefault="004254E9" w:rsidP="004254E9">
            <w:pPr>
              <w:jc w:val="center"/>
              <w:rPr>
                <w:color w:val="auto"/>
                <w:sz w:val="20"/>
                <w:szCs w:val="20"/>
              </w:rPr>
            </w:pPr>
            <w:r w:rsidRPr="004254E9">
              <w:rPr>
                <w:rFonts w:cs="Arial"/>
                <w:b/>
                <w:bCs/>
                <w:color w:val="FFFFFF"/>
                <w:sz w:val="18"/>
                <w:szCs w:val="18"/>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8DA7412" w14:textId="77777777" w:rsidR="004254E9" w:rsidRPr="004254E9" w:rsidRDefault="004254E9" w:rsidP="004254E9">
            <w:pPr>
              <w:jc w:val="center"/>
              <w:rPr>
                <w:color w:val="auto"/>
                <w:sz w:val="20"/>
                <w:szCs w:val="20"/>
              </w:rPr>
            </w:pPr>
            <w:r w:rsidRPr="004254E9">
              <w:rPr>
                <w:rFonts w:cs="Arial"/>
                <w:b/>
                <w:bCs/>
                <w:color w:val="FFFFFF"/>
                <w:sz w:val="18"/>
                <w:szCs w:val="18"/>
              </w:rPr>
              <w:t>Workflow</w:t>
            </w:r>
          </w:p>
        </w:tc>
      </w:tr>
      <w:tr w:rsidR="004254E9" w:rsidRPr="004254E9" w14:paraId="322BEEB2"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4BEF5" w14:textId="77777777" w:rsidR="004254E9" w:rsidRPr="004254E9" w:rsidRDefault="004254E9" w:rsidP="004254E9">
            <w:pPr>
              <w:rPr>
                <w:color w:val="auto"/>
                <w:sz w:val="20"/>
                <w:szCs w:val="20"/>
              </w:rPr>
            </w:pPr>
            <w:r w:rsidRPr="004254E9">
              <w:rPr>
                <w:rFonts w:cs="Arial"/>
                <w:color w:val="1A1A1A"/>
                <w:sz w:val="18"/>
                <w:szCs w:val="18"/>
              </w:rPr>
              <w:t>Create Service Request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E88FB" w14:textId="77777777" w:rsidR="004254E9" w:rsidRPr="004254E9" w:rsidRDefault="004254E9" w:rsidP="004254E9">
            <w:pPr>
              <w:rPr>
                <w:color w:val="auto"/>
                <w:sz w:val="20"/>
                <w:szCs w:val="20"/>
              </w:rPr>
            </w:pPr>
            <w:r w:rsidRPr="004254E9">
              <w:rPr>
                <w:rFonts w:cs="Arial"/>
                <w:color w:val="1A1A1A"/>
                <w:sz w:val="18"/>
                <w:szCs w:val="18"/>
              </w:rPr>
              <w:t>Customer or staff raises a service request for any issue: software bug, customisation need, compliance query, account issue.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9E612" w14:textId="77777777" w:rsidR="004254E9" w:rsidRPr="004254E9" w:rsidRDefault="004254E9" w:rsidP="004254E9">
            <w:pPr>
              <w:rPr>
                <w:color w:val="auto"/>
                <w:sz w:val="20"/>
                <w:szCs w:val="20"/>
              </w:rPr>
            </w:pPr>
            <w:r w:rsidRPr="004254E9">
              <w:rPr>
                <w:rFonts w:cs="Arial"/>
                <w:color w:val="1A1A1A"/>
                <w:sz w:val="18"/>
                <w:szCs w:val="18"/>
              </w:rPr>
              <w:t>Request Created → Assigned to Manager → Escalated to IT/Support Team → Status tracked in user login.</w:t>
            </w:r>
          </w:p>
        </w:tc>
      </w:tr>
      <w:tr w:rsidR="004254E9" w:rsidRPr="004254E9" w14:paraId="514866C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70F84E" w14:textId="77777777" w:rsidR="004254E9" w:rsidRPr="004254E9" w:rsidRDefault="004254E9" w:rsidP="004254E9">
            <w:pPr>
              <w:rPr>
                <w:color w:val="auto"/>
                <w:sz w:val="20"/>
                <w:szCs w:val="20"/>
              </w:rPr>
            </w:pPr>
            <w:r w:rsidRPr="004254E9">
              <w:rPr>
                <w:rFonts w:cs="Arial"/>
                <w:color w:val="1A1A1A"/>
                <w:sz w:val="18"/>
                <w:szCs w:val="18"/>
              </w:rPr>
              <w:t>Service Usage Report</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F2B9C7" w14:textId="77777777" w:rsidR="004254E9" w:rsidRPr="004254E9" w:rsidRDefault="004254E9" w:rsidP="004254E9">
            <w:pPr>
              <w:rPr>
                <w:color w:val="auto"/>
                <w:sz w:val="20"/>
                <w:szCs w:val="20"/>
              </w:rPr>
            </w:pPr>
            <w:r w:rsidRPr="004254E9">
              <w:rPr>
                <w:rFonts w:cs="Arial"/>
                <w:color w:val="1A1A1A"/>
                <w:sz w:val="18"/>
                <w:szCs w:val="18"/>
              </w:rPr>
              <w:t>Shows credits consumed for third-party services: SMS credits, eKYC API calls, credit bureau pulls, payment gateway transactions, geo-location API.</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CDE149" w14:textId="77777777" w:rsidR="004254E9" w:rsidRPr="004254E9" w:rsidRDefault="004254E9" w:rsidP="004254E9">
            <w:pPr>
              <w:rPr>
                <w:color w:val="auto"/>
                <w:sz w:val="20"/>
                <w:szCs w:val="20"/>
              </w:rPr>
            </w:pPr>
            <w:r w:rsidRPr="004254E9">
              <w:rPr>
                <w:rFonts w:cs="Arial"/>
                <w:color w:val="1A1A1A"/>
                <w:sz w:val="18"/>
                <w:szCs w:val="18"/>
              </w:rPr>
              <w:t>Admin views remaining credits. Low-credit alert triggers recharge request.</w:t>
            </w:r>
          </w:p>
        </w:tc>
      </w:tr>
      <w:tr w:rsidR="004254E9" w:rsidRPr="004254E9" w14:paraId="2132DF4C"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3E59" w14:textId="77777777" w:rsidR="004254E9" w:rsidRPr="004254E9" w:rsidRDefault="004254E9" w:rsidP="004254E9">
            <w:pPr>
              <w:rPr>
                <w:color w:val="auto"/>
                <w:sz w:val="20"/>
                <w:szCs w:val="20"/>
              </w:rPr>
            </w:pPr>
            <w:r w:rsidRPr="004254E9">
              <w:rPr>
                <w:rFonts w:cs="Arial"/>
                <w:color w:val="1A1A1A"/>
                <w:sz w:val="18"/>
                <w:szCs w:val="18"/>
              </w:rPr>
              <w:t>Service Catalogue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3D1AC" w14:textId="77777777" w:rsidR="004254E9" w:rsidRPr="004254E9" w:rsidRDefault="004254E9" w:rsidP="004254E9">
            <w:pPr>
              <w:rPr>
                <w:color w:val="auto"/>
                <w:sz w:val="20"/>
                <w:szCs w:val="20"/>
              </w:rPr>
            </w:pPr>
            <w:r w:rsidRPr="004254E9">
              <w:rPr>
                <w:rFonts w:cs="Arial"/>
                <w:color w:val="1A1A1A"/>
                <w:sz w:val="18"/>
                <w:szCs w:val="18"/>
              </w:rPr>
              <w:t>Lists all add-on/plug-and-play services available: SMS API, eKYC, Credit Bureau (CRIF), Payment Gateway, Geo-Location, Bank Statement Analyser, Video KYC.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7831" w14:textId="77777777" w:rsidR="004254E9" w:rsidRPr="004254E9" w:rsidRDefault="004254E9" w:rsidP="004254E9">
            <w:pPr>
              <w:rPr>
                <w:color w:val="auto"/>
                <w:sz w:val="20"/>
                <w:szCs w:val="20"/>
              </w:rPr>
            </w:pPr>
            <w:r w:rsidRPr="004254E9">
              <w:rPr>
                <w:rFonts w:cs="Arial"/>
                <w:color w:val="1A1A1A"/>
                <w:sz w:val="18"/>
                <w:szCs w:val="18"/>
              </w:rPr>
              <w:t>Services enabled per company registration and subscription. New services can be activated without software update.</w:t>
            </w:r>
          </w:p>
        </w:tc>
      </w:tr>
      <w:tr w:rsidR="004254E9" w:rsidRPr="004254E9" w14:paraId="0BFF0B3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AD24E0" w14:textId="77777777" w:rsidR="004254E9" w:rsidRPr="004254E9" w:rsidRDefault="004254E9" w:rsidP="004254E9">
            <w:pPr>
              <w:rPr>
                <w:color w:val="auto"/>
                <w:sz w:val="20"/>
                <w:szCs w:val="20"/>
              </w:rPr>
            </w:pPr>
            <w:r w:rsidRPr="004254E9">
              <w:rPr>
                <w:rFonts w:cs="Arial"/>
                <w:color w:val="1A1A1A"/>
                <w:sz w:val="18"/>
                <w:szCs w:val="18"/>
              </w:rPr>
              <w:t>FAQ / Knowledge Base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6C7D0B" w14:textId="77777777" w:rsidR="004254E9" w:rsidRPr="004254E9" w:rsidRDefault="004254E9" w:rsidP="004254E9">
            <w:pPr>
              <w:rPr>
                <w:color w:val="auto"/>
                <w:sz w:val="20"/>
                <w:szCs w:val="20"/>
              </w:rPr>
            </w:pPr>
            <w:r w:rsidRPr="004254E9">
              <w:rPr>
                <w:rFonts w:cs="Arial"/>
                <w:color w:val="1A1A1A"/>
                <w:sz w:val="18"/>
                <w:szCs w:val="18"/>
              </w:rPr>
              <w:t>Searchable FAQ with answers to common questions. Categorised by module.</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05D667" w14:textId="77777777" w:rsidR="004254E9" w:rsidRPr="004254E9" w:rsidRDefault="004254E9" w:rsidP="004254E9">
            <w:pPr>
              <w:rPr>
                <w:color w:val="auto"/>
                <w:sz w:val="20"/>
                <w:szCs w:val="20"/>
              </w:rPr>
            </w:pPr>
            <w:r w:rsidRPr="004254E9">
              <w:rPr>
                <w:rFonts w:cs="Arial"/>
                <w:color w:val="1A1A1A"/>
                <w:sz w:val="18"/>
                <w:szCs w:val="18"/>
              </w:rPr>
              <w:t>User searches question. If not found, can submit new question. Response added to FAQ database.</w:t>
            </w:r>
          </w:p>
        </w:tc>
      </w:tr>
      <w:tr w:rsidR="004254E9" w:rsidRPr="004254E9" w14:paraId="20016024"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99CB" w14:textId="77777777" w:rsidR="004254E9" w:rsidRPr="004254E9" w:rsidRDefault="004254E9" w:rsidP="004254E9">
            <w:pPr>
              <w:rPr>
                <w:color w:val="auto"/>
                <w:sz w:val="20"/>
                <w:szCs w:val="20"/>
              </w:rPr>
            </w:pPr>
            <w:r w:rsidRPr="004254E9">
              <w:rPr>
                <w:rFonts w:cs="Arial"/>
                <w:color w:val="1A1A1A"/>
                <w:sz w:val="18"/>
                <w:szCs w:val="18"/>
              </w:rPr>
              <w:t>Video Tutorials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E5E7" w14:textId="77777777" w:rsidR="004254E9" w:rsidRPr="004254E9" w:rsidRDefault="004254E9" w:rsidP="004254E9">
            <w:pPr>
              <w:rPr>
                <w:color w:val="auto"/>
                <w:sz w:val="20"/>
                <w:szCs w:val="20"/>
              </w:rPr>
            </w:pPr>
            <w:r w:rsidRPr="004254E9">
              <w:rPr>
                <w:rFonts w:cs="Arial"/>
                <w:color w:val="1A1A1A"/>
                <w:sz w:val="18"/>
                <w:szCs w:val="18"/>
              </w:rPr>
              <w:t>Links to official YouTube channel with module-wise tutorial videos. Searchable by topic.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8AA4" w14:textId="77777777" w:rsidR="004254E9" w:rsidRPr="004254E9" w:rsidRDefault="004254E9" w:rsidP="004254E9">
            <w:pPr>
              <w:rPr>
                <w:color w:val="auto"/>
                <w:sz w:val="20"/>
                <w:szCs w:val="20"/>
              </w:rPr>
            </w:pPr>
            <w:r w:rsidRPr="004254E9">
              <w:rPr>
                <w:rFonts w:cs="Arial"/>
                <w:color w:val="1A1A1A"/>
                <w:sz w:val="18"/>
                <w:szCs w:val="18"/>
              </w:rPr>
              <w:t>Customer subscribes to channel. Gets notification on new videos. Used for self-training.</w:t>
            </w:r>
          </w:p>
        </w:tc>
      </w:tr>
    </w:tbl>
    <w:p w14:paraId="6FD1FF25" w14:textId="77777777" w:rsidR="004254E9" w:rsidRPr="004254E9" w:rsidRDefault="004254E9" w:rsidP="004254E9">
      <w:pPr>
        <w:spacing w:after="120"/>
        <w:rPr>
          <w:color w:val="auto"/>
          <w:sz w:val="20"/>
          <w:szCs w:val="20"/>
        </w:rPr>
      </w:pPr>
    </w:p>
    <w:p w14:paraId="663625E0" w14:textId="77777777" w:rsidR="004254E9" w:rsidRPr="004254E9" w:rsidRDefault="004254E9" w:rsidP="004254E9">
      <w:pPr>
        <w:pStyle w:val="Heading2"/>
      </w:pPr>
      <w:bookmarkStart w:id="462" w:name="_Toc232338698"/>
      <w:r w:rsidRPr="004254E9">
        <w:t>7.2 Complaint Management (Grievance Redressal) — RBI Compliant</w:t>
      </w:r>
      <w:bookmarkEnd w:id="4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2764"/>
        <w:gridCol w:w="1691"/>
        <w:gridCol w:w="2916"/>
      </w:tblGrid>
      <w:tr w:rsidR="004254E9" w:rsidRPr="004254E9" w14:paraId="4A2FBBB4"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657F0BF" w14:textId="77777777" w:rsidR="004254E9" w:rsidRPr="004254E9" w:rsidRDefault="004254E9" w:rsidP="004254E9">
            <w:pPr>
              <w:jc w:val="center"/>
              <w:rPr>
                <w:color w:val="auto"/>
                <w:sz w:val="20"/>
                <w:szCs w:val="20"/>
              </w:rPr>
            </w:pPr>
            <w:r w:rsidRPr="004254E9">
              <w:rPr>
                <w:rFonts w:cs="Arial"/>
                <w:b/>
                <w:bCs/>
                <w:color w:val="FFFFFF"/>
                <w:sz w:val="18"/>
                <w:szCs w:val="18"/>
              </w:rPr>
              <w:t>Stage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6BB9838" w14:textId="77777777" w:rsidR="004254E9" w:rsidRPr="004254E9" w:rsidRDefault="004254E9" w:rsidP="004254E9">
            <w:pPr>
              <w:jc w:val="center"/>
              <w:rPr>
                <w:color w:val="auto"/>
                <w:sz w:val="20"/>
                <w:szCs w:val="20"/>
              </w:rPr>
            </w:pPr>
            <w:r w:rsidRPr="004254E9">
              <w:rPr>
                <w:rFonts w:cs="Arial"/>
                <w:b/>
                <w:bCs/>
                <w:color w:val="FFFFFF"/>
                <w:sz w:val="18"/>
                <w:szCs w:val="18"/>
              </w:rPr>
              <w:t>Action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5CB6519" w14:textId="77777777" w:rsidR="004254E9" w:rsidRPr="004254E9" w:rsidRDefault="004254E9" w:rsidP="004254E9">
            <w:pPr>
              <w:jc w:val="center"/>
              <w:rPr>
                <w:color w:val="auto"/>
                <w:sz w:val="20"/>
                <w:szCs w:val="20"/>
              </w:rPr>
            </w:pPr>
            <w:r w:rsidRPr="004254E9">
              <w:rPr>
                <w:rFonts w:cs="Arial"/>
                <w:b/>
                <w:bCs/>
                <w:color w:val="FFFFFF"/>
                <w:sz w:val="18"/>
                <w:szCs w:val="18"/>
              </w:rPr>
              <w:t>SLA</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6F2583B" w14:textId="77777777" w:rsidR="004254E9" w:rsidRPr="004254E9" w:rsidRDefault="004254E9" w:rsidP="004254E9">
            <w:pPr>
              <w:jc w:val="center"/>
              <w:rPr>
                <w:color w:val="auto"/>
                <w:sz w:val="20"/>
                <w:szCs w:val="20"/>
              </w:rPr>
            </w:pPr>
            <w:r w:rsidRPr="004254E9">
              <w:rPr>
                <w:rFonts w:cs="Arial"/>
                <w:b/>
                <w:bCs/>
                <w:color w:val="FFFFFF"/>
                <w:sz w:val="18"/>
                <w:szCs w:val="18"/>
              </w:rPr>
              <w:t>Responsible</w:t>
            </w:r>
          </w:p>
        </w:tc>
      </w:tr>
      <w:tr w:rsidR="004254E9" w:rsidRPr="004254E9" w14:paraId="78443529"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D45D" w14:textId="77777777" w:rsidR="004254E9" w:rsidRPr="004254E9" w:rsidRDefault="004254E9" w:rsidP="004254E9">
            <w:pPr>
              <w:rPr>
                <w:color w:val="auto"/>
                <w:sz w:val="20"/>
                <w:szCs w:val="20"/>
              </w:rPr>
            </w:pPr>
            <w:r w:rsidRPr="004254E9">
              <w:rPr>
                <w:rFonts w:cs="Arial"/>
                <w:color w:val="1A1A1A"/>
                <w:sz w:val="18"/>
                <w:szCs w:val="18"/>
              </w:rPr>
              <w:lastRenderedPageBreak/>
              <w:t>Complaint 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C3CE" w14:textId="77777777" w:rsidR="004254E9" w:rsidRPr="004254E9" w:rsidRDefault="004254E9" w:rsidP="004254E9">
            <w:pPr>
              <w:rPr>
                <w:color w:val="auto"/>
                <w:sz w:val="20"/>
                <w:szCs w:val="20"/>
              </w:rPr>
            </w:pPr>
            <w:r w:rsidRPr="004254E9">
              <w:rPr>
                <w:rFonts w:cs="Arial"/>
                <w:color w:val="1A1A1A"/>
                <w:sz w:val="18"/>
                <w:szCs w:val="18"/>
              </w:rPr>
              <w:t>Customer registers complaint via: (a) Borrower portal, (b) Agent mobile app, (c) Branch in-person, (d) Email/phone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B5BC" w14:textId="77777777" w:rsidR="004254E9" w:rsidRPr="004254E9" w:rsidRDefault="004254E9" w:rsidP="004254E9">
            <w:pPr>
              <w:rPr>
                <w:color w:val="auto"/>
                <w:sz w:val="20"/>
                <w:szCs w:val="20"/>
              </w:rPr>
            </w:pPr>
            <w:r w:rsidRPr="004254E9">
              <w:rPr>
                <w:rFonts w:cs="Arial"/>
                <w:color w:val="1A1A1A"/>
                <w:sz w:val="18"/>
                <w:szCs w:val="18"/>
              </w:rPr>
              <w:t>Immediate (auto-acknowledgement within 24 hours)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EFD3" w14:textId="77777777" w:rsidR="004254E9" w:rsidRPr="004254E9" w:rsidRDefault="004254E9" w:rsidP="004254E9">
            <w:pPr>
              <w:rPr>
                <w:color w:val="auto"/>
                <w:sz w:val="20"/>
                <w:szCs w:val="20"/>
              </w:rPr>
            </w:pPr>
            <w:r w:rsidRPr="004254E9">
              <w:rPr>
                <w:rFonts w:cs="Arial"/>
                <w:color w:val="1A1A1A"/>
                <w:sz w:val="18"/>
                <w:szCs w:val="18"/>
              </w:rPr>
              <w:t>System generates Ticket ID</w:t>
            </w:r>
          </w:p>
        </w:tc>
      </w:tr>
      <w:tr w:rsidR="004254E9" w:rsidRPr="004254E9" w14:paraId="50E6E86C"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B858FB" w14:textId="77777777" w:rsidR="004254E9" w:rsidRPr="004254E9" w:rsidRDefault="004254E9" w:rsidP="004254E9">
            <w:pPr>
              <w:rPr>
                <w:color w:val="auto"/>
                <w:sz w:val="20"/>
                <w:szCs w:val="20"/>
              </w:rPr>
            </w:pPr>
            <w:r w:rsidRPr="004254E9">
              <w:rPr>
                <w:rFonts w:cs="Arial"/>
                <w:color w:val="1A1A1A"/>
                <w:sz w:val="18"/>
                <w:szCs w:val="18"/>
              </w:rPr>
              <w:t>Complaint Categorisation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3A9563" w14:textId="77777777" w:rsidR="004254E9" w:rsidRPr="004254E9" w:rsidRDefault="004254E9" w:rsidP="004254E9">
            <w:pPr>
              <w:rPr>
                <w:color w:val="auto"/>
                <w:sz w:val="20"/>
                <w:szCs w:val="20"/>
              </w:rPr>
            </w:pPr>
            <w:r w:rsidRPr="004254E9">
              <w:rPr>
                <w:rFonts w:cs="Arial"/>
                <w:color w:val="1A1A1A"/>
                <w:sz w:val="18"/>
                <w:szCs w:val="18"/>
              </w:rPr>
              <w:t>Category: Account issue / Payment dispute / Harassment / Documentation / Interest overcharge / Other. Sub-category selection.</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81C8B6" w14:textId="77777777" w:rsidR="004254E9" w:rsidRPr="004254E9" w:rsidRDefault="004254E9" w:rsidP="004254E9">
            <w:pPr>
              <w:rPr>
                <w:color w:val="auto"/>
                <w:sz w:val="20"/>
                <w:szCs w:val="20"/>
              </w:rPr>
            </w:pPr>
            <w:r w:rsidRPr="004254E9">
              <w:rPr>
                <w:rFonts w:cs="Arial"/>
                <w:color w:val="1A1A1A"/>
                <w:sz w:val="18"/>
                <w:szCs w:val="18"/>
              </w:rPr>
              <w:t>Within 24 hours</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FDCE7A" w14:textId="77777777" w:rsidR="004254E9" w:rsidRPr="004254E9" w:rsidRDefault="004254E9" w:rsidP="004254E9">
            <w:pPr>
              <w:rPr>
                <w:color w:val="auto"/>
                <w:sz w:val="20"/>
                <w:szCs w:val="20"/>
              </w:rPr>
            </w:pPr>
            <w:r w:rsidRPr="004254E9">
              <w:rPr>
                <w:rFonts w:cs="Arial"/>
                <w:color w:val="1A1A1A"/>
                <w:sz w:val="18"/>
                <w:szCs w:val="18"/>
              </w:rPr>
              <w:t>Branch Officer</w:t>
            </w:r>
          </w:p>
        </w:tc>
      </w:tr>
      <w:tr w:rsidR="004254E9" w:rsidRPr="004254E9" w14:paraId="1268EC9D"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F69BA" w14:textId="77777777" w:rsidR="004254E9" w:rsidRPr="004254E9" w:rsidRDefault="004254E9" w:rsidP="004254E9">
            <w:pPr>
              <w:rPr>
                <w:color w:val="auto"/>
                <w:sz w:val="20"/>
                <w:szCs w:val="20"/>
              </w:rPr>
            </w:pPr>
            <w:r w:rsidRPr="004254E9">
              <w:rPr>
                <w:rFonts w:cs="Arial"/>
                <w:color w:val="1A1A1A"/>
                <w:sz w:val="18"/>
                <w:szCs w:val="18"/>
              </w:rPr>
              <w:t>Initial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CD06" w14:textId="77777777" w:rsidR="004254E9" w:rsidRPr="004254E9" w:rsidRDefault="004254E9" w:rsidP="004254E9">
            <w:pPr>
              <w:rPr>
                <w:color w:val="auto"/>
                <w:sz w:val="20"/>
                <w:szCs w:val="20"/>
              </w:rPr>
            </w:pPr>
            <w:r w:rsidRPr="004254E9">
              <w:rPr>
                <w:rFonts w:cs="Arial"/>
                <w:color w:val="1A1A1A"/>
                <w:sz w:val="18"/>
                <w:szCs w:val="18"/>
              </w:rPr>
              <w:t>Branch-level officer attempts resolution. Updates ticket with action taken.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51D3" w14:textId="77777777" w:rsidR="004254E9" w:rsidRPr="004254E9" w:rsidRDefault="004254E9" w:rsidP="004254E9">
            <w:pPr>
              <w:rPr>
                <w:color w:val="auto"/>
                <w:sz w:val="20"/>
                <w:szCs w:val="20"/>
              </w:rPr>
            </w:pPr>
            <w:r w:rsidRPr="004254E9">
              <w:rPr>
                <w:rFonts w:cs="Arial"/>
                <w:color w:val="1A1A1A"/>
                <w:sz w:val="18"/>
                <w:szCs w:val="18"/>
              </w:rPr>
              <w:t>Within 3 working days (per RBI Fair Practices Code)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CBBAF" w14:textId="77777777" w:rsidR="004254E9" w:rsidRPr="004254E9" w:rsidRDefault="004254E9" w:rsidP="004254E9">
            <w:pPr>
              <w:rPr>
                <w:color w:val="auto"/>
                <w:sz w:val="20"/>
                <w:szCs w:val="20"/>
              </w:rPr>
            </w:pPr>
            <w:r w:rsidRPr="004254E9">
              <w:rPr>
                <w:rFonts w:cs="Arial"/>
                <w:color w:val="1A1A1A"/>
                <w:sz w:val="18"/>
                <w:szCs w:val="18"/>
              </w:rPr>
              <w:t>Branch Manager</w:t>
            </w:r>
          </w:p>
        </w:tc>
      </w:tr>
      <w:tr w:rsidR="004254E9" w:rsidRPr="004254E9" w14:paraId="4826FB5D"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49F3D0" w14:textId="77777777" w:rsidR="004254E9" w:rsidRPr="004254E9" w:rsidRDefault="004254E9" w:rsidP="004254E9">
            <w:pPr>
              <w:rPr>
                <w:color w:val="auto"/>
                <w:sz w:val="20"/>
                <w:szCs w:val="20"/>
              </w:rPr>
            </w:pPr>
            <w:r w:rsidRPr="004254E9">
              <w:rPr>
                <w:rFonts w:cs="Arial"/>
                <w:color w:val="1A1A1A"/>
                <w:sz w:val="18"/>
                <w:szCs w:val="18"/>
              </w:rPr>
              <w:t>Escalation Level 1</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1B55EB" w14:textId="77777777" w:rsidR="004254E9" w:rsidRPr="004254E9" w:rsidRDefault="004254E9" w:rsidP="004254E9">
            <w:pPr>
              <w:rPr>
                <w:color w:val="auto"/>
                <w:sz w:val="20"/>
                <w:szCs w:val="20"/>
              </w:rPr>
            </w:pPr>
            <w:r w:rsidRPr="004254E9">
              <w:rPr>
                <w:rFonts w:cs="Arial"/>
                <w:color w:val="1A1A1A"/>
                <w:sz w:val="18"/>
                <w:szCs w:val="18"/>
              </w:rPr>
              <w:t>If unresolved, escalated to Regional Manager or compliance officer with full history.</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BBECAA" w14:textId="77777777" w:rsidR="004254E9" w:rsidRPr="004254E9" w:rsidRDefault="004254E9" w:rsidP="004254E9">
            <w:pPr>
              <w:rPr>
                <w:color w:val="auto"/>
                <w:sz w:val="20"/>
                <w:szCs w:val="20"/>
              </w:rPr>
            </w:pPr>
            <w:r w:rsidRPr="004254E9">
              <w:rPr>
                <w:rFonts w:cs="Arial"/>
                <w:color w:val="1A1A1A"/>
                <w:sz w:val="18"/>
                <w:szCs w:val="18"/>
              </w:rPr>
              <w:t>Day 3-7 if unresolved at branch</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731CDC" w14:textId="77777777" w:rsidR="004254E9" w:rsidRPr="004254E9" w:rsidRDefault="004254E9" w:rsidP="004254E9">
            <w:pPr>
              <w:rPr>
                <w:color w:val="auto"/>
                <w:sz w:val="20"/>
                <w:szCs w:val="20"/>
              </w:rPr>
            </w:pPr>
            <w:r w:rsidRPr="004254E9">
              <w:rPr>
                <w:rFonts w:cs="Arial"/>
                <w:color w:val="1A1A1A"/>
                <w:sz w:val="18"/>
                <w:szCs w:val="18"/>
              </w:rPr>
              <w:t>Regional Manager</w:t>
            </w:r>
          </w:p>
        </w:tc>
      </w:tr>
      <w:tr w:rsidR="004254E9" w:rsidRPr="004254E9" w14:paraId="3C91B987"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5F7A7" w14:textId="77777777" w:rsidR="004254E9" w:rsidRPr="004254E9" w:rsidRDefault="004254E9" w:rsidP="004254E9">
            <w:pPr>
              <w:rPr>
                <w:color w:val="auto"/>
                <w:sz w:val="20"/>
                <w:szCs w:val="20"/>
              </w:rPr>
            </w:pPr>
            <w:r w:rsidRPr="004254E9">
              <w:rPr>
                <w:rFonts w:cs="Arial"/>
                <w:color w:val="1A1A1A"/>
                <w:sz w:val="18"/>
                <w:szCs w:val="18"/>
              </w:rPr>
              <w:t>Escalation Level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857B" w14:textId="77777777" w:rsidR="004254E9" w:rsidRPr="004254E9" w:rsidRDefault="004254E9" w:rsidP="004254E9">
            <w:pPr>
              <w:rPr>
                <w:color w:val="auto"/>
                <w:sz w:val="20"/>
                <w:szCs w:val="20"/>
              </w:rPr>
            </w:pPr>
            <w:r w:rsidRPr="004254E9">
              <w:rPr>
                <w:rFonts w:cs="Arial"/>
                <w:color w:val="1A1A1A"/>
                <w:sz w:val="18"/>
                <w:szCs w:val="18"/>
              </w:rPr>
              <w:t>If still unresolved, escalated to Grievance Officer (designated per RBI norms).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F81EC" w14:textId="77777777" w:rsidR="004254E9" w:rsidRPr="004254E9" w:rsidRDefault="004254E9" w:rsidP="004254E9">
            <w:pPr>
              <w:rPr>
                <w:color w:val="auto"/>
                <w:sz w:val="20"/>
                <w:szCs w:val="20"/>
              </w:rPr>
            </w:pPr>
            <w:r w:rsidRPr="004254E9">
              <w:rPr>
                <w:rFonts w:cs="Arial"/>
                <w:color w:val="1A1A1A"/>
                <w:sz w:val="18"/>
                <w:szCs w:val="18"/>
              </w:rPr>
              <w:t>Day 7-14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0417" w14:textId="77777777" w:rsidR="004254E9" w:rsidRPr="004254E9" w:rsidRDefault="004254E9" w:rsidP="004254E9">
            <w:pPr>
              <w:rPr>
                <w:color w:val="auto"/>
                <w:sz w:val="20"/>
                <w:szCs w:val="20"/>
              </w:rPr>
            </w:pPr>
            <w:r w:rsidRPr="004254E9">
              <w:rPr>
                <w:rFonts w:cs="Arial"/>
                <w:color w:val="1A1A1A"/>
                <w:sz w:val="18"/>
                <w:szCs w:val="18"/>
              </w:rPr>
              <w:t>Grievance Officer</w:t>
            </w:r>
          </w:p>
        </w:tc>
      </w:tr>
      <w:tr w:rsidR="004254E9" w:rsidRPr="004254E9" w14:paraId="21DE589F"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873B59" w14:textId="77777777" w:rsidR="004254E9" w:rsidRPr="004254E9" w:rsidRDefault="004254E9" w:rsidP="004254E9">
            <w:pPr>
              <w:rPr>
                <w:color w:val="auto"/>
                <w:sz w:val="20"/>
                <w:szCs w:val="20"/>
              </w:rPr>
            </w:pPr>
            <w:r w:rsidRPr="004254E9">
              <w:rPr>
                <w:rFonts w:cs="Arial"/>
                <w:color w:val="1A1A1A"/>
                <w:sz w:val="18"/>
                <w:szCs w:val="18"/>
              </w:rPr>
              <w:t>Resolution &amp; Closure</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FC8DDE" w14:textId="77777777" w:rsidR="004254E9" w:rsidRPr="004254E9" w:rsidRDefault="004254E9" w:rsidP="004254E9">
            <w:pPr>
              <w:rPr>
                <w:color w:val="auto"/>
                <w:sz w:val="20"/>
                <w:szCs w:val="20"/>
              </w:rPr>
            </w:pPr>
            <w:r w:rsidRPr="004254E9">
              <w:rPr>
                <w:rFonts w:cs="Arial"/>
                <w:color w:val="1A1A1A"/>
                <w:sz w:val="18"/>
                <w:szCs w:val="18"/>
              </w:rPr>
              <w:t>Resolution documented, communicated to customer, ticket closed with resolution code.</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DB2A87" w14:textId="77777777" w:rsidR="004254E9" w:rsidRPr="004254E9" w:rsidRDefault="004254E9" w:rsidP="004254E9">
            <w:pPr>
              <w:rPr>
                <w:color w:val="auto"/>
                <w:sz w:val="20"/>
                <w:szCs w:val="20"/>
              </w:rPr>
            </w:pPr>
            <w:r w:rsidRPr="004254E9">
              <w:rPr>
                <w:rFonts w:cs="Arial"/>
                <w:color w:val="1A1A1A"/>
                <w:sz w:val="18"/>
                <w:szCs w:val="18"/>
              </w:rPr>
              <w:t>Within 30 days maximum (RBI mandate)</w:t>
            </w:r>
          </w:p>
        </w:tc>
        <w:tc>
          <w:tcPr>
            <w:tcW w:w="2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FB75AE" w14:textId="77777777" w:rsidR="004254E9" w:rsidRPr="004254E9" w:rsidRDefault="004254E9" w:rsidP="004254E9">
            <w:pPr>
              <w:rPr>
                <w:color w:val="auto"/>
                <w:sz w:val="20"/>
                <w:szCs w:val="20"/>
              </w:rPr>
            </w:pPr>
            <w:r w:rsidRPr="004254E9">
              <w:rPr>
                <w:rFonts w:cs="Arial"/>
                <w:color w:val="1A1A1A"/>
                <w:sz w:val="18"/>
                <w:szCs w:val="18"/>
              </w:rPr>
              <w:t>Grievance Officer</w:t>
            </w:r>
          </w:p>
        </w:tc>
      </w:tr>
      <w:tr w:rsidR="004254E9" w:rsidRPr="004254E9" w14:paraId="48B0A3CC"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9F61" w14:textId="77777777" w:rsidR="004254E9" w:rsidRPr="004254E9" w:rsidRDefault="004254E9" w:rsidP="004254E9">
            <w:pPr>
              <w:rPr>
                <w:color w:val="auto"/>
                <w:sz w:val="20"/>
                <w:szCs w:val="20"/>
              </w:rPr>
            </w:pPr>
            <w:r w:rsidRPr="004254E9">
              <w:rPr>
                <w:rFonts w:cs="Arial"/>
                <w:color w:val="1A1A1A"/>
                <w:sz w:val="18"/>
                <w:szCs w:val="18"/>
              </w:rPr>
              <w:t>RBI/Ombudsman Escalation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415A" w14:textId="77777777" w:rsidR="004254E9" w:rsidRPr="004254E9" w:rsidRDefault="004254E9" w:rsidP="004254E9">
            <w:pPr>
              <w:rPr>
                <w:color w:val="auto"/>
                <w:sz w:val="20"/>
                <w:szCs w:val="20"/>
              </w:rPr>
            </w:pPr>
            <w:r w:rsidRPr="004254E9">
              <w:rPr>
                <w:rFonts w:cs="Arial"/>
                <w:color w:val="1A1A1A"/>
                <w:sz w:val="18"/>
                <w:szCs w:val="18"/>
              </w:rPr>
              <w:t>If customer not satisfied after 30 days, customer has right to approach RBI Ombudsman. System generates summary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EFDC" w14:textId="77777777" w:rsidR="004254E9" w:rsidRPr="004254E9" w:rsidRDefault="004254E9" w:rsidP="004254E9">
            <w:pPr>
              <w:rPr>
                <w:color w:val="auto"/>
                <w:sz w:val="20"/>
                <w:szCs w:val="20"/>
              </w:rPr>
            </w:pPr>
            <w:r w:rsidRPr="004254E9">
              <w:rPr>
                <w:rFonts w:cs="Arial"/>
                <w:color w:val="1A1A1A"/>
                <w:sz w:val="18"/>
                <w:szCs w:val="18"/>
              </w:rPr>
              <w:t>30+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C6C7" w14:textId="77777777" w:rsidR="004254E9" w:rsidRPr="004254E9" w:rsidRDefault="004254E9" w:rsidP="004254E9">
            <w:pPr>
              <w:rPr>
                <w:color w:val="auto"/>
                <w:sz w:val="20"/>
                <w:szCs w:val="20"/>
              </w:rPr>
            </w:pPr>
            <w:r w:rsidRPr="004254E9">
              <w:rPr>
                <w:rFonts w:cs="Arial"/>
                <w:color w:val="1A1A1A"/>
                <w:sz w:val="18"/>
                <w:szCs w:val="18"/>
              </w:rPr>
              <w:t>Compliance Team</w:t>
            </w:r>
          </w:p>
        </w:tc>
      </w:tr>
    </w:tbl>
    <w:p w14:paraId="3B88AB57" w14:textId="77777777" w:rsidR="004254E9" w:rsidRPr="004254E9" w:rsidRDefault="004254E9" w:rsidP="004254E9">
      <w:pPr>
        <w:spacing w:after="120"/>
        <w:rPr>
          <w:color w:val="auto"/>
          <w:sz w:val="20"/>
          <w:szCs w:val="20"/>
        </w:rPr>
      </w:pPr>
    </w:p>
    <w:p w14:paraId="05220778" w14:textId="77777777" w:rsidR="004254E9" w:rsidRPr="004254E9" w:rsidRDefault="004254E9" w:rsidP="004254E9">
      <w:pPr>
        <w:pStyle w:val="Heading2"/>
      </w:pPr>
      <w:bookmarkStart w:id="463" w:name="_Toc232338699"/>
      <w:r w:rsidRPr="004254E9">
        <w:t>7.3 CRM Features — Customer Relationship Management</w:t>
      </w:r>
      <w:bookmarkEnd w:id="463"/>
    </w:p>
    <w:p w14:paraId="0585386D"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Follow-Up Scheduler: Agent can create follow-up reminders on any customer account. Date, time, note, and callback reason. Appears in agent's task list.</w:t>
      </w:r>
    </w:p>
    <w:p w14:paraId="62D2590E"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Communication Log: All outbound communications (SMS, email, call notes, WhatsApp, field visits) logged per customer account with timestamp.</w:t>
      </w:r>
    </w:p>
    <w:p w14:paraId="3AAF556A"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Contact History: Full history of every interaction — payment reminders, default notices, legal notices, account updates.</w:t>
      </w:r>
    </w:p>
    <w:p w14:paraId="736C897D"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Grievance History: All past complaints and resolutions visible in customer 360 view.</w:t>
      </w:r>
    </w:p>
    <w:p w14:paraId="25E37347"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Promise-to-Pay Recording: Collection agent records customer's verbal commitment to pay on a specific date. System auto-reminds agent on that date.</w:t>
      </w:r>
    </w:p>
    <w:p w14:paraId="21CA2FCE" w14:textId="77777777" w:rsidR="004254E9" w:rsidRPr="004254E9" w:rsidRDefault="004254E9" w:rsidP="004254E9">
      <w:pPr>
        <w:numPr>
          <w:ilvl w:val="0"/>
          <w:numId w:val="11"/>
        </w:numPr>
        <w:spacing w:after="60"/>
        <w:rPr>
          <w:rFonts w:cs="Arial"/>
          <w:color w:val="auto"/>
          <w:sz w:val="20"/>
          <w:szCs w:val="20"/>
        </w:rPr>
      </w:pPr>
      <w:r w:rsidRPr="004254E9">
        <w:rPr>
          <w:rFonts w:cs="Arial"/>
          <w:color w:val="1A1A1A"/>
          <w:sz w:val="20"/>
          <w:szCs w:val="20"/>
        </w:rPr>
        <w:t>Master Data Update Workflow: KYC changes (address, mobile, bank account) go through verification → approval workflow. Full audit trail maintained.</w:t>
      </w:r>
    </w:p>
    <w:p w14:paraId="6498B079" w14:textId="77777777" w:rsidR="004254E9" w:rsidRPr="004254E9" w:rsidRDefault="004254E9" w:rsidP="004254E9">
      <w:pPr>
        <w:spacing w:after="60"/>
        <w:rPr>
          <w:color w:val="auto"/>
          <w:sz w:val="20"/>
          <w:szCs w:val="20"/>
        </w:rPr>
      </w:pPr>
    </w:p>
    <w:p w14:paraId="50B70C77" w14:textId="77777777" w:rsidR="004254E9" w:rsidRPr="004254E9" w:rsidRDefault="004254E9" w:rsidP="004254E9">
      <w:pPr>
        <w:pStyle w:val="Heading2"/>
      </w:pPr>
      <w:bookmarkStart w:id="464" w:name="_Toc232338700"/>
      <w:r w:rsidRPr="004254E9">
        <w:t>7.4 Support Channels Available</w:t>
      </w:r>
      <w:bookmarkEnd w:id="4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3115"/>
        <w:gridCol w:w="3885"/>
      </w:tblGrid>
      <w:tr w:rsidR="004254E9" w:rsidRPr="004254E9" w14:paraId="67F8B120"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9660A66" w14:textId="77777777" w:rsidR="004254E9" w:rsidRPr="004254E9" w:rsidRDefault="004254E9" w:rsidP="004254E9">
            <w:pPr>
              <w:jc w:val="center"/>
              <w:rPr>
                <w:color w:val="auto"/>
                <w:sz w:val="20"/>
                <w:szCs w:val="20"/>
              </w:rPr>
            </w:pPr>
            <w:r w:rsidRPr="004254E9">
              <w:rPr>
                <w:rFonts w:cs="Arial"/>
                <w:b/>
                <w:bCs/>
                <w:color w:val="FFFFFF"/>
                <w:sz w:val="18"/>
                <w:szCs w:val="18"/>
              </w:rPr>
              <w:t>Channel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AA9A45F" w14:textId="77777777" w:rsidR="004254E9" w:rsidRPr="004254E9" w:rsidRDefault="004254E9" w:rsidP="004254E9">
            <w:pPr>
              <w:jc w:val="center"/>
              <w:rPr>
                <w:color w:val="auto"/>
                <w:sz w:val="20"/>
                <w:szCs w:val="20"/>
              </w:rPr>
            </w:pPr>
            <w:r w:rsidRPr="004254E9">
              <w:rPr>
                <w:rFonts w:cs="Arial"/>
                <w:b/>
                <w:bCs/>
                <w:color w:val="FFFFFF"/>
                <w:sz w:val="18"/>
                <w:szCs w:val="18"/>
              </w:rPr>
              <w:t>Contact Method</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913CEFD" w14:textId="77777777" w:rsidR="004254E9" w:rsidRPr="004254E9" w:rsidRDefault="004254E9" w:rsidP="004254E9">
            <w:pPr>
              <w:jc w:val="center"/>
              <w:rPr>
                <w:color w:val="auto"/>
                <w:sz w:val="20"/>
                <w:szCs w:val="20"/>
              </w:rPr>
            </w:pPr>
            <w:r w:rsidRPr="004254E9">
              <w:rPr>
                <w:rFonts w:cs="Arial"/>
                <w:b/>
                <w:bCs/>
                <w:color w:val="FFFFFF"/>
                <w:sz w:val="18"/>
                <w:szCs w:val="18"/>
              </w:rPr>
              <w:t>Purpose</w:t>
            </w:r>
          </w:p>
        </w:tc>
      </w:tr>
      <w:tr w:rsidR="004254E9" w:rsidRPr="004254E9" w14:paraId="342C8F93"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00412" w14:textId="77777777" w:rsidR="004254E9" w:rsidRPr="004254E9" w:rsidRDefault="004254E9" w:rsidP="004254E9">
            <w:pPr>
              <w:rPr>
                <w:color w:val="auto"/>
                <w:sz w:val="20"/>
                <w:szCs w:val="20"/>
              </w:rPr>
            </w:pPr>
            <w:r w:rsidRPr="004254E9">
              <w:rPr>
                <w:rFonts w:cs="Arial"/>
                <w:color w:val="1A1A1A"/>
                <w:sz w:val="18"/>
                <w:szCs w:val="18"/>
              </w:rPr>
              <w:t>In-App Service Request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1282" w14:textId="77777777" w:rsidR="004254E9" w:rsidRPr="004254E9" w:rsidRDefault="004254E9" w:rsidP="004254E9">
            <w:pPr>
              <w:rPr>
                <w:color w:val="auto"/>
                <w:sz w:val="20"/>
                <w:szCs w:val="20"/>
              </w:rPr>
            </w:pPr>
            <w:r w:rsidRPr="004254E9">
              <w:rPr>
                <w:rFonts w:cs="Arial"/>
                <w:color w:val="1A1A1A"/>
                <w:sz w:val="18"/>
                <w:szCs w:val="18"/>
              </w:rPr>
              <w:t>Help &gt; Service Request menu</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7FB9D" w14:textId="77777777" w:rsidR="004254E9" w:rsidRPr="004254E9" w:rsidRDefault="004254E9" w:rsidP="004254E9">
            <w:pPr>
              <w:rPr>
                <w:color w:val="auto"/>
                <w:sz w:val="20"/>
                <w:szCs w:val="20"/>
              </w:rPr>
            </w:pPr>
            <w:r w:rsidRPr="004254E9">
              <w:rPr>
                <w:rFonts w:cs="Arial"/>
                <w:color w:val="1A1A1A"/>
                <w:sz w:val="18"/>
                <w:szCs w:val="18"/>
              </w:rPr>
              <w:t>Software issues, customisation requests, compliance queries</w:t>
            </w:r>
          </w:p>
        </w:tc>
      </w:tr>
      <w:tr w:rsidR="004254E9" w:rsidRPr="004254E9" w14:paraId="78158718"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8CD691" w14:textId="77777777" w:rsidR="004254E9" w:rsidRPr="004254E9" w:rsidRDefault="004254E9" w:rsidP="004254E9">
            <w:pPr>
              <w:rPr>
                <w:color w:val="auto"/>
                <w:sz w:val="20"/>
                <w:szCs w:val="20"/>
              </w:rPr>
            </w:pPr>
            <w:r w:rsidRPr="004254E9">
              <w:rPr>
                <w:rFonts w:cs="Arial"/>
                <w:color w:val="1A1A1A"/>
                <w:sz w:val="18"/>
                <w:szCs w:val="18"/>
              </w:rPr>
              <w:lastRenderedPageBreak/>
              <w:t>WhatsApp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103C30" w14:textId="77777777" w:rsidR="004254E9" w:rsidRPr="004254E9" w:rsidRDefault="004254E9" w:rsidP="004254E9">
            <w:pPr>
              <w:rPr>
                <w:color w:val="auto"/>
                <w:sz w:val="20"/>
                <w:szCs w:val="20"/>
              </w:rPr>
            </w:pPr>
            <w:r w:rsidRPr="004254E9">
              <w:rPr>
                <w:rFonts w:cs="Arial"/>
                <w:color w:val="1A1A1A"/>
                <w:sz w:val="18"/>
                <w:szCs w:val="18"/>
              </w:rPr>
              <w:t>+91 9403180993</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E1CA2A" w14:textId="77777777" w:rsidR="004254E9" w:rsidRPr="004254E9" w:rsidRDefault="004254E9" w:rsidP="004254E9">
            <w:pPr>
              <w:rPr>
                <w:color w:val="auto"/>
                <w:sz w:val="20"/>
                <w:szCs w:val="20"/>
              </w:rPr>
            </w:pPr>
            <w:r w:rsidRPr="004254E9">
              <w:rPr>
                <w:rFonts w:cs="Arial"/>
                <w:color w:val="1A1A1A"/>
                <w:sz w:val="18"/>
                <w:szCs w:val="18"/>
              </w:rPr>
              <w:t>Quick queries, demo requests, account assistance</w:t>
            </w:r>
          </w:p>
        </w:tc>
      </w:tr>
      <w:tr w:rsidR="004254E9" w:rsidRPr="004254E9" w14:paraId="1AE588F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9BC0" w14:textId="77777777" w:rsidR="004254E9" w:rsidRPr="004254E9" w:rsidRDefault="004254E9" w:rsidP="004254E9">
            <w:pPr>
              <w:rPr>
                <w:color w:val="auto"/>
                <w:sz w:val="20"/>
                <w:szCs w:val="20"/>
              </w:rPr>
            </w:pPr>
            <w:r w:rsidRPr="004254E9">
              <w:rPr>
                <w:rFonts w:cs="Arial"/>
                <w:color w:val="1A1A1A"/>
                <w:sz w:val="18"/>
                <w:szCs w:val="18"/>
              </w:rPr>
              <w:t>Email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01481" w14:textId="77777777" w:rsidR="004254E9" w:rsidRPr="004254E9" w:rsidRDefault="004254E9" w:rsidP="004254E9">
            <w:pPr>
              <w:rPr>
                <w:color w:val="auto"/>
                <w:sz w:val="20"/>
                <w:szCs w:val="20"/>
              </w:rPr>
            </w:pPr>
            <w:r w:rsidRPr="004254E9">
              <w:rPr>
                <w:rFonts w:cs="Arial"/>
                <w:color w:val="1A1A1A"/>
                <w:sz w:val="18"/>
                <w:szCs w:val="18"/>
              </w:rPr>
              <w:t>Support@JainamSoftware.com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672B" w14:textId="77777777" w:rsidR="004254E9" w:rsidRPr="004254E9" w:rsidRDefault="004254E9" w:rsidP="004254E9">
            <w:pPr>
              <w:rPr>
                <w:color w:val="auto"/>
                <w:sz w:val="20"/>
                <w:szCs w:val="20"/>
              </w:rPr>
            </w:pPr>
            <w:r w:rsidRPr="004254E9">
              <w:rPr>
                <w:rFonts w:cs="Arial"/>
                <w:color w:val="1A1A1A"/>
                <w:sz w:val="18"/>
                <w:szCs w:val="18"/>
              </w:rPr>
              <w:t>Formal requests, escalations, documentation queries</w:t>
            </w:r>
          </w:p>
        </w:tc>
      </w:tr>
      <w:tr w:rsidR="004254E9" w:rsidRPr="004254E9" w14:paraId="64A9160E"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C4CD09" w14:textId="77777777" w:rsidR="004254E9" w:rsidRPr="004254E9" w:rsidRDefault="004254E9" w:rsidP="004254E9">
            <w:pPr>
              <w:rPr>
                <w:color w:val="auto"/>
                <w:sz w:val="20"/>
                <w:szCs w:val="20"/>
              </w:rPr>
            </w:pPr>
            <w:r w:rsidRPr="004254E9">
              <w:rPr>
                <w:rFonts w:cs="Arial"/>
                <w:color w:val="1A1A1A"/>
                <w:sz w:val="18"/>
                <w:szCs w:val="18"/>
              </w:rPr>
              <w:t>Phone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FAD9E5" w14:textId="77777777" w:rsidR="004254E9" w:rsidRPr="004254E9" w:rsidRDefault="004254E9" w:rsidP="004254E9">
            <w:pPr>
              <w:rPr>
                <w:color w:val="auto"/>
                <w:sz w:val="20"/>
                <w:szCs w:val="20"/>
              </w:rPr>
            </w:pPr>
            <w:r w:rsidRPr="004254E9">
              <w:rPr>
                <w:rFonts w:cs="Arial"/>
                <w:color w:val="1A1A1A"/>
                <w:sz w:val="18"/>
                <w:szCs w:val="18"/>
              </w:rPr>
              <w:t>+91 9403180993</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85D0D3" w14:textId="77777777" w:rsidR="004254E9" w:rsidRPr="004254E9" w:rsidRDefault="004254E9" w:rsidP="004254E9">
            <w:pPr>
              <w:rPr>
                <w:color w:val="auto"/>
                <w:sz w:val="20"/>
                <w:szCs w:val="20"/>
              </w:rPr>
            </w:pPr>
            <w:r w:rsidRPr="004254E9">
              <w:rPr>
                <w:rFonts w:cs="Arial"/>
                <w:color w:val="1A1A1A"/>
                <w:sz w:val="18"/>
                <w:szCs w:val="18"/>
              </w:rPr>
              <w:t>Urgent operational issues</w:t>
            </w:r>
          </w:p>
        </w:tc>
      </w:tr>
      <w:tr w:rsidR="004254E9" w:rsidRPr="004254E9" w14:paraId="106F137A"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FFAF7" w14:textId="77777777" w:rsidR="004254E9" w:rsidRPr="004254E9" w:rsidRDefault="004254E9" w:rsidP="004254E9">
            <w:pPr>
              <w:rPr>
                <w:color w:val="auto"/>
                <w:sz w:val="20"/>
                <w:szCs w:val="20"/>
              </w:rPr>
            </w:pPr>
            <w:r w:rsidRPr="004254E9">
              <w:rPr>
                <w:rFonts w:cs="Arial"/>
                <w:color w:val="1A1A1A"/>
                <w:sz w:val="18"/>
                <w:szCs w:val="18"/>
              </w:rPr>
              <w:t>YouTube Channel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BB470" w14:textId="77777777" w:rsidR="004254E9" w:rsidRPr="004254E9" w:rsidRDefault="004254E9" w:rsidP="004254E9">
            <w:pPr>
              <w:rPr>
                <w:color w:val="auto"/>
                <w:sz w:val="20"/>
                <w:szCs w:val="20"/>
              </w:rPr>
            </w:pPr>
            <w:r w:rsidRPr="004254E9">
              <w:rPr>
                <w:rFonts w:cs="Arial"/>
                <w:color w:val="1A1A1A"/>
                <w:sz w:val="18"/>
                <w:szCs w:val="18"/>
              </w:rPr>
              <w:t>youtube.com/@jainamsoftware9245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1D4D" w14:textId="77777777" w:rsidR="004254E9" w:rsidRPr="004254E9" w:rsidRDefault="004254E9" w:rsidP="004254E9">
            <w:pPr>
              <w:rPr>
                <w:color w:val="auto"/>
                <w:sz w:val="20"/>
                <w:szCs w:val="20"/>
              </w:rPr>
            </w:pPr>
            <w:r w:rsidRPr="004254E9">
              <w:rPr>
                <w:rFonts w:cs="Arial"/>
                <w:color w:val="1A1A1A"/>
                <w:sz w:val="18"/>
                <w:szCs w:val="18"/>
              </w:rPr>
              <w:t>Self-help video tutorials for all modules</w:t>
            </w:r>
          </w:p>
        </w:tc>
      </w:tr>
      <w:tr w:rsidR="004254E9" w:rsidRPr="004254E9" w14:paraId="0A5D6EEA"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4AF681" w14:textId="77777777" w:rsidR="004254E9" w:rsidRPr="004254E9" w:rsidRDefault="004254E9" w:rsidP="004254E9">
            <w:pPr>
              <w:rPr>
                <w:color w:val="auto"/>
                <w:sz w:val="20"/>
                <w:szCs w:val="20"/>
              </w:rPr>
            </w:pPr>
            <w:r w:rsidRPr="004254E9">
              <w:rPr>
                <w:rFonts w:cs="Arial"/>
                <w:color w:val="1A1A1A"/>
                <w:sz w:val="18"/>
                <w:szCs w:val="18"/>
              </w:rPr>
              <w:t>FAQ Section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DF7BC5" w14:textId="77777777" w:rsidR="004254E9" w:rsidRPr="004254E9" w:rsidRDefault="004254E9" w:rsidP="004254E9">
            <w:pPr>
              <w:rPr>
                <w:color w:val="auto"/>
                <w:sz w:val="20"/>
                <w:szCs w:val="20"/>
              </w:rPr>
            </w:pPr>
            <w:r w:rsidRPr="004254E9">
              <w:rPr>
                <w:rFonts w:cs="Arial"/>
                <w:color w:val="1A1A1A"/>
                <w:sz w:val="18"/>
                <w:szCs w:val="18"/>
              </w:rPr>
              <w:t>Help &gt; FAQ within application</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9C044A" w14:textId="77777777" w:rsidR="004254E9" w:rsidRPr="004254E9" w:rsidRDefault="004254E9" w:rsidP="004254E9">
            <w:pPr>
              <w:rPr>
                <w:color w:val="auto"/>
                <w:sz w:val="20"/>
                <w:szCs w:val="20"/>
              </w:rPr>
            </w:pPr>
            <w:r w:rsidRPr="004254E9">
              <w:rPr>
                <w:rFonts w:cs="Arial"/>
                <w:color w:val="1A1A1A"/>
                <w:sz w:val="18"/>
                <w:szCs w:val="18"/>
              </w:rPr>
              <w:t>Instant answers to common questions; searchable knowledge base</w:t>
            </w:r>
          </w:p>
        </w:tc>
      </w:tr>
    </w:tbl>
    <w:p w14:paraId="2BBE470F" w14:textId="77777777" w:rsidR="004254E9" w:rsidRDefault="004254E9" w:rsidP="004254E9">
      <w:pPr>
        <w:pStyle w:val="Strong1"/>
      </w:pPr>
    </w:p>
    <w:p w14:paraId="0E30DA09" w14:textId="7D523681" w:rsidR="00341F00" w:rsidRDefault="00000000">
      <w:pPr>
        <w:pStyle w:val="Heading2"/>
      </w:pPr>
      <w:bookmarkStart w:id="465" w:name="_Toc232338701"/>
      <w:r>
        <w:t>5.13  Risk &amp; Fraud Management Module</w:t>
      </w:r>
      <w:bookmarkEnd w:id="456"/>
      <w:bookmarkEnd w:id="457"/>
      <w:bookmarkEnd w:id="465"/>
    </w:p>
    <w:p w14:paraId="032936F5" w14:textId="77777777" w:rsidR="00341F00" w:rsidRDefault="00000000">
      <w:pPr>
        <w:pStyle w:val="Heading3"/>
      </w:pPr>
      <w:bookmarkStart w:id="466" w:name="_Toc231673938"/>
      <w:bookmarkStart w:id="467" w:name="_Toc231674565"/>
      <w:bookmarkStart w:id="468" w:name="_Toc232338702"/>
      <w:r>
        <w:t>5.13.1  Fraud Risk Management Governance, EWS &amp; RFA (RBI Fraud Risk Management Directions, 2026)</w:t>
      </w:r>
      <w:bookmarkEnd w:id="466"/>
      <w:bookmarkEnd w:id="467"/>
      <w:bookmarkEnd w:id="468"/>
    </w:p>
    <w:p w14:paraId="5F2E0482" w14:textId="77777777" w:rsidR="00341F00" w:rsidRDefault="00000000">
      <w:r>
        <w:t>Aligns the module with the RBI (NBFC – Fraud Risk Management) Directions, 2026. A board-approved Fraud Risk Management policy is held in the policy register, with a Special Committee of the Board for Monitoring and Follow-up of Frauds (SCMF) and a Fraud Risk Management Group; governance roles, review cadence and minutes are tracked.</w:t>
      </w:r>
    </w:p>
    <w:p w14:paraId="036FCF37" w14:textId="77777777" w:rsidR="00341F00" w:rsidRDefault="00000000">
      <w:r>
        <w:t>Early Warning Signals (EWS) framework (Ch III) — for NBFCs in the Upper and Middle Layers: a configurable library of EWS indicators integrated with the LOS, LMS and core systems, covering both credit facilities/loan accounts and other financial / non-credit transactions. Generation of an alert/trigger forces a Red Flag Account (RFA) examination with a time-bound remedial-action workflow; the framework is independently validated and periodically upgraded.</w:t>
      </w:r>
    </w:p>
    <w:p w14:paraId="736D2F3E" w14:textId="77777777" w:rsidR="00341F00" w:rsidRDefault="00000000">
      <w:r>
        <w:t>Fraud lifecycle (Ch IV): indication → examination → classification, capturing the Date of Occurrence, Date of Detection and Date of Classification used in the Fraud Monitoring Return (FMR); independent confirmation from third-party service providers / professionals; a staff-accountability workflow; penal measures; and treatment of accounts under resolution.</w:t>
      </w:r>
    </w:p>
    <w:p w14:paraId="3EBA5B8E" w14:textId="77777777" w:rsidR="00341F00" w:rsidRDefault="00000000">
      <w:r>
        <w:t>Reporting (Ch V–VI, VIII): structured reporting of frauds to Law Enforcement Agencies and to RBI (FMR / CRILC), case-closure workflow, and reporting of theft, burglary, dacoity and robbery — wired into Module 5.40 Statutory Registries &amp; Fraud Reporting.</w:t>
      </w:r>
    </w:p>
    <w:p w14:paraId="0E571DFF" w14:textId="77777777" w:rsidR="00341F00" w:rsidRDefault="00000000">
      <w:r>
        <w:t>Legal Audit of Title Documents (Ch VII-A): for large-value loan accounts, a periodic legal-audit register of original title documents with findings and remediation, linked to Modules 5.2.6 and 5.31.</w:t>
      </w:r>
    </w:p>
    <w:p w14:paraId="3F267716" w14:textId="77777777" w:rsidR="00341F00" w:rsidRDefault="00000000">
      <w:pPr>
        <w:pStyle w:val="Heading3"/>
      </w:pPr>
      <w:bookmarkStart w:id="469" w:name="_Toc231673939"/>
      <w:bookmarkStart w:id="470" w:name="_Toc231674566"/>
      <w:bookmarkStart w:id="471" w:name="_Toc232338703"/>
      <w:r>
        <w:t>Purpose</w:t>
      </w:r>
      <w:bookmarkEnd w:id="469"/>
      <w:bookmarkEnd w:id="470"/>
      <w:bookmarkEnd w:id="471"/>
    </w:p>
    <w:p w14:paraId="41B34A5A" w14:textId="77777777" w:rsidR="00341F00" w:rsidRDefault="00000000">
      <w:pPr>
        <w:spacing w:after="120" w:line="276" w:lineRule="auto"/>
        <w:jc w:val="both"/>
      </w:pPr>
      <w:r>
        <w:rPr>
          <w:rFonts w:cs="Arial"/>
        </w:rPr>
        <w:t>This module protects the lender from fraud loss and credit loss: it screens applications for fraud, models credit risk for provisioning and pricing, and monitors portfolio risk dynamics.</w:t>
      </w:r>
    </w:p>
    <w:p w14:paraId="163843DA" w14:textId="77777777" w:rsidR="00341F00" w:rsidRDefault="00000000">
      <w:pPr>
        <w:pStyle w:val="Heading3"/>
      </w:pPr>
      <w:bookmarkStart w:id="472" w:name="_Toc231673940"/>
      <w:bookmarkStart w:id="473" w:name="_Toc231674567"/>
      <w:bookmarkStart w:id="474" w:name="_Toc232338704"/>
      <w:r>
        <w:t>Key Features &amp; Method of Implementation</w:t>
      </w:r>
      <w:bookmarkEnd w:id="472"/>
      <w:bookmarkEnd w:id="473"/>
      <w:bookmarkEnd w:id="474"/>
    </w:p>
    <w:p w14:paraId="078FBDEB" w14:textId="77777777" w:rsidR="00341F00" w:rsidRDefault="00000000">
      <w:pPr>
        <w:spacing w:after="80" w:line="270" w:lineRule="auto"/>
        <w:jc w:val="both"/>
      </w:pPr>
      <w:r>
        <w:rPr>
          <w:rFonts w:cs="Arial"/>
          <w:b/>
          <w:bCs/>
          <w:color w:val="1F3864"/>
        </w:rPr>
        <w:t xml:space="preserve">Fraud engine.  </w:t>
      </w:r>
      <w:r>
        <w:rPr>
          <w:rFonts w:cs="Arial"/>
        </w:rPr>
        <w:t>Device fingerprinting, duplicate/identity-farming detection and negative-list (blacklist) screening at application and disbursement. Implementation: real-time checks returning a fraud score and hard-stop flags; suspicious cases route to investigation.</w:t>
      </w:r>
    </w:p>
    <w:p w14:paraId="30758AEF" w14:textId="77777777" w:rsidR="00341F00" w:rsidRDefault="00000000">
      <w:pPr>
        <w:spacing w:after="80" w:line="270" w:lineRule="auto"/>
        <w:jc w:val="both"/>
      </w:pPr>
      <w:r>
        <w:rPr>
          <w:rFonts w:cs="Arial"/>
          <w:b/>
          <w:bCs/>
          <w:color w:val="1F3864"/>
        </w:rPr>
        <w:t xml:space="preserve">Credit risk models.  </w:t>
      </w:r>
      <w:r>
        <w:rPr>
          <w:rFonts w:cs="Arial"/>
        </w:rPr>
        <w:t>Probability of Default (PD), Loss Given Default (LGD) and Expected Credit Loss (ECL) computation for provisioning and risk-based pricing. Implementation: model-feature pipelines over portfolio data; outputs feed provisioning, pricing and reporting.</w:t>
      </w:r>
    </w:p>
    <w:p w14:paraId="285FACE5" w14:textId="77777777" w:rsidR="00341F00" w:rsidRDefault="00000000">
      <w:pPr>
        <w:spacing w:after="80" w:line="270" w:lineRule="auto"/>
        <w:jc w:val="both"/>
      </w:pPr>
      <w:r>
        <w:rPr>
          <w:rFonts w:cs="Arial"/>
          <w:b/>
          <w:bCs/>
          <w:color w:val="1F3864"/>
        </w:rPr>
        <w:t xml:space="preserve">Portfolio risk analytics.  </w:t>
      </w:r>
      <w:r>
        <w:rPr>
          <w:rFonts w:cs="Arial"/>
        </w:rPr>
        <w:t>Vintage, roll-rate and flow-rate analysis to detect deterioration early. Implementation: cohorted portfolio computations surfaced in dashboards and early-warning alerts.</w:t>
      </w:r>
    </w:p>
    <w:p w14:paraId="79789E43" w14:textId="77777777" w:rsidR="00341F00" w:rsidRDefault="00000000">
      <w:pPr>
        <w:pStyle w:val="Heading3"/>
      </w:pPr>
      <w:bookmarkStart w:id="475" w:name="_Toc231673941"/>
      <w:bookmarkStart w:id="476" w:name="_Toc231674568"/>
      <w:bookmarkStart w:id="477" w:name="_Toc232338705"/>
      <w:r>
        <w:t>Form 5.13 — Fraud / Risk Check Result (system-computed)</w:t>
      </w:r>
      <w:bookmarkEnd w:id="475"/>
      <w:bookmarkEnd w:id="476"/>
      <w:bookmarkEnd w:id="47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1"/>
        <w:gridCol w:w="1491"/>
        <w:gridCol w:w="1181"/>
        <w:gridCol w:w="3817"/>
      </w:tblGrid>
      <w:tr w:rsidR="00341F00" w14:paraId="68B8338F" w14:textId="77777777">
        <w:trPr>
          <w:tblHeader/>
        </w:trPr>
        <w:tc>
          <w:tcPr>
            <w:tcW w:w="2900" w:type="dxa"/>
            <w:shd w:val="clear" w:color="auto" w:fill="1F3864"/>
            <w:tcMar>
              <w:top w:w="60" w:type="dxa"/>
              <w:left w:w="110" w:type="dxa"/>
              <w:bottom w:w="60" w:type="dxa"/>
              <w:right w:w="110" w:type="dxa"/>
            </w:tcMar>
            <w:vAlign w:val="center"/>
          </w:tcPr>
          <w:p w14:paraId="235C5EB6" w14:textId="77777777" w:rsidR="00341F00" w:rsidRDefault="00000000">
            <w:pPr>
              <w:spacing w:after="20" w:line="250" w:lineRule="auto"/>
            </w:pPr>
            <w:r>
              <w:rPr>
                <w:rFonts w:cs="Arial"/>
                <w:b/>
                <w:bCs/>
                <w:color w:val="FFFFFF"/>
                <w:sz w:val="19"/>
                <w:szCs w:val="19"/>
              </w:rPr>
              <w:lastRenderedPageBreak/>
              <w:t>Field / Data Element</w:t>
            </w:r>
          </w:p>
        </w:tc>
        <w:tc>
          <w:tcPr>
            <w:tcW w:w="1500" w:type="dxa"/>
            <w:shd w:val="clear" w:color="auto" w:fill="1F3864"/>
            <w:tcMar>
              <w:top w:w="60" w:type="dxa"/>
              <w:left w:w="110" w:type="dxa"/>
              <w:bottom w:w="60" w:type="dxa"/>
              <w:right w:w="110" w:type="dxa"/>
            </w:tcMar>
            <w:vAlign w:val="center"/>
          </w:tcPr>
          <w:p w14:paraId="29AA3506"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01C0F6E8"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62CCDFF2" w14:textId="77777777" w:rsidR="00341F00" w:rsidRDefault="00000000">
            <w:pPr>
              <w:spacing w:after="20" w:line="250" w:lineRule="auto"/>
            </w:pPr>
            <w:r>
              <w:rPr>
                <w:rFonts w:cs="Arial"/>
                <w:b/>
                <w:bCs/>
                <w:color w:val="FFFFFF"/>
                <w:sz w:val="19"/>
                <w:szCs w:val="19"/>
              </w:rPr>
              <w:t>Validation / Source / Notes</w:t>
            </w:r>
          </w:p>
        </w:tc>
      </w:tr>
      <w:tr w:rsidR="00341F00" w14:paraId="297A4D5F" w14:textId="77777777">
        <w:tc>
          <w:tcPr>
            <w:tcW w:w="2900" w:type="dxa"/>
            <w:shd w:val="clear" w:color="auto" w:fill="FFFFFF"/>
            <w:tcMar>
              <w:top w:w="60" w:type="dxa"/>
              <w:left w:w="110" w:type="dxa"/>
              <w:bottom w:w="60" w:type="dxa"/>
              <w:right w:w="110" w:type="dxa"/>
            </w:tcMar>
            <w:vAlign w:val="center"/>
          </w:tcPr>
          <w:p w14:paraId="7D9EF453" w14:textId="77777777" w:rsidR="00341F00" w:rsidRDefault="00000000">
            <w:pPr>
              <w:spacing w:after="20" w:line="250" w:lineRule="auto"/>
            </w:pPr>
            <w:r>
              <w:rPr>
                <w:rFonts w:cs="Arial"/>
                <w:sz w:val="19"/>
                <w:szCs w:val="19"/>
              </w:rPr>
              <w:t>Application / loan</w:t>
            </w:r>
          </w:p>
        </w:tc>
        <w:tc>
          <w:tcPr>
            <w:tcW w:w="1500" w:type="dxa"/>
            <w:shd w:val="clear" w:color="auto" w:fill="FFFFFF"/>
            <w:tcMar>
              <w:top w:w="60" w:type="dxa"/>
              <w:left w:w="110" w:type="dxa"/>
              <w:bottom w:w="60" w:type="dxa"/>
              <w:right w:w="110" w:type="dxa"/>
            </w:tcMar>
            <w:vAlign w:val="center"/>
          </w:tcPr>
          <w:p w14:paraId="56100C43"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40B346C6"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38AEEB01" w14:textId="77777777" w:rsidR="00341F00" w:rsidRDefault="00000000">
            <w:pPr>
              <w:spacing w:after="20" w:line="250" w:lineRule="auto"/>
            </w:pPr>
            <w:r>
              <w:rPr>
                <w:rFonts w:cs="Arial"/>
                <w:sz w:val="19"/>
                <w:szCs w:val="19"/>
              </w:rPr>
              <w:t>Subject</w:t>
            </w:r>
          </w:p>
        </w:tc>
      </w:tr>
      <w:tr w:rsidR="00341F00" w14:paraId="3BD6146A" w14:textId="77777777">
        <w:tc>
          <w:tcPr>
            <w:tcW w:w="2900" w:type="dxa"/>
            <w:shd w:val="clear" w:color="auto" w:fill="EEF3F9"/>
            <w:tcMar>
              <w:top w:w="60" w:type="dxa"/>
              <w:left w:w="110" w:type="dxa"/>
              <w:bottom w:w="60" w:type="dxa"/>
              <w:right w:w="110" w:type="dxa"/>
            </w:tcMar>
            <w:vAlign w:val="center"/>
          </w:tcPr>
          <w:p w14:paraId="53F6FE57" w14:textId="77777777" w:rsidR="00341F00" w:rsidRDefault="00000000">
            <w:pPr>
              <w:spacing w:after="20" w:line="250" w:lineRule="auto"/>
            </w:pPr>
            <w:r>
              <w:rPr>
                <w:rFonts w:cs="Arial"/>
                <w:sz w:val="19"/>
                <w:szCs w:val="19"/>
              </w:rPr>
              <w:t>Device fingerprint</w:t>
            </w:r>
          </w:p>
        </w:tc>
        <w:tc>
          <w:tcPr>
            <w:tcW w:w="1500" w:type="dxa"/>
            <w:shd w:val="clear" w:color="auto" w:fill="EEF3F9"/>
            <w:tcMar>
              <w:top w:w="60" w:type="dxa"/>
              <w:left w:w="110" w:type="dxa"/>
              <w:bottom w:w="60" w:type="dxa"/>
              <w:right w:w="110" w:type="dxa"/>
            </w:tcMar>
            <w:vAlign w:val="center"/>
          </w:tcPr>
          <w:p w14:paraId="45883EB9" w14:textId="77777777" w:rsidR="00341F00" w:rsidRDefault="00000000">
            <w:pPr>
              <w:spacing w:after="20" w:line="250" w:lineRule="auto"/>
            </w:pPr>
            <w:r>
              <w:rPr>
                <w:rFonts w:cs="Arial"/>
                <w:sz w:val="19"/>
                <w:szCs w:val="19"/>
              </w:rPr>
              <w:t>System</w:t>
            </w:r>
          </w:p>
        </w:tc>
        <w:tc>
          <w:tcPr>
            <w:tcW w:w="1100" w:type="dxa"/>
            <w:shd w:val="clear" w:color="auto" w:fill="EEF3F9"/>
            <w:tcMar>
              <w:top w:w="60" w:type="dxa"/>
              <w:left w:w="110" w:type="dxa"/>
              <w:bottom w:w="60" w:type="dxa"/>
              <w:right w:w="110" w:type="dxa"/>
            </w:tcMar>
            <w:vAlign w:val="center"/>
          </w:tcPr>
          <w:p w14:paraId="16DB275C"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7081BA54" w14:textId="77777777" w:rsidR="00341F00" w:rsidRDefault="00000000">
            <w:pPr>
              <w:spacing w:after="20" w:line="250" w:lineRule="auto"/>
            </w:pPr>
            <w:r>
              <w:rPr>
                <w:rFonts w:cs="Arial"/>
                <w:sz w:val="19"/>
                <w:szCs w:val="19"/>
              </w:rPr>
              <w:t>Captured at digital touchpoints</w:t>
            </w:r>
          </w:p>
        </w:tc>
      </w:tr>
      <w:tr w:rsidR="00341F00" w14:paraId="4955F3B4" w14:textId="77777777">
        <w:tc>
          <w:tcPr>
            <w:tcW w:w="2900" w:type="dxa"/>
            <w:shd w:val="clear" w:color="auto" w:fill="FFFFFF"/>
            <w:tcMar>
              <w:top w:w="60" w:type="dxa"/>
              <w:left w:w="110" w:type="dxa"/>
              <w:bottom w:w="60" w:type="dxa"/>
              <w:right w:w="110" w:type="dxa"/>
            </w:tcMar>
            <w:vAlign w:val="center"/>
          </w:tcPr>
          <w:p w14:paraId="1ED9EF91" w14:textId="77777777" w:rsidR="00341F00" w:rsidRDefault="00000000">
            <w:pPr>
              <w:spacing w:after="20" w:line="250" w:lineRule="auto"/>
            </w:pPr>
            <w:r>
              <w:rPr>
                <w:rFonts w:cs="Arial"/>
                <w:sz w:val="19"/>
                <w:szCs w:val="19"/>
              </w:rPr>
              <w:t>Duplicate / identity flags</w:t>
            </w:r>
          </w:p>
        </w:tc>
        <w:tc>
          <w:tcPr>
            <w:tcW w:w="1500" w:type="dxa"/>
            <w:shd w:val="clear" w:color="auto" w:fill="FFFFFF"/>
            <w:tcMar>
              <w:top w:w="60" w:type="dxa"/>
              <w:left w:w="110" w:type="dxa"/>
              <w:bottom w:w="60" w:type="dxa"/>
              <w:right w:w="110" w:type="dxa"/>
            </w:tcMar>
            <w:vAlign w:val="center"/>
          </w:tcPr>
          <w:p w14:paraId="29C844F9"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030AE040"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534997EB" w14:textId="77777777" w:rsidR="00341F00" w:rsidRDefault="00000000">
            <w:pPr>
              <w:spacing w:after="20" w:line="250" w:lineRule="auto"/>
            </w:pPr>
            <w:r>
              <w:rPr>
                <w:rFonts w:cs="Arial"/>
                <w:sz w:val="19"/>
                <w:szCs w:val="19"/>
              </w:rPr>
              <w:t>Cross-application linkage</w:t>
            </w:r>
          </w:p>
        </w:tc>
      </w:tr>
      <w:tr w:rsidR="00341F00" w14:paraId="5A9F8022" w14:textId="77777777">
        <w:tc>
          <w:tcPr>
            <w:tcW w:w="2900" w:type="dxa"/>
            <w:shd w:val="clear" w:color="auto" w:fill="EEF3F9"/>
            <w:tcMar>
              <w:top w:w="60" w:type="dxa"/>
              <w:left w:w="110" w:type="dxa"/>
              <w:bottom w:w="60" w:type="dxa"/>
              <w:right w:w="110" w:type="dxa"/>
            </w:tcMar>
            <w:vAlign w:val="center"/>
          </w:tcPr>
          <w:p w14:paraId="01732F5D" w14:textId="77777777" w:rsidR="00341F00" w:rsidRDefault="00000000">
            <w:pPr>
              <w:spacing w:after="20" w:line="250" w:lineRule="auto"/>
            </w:pPr>
            <w:r>
              <w:rPr>
                <w:rFonts w:cs="Arial"/>
                <w:sz w:val="19"/>
                <w:szCs w:val="19"/>
              </w:rPr>
              <w:t>Negative-list hit</w:t>
            </w:r>
          </w:p>
        </w:tc>
        <w:tc>
          <w:tcPr>
            <w:tcW w:w="1500" w:type="dxa"/>
            <w:shd w:val="clear" w:color="auto" w:fill="EEF3F9"/>
            <w:tcMar>
              <w:top w:w="60" w:type="dxa"/>
              <w:left w:w="110" w:type="dxa"/>
              <w:bottom w:w="60" w:type="dxa"/>
              <w:right w:w="110" w:type="dxa"/>
            </w:tcMar>
            <w:vAlign w:val="center"/>
          </w:tcPr>
          <w:p w14:paraId="3AECB6A3" w14:textId="77777777" w:rsidR="00341F00" w:rsidRDefault="00000000">
            <w:pPr>
              <w:spacing w:after="20" w:line="250" w:lineRule="auto"/>
            </w:pPr>
            <w:r>
              <w:rPr>
                <w:rFonts w:cs="Arial"/>
                <w:sz w:val="19"/>
                <w:szCs w:val="19"/>
              </w:rPr>
              <w:t>Boolean</w:t>
            </w:r>
          </w:p>
        </w:tc>
        <w:tc>
          <w:tcPr>
            <w:tcW w:w="1100" w:type="dxa"/>
            <w:shd w:val="clear" w:color="auto" w:fill="EEF3F9"/>
            <w:tcMar>
              <w:top w:w="60" w:type="dxa"/>
              <w:left w:w="110" w:type="dxa"/>
              <w:bottom w:w="60" w:type="dxa"/>
              <w:right w:w="110" w:type="dxa"/>
            </w:tcMar>
            <w:vAlign w:val="center"/>
          </w:tcPr>
          <w:p w14:paraId="2627595E"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4E9C3B65" w14:textId="77777777" w:rsidR="00341F00" w:rsidRDefault="00000000">
            <w:pPr>
              <w:spacing w:after="20" w:line="250" w:lineRule="auto"/>
            </w:pPr>
            <w:r>
              <w:rPr>
                <w:rFonts w:cs="Arial"/>
                <w:sz w:val="19"/>
                <w:szCs w:val="19"/>
              </w:rPr>
              <w:t>Hard-stop where positive</w:t>
            </w:r>
          </w:p>
        </w:tc>
      </w:tr>
      <w:tr w:rsidR="00341F00" w14:paraId="3A34412F" w14:textId="77777777">
        <w:tc>
          <w:tcPr>
            <w:tcW w:w="2900" w:type="dxa"/>
            <w:shd w:val="clear" w:color="auto" w:fill="FFFFFF"/>
            <w:tcMar>
              <w:top w:w="60" w:type="dxa"/>
              <w:left w:w="110" w:type="dxa"/>
              <w:bottom w:w="60" w:type="dxa"/>
              <w:right w:w="110" w:type="dxa"/>
            </w:tcMar>
            <w:vAlign w:val="center"/>
          </w:tcPr>
          <w:p w14:paraId="34038E84" w14:textId="77777777" w:rsidR="00341F00" w:rsidRDefault="00000000">
            <w:pPr>
              <w:spacing w:after="20" w:line="250" w:lineRule="auto"/>
            </w:pPr>
            <w:r>
              <w:rPr>
                <w:rFonts w:cs="Arial"/>
                <w:sz w:val="19"/>
                <w:szCs w:val="19"/>
              </w:rPr>
              <w:t>Fraud score</w:t>
            </w:r>
          </w:p>
        </w:tc>
        <w:tc>
          <w:tcPr>
            <w:tcW w:w="1500" w:type="dxa"/>
            <w:shd w:val="clear" w:color="auto" w:fill="FFFFFF"/>
            <w:tcMar>
              <w:top w:w="60" w:type="dxa"/>
              <w:left w:w="110" w:type="dxa"/>
              <w:bottom w:w="60" w:type="dxa"/>
              <w:right w:w="110" w:type="dxa"/>
            </w:tcMar>
            <w:vAlign w:val="center"/>
          </w:tcPr>
          <w:p w14:paraId="077F2297" w14:textId="77777777" w:rsidR="00341F00" w:rsidRDefault="00000000">
            <w:pPr>
              <w:spacing w:after="20" w:line="250" w:lineRule="auto"/>
            </w:pPr>
            <w:r>
              <w:rPr>
                <w:rFonts w:cs="Arial"/>
                <w:sz w:val="19"/>
                <w:szCs w:val="19"/>
              </w:rPr>
              <w:t>Number</w:t>
            </w:r>
          </w:p>
        </w:tc>
        <w:tc>
          <w:tcPr>
            <w:tcW w:w="1100" w:type="dxa"/>
            <w:shd w:val="clear" w:color="auto" w:fill="FFFFFF"/>
            <w:tcMar>
              <w:top w:w="60" w:type="dxa"/>
              <w:left w:w="110" w:type="dxa"/>
              <w:bottom w:w="60" w:type="dxa"/>
              <w:right w:w="110" w:type="dxa"/>
            </w:tcMar>
            <w:vAlign w:val="center"/>
          </w:tcPr>
          <w:p w14:paraId="335EBD05"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54862B34" w14:textId="77777777" w:rsidR="00341F00" w:rsidRDefault="00000000">
            <w:pPr>
              <w:spacing w:after="20" w:line="250" w:lineRule="auto"/>
            </w:pPr>
            <w:r>
              <w:rPr>
                <w:rFonts w:cs="Arial"/>
                <w:sz w:val="19"/>
                <w:szCs w:val="19"/>
              </w:rPr>
              <w:t>Threshold-driven routing</w:t>
            </w:r>
          </w:p>
        </w:tc>
      </w:tr>
      <w:tr w:rsidR="00341F00" w14:paraId="0B73929B" w14:textId="77777777">
        <w:tc>
          <w:tcPr>
            <w:tcW w:w="2900" w:type="dxa"/>
            <w:shd w:val="clear" w:color="auto" w:fill="EEF3F9"/>
            <w:tcMar>
              <w:top w:w="60" w:type="dxa"/>
              <w:left w:w="110" w:type="dxa"/>
              <w:bottom w:w="60" w:type="dxa"/>
              <w:right w:w="110" w:type="dxa"/>
            </w:tcMar>
            <w:vAlign w:val="center"/>
          </w:tcPr>
          <w:p w14:paraId="01B57302" w14:textId="77777777" w:rsidR="00341F00" w:rsidRDefault="00000000">
            <w:pPr>
              <w:spacing w:after="20" w:line="250" w:lineRule="auto"/>
            </w:pPr>
            <w:r>
              <w:rPr>
                <w:rFonts w:cs="Arial"/>
                <w:sz w:val="19"/>
                <w:szCs w:val="19"/>
              </w:rPr>
              <w:t>PD / LGD / ECL</w:t>
            </w:r>
          </w:p>
        </w:tc>
        <w:tc>
          <w:tcPr>
            <w:tcW w:w="1500" w:type="dxa"/>
            <w:shd w:val="clear" w:color="auto" w:fill="EEF3F9"/>
            <w:tcMar>
              <w:top w:w="60" w:type="dxa"/>
              <w:left w:w="110" w:type="dxa"/>
              <w:bottom w:w="60" w:type="dxa"/>
              <w:right w:w="110" w:type="dxa"/>
            </w:tcMar>
            <w:vAlign w:val="center"/>
          </w:tcPr>
          <w:p w14:paraId="2909B96B" w14:textId="77777777" w:rsidR="00341F00" w:rsidRDefault="00000000">
            <w:pPr>
              <w:spacing w:after="20" w:line="250" w:lineRule="auto"/>
            </w:pPr>
            <w:r>
              <w:rPr>
                <w:rFonts w:cs="Arial"/>
                <w:sz w:val="19"/>
                <w:szCs w:val="19"/>
              </w:rPr>
              <w:t>Numbers</w:t>
            </w:r>
          </w:p>
        </w:tc>
        <w:tc>
          <w:tcPr>
            <w:tcW w:w="1100" w:type="dxa"/>
            <w:shd w:val="clear" w:color="auto" w:fill="EEF3F9"/>
            <w:tcMar>
              <w:top w:w="60" w:type="dxa"/>
              <w:left w:w="110" w:type="dxa"/>
              <w:bottom w:w="60" w:type="dxa"/>
              <w:right w:w="110" w:type="dxa"/>
            </w:tcMar>
            <w:vAlign w:val="center"/>
          </w:tcPr>
          <w:p w14:paraId="751AFF5C"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27C353D3" w14:textId="77777777" w:rsidR="00341F00" w:rsidRDefault="00000000">
            <w:pPr>
              <w:spacing w:after="20" w:line="250" w:lineRule="auto"/>
            </w:pPr>
            <w:r>
              <w:rPr>
                <w:rFonts w:cs="Arial"/>
                <w:sz w:val="19"/>
                <w:szCs w:val="19"/>
              </w:rPr>
              <w:t>For provisioning &amp; pricing</w:t>
            </w:r>
          </w:p>
        </w:tc>
      </w:tr>
      <w:tr w:rsidR="00341F00" w14:paraId="0FBC9AA4" w14:textId="77777777">
        <w:tc>
          <w:tcPr>
            <w:tcW w:w="2900" w:type="dxa"/>
            <w:shd w:val="clear" w:color="auto" w:fill="FFFFFF"/>
            <w:tcMar>
              <w:top w:w="60" w:type="dxa"/>
              <w:left w:w="110" w:type="dxa"/>
              <w:bottom w:w="60" w:type="dxa"/>
              <w:right w:w="110" w:type="dxa"/>
            </w:tcMar>
            <w:vAlign w:val="center"/>
          </w:tcPr>
          <w:p w14:paraId="6BCC0CB0" w14:textId="77777777" w:rsidR="00341F00" w:rsidRDefault="00000000">
            <w:pPr>
              <w:spacing w:after="20" w:line="250" w:lineRule="auto"/>
            </w:pPr>
            <w:r>
              <w:rPr>
                <w:rFonts w:cs="Arial"/>
                <w:sz w:val="19"/>
                <w:szCs w:val="19"/>
              </w:rPr>
              <w:t>Risk grade</w:t>
            </w:r>
          </w:p>
        </w:tc>
        <w:tc>
          <w:tcPr>
            <w:tcW w:w="1500" w:type="dxa"/>
            <w:shd w:val="clear" w:color="auto" w:fill="FFFFFF"/>
            <w:tcMar>
              <w:top w:w="60" w:type="dxa"/>
              <w:left w:w="110" w:type="dxa"/>
              <w:bottom w:w="60" w:type="dxa"/>
              <w:right w:w="110" w:type="dxa"/>
            </w:tcMar>
            <w:vAlign w:val="center"/>
          </w:tcPr>
          <w:p w14:paraId="0E0FA79D"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099DE644"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099762F9" w14:textId="77777777" w:rsidR="00341F00" w:rsidRDefault="00000000">
            <w:pPr>
              <w:spacing w:after="20" w:line="250" w:lineRule="auto"/>
            </w:pPr>
            <w:r>
              <w:rPr>
                <w:rFonts w:cs="Arial"/>
                <w:sz w:val="19"/>
                <w:szCs w:val="19"/>
              </w:rPr>
              <w:t>Portfolio segmentation</w:t>
            </w:r>
          </w:p>
        </w:tc>
      </w:tr>
    </w:tbl>
    <w:p w14:paraId="51853130" w14:textId="77777777" w:rsidR="00341F00" w:rsidRDefault="00000000">
      <w:pPr>
        <w:pStyle w:val="Heading3"/>
      </w:pPr>
      <w:bookmarkStart w:id="478" w:name="_Toc231673942"/>
      <w:bookmarkStart w:id="479" w:name="_Toc231674569"/>
      <w:bookmarkStart w:id="480" w:name="_Toc232338706"/>
      <w:r>
        <w:t>Integrations</w:t>
      </w:r>
      <w:bookmarkEnd w:id="478"/>
      <w:bookmarkEnd w:id="479"/>
      <w:bookmarkEnd w:id="480"/>
    </w:p>
    <w:p w14:paraId="7DBCCD55" w14:textId="77777777" w:rsidR="00341F00" w:rsidRDefault="00000000">
      <w:pPr>
        <w:pStyle w:val="ListParagraph"/>
        <w:numPr>
          <w:ilvl w:val="0"/>
          <w:numId w:val="3"/>
        </w:numPr>
        <w:spacing w:after="70" w:line="270" w:lineRule="auto"/>
        <w:jc w:val="both"/>
      </w:pPr>
      <w:r>
        <w:t>LOS (decisioning), bureau/AA (signals), Finance (provisioning), Analytics (portfolio risk), FLDG (default signals).</w:t>
      </w:r>
    </w:p>
    <w:p w14:paraId="4F1E4059" w14:textId="77777777" w:rsidR="00341F00" w:rsidRDefault="00000000">
      <w:pPr>
        <w:pStyle w:val="Heading2"/>
      </w:pPr>
      <w:bookmarkStart w:id="481" w:name="_Toc231673943"/>
      <w:bookmarkStart w:id="482" w:name="_Toc231674570"/>
      <w:bookmarkStart w:id="483" w:name="_Toc232338707"/>
      <w:r>
        <w:t>5.14  Regulatory Reporting Module</w:t>
      </w:r>
      <w:bookmarkEnd w:id="481"/>
      <w:bookmarkEnd w:id="482"/>
      <w:bookmarkEnd w:id="483"/>
    </w:p>
    <w:p w14:paraId="56976395" w14:textId="77777777" w:rsidR="00341F00" w:rsidRDefault="00000000">
      <w:pPr>
        <w:pStyle w:val="Heading3"/>
      </w:pPr>
      <w:bookmarkStart w:id="484" w:name="_Toc231673944"/>
      <w:bookmarkStart w:id="485" w:name="_Toc231674571"/>
      <w:bookmarkStart w:id="486" w:name="_Toc232338708"/>
      <w:r>
        <w:t>5.14.6  Credit Information Reporting — DQI, DLA Directory &amp; Fortnightly Updation (RBI CIR Directions, 2025 &amp; Amendment)</w:t>
      </w:r>
      <w:bookmarkEnd w:id="484"/>
      <w:bookmarkEnd w:id="485"/>
      <w:bookmarkEnd w:id="486"/>
    </w:p>
    <w:p w14:paraId="08D42F63" w14:textId="77777777" w:rsidR="00341F00" w:rsidRDefault="00000000">
      <w:r>
        <w:t>Deepens credit-information reporting to the RBI (NBFC – Credit Information Reporting) Directions, 2025 (RBI/DOR/2025-26/349) and the Amendment Directions, 2025 (RBI/DOR/2025-26/117): membership of all CICs; reporting in the prescribed data formats; the fortnightly (or shorter) reporting and updation cycle; Data Quality Index (DQI) monitoring with rejected-data rectification; correction of credit-information reports; and use of credit-information reports in credit appraisal.</w:t>
      </w:r>
    </w:p>
    <w:p w14:paraId="4F2A9DCA" w14:textId="77777777" w:rsidR="00341F00" w:rsidRDefault="00000000">
      <w:r>
        <w:t>The Amendment’s reporting categories are enforced — new accounts since the last reference date, accounts with a changed borrower/CI relationship, accounts changed since the last reference date, and overdue accounts — per the illustrative timelines (Annex VI). The platform also maintains and reports the directory of Digital Lending Apps (DLAs) used (RBI Credit Facilities Directions, 2025, Ch III-D).</w:t>
      </w:r>
    </w:p>
    <w:p w14:paraId="30F42A65" w14:textId="77777777" w:rsidR="00341F00" w:rsidRDefault="00000000">
      <w:pPr>
        <w:pStyle w:val="Heading3"/>
      </w:pPr>
      <w:bookmarkStart w:id="487" w:name="_Toc231673945"/>
      <w:bookmarkStart w:id="488" w:name="_Toc231674572"/>
      <w:bookmarkStart w:id="489" w:name="_Toc232338709"/>
      <w:r>
        <w:t>Purpose</w:t>
      </w:r>
      <w:bookmarkEnd w:id="487"/>
      <w:bookmarkEnd w:id="488"/>
      <w:bookmarkEnd w:id="489"/>
    </w:p>
    <w:p w14:paraId="220B40A1" w14:textId="77777777" w:rsidR="00341F00" w:rsidRDefault="00000000">
      <w:pPr>
        <w:spacing w:after="120" w:line="276" w:lineRule="auto"/>
        <w:jc w:val="both"/>
      </w:pPr>
      <w:r>
        <w:rPr>
          <w:rFonts w:cs="Arial"/>
        </w:rPr>
        <w:t>This module produces the periodic returns and disclosures owed to regulators and credit information companies, from a single governed data source, reducing manual effort and reconciliation risk.</w:t>
      </w:r>
    </w:p>
    <w:p w14:paraId="24BB3575" w14:textId="77777777" w:rsidR="00341F00" w:rsidRDefault="00000000">
      <w:pPr>
        <w:pStyle w:val="Heading3"/>
      </w:pPr>
      <w:bookmarkStart w:id="490" w:name="_Toc231673946"/>
      <w:bookmarkStart w:id="491" w:name="_Toc231674573"/>
      <w:bookmarkStart w:id="492" w:name="_Toc232338710"/>
      <w:r>
        <w:t>Key Features &amp; Method of Implementation</w:t>
      </w:r>
      <w:bookmarkEnd w:id="490"/>
      <w:bookmarkEnd w:id="491"/>
      <w:bookmarkEnd w:id="492"/>
    </w:p>
    <w:p w14:paraId="3CFEA298" w14:textId="77777777" w:rsidR="00341F00" w:rsidRDefault="00000000">
      <w:pPr>
        <w:spacing w:after="80" w:line="270" w:lineRule="auto"/>
        <w:jc w:val="both"/>
      </w:pPr>
      <w:r>
        <w:rPr>
          <w:rFonts w:cs="Arial"/>
          <w:b/>
          <w:bCs/>
          <w:color w:val="1F3864"/>
        </w:rPr>
        <w:t xml:space="preserve">Returns &amp; disclosures.  </w:t>
      </w:r>
      <w:r>
        <w:rPr>
          <w:rFonts w:cs="Arial"/>
        </w:rPr>
        <w:t>Supports CRILC, CIC/credit-bureau reporting, FIU reporting, DLG reporting, co-lending reporting and other RBI returns. Implementation: report definitions map warehouse data to each return's schema; runs are scheduled, validated, versioned and archived with the submission acknowledgement.</w:t>
      </w:r>
    </w:p>
    <w:p w14:paraId="0FB079F0" w14:textId="77777777" w:rsidR="00341F00" w:rsidRDefault="00000000">
      <w:pPr>
        <w:spacing w:after="80" w:line="270" w:lineRule="auto"/>
        <w:jc w:val="both"/>
      </w:pPr>
      <w:r>
        <w:rPr>
          <w:rFonts w:cs="Arial"/>
          <w:b/>
          <w:bCs/>
          <w:color w:val="1F3864"/>
        </w:rPr>
        <w:t xml:space="preserve">Credit bureau reporting.  </w:t>
      </w:r>
      <w:r>
        <w:rPr>
          <w:rFonts w:cs="Arial"/>
        </w:rPr>
        <w:t>Periodic borrower and account data submission to CICs in the prescribed format. Implementation: format adapters per bureau with validation and rejection-handling loops.</w:t>
      </w:r>
    </w:p>
    <w:p w14:paraId="0042A211" w14:textId="77777777" w:rsidR="00341F00" w:rsidRDefault="00000000">
      <w:pPr>
        <w:spacing w:after="80" w:line="270" w:lineRule="auto"/>
        <w:jc w:val="both"/>
      </w:pPr>
      <w:r>
        <w:rPr>
          <w:rFonts w:cs="Arial"/>
          <w:b/>
          <w:bCs/>
          <w:color w:val="1F3864"/>
        </w:rPr>
        <w:t xml:space="preserve">Reconciliation &amp; sign-off.  </w:t>
      </w:r>
      <w:r>
        <w:rPr>
          <w:rFonts w:cs="Arial"/>
        </w:rPr>
        <w:t>Each return is reconciled to source and routed for maker-checker sign-off before submission. Implementation: control totals and exception reports accompany every run.</w:t>
      </w:r>
    </w:p>
    <w:p w14:paraId="17500A4B" w14:textId="77777777" w:rsidR="00341F00" w:rsidRDefault="00000000">
      <w:pPr>
        <w:pStyle w:val="Heading3"/>
      </w:pPr>
      <w:bookmarkStart w:id="493" w:name="_Toc231673947"/>
      <w:bookmarkStart w:id="494" w:name="_Toc231674574"/>
      <w:bookmarkStart w:id="495" w:name="_Toc232338711"/>
      <w:r>
        <w:t>Form 5.14 — Regulatory Return Register</w:t>
      </w:r>
      <w:bookmarkEnd w:id="493"/>
      <w:bookmarkEnd w:id="494"/>
      <w:bookmarkEnd w:id="49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000"/>
        <w:gridCol w:w="2700"/>
        <w:gridCol w:w="1860"/>
        <w:gridCol w:w="1800"/>
      </w:tblGrid>
      <w:tr w:rsidR="00341F00" w14:paraId="27AD0841" w14:textId="77777777">
        <w:trPr>
          <w:tblHeader/>
        </w:trPr>
        <w:tc>
          <w:tcPr>
            <w:tcW w:w="3000" w:type="dxa"/>
            <w:shd w:val="clear" w:color="auto" w:fill="1F3864"/>
            <w:tcMar>
              <w:top w:w="60" w:type="dxa"/>
              <w:left w:w="110" w:type="dxa"/>
              <w:bottom w:w="60" w:type="dxa"/>
              <w:right w:w="110" w:type="dxa"/>
            </w:tcMar>
            <w:vAlign w:val="center"/>
          </w:tcPr>
          <w:p w14:paraId="74A7A7DA" w14:textId="77777777" w:rsidR="00341F00" w:rsidRDefault="00000000">
            <w:pPr>
              <w:spacing w:after="20" w:line="250" w:lineRule="auto"/>
            </w:pPr>
            <w:r>
              <w:rPr>
                <w:rFonts w:cs="Arial"/>
                <w:b/>
                <w:bCs/>
                <w:color w:val="FFFFFF"/>
                <w:sz w:val="19"/>
                <w:szCs w:val="19"/>
              </w:rPr>
              <w:t>Return / Report</w:t>
            </w:r>
          </w:p>
        </w:tc>
        <w:tc>
          <w:tcPr>
            <w:tcW w:w="2700" w:type="dxa"/>
            <w:shd w:val="clear" w:color="auto" w:fill="1F3864"/>
            <w:tcMar>
              <w:top w:w="60" w:type="dxa"/>
              <w:left w:w="110" w:type="dxa"/>
              <w:bottom w:w="60" w:type="dxa"/>
              <w:right w:w="110" w:type="dxa"/>
            </w:tcMar>
            <w:vAlign w:val="center"/>
          </w:tcPr>
          <w:p w14:paraId="5EDF3EC6" w14:textId="77777777" w:rsidR="00341F00" w:rsidRDefault="00000000">
            <w:pPr>
              <w:spacing w:after="20" w:line="250" w:lineRule="auto"/>
            </w:pPr>
            <w:r>
              <w:rPr>
                <w:rFonts w:cs="Arial"/>
                <w:b/>
                <w:bCs/>
                <w:color w:val="FFFFFF"/>
                <w:sz w:val="19"/>
                <w:szCs w:val="19"/>
              </w:rPr>
              <w:t>Recipient</w:t>
            </w:r>
          </w:p>
        </w:tc>
        <w:tc>
          <w:tcPr>
            <w:tcW w:w="1860" w:type="dxa"/>
            <w:shd w:val="clear" w:color="auto" w:fill="1F3864"/>
            <w:tcMar>
              <w:top w:w="60" w:type="dxa"/>
              <w:left w:w="110" w:type="dxa"/>
              <w:bottom w:w="60" w:type="dxa"/>
              <w:right w:w="110" w:type="dxa"/>
            </w:tcMar>
            <w:vAlign w:val="center"/>
          </w:tcPr>
          <w:p w14:paraId="35782971" w14:textId="77777777" w:rsidR="00341F00" w:rsidRDefault="00000000">
            <w:pPr>
              <w:spacing w:after="20" w:line="250" w:lineRule="auto"/>
            </w:pPr>
            <w:r>
              <w:rPr>
                <w:rFonts w:cs="Arial"/>
                <w:b/>
                <w:bCs/>
                <w:color w:val="FFFFFF"/>
                <w:sz w:val="19"/>
                <w:szCs w:val="19"/>
              </w:rPr>
              <w:t>Frequency</w:t>
            </w:r>
          </w:p>
        </w:tc>
        <w:tc>
          <w:tcPr>
            <w:tcW w:w="1800" w:type="dxa"/>
            <w:shd w:val="clear" w:color="auto" w:fill="1F3864"/>
            <w:tcMar>
              <w:top w:w="60" w:type="dxa"/>
              <w:left w:w="110" w:type="dxa"/>
              <w:bottom w:w="60" w:type="dxa"/>
              <w:right w:w="110" w:type="dxa"/>
            </w:tcMar>
            <w:vAlign w:val="center"/>
          </w:tcPr>
          <w:p w14:paraId="5DDAA306" w14:textId="77777777" w:rsidR="00341F00" w:rsidRDefault="00000000">
            <w:pPr>
              <w:spacing w:after="20" w:line="250" w:lineRule="auto"/>
            </w:pPr>
            <w:r>
              <w:rPr>
                <w:rFonts w:cs="Arial"/>
                <w:b/>
                <w:bCs/>
                <w:color w:val="FFFFFF"/>
                <w:sz w:val="19"/>
                <w:szCs w:val="19"/>
              </w:rPr>
              <w:t>Owner / Sign-off</w:t>
            </w:r>
          </w:p>
        </w:tc>
      </w:tr>
      <w:tr w:rsidR="00341F00" w14:paraId="542A6D1D" w14:textId="77777777">
        <w:tc>
          <w:tcPr>
            <w:tcW w:w="3000" w:type="dxa"/>
            <w:shd w:val="clear" w:color="auto" w:fill="FFFFFF"/>
            <w:tcMar>
              <w:top w:w="60" w:type="dxa"/>
              <w:left w:w="110" w:type="dxa"/>
              <w:bottom w:w="60" w:type="dxa"/>
              <w:right w:w="110" w:type="dxa"/>
            </w:tcMar>
            <w:vAlign w:val="center"/>
          </w:tcPr>
          <w:p w14:paraId="34226EBF" w14:textId="77777777" w:rsidR="00341F00" w:rsidRDefault="00000000">
            <w:pPr>
              <w:spacing w:after="20" w:line="250" w:lineRule="auto"/>
            </w:pPr>
            <w:r>
              <w:rPr>
                <w:rFonts w:cs="Arial"/>
                <w:sz w:val="19"/>
                <w:szCs w:val="19"/>
              </w:rPr>
              <w:t>Credit information (CIC) reporting</w:t>
            </w:r>
          </w:p>
        </w:tc>
        <w:tc>
          <w:tcPr>
            <w:tcW w:w="2700" w:type="dxa"/>
            <w:shd w:val="clear" w:color="auto" w:fill="FFFFFF"/>
            <w:tcMar>
              <w:top w:w="60" w:type="dxa"/>
              <w:left w:w="110" w:type="dxa"/>
              <w:bottom w:w="60" w:type="dxa"/>
              <w:right w:w="110" w:type="dxa"/>
            </w:tcMar>
            <w:vAlign w:val="center"/>
          </w:tcPr>
          <w:p w14:paraId="27FF53A7" w14:textId="77777777" w:rsidR="00341F00" w:rsidRDefault="00000000">
            <w:pPr>
              <w:spacing w:after="20" w:line="250" w:lineRule="auto"/>
            </w:pPr>
            <w:r>
              <w:rPr>
                <w:rFonts w:cs="Arial"/>
                <w:sz w:val="19"/>
                <w:szCs w:val="19"/>
              </w:rPr>
              <w:t>CIBIL/Experian/Equifax/CRIF</w:t>
            </w:r>
          </w:p>
        </w:tc>
        <w:tc>
          <w:tcPr>
            <w:tcW w:w="1860" w:type="dxa"/>
            <w:shd w:val="clear" w:color="auto" w:fill="FFFFFF"/>
            <w:tcMar>
              <w:top w:w="60" w:type="dxa"/>
              <w:left w:w="110" w:type="dxa"/>
              <w:bottom w:w="60" w:type="dxa"/>
              <w:right w:w="110" w:type="dxa"/>
            </w:tcMar>
            <w:vAlign w:val="center"/>
          </w:tcPr>
          <w:p w14:paraId="09390556" w14:textId="77777777" w:rsidR="00341F00" w:rsidRDefault="00000000">
            <w:pPr>
              <w:spacing w:after="20" w:line="250" w:lineRule="auto"/>
            </w:pPr>
            <w:r>
              <w:rPr>
                <w:rFonts w:cs="Arial"/>
                <w:sz w:val="19"/>
                <w:szCs w:val="19"/>
              </w:rPr>
              <w:t>Monthly</w:t>
            </w:r>
          </w:p>
        </w:tc>
        <w:tc>
          <w:tcPr>
            <w:tcW w:w="1800" w:type="dxa"/>
            <w:shd w:val="clear" w:color="auto" w:fill="FFFFFF"/>
            <w:tcMar>
              <w:top w:w="60" w:type="dxa"/>
              <w:left w:w="110" w:type="dxa"/>
              <w:bottom w:w="60" w:type="dxa"/>
              <w:right w:w="110" w:type="dxa"/>
            </w:tcMar>
            <w:vAlign w:val="center"/>
          </w:tcPr>
          <w:p w14:paraId="6B8E7BA6" w14:textId="77777777" w:rsidR="00341F00" w:rsidRDefault="00000000">
            <w:pPr>
              <w:spacing w:after="20" w:line="250" w:lineRule="auto"/>
            </w:pPr>
            <w:r>
              <w:rPr>
                <w:rFonts w:cs="Arial"/>
                <w:sz w:val="19"/>
                <w:szCs w:val="19"/>
              </w:rPr>
              <w:t>Compliance</w:t>
            </w:r>
          </w:p>
        </w:tc>
      </w:tr>
      <w:tr w:rsidR="00341F00" w14:paraId="4728524D" w14:textId="77777777">
        <w:tc>
          <w:tcPr>
            <w:tcW w:w="3000" w:type="dxa"/>
            <w:shd w:val="clear" w:color="auto" w:fill="EEF3F9"/>
            <w:tcMar>
              <w:top w:w="60" w:type="dxa"/>
              <w:left w:w="110" w:type="dxa"/>
              <w:bottom w:w="60" w:type="dxa"/>
              <w:right w:w="110" w:type="dxa"/>
            </w:tcMar>
            <w:vAlign w:val="center"/>
          </w:tcPr>
          <w:p w14:paraId="7AA8DB41" w14:textId="77777777" w:rsidR="00341F00" w:rsidRDefault="00000000">
            <w:pPr>
              <w:spacing w:after="20" w:line="250" w:lineRule="auto"/>
            </w:pPr>
            <w:r>
              <w:rPr>
                <w:rFonts w:cs="Arial"/>
                <w:sz w:val="19"/>
                <w:szCs w:val="19"/>
              </w:rPr>
              <w:lastRenderedPageBreak/>
              <w:t>CRILC</w:t>
            </w:r>
          </w:p>
        </w:tc>
        <w:tc>
          <w:tcPr>
            <w:tcW w:w="2700" w:type="dxa"/>
            <w:shd w:val="clear" w:color="auto" w:fill="EEF3F9"/>
            <w:tcMar>
              <w:top w:w="60" w:type="dxa"/>
              <w:left w:w="110" w:type="dxa"/>
              <w:bottom w:w="60" w:type="dxa"/>
              <w:right w:w="110" w:type="dxa"/>
            </w:tcMar>
            <w:vAlign w:val="center"/>
          </w:tcPr>
          <w:p w14:paraId="3AF05821" w14:textId="77777777" w:rsidR="00341F00" w:rsidRDefault="00000000">
            <w:pPr>
              <w:spacing w:after="20" w:line="250" w:lineRule="auto"/>
            </w:pPr>
            <w:r>
              <w:rPr>
                <w:rFonts w:cs="Arial"/>
                <w:sz w:val="19"/>
                <w:szCs w:val="19"/>
              </w:rPr>
              <w:t>RBI</w:t>
            </w:r>
          </w:p>
        </w:tc>
        <w:tc>
          <w:tcPr>
            <w:tcW w:w="1860" w:type="dxa"/>
            <w:shd w:val="clear" w:color="auto" w:fill="EEF3F9"/>
            <w:tcMar>
              <w:top w:w="60" w:type="dxa"/>
              <w:left w:w="110" w:type="dxa"/>
              <w:bottom w:w="60" w:type="dxa"/>
              <w:right w:w="110" w:type="dxa"/>
            </w:tcMar>
            <w:vAlign w:val="center"/>
          </w:tcPr>
          <w:p w14:paraId="3171CC12" w14:textId="77777777" w:rsidR="00341F00" w:rsidRDefault="00000000">
            <w:pPr>
              <w:spacing w:after="20" w:line="250" w:lineRule="auto"/>
            </w:pPr>
            <w:r>
              <w:rPr>
                <w:rFonts w:cs="Arial"/>
                <w:sz w:val="19"/>
                <w:szCs w:val="19"/>
              </w:rPr>
              <w:t>As applicable</w:t>
            </w:r>
          </w:p>
        </w:tc>
        <w:tc>
          <w:tcPr>
            <w:tcW w:w="1800" w:type="dxa"/>
            <w:shd w:val="clear" w:color="auto" w:fill="EEF3F9"/>
            <w:tcMar>
              <w:top w:w="60" w:type="dxa"/>
              <w:left w:w="110" w:type="dxa"/>
              <w:bottom w:w="60" w:type="dxa"/>
              <w:right w:w="110" w:type="dxa"/>
            </w:tcMar>
            <w:vAlign w:val="center"/>
          </w:tcPr>
          <w:p w14:paraId="75AE9F75" w14:textId="77777777" w:rsidR="00341F00" w:rsidRDefault="00000000">
            <w:pPr>
              <w:spacing w:after="20" w:line="250" w:lineRule="auto"/>
            </w:pPr>
            <w:r>
              <w:rPr>
                <w:rFonts w:cs="Arial"/>
                <w:sz w:val="19"/>
                <w:szCs w:val="19"/>
              </w:rPr>
              <w:t>Compliance</w:t>
            </w:r>
          </w:p>
        </w:tc>
      </w:tr>
      <w:tr w:rsidR="00341F00" w14:paraId="2910CEB5" w14:textId="77777777">
        <w:tc>
          <w:tcPr>
            <w:tcW w:w="3000" w:type="dxa"/>
            <w:shd w:val="clear" w:color="auto" w:fill="FFFFFF"/>
            <w:tcMar>
              <w:top w:w="60" w:type="dxa"/>
              <w:left w:w="110" w:type="dxa"/>
              <w:bottom w:w="60" w:type="dxa"/>
              <w:right w:w="110" w:type="dxa"/>
            </w:tcMar>
            <w:vAlign w:val="center"/>
          </w:tcPr>
          <w:p w14:paraId="70EA251E" w14:textId="77777777" w:rsidR="00341F00" w:rsidRDefault="00000000">
            <w:pPr>
              <w:spacing w:after="20" w:line="250" w:lineRule="auto"/>
            </w:pPr>
            <w:r>
              <w:rPr>
                <w:rFonts w:cs="Arial"/>
                <w:sz w:val="19"/>
                <w:szCs w:val="19"/>
              </w:rPr>
              <w:t>DLG reporting</w:t>
            </w:r>
          </w:p>
        </w:tc>
        <w:tc>
          <w:tcPr>
            <w:tcW w:w="2700" w:type="dxa"/>
            <w:shd w:val="clear" w:color="auto" w:fill="FFFFFF"/>
            <w:tcMar>
              <w:top w:w="60" w:type="dxa"/>
              <w:left w:w="110" w:type="dxa"/>
              <w:bottom w:w="60" w:type="dxa"/>
              <w:right w:w="110" w:type="dxa"/>
            </w:tcMar>
            <w:vAlign w:val="center"/>
          </w:tcPr>
          <w:p w14:paraId="619EE53C" w14:textId="77777777" w:rsidR="00341F00" w:rsidRDefault="00000000">
            <w:pPr>
              <w:spacing w:after="20" w:line="250" w:lineRule="auto"/>
            </w:pPr>
            <w:r>
              <w:rPr>
                <w:rFonts w:cs="Arial"/>
                <w:sz w:val="19"/>
                <w:szCs w:val="19"/>
              </w:rPr>
              <w:t>Internal/Regulator</w:t>
            </w:r>
          </w:p>
        </w:tc>
        <w:tc>
          <w:tcPr>
            <w:tcW w:w="1860" w:type="dxa"/>
            <w:shd w:val="clear" w:color="auto" w:fill="FFFFFF"/>
            <w:tcMar>
              <w:top w:w="60" w:type="dxa"/>
              <w:left w:w="110" w:type="dxa"/>
              <w:bottom w:w="60" w:type="dxa"/>
              <w:right w:w="110" w:type="dxa"/>
            </w:tcMar>
            <w:vAlign w:val="center"/>
          </w:tcPr>
          <w:p w14:paraId="27CD19DF" w14:textId="77777777" w:rsidR="00341F00" w:rsidRDefault="00000000">
            <w:pPr>
              <w:spacing w:after="20" w:line="250" w:lineRule="auto"/>
            </w:pPr>
            <w:r>
              <w:rPr>
                <w:rFonts w:cs="Arial"/>
                <w:sz w:val="19"/>
                <w:szCs w:val="19"/>
              </w:rPr>
              <w:t>Periodic</w:t>
            </w:r>
          </w:p>
        </w:tc>
        <w:tc>
          <w:tcPr>
            <w:tcW w:w="1800" w:type="dxa"/>
            <w:shd w:val="clear" w:color="auto" w:fill="FFFFFF"/>
            <w:tcMar>
              <w:top w:w="60" w:type="dxa"/>
              <w:left w:w="110" w:type="dxa"/>
              <w:bottom w:w="60" w:type="dxa"/>
              <w:right w:w="110" w:type="dxa"/>
            </w:tcMar>
            <w:vAlign w:val="center"/>
          </w:tcPr>
          <w:p w14:paraId="02664925" w14:textId="77777777" w:rsidR="00341F00" w:rsidRDefault="00000000">
            <w:pPr>
              <w:spacing w:after="20" w:line="250" w:lineRule="auto"/>
            </w:pPr>
            <w:r>
              <w:rPr>
                <w:rFonts w:cs="Arial"/>
                <w:sz w:val="19"/>
                <w:szCs w:val="19"/>
              </w:rPr>
              <w:t>Compliance</w:t>
            </w:r>
          </w:p>
        </w:tc>
      </w:tr>
      <w:tr w:rsidR="00341F00" w14:paraId="3485BA57" w14:textId="77777777">
        <w:tc>
          <w:tcPr>
            <w:tcW w:w="3000" w:type="dxa"/>
            <w:shd w:val="clear" w:color="auto" w:fill="EEF3F9"/>
            <w:tcMar>
              <w:top w:w="60" w:type="dxa"/>
              <w:left w:w="110" w:type="dxa"/>
              <w:bottom w:w="60" w:type="dxa"/>
              <w:right w:w="110" w:type="dxa"/>
            </w:tcMar>
            <w:vAlign w:val="center"/>
          </w:tcPr>
          <w:p w14:paraId="04D6CD6D" w14:textId="77777777" w:rsidR="00341F00" w:rsidRDefault="00000000">
            <w:pPr>
              <w:spacing w:after="20" w:line="250" w:lineRule="auto"/>
            </w:pPr>
            <w:r>
              <w:rPr>
                <w:rFonts w:cs="Arial"/>
                <w:sz w:val="19"/>
                <w:szCs w:val="19"/>
              </w:rPr>
              <w:t>Co-lending reporting &amp; disclosures</w:t>
            </w:r>
          </w:p>
        </w:tc>
        <w:tc>
          <w:tcPr>
            <w:tcW w:w="2700" w:type="dxa"/>
            <w:shd w:val="clear" w:color="auto" w:fill="EEF3F9"/>
            <w:tcMar>
              <w:top w:w="60" w:type="dxa"/>
              <w:left w:w="110" w:type="dxa"/>
              <w:bottom w:w="60" w:type="dxa"/>
              <w:right w:w="110" w:type="dxa"/>
            </w:tcMar>
            <w:vAlign w:val="center"/>
          </w:tcPr>
          <w:p w14:paraId="3F9386A5" w14:textId="77777777" w:rsidR="00341F00" w:rsidRDefault="00000000">
            <w:pPr>
              <w:spacing w:after="20" w:line="250" w:lineRule="auto"/>
            </w:pPr>
            <w:r>
              <w:rPr>
                <w:rFonts w:cs="Arial"/>
                <w:sz w:val="19"/>
                <w:szCs w:val="19"/>
              </w:rPr>
              <w:t>Internal/Regulator/Website</w:t>
            </w:r>
          </w:p>
        </w:tc>
        <w:tc>
          <w:tcPr>
            <w:tcW w:w="1860" w:type="dxa"/>
            <w:shd w:val="clear" w:color="auto" w:fill="EEF3F9"/>
            <w:tcMar>
              <w:top w:w="60" w:type="dxa"/>
              <w:left w:w="110" w:type="dxa"/>
              <w:bottom w:w="60" w:type="dxa"/>
              <w:right w:w="110" w:type="dxa"/>
            </w:tcMar>
            <w:vAlign w:val="center"/>
          </w:tcPr>
          <w:p w14:paraId="19A13CB0" w14:textId="77777777" w:rsidR="00341F00" w:rsidRDefault="00000000">
            <w:pPr>
              <w:spacing w:after="20" w:line="250" w:lineRule="auto"/>
            </w:pPr>
            <w:r>
              <w:rPr>
                <w:rFonts w:cs="Arial"/>
                <w:sz w:val="19"/>
                <w:szCs w:val="19"/>
              </w:rPr>
              <w:t>Periodic</w:t>
            </w:r>
          </w:p>
        </w:tc>
        <w:tc>
          <w:tcPr>
            <w:tcW w:w="1800" w:type="dxa"/>
            <w:shd w:val="clear" w:color="auto" w:fill="EEF3F9"/>
            <w:tcMar>
              <w:top w:w="60" w:type="dxa"/>
              <w:left w:w="110" w:type="dxa"/>
              <w:bottom w:w="60" w:type="dxa"/>
              <w:right w:w="110" w:type="dxa"/>
            </w:tcMar>
            <w:vAlign w:val="center"/>
          </w:tcPr>
          <w:p w14:paraId="59A1F01F" w14:textId="77777777" w:rsidR="00341F00" w:rsidRDefault="00000000">
            <w:pPr>
              <w:spacing w:after="20" w:line="250" w:lineRule="auto"/>
            </w:pPr>
            <w:r>
              <w:rPr>
                <w:rFonts w:cs="Arial"/>
                <w:sz w:val="19"/>
                <w:szCs w:val="19"/>
              </w:rPr>
              <w:t>Compliance</w:t>
            </w:r>
          </w:p>
        </w:tc>
      </w:tr>
      <w:tr w:rsidR="00341F00" w14:paraId="334D5C0B" w14:textId="77777777">
        <w:tc>
          <w:tcPr>
            <w:tcW w:w="3000" w:type="dxa"/>
            <w:shd w:val="clear" w:color="auto" w:fill="FFFFFF"/>
            <w:tcMar>
              <w:top w:w="60" w:type="dxa"/>
              <w:left w:w="110" w:type="dxa"/>
              <w:bottom w:w="60" w:type="dxa"/>
              <w:right w:w="110" w:type="dxa"/>
            </w:tcMar>
            <w:vAlign w:val="center"/>
          </w:tcPr>
          <w:p w14:paraId="094A76B9" w14:textId="77777777" w:rsidR="00341F00" w:rsidRDefault="00000000">
            <w:pPr>
              <w:spacing w:after="20" w:line="250" w:lineRule="auto"/>
            </w:pPr>
            <w:r>
              <w:rPr>
                <w:rFonts w:cs="Arial"/>
                <w:sz w:val="19"/>
                <w:szCs w:val="19"/>
              </w:rPr>
              <w:t>FIU reporting</w:t>
            </w:r>
          </w:p>
        </w:tc>
        <w:tc>
          <w:tcPr>
            <w:tcW w:w="2700" w:type="dxa"/>
            <w:shd w:val="clear" w:color="auto" w:fill="FFFFFF"/>
            <w:tcMar>
              <w:top w:w="60" w:type="dxa"/>
              <w:left w:w="110" w:type="dxa"/>
              <w:bottom w:w="60" w:type="dxa"/>
              <w:right w:w="110" w:type="dxa"/>
            </w:tcMar>
            <w:vAlign w:val="center"/>
          </w:tcPr>
          <w:p w14:paraId="08B945E4" w14:textId="77777777" w:rsidR="00341F00" w:rsidRDefault="00000000">
            <w:pPr>
              <w:spacing w:after="20" w:line="250" w:lineRule="auto"/>
            </w:pPr>
            <w:r>
              <w:rPr>
                <w:rFonts w:cs="Arial"/>
                <w:sz w:val="19"/>
                <w:szCs w:val="19"/>
              </w:rPr>
              <w:t>FIU-IND</w:t>
            </w:r>
          </w:p>
        </w:tc>
        <w:tc>
          <w:tcPr>
            <w:tcW w:w="1860" w:type="dxa"/>
            <w:shd w:val="clear" w:color="auto" w:fill="FFFFFF"/>
            <w:tcMar>
              <w:top w:w="60" w:type="dxa"/>
              <w:left w:w="110" w:type="dxa"/>
              <w:bottom w:w="60" w:type="dxa"/>
              <w:right w:w="110" w:type="dxa"/>
            </w:tcMar>
            <w:vAlign w:val="center"/>
          </w:tcPr>
          <w:p w14:paraId="46BAF586" w14:textId="77777777" w:rsidR="00341F00" w:rsidRDefault="00000000">
            <w:pPr>
              <w:spacing w:after="20" w:line="250" w:lineRule="auto"/>
            </w:pPr>
            <w:r>
              <w:rPr>
                <w:rFonts w:cs="Arial"/>
                <w:sz w:val="19"/>
                <w:szCs w:val="19"/>
              </w:rPr>
              <w:t>As triggered</w:t>
            </w:r>
          </w:p>
        </w:tc>
        <w:tc>
          <w:tcPr>
            <w:tcW w:w="1800" w:type="dxa"/>
            <w:shd w:val="clear" w:color="auto" w:fill="FFFFFF"/>
            <w:tcMar>
              <w:top w:w="60" w:type="dxa"/>
              <w:left w:w="110" w:type="dxa"/>
              <w:bottom w:w="60" w:type="dxa"/>
              <w:right w:w="110" w:type="dxa"/>
            </w:tcMar>
            <w:vAlign w:val="center"/>
          </w:tcPr>
          <w:p w14:paraId="0D69EA47" w14:textId="77777777" w:rsidR="00341F00" w:rsidRDefault="00000000">
            <w:pPr>
              <w:spacing w:after="20" w:line="250" w:lineRule="auto"/>
            </w:pPr>
            <w:r>
              <w:rPr>
                <w:rFonts w:cs="Arial"/>
                <w:sz w:val="19"/>
                <w:szCs w:val="19"/>
              </w:rPr>
              <w:t>Principal Officer</w:t>
            </w:r>
          </w:p>
        </w:tc>
      </w:tr>
    </w:tbl>
    <w:p w14:paraId="39D0D8F4" w14:textId="77777777" w:rsidR="00341F00" w:rsidRDefault="00000000">
      <w:pPr>
        <w:pStyle w:val="Heading3"/>
      </w:pPr>
      <w:bookmarkStart w:id="496" w:name="_Toc231673948"/>
      <w:bookmarkStart w:id="497" w:name="_Toc231674575"/>
      <w:bookmarkStart w:id="498" w:name="_Toc232338712"/>
      <w:r>
        <w:t>Integrations</w:t>
      </w:r>
      <w:bookmarkEnd w:id="496"/>
      <w:bookmarkEnd w:id="497"/>
      <w:bookmarkEnd w:id="498"/>
    </w:p>
    <w:p w14:paraId="1C1FE302" w14:textId="77777777" w:rsidR="00341F00" w:rsidRDefault="00000000">
      <w:pPr>
        <w:pStyle w:val="ListParagraph"/>
        <w:numPr>
          <w:ilvl w:val="0"/>
          <w:numId w:val="3"/>
        </w:numPr>
        <w:spacing w:after="70" w:line="270" w:lineRule="auto"/>
        <w:jc w:val="both"/>
      </w:pPr>
      <w:r>
        <w:t>Data warehouse (single source), CIC adapters, FIU/RBI submission channels, Compliance (sign-off).</w:t>
      </w:r>
    </w:p>
    <w:p w14:paraId="0E547974" w14:textId="77777777" w:rsidR="00341F00" w:rsidRDefault="00000000">
      <w:pPr>
        <w:pStyle w:val="Heading3"/>
      </w:pPr>
      <w:bookmarkStart w:id="499" w:name="_Toc231673949"/>
      <w:bookmarkStart w:id="500" w:name="_Toc231674576"/>
      <w:bookmarkStart w:id="501" w:name="_Toc232338713"/>
      <w:r>
        <w:t>5.14.1  Credit Information Reporting (Consumer / Commercial / MFI)</w:t>
      </w:r>
      <w:bookmarkEnd w:id="499"/>
      <w:bookmarkEnd w:id="500"/>
      <w:bookmarkEnd w:id="501"/>
    </w:p>
    <w:p w14:paraId="59C413AE" w14:textId="77777777" w:rsidR="00341F00" w:rsidRDefault="00000000">
      <w:pPr>
        <w:spacing w:after="120" w:line="276" w:lineRule="auto"/>
        <w:jc w:val="both"/>
      </w:pPr>
      <w:r>
        <w:rPr>
          <w:rFonts w:cs="Arial"/>
        </w:rPr>
        <w:t>Credit-information reporting is built to the RBI (Credit Information Reporting) Directions, 2025 and the segment-specific directions (including the NBFC direction notified in 2025). All borrower and account data is submitted to every Credit Information Company (CIBIL, Experian, Equifax and CRIF High Mark) in the Uniform Credit Reporting Format (UCRF), with the platform routing each account to the correct segment and producing separate consumer and commercial (and microfinance) files.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805"/>
        <w:gridCol w:w="1824"/>
        <w:gridCol w:w="3378"/>
        <w:gridCol w:w="2353"/>
      </w:tblGrid>
      <w:tr w:rsidR="00341F00" w14:paraId="7D5F70F4" w14:textId="77777777">
        <w:trPr>
          <w:tblHeader/>
        </w:trPr>
        <w:tc>
          <w:tcPr>
            <w:tcW w:w="2050" w:type="dxa"/>
            <w:shd w:val="clear" w:color="auto" w:fill="1F3864"/>
            <w:tcMar>
              <w:top w:w="60" w:type="dxa"/>
              <w:left w:w="110" w:type="dxa"/>
              <w:bottom w:w="60" w:type="dxa"/>
              <w:right w:w="110" w:type="dxa"/>
            </w:tcMar>
            <w:vAlign w:val="center"/>
          </w:tcPr>
          <w:p w14:paraId="5233F16C" w14:textId="77777777" w:rsidR="00341F00" w:rsidRDefault="00000000">
            <w:pPr>
              <w:spacing w:after="20" w:line="250" w:lineRule="auto"/>
            </w:pPr>
            <w:r>
              <w:rPr>
                <w:rFonts w:cs="Arial"/>
                <w:b/>
                <w:bCs/>
                <w:color w:val="FFFFFF"/>
                <w:sz w:val="19"/>
                <w:szCs w:val="19"/>
              </w:rPr>
              <w:t>UCRF form</w:t>
            </w:r>
          </w:p>
        </w:tc>
        <w:tc>
          <w:tcPr>
            <w:tcW w:w="2050" w:type="dxa"/>
            <w:shd w:val="clear" w:color="auto" w:fill="1F3864"/>
            <w:tcMar>
              <w:top w:w="60" w:type="dxa"/>
              <w:left w:w="110" w:type="dxa"/>
              <w:bottom w:w="60" w:type="dxa"/>
              <w:right w:w="110" w:type="dxa"/>
            </w:tcMar>
            <w:vAlign w:val="center"/>
          </w:tcPr>
          <w:p w14:paraId="2DC195B3" w14:textId="77777777" w:rsidR="00341F00" w:rsidRDefault="00000000">
            <w:pPr>
              <w:spacing w:after="20" w:line="250" w:lineRule="auto"/>
            </w:pPr>
            <w:r>
              <w:rPr>
                <w:rFonts w:cs="Arial"/>
                <w:b/>
                <w:bCs/>
                <w:color w:val="FFFFFF"/>
                <w:sz w:val="19"/>
                <w:szCs w:val="19"/>
              </w:rPr>
              <w:t>Segment</w:t>
            </w:r>
          </w:p>
        </w:tc>
        <w:tc>
          <w:tcPr>
            <w:tcW w:w="3360" w:type="dxa"/>
            <w:shd w:val="clear" w:color="auto" w:fill="1F3864"/>
            <w:tcMar>
              <w:top w:w="60" w:type="dxa"/>
              <w:left w:w="110" w:type="dxa"/>
              <w:bottom w:w="60" w:type="dxa"/>
              <w:right w:w="110" w:type="dxa"/>
            </w:tcMar>
            <w:vAlign w:val="center"/>
          </w:tcPr>
          <w:p w14:paraId="7698C938" w14:textId="77777777" w:rsidR="00341F00" w:rsidRDefault="00000000">
            <w:pPr>
              <w:spacing w:after="20" w:line="250" w:lineRule="auto"/>
            </w:pPr>
            <w:r>
              <w:rPr>
                <w:rFonts w:cs="Arial"/>
                <w:b/>
                <w:bCs/>
                <w:color w:val="FFFFFF"/>
                <w:sz w:val="19"/>
                <w:szCs w:val="19"/>
              </w:rPr>
              <w:t>What the platform reports</w:t>
            </w:r>
          </w:p>
        </w:tc>
        <w:tc>
          <w:tcPr>
            <w:tcW w:w="1900" w:type="dxa"/>
            <w:shd w:val="clear" w:color="auto" w:fill="1F3864"/>
            <w:tcMar>
              <w:top w:w="60" w:type="dxa"/>
              <w:left w:w="110" w:type="dxa"/>
              <w:bottom w:w="60" w:type="dxa"/>
              <w:right w:w="110" w:type="dxa"/>
            </w:tcMar>
            <w:vAlign w:val="center"/>
          </w:tcPr>
          <w:p w14:paraId="5E6C5756" w14:textId="77777777" w:rsidR="00341F00" w:rsidRDefault="00000000">
            <w:pPr>
              <w:spacing w:after="20" w:line="250" w:lineRule="auto"/>
            </w:pPr>
            <w:r>
              <w:rPr>
                <w:rFonts w:cs="Arial"/>
                <w:b/>
                <w:bCs/>
                <w:color w:val="FFFFFF"/>
                <w:sz w:val="19"/>
                <w:szCs w:val="19"/>
              </w:rPr>
              <w:t>Routing rule</w:t>
            </w:r>
          </w:p>
        </w:tc>
      </w:tr>
      <w:tr w:rsidR="00341F00" w14:paraId="0B34B163" w14:textId="77777777">
        <w:tc>
          <w:tcPr>
            <w:tcW w:w="2050" w:type="dxa"/>
            <w:shd w:val="clear" w:color="auto" w:fill="FFFFFF"/>
            <w:tcMar>
              <w:top w:w="60" w:type="dxa"/>
              <w:left w:w="110" w:type="dxa"/>
              <w:bottom w:w="60" w:type="dxa"/>
              <w:right w:w="110" w:type="dxa"/>
            </w:tcMar>
            <w:vAlign w:val="center"/>
          </w:tcPr>
          <w:p w14:paraId="517D445D" w14:textId="77777777" w:rsidR="00341F00" w:rsidRDefault="00000000">
            <w:pPr>
              <w:spacing w:after="20" w:line="250" w:lineRule="auto"/>
            </w:pPr>
            <w:r>
              <w:rPr>
                <w:rFonts w:cs="Arial"/>
                <w:sz w:val="19"/>
                <w:szCs w:val="19"/>
              </w:rPr>
              <w:t>Form 1 — Consumer</w:t>
            </w:r>
          </w:p>
        </w:tc>
        <w:tc>
          <w:tcPr>
            <w:tcW w:w="2050" w:type="dxa"/>
            <w:shd w:val="clear" w:color="auto" w:fill="FFFFFF"/>
            <w:tcMar>
              <w:top w:w="60" w:type="dxa"/>
              <w:left w:w="110" w:type="dxa"/>
              <w:bottom w:w="60" w:type="dxa"/>
              <w:right w:w="110" w:type="dxa"/>
            </w:tcMar>
            <w:vAlign w:val="center"/>
          </w:tcPr>
          <w:p w14:paraId="4DB48A10" w14:textId="77777777" w:rsidR="00341F00" w:rsidRDefault="00000000">
            <w:pPr>
              <w:spacing w:after="20" w:line="250" w:lineRule="auto"/>
            </w:pPr>
            <w:r>
              <w:rPr>
                <w:rFonts w:cs="Arial"/>
                <w:sz w:val="19"/>
                <w:szCs w:val="19"/>
              </w:rPr>
              <w:t>Individual borrowers</w:t>
            </w:r>
          </w:p>
        </w:tc>
        <w:tc>
          <w:tcPr>
            <w:tcW w:w="3360" w:type="dxa"/>
            <w:shd w:val="clear" w:color="auto" w:fill="FFFFFF"/>
            <w:tcMar>
              <w:top w:w="60" w:type="dxa"/>
              <w:left w:w="110" w:type="dxa"/>
              <w:bottom w:w="60" w:type="dxa"/>
              <w:right w:w="110" w:type="dxa"/>
            </w:tcMar>
            <w:vAlign w:val="center"/>
          </w:tcPr>
          <w:p w14:paraId="22215F55" w14:textId="77777777" w:rsidR="00341F00" w:rsidRDefault="00000000">
            <w:pPr>
              <w:spacing w:after="20" w:line="250" w:lineRule="auto"/>
            </w:pPr>
            <w:r>
              <w:rPr>
                <w:rFonts w:cs="Arial"/>
                <w:sz w:val="19"/>
                <w:szCs w:val="19"/>
              </w:rPr>
              <w:t>Retail/personal accounts, identifiers (PAN/Aadhaar/Voter/NREGA/CKYC), balances, DPD, status</w:t>
            </w:r>
          </w:p>
        </w:tc>
        <w:tc>
          <w:tcPr>
            <w:tcW w:w="1900" w:type="dxa"/>
            <w:shd w:val="clear" w:color="auto" w:fill="FFFFFF"/>
            <w:tcMar>
              <w:top w:w="60" w:type="dxa"/>
              <w:left w:w="110" w:type="dxa"/>
              <w:bottom w:w="60" w:type="dxa"/>
              <w:right w:w="110" w:type="dxa"/>
            </w:tcMar>
            <w:vAlign w:val="center"/>
          </w:tcPr>
          <w:p w14:paraId="7552F959" w14:textId="77777777" w:rsidR="00341F00" w:rsidRDefault="00000000">
            <w:pPr>
              <w:spacing w:after="20" w:line="250" w:lineRule="auto"/>
            </w:pPr>
            <w:r>
              <w:rPr>
                <w:rFonts w:cs="Arial"/>
                <w:sz w:val="19"/>
                <w:szCs w:val="19"/>
              </w:rPr>
              <w:t>Applicant type = Individual</w:t>
            </w:r>
          </w:p>
        </w:tc>
      </w:tr>
      <w:tr w:rsidR="00341F00" w14:paraId="6F69C87C" w14:textId="77777777">
        <w:tc>
          <w:tcPr>
            <w:tcW w:w="2050" w:type="dxa"/>
            <w:shd w:val="clear" w:color="auto" w:fill="EEF3F9"/>
            <w:tcMar>
              <w:top w:w="60" w:type="dxa"/>
              <w:left w:w="110" w:type="dxa"/>
              <w:bottom w:w="60" w:type="dxa"/>
              <w:right w:w="110" w:type="dxa"/>
            </w:tcMar>
            <w:vAlign w:val="center"/>
          </w:tcPr>
          <w:p w14:paraId="7F85E593" w14:textId="77777777" w:rsidR="00341F00" w:rsidRDefault="00000000">
            <w:pPr>
              <w:spacing w:after="20" w:line="250" w:lineRule="auto"/>
            </w:pPr>
            <w:r>
              <w:rPr>
                <w:rFonts w:cs="Arial"/>
                <w:sz w:val="19"/>
                <w:szCs w:val="19"/>
              </w:rPr>
              <w:t>Form 2 — Commercial</w:t>
            </w:r>
          </w:p>
        </w:tc>
        <w:tc>
          <w:tcPr>
            <w:tcW w:w="2050" w:type="dxa"/>
            <w:shd w:val="clear" w:color="auto" w:fill="EEF3F9"/>
            <w:tcMar>
              <w:top w:w="60" w:type="dxa"/>
              <w:left w:w="110" w:type="dxa"/>
              <w:bottom w:w="60" w:type="dxa"/>
              <w:right w:w="110" w:type="dxa"/>
            </w:tcMar>
            <w:vAlign w:val="center"/>
          </w:tcPr>
          <w:p w14:paraId="4EC52499" w14:textId="77777777" w:rsidR="00341F00" w:rsidRDefault="00000000">
            <w:pPr>
              <w:spacing w:after="20" w:line="250" w:lineRule="auto"/>
            </w:pPr>
            <w:r>
              <w:rPr>
                <w:rFonts w:cs="Arial"/>
                <w:sz w:val="19"/>
                <w:szCs w:val="19"/>
              </w:rPr>
              <w:t>Businesses &amp; corporates</w:t>
            </w:r>
          </w:p>
        </w:tc>
        <w:tc>
          <w:tcPr>
            <w:tcW w:w="3360" w:type="dxa"/>
            <w:shd w:val="clear" w:color="auto" w:fill="EEF3F9"/>
            <w:tcMar>
              <w:top w:w="60" w:type="dxa"/>
              <w:left w:w="110" w:type="dxa"/>
              <w:bottom w:w="60" w:type="dxa"/>
              <w:right w:w="110" w:type="dxa"/>
            </w:tcMar>
            <w:vAlign w:val="center"/>
          </w:tcPr>
          <w:p w14:paraId="7C19E682" w14:textId="77777777" w:rsidR="00341F00" w:rsidRDefault="00000000">
            <w:pPr>
              <w:spacing w:after="20" w:line="250" w:lineRule="auto"/>
            </w:pPr>
            <w:r>
              <w:rPr>
                <w:rFonts w:cs="Arial"/>
                <w:sz w:val="19"/>
                <w:szCs w:val="19"/>
              </w:rPr>
              <w:t>Business/MSME facilities (incl. Mudra term/working-capital, temporary OD), entity IDs, exposures, status</w:t>
            </w:r>
          </w:p>
        </w:tc>
        <w:tc>
          <w:tcPr>
            <w:tcW w:w="1900" w:type="dxa"/>
            <w:shd w:val="clear" w:color="auto" w:fill="EEF3F9"/>
            <w:tcMar>
              <w:top w:w="60" w:type="dxa"/>
              <w:left w:w="110" w:type="dxa"/>
              <w:bottom w:w="60" w:type="dxa"/>
              <w:right w:w="110" w:type="dxa"/>
            </w:tcMar>
            <w:vAlign w:val="center"/>
          </w:tcPr>
          <w:p w14:paraId="08ACFCC5" w14:textId="77777777" w:rsidR="00341F00" w:rsidRDefault="00000000">
            <w:pPr>
              <w:spacing w:after="20" w:line="250" w:lineRule="auto"/>
            </w:pPr>
            <w:r>
              <w:rPr>
                <w:rFonts w:cs="Arial"/>
                <w:sz w:val="19"/>
                <w:szCs w:val="19"/>
              </w:rPr>
              <w:t>Applicant type = Proprietor/Firm/Company</w:t>
            </w:r>
          </w:p>
        </w:tc>
      </w:tr>
      <w:tr w:rsidR="00341F00" w14:paraId="69D579E2" w14:textId="77777777">
        <w:tc>
          <w:tcPr>
            <w:tcW w:w="2050" w:type="dxa"/>
            <w:shd w:val="clear" w:color="auto" w:fill="FFFFFF"/>
            <w:tcMar>
              <w:top w:w="60" w:type="dxa"/>
              <w:left w:w="110" w:type="dxa"/>
              <w:bottom w:w="60" w:type="dxa"/>
              <w:right w:w="110" w:type="dxa"/>
            </w:tcMar>
            <w:vAlign w:val="center"/>
          </w:tcPr>
          <w:p w14:paraId="483D42B8" w14:textId="77777777" w:rsidR="00341F00" w:rsidRDefault="00000000">
            <w:pPr>
              <w:spacing w:after="20" w:line="250" w:lineRule="auto"/>
            </w:pPr>
            <w:r>
              <w:rPr>
                <w:rFonts w:cs="Arial"/>
                <w:sz w:val="19"/>
                <w:szCs w:val="19"/>
              </w:rPr>
              <w:t>Form 3 — MFI</w:t>
            </w:r>
          </w:p>
        </w:tc>
        <w:tc>
          <w:tcPr>
            <w:tcW w:w="2050" w:type="dxa"/>
            <w:shd w:val="clear" w:color="auto" w:fill="FFFFFF"/>
            <w:tcMar>
              <w:top w:w="60" w:type="dxa"/>
              <w:left w:w="110" w:type="dxa"/>
              <w:bottom w:w="60" w:type="dxa"/>
              <w:right w:w="110" w:type="dxa"/>
            </w:tcMar>
            <w:vAlign w:val="center"/>
          </w:tcPr>
          <w:p w14:paraId="7135687A" w14:textId="77777777" w:rsidR="00341F00" w:rsidRDefault="00000000">
            <w:pPr>
              <w:spacing w:after="20" w:line="250" w:lineRule="auto"/>
            </w:pPr>
            <w:r>
              <w:rPr>
                <w:rFonts w:cs="Arial"/>
                <w:sz w:val="19"/>
                <w:szCs w:val="19"/>
              </w:rPr>
              <w:t>Microfinance (SHG/JLG)</w:t>
            </w:r>
          </w:p>
        </w:tc>
        <w:tc>
          <w:tcPr>
            <w:tcW w:w="3360" w:type="dxa"/>
            <w:shd w:val="clear" w:color="auto" w:fill="FFFFFF"/>
            <w:tcMar>
              <w:top w:w="60" w:type="dxa"/>
              <w:left w:w="110" w:type="dxa"/>
              <w:bottom w:w="60" w:type="dxa"/>
              <w:right w:w="110" w:type="dxa"/>
            </w:tcMar>
            <w:vAlign w:val="center"/>
          </w:tcPr>
          <w:p w14:paraId="28F61625" w14:textId="77777777" w:rsidR="00341F00" w:rsidRDefault="00000000">
            <w:pPr>
              <w:spacing w:after="20" w:line="250" w:lineRule="auto"/>
            </w:pPr>
            <w:r>
              <w:rPr>
                <w:rFonts w:cs="Arial"/>
                <w:sz w:val="19"/>
                <w:szCs w:val="19"/>
              </w:rPr>
              <w:t>Group, member (consumer) and account segments for SHG/JLG-financed members</w:t>
            </w:r>
          </w:p>
        </w:tc>
        <w:tc>
          <w:tcPr>
            <w:tcW w:w="1900" w:type="dxa"/>
            <w:shd w:val="clear" w:color="auto" w:fill="FFFFFF"/>
            <w:tcMar>
              <w:top w:w="60" w:type="dxa"/>
              <w:left w:w="110" w:type="dxa"/>
              <w:bottom w:w="60" w:type="dxa"/>
              <w:right w:w="110" w:type="dxa"/>
            </w:tcMar>
            <w:vAlign w:val="center"/>
          </w:tcPr>
          <w:p w14:paraId="03BC4CA8" w14:textId="77777777" w:rsidR="00341F00" w:rsidRDefault="00000000">
            <w:pPr>
              <w:spacing w:after="20" w:line="250" w:lineRule="auto"/>
            </w:pPr>
            <w:r>
              <w:rPr>
                <w:rFonts w:cs="Arial"/>
                <w:sz w:val="19"/>
                <w:szCs w:val="19"/>
              </w:rPr>
              <w:t>Product = Microfinance (5.21)</w:t>
            </w:r>
          </w:p>
        </w:tc>
      </w:tr>
    </w:tbl>
    <w:p w14:paraId="3DB1BD6D" w14:textId="77777777" w:rsidR="00341F00" w:rsidRDefault="00000000">
      <w:pPr>
        <w:spacing w:after="120" w:line="276" w:lineRule="auto"/>
        <w:jc w:val="both"/>
      </w:pPr>
      <w:r>
        <w:rPr>
          <w:rFonts w:cs="Arial"/>
        </w:rPr>
        <w:t>The reporting engine enforces the regulatory operating rules: data is refreshed and submitted on a fortnightly cycle (as on the 15th and the last day of each month) and filed within the prescribed days; a Data Quality Index (DQI) check runs before submission; rejections are parameterised and routed back for rectification and re-submission within the stipulated window; and credit-facility status catalogue values (e.g., restructured, written-off, settled, repossessed, guarantee-invoked) are applied consistently. The same pipeline feeds borrower credit-status updates back into the platform for monitoring.</w:t>
      </w:r>
    </w:p>
    <w:p w14:paraId="66BCCEC5" w14:textId="77777777" w:rsidR="00341F00" w:rsidRDefault="00000000">
      <w:pPr>
        <w:pStyle w:val="Heading3"/>
      </w:pPr>
      <w:bookmarkStart w:id="502" w:name="_Toc231673950"/>
      <w:bookmarkStart w:id="503" w:name="_Toc231674577"/>
      <w:bookmarkStart w:id="504" w:name="_Toc232338714"/>
      <w:r>
        <w:t>5.14.2  RBI Returns Automation (CIMS)</w:t>
      </w:r>
      <w:bookmarkEnd w:id="502"/>
      <w:bookmarkEnd w:id="503"/>
      <w:bookmarkEnd w:id="504"/>
    </w:p>
    <w:p w14:paraId="7455430A" w14:textId="77777777" w:rsidR="00341F00" w:rsidRDefault="00000000">
      <w:pPr>
        <w:spacing w:after="120" w:line="276" w:lineRule="auto"/>
        <w:jc w:val="both"/>
      </w:pPr>
      <w:r>
        <w:rPr>
          <w:rFonts w:cs="Arial"/>
        </w:rPr>
        <w:t>The platform automates the preparation of the supervisory returns owed to the RBI under the RBI (Filing of Supervisory Returns) Directions, 2024, assembling each return from the single governed data warehouse, validating it, routing it for maker-checker sign-off, and exporting it in a format compatible with the RBI's Centralised Information Management System (CIMS) for upload. The platform prepares and validates; the authorised official files and digitally signs on CIMS. A compliance calendar tracks each return's due date and status.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5560"/>
        <w:gridCol w:w="1900"/>
      </w:tblGrid>
      <w:tr w:rsidR="00341F00" w14:paraId="39BADDC3" w14:textId="77777777">
        <w:trPr>
          <w:tblHeader/>
        </w:trPr>
        <w:tc>
          <w:tcPr>
            <w:tcW w:w="1900" w:type="dxa"/>
            <w:shd w:val="clear" w:color="auto" w:fill="1F3864"/>
            <w:tcMar>
              <w:top w:w="60" w:type="dxa"/>
              <w:left w:w="110" w:type="dxa"/>
              <w:bottom w:w="60" w:type="dxa"/>
              <w:right w:w="110" w:type="dxa"/>
            </w:tcMar>
            <w:vAlign w:val="center"/>
          </w:tcPr>
          <w:p w14:paraId="05F9D0EB" w14:textId="77777777" w:rsidR="00341F00" w:rsidRDefault="00000000">
            <w:pPr>
              <w:spacing w:after="20" w:line="250" w:lineRule="auto"/>
            </w:pPr>
            <w:r>
              <w:rPr>
                <w:rFonts w:cs="Arial"/>
                <w:b/>
                <w:bCs/>
                <w:color w:val="FFFFFF"/>
                <w:sz w:val="19"/>
                <w:szCs w:val="19"/>
              </w:rPr>
              <w:lastRenderedPageBreak/>
              <w:t>Return</w:t>
            </w:r>
          </w:p>
        </w:tc>
        <w:tc>
          <w:tcPr>
            <w:tcW w:w="5560" w:type="dxa"/>
            <w:shd w:val="clear" w:color="auto" w:fill="1F3864"/>
            <w:tcMar>
              <w:top w:w="60" w:type="dxa"/>
              <w:left w:w="110" w:type="dxa"/>
              <w:bottom w:w="60" w:type="dxa"/>
              <w:right w:w="110" w:type="dxa"/>
            </w:tcMar>
            <w:vAlign w:val="center"/>
          </w:tcPr>
          <w:p w14:paraId="5BD08BA1" w14:textId="77777777" w:rsidR="00341F00" w:rsidRDefault="00000000">
            <w:pPr>
              <w:spacing w:after="20" w:line="250" w:lineRule="auto"/>
            </w:pPr>
            <w:r>
              <w:rPr>
                <w:rFonts w:cs="Arial"/>
                <w:b/>
                <w:bCs/>
                <w:color w:val="FFFFFF"/>
                <w:sz w:val="19"/>
                <w:szCs w:val="19"/>
              </w:rPr>
              <w:t>Content (indicative)</w:t>
            </w:r>
          </w:p>
        </w:tc>
        <w:tc>
          <w:tcPr>
            <w:tcW w:w="1900" w:type="dxa"/>
            <w:shd w:val="clear" w:color="auto" w:fill="1F3864"/>
            <w:tcMar>
              <w:top w:w="60" w:type="dxa"/>
              <w:left w:w="110" w:type="dxa"/>
              <w:bottom w:w="60" w:type="dxa"/>
              <w:right w:w="110" w:type="dxa"/>
            </w:tcMar>
            <w:vAlign w:val="center"/>
          </w:tcPr>
          <w:p w14:paraId="6A898B88" w14:textId="77777777" w:rsidR="00341F00" w:rsidRDefault="00000000">
            <w:pPr>
              <w:spacing w:after="20" w:line="250" w:lineRule="auto"/>
            </w:pPr>
            <w:r>
              <w:rPr>
                <w:rFonts w:cs="Arial"/>
                <w:b/>
                <w:bCs/>
                <w:color w:val="FFFFFF"/>
                <w:sz w:val="19"/>
                <w:szCs w:val="19"/>
              </w:rPr>
              <w:t>Frequency</w:t>
            </w:r>
          </w:p>
        </w:tc>
      </w:tr>
      <w:tr w:rsidR="00341F00" w14:paraId="77E47A08" w14:textId="77777777">
        <w:tc>
          <w:tcPr>
            <w:tcW w:w="1900" w:type="dxa"/>
            <w:shd w:val="clear" w:color="auto" w:fill="FFFFFF"/>
            <w:tcMar>
              <w:top w:w="60" w:type="dxa"/>
              <w:left w:w="110" w:type="dxa"/>
              <w:bottom w:w="60" w:type="dxa"/>
              <w:right w:w="110" w:type="dxa"/>
            </w:tcMar>
            <w:vAlign w:val="center"/>
          </w:tcPr>
          <w:p w14:paraId="50DA5742" w14:textId="77777777" w:rsidR="00341F00" w:rsidRDefault="00000000">
            <w:pPr>
              <w:spacing w:after="20" w:line="250" w:lineRule="auto"/>
            </w:pPr>
            <w:r>
              <w:rPr>
                <w:rFonts w:cs="Arial"/>
                <w:sz w:val="19"/>
                <w:szCs w:val="19"/>
              </w:rPr>
              <w:t>DNBS01</w:t>
            </w:r>
          </w:p>
        </w:tc>
        <w:tc>
          <w:tcPr>
            <w:tcW w:w="5560" w:type="dxa"/>
            <w:shd w:val="clear" w:color="auto" w:fill="FFFFFF"/>
            <w:tcMar>
              <w:top w:w="60" w:type="dxa"/>
              <w:left w:w="110" w:type="dxa"/>
              <w:bottom w:w="60" w:type="dxa"/>
              <w:right w:w="110" w:type="dxa"/>
            </w:tcMar>
            <w:vAlign w:val="center"/>
          </w:tcPr>
          <w:p w14:paraId="63525B83" w14:textId="77777777" w:rsidR="00341F00" w:rsidRDefault="00000000">
            <w:pPr>
              <w:spacing w:after="20" w:line="250" w:lineRule="auto"/>
            </w:pPr>
            <w:r>
              <w:rPr>
                <w:rFonts w:cs="Arial"/>
                <w:sz w:val="19"/>
                <w:szCs w:val="19"/>
              </w:rPr>
              <w:t>Financial parameters — assets/liabilities, P&amp;L, sensitive-sector &amp; sectoral credit</w:t>
            </w:r>
          </w:p>
        </w:tc>
        <w:tc>
          <w:tcPr>
            <w:tcW w:w="1900" w:type="dxa"/>
            <w:shd w:val="clear" w:color="auto" w:fill="FFFFFF"/>
            <w:tcMar>
              <w:top w:w="60" w:type="dxa"/>
              <w:left w:w="110" w:type="dxa"/>
              <w:bottom w:w="60" w:type="dxa"/>
              <w:right w:w="110" w:type="dxa"/>
            </w:tcMar>
            <w:vAlign w:val="center"/>
          </w:tcPr>
          <w:p w14:paraId="698D96F1" w14:textId="77777777" w:rsidR="00341F00" w:rsidRDefault="00000000">
            <w:pPr>
              <w:spacing w:after="20" w:line="250" w:lineRule="auto"/>
            </w:pPr>
            <w:r>
              <w:rPr>
                <w:rFonts w:cs="Arial"/>
                <w:sz w:val="19"/>
                <w:szCs w:val="19"/>
              </w:rPr>
              <w:t>Quarterly</w:t>
            </w:r>
          </w:p>
        </w:tc>
      </w:tr>
      <w:tr w:rsidR="00341F00" w14:paraId="46878A37" w14:textId="77777777">
        <w:tc>
          <w:tcPr>
            <w:tcW w:w="1900" w:type="dxa"/>
            <w:shd w:val="clear" w:color="auto" w:fill="EEF3F9"/>
            <w:tcMar>
              <w:top w:w="60" w:type="dxa"/>
              <w:left w:w="110" w:type="dxa"/>
              <w:bottom w:w="60" w:type="dxa"/>
              <w:right w:w="110" w:type="dxa"/>
            </w:tcMar>
            <w:vAlign w:val="center"/>
          </w:tcPr>
          <w:p w14:paraId="132A86FC" w14:textId="77777777" w:rsidR="00341F00" w:rsidRDefault="00000000">
            <w:pPr>
              <w:spacing w:after="20" w:line="250" w:lineRule="auto"/>
            </w:pPr>
            <w:r>
              <w:rPr>
                <w:rFonts w:cs="Arial"/>
                <w:sz w:val="19"/>
                <w:szCs w:val="19"/>
              </w:rPr>
              <w:t>DNBS02</w:t>
            </w:r>
          </w:p>
        </w:tc>
        <w:tc>
          <w:tcPr>
            <w:tcW w:w="5560" w:type="dxa"/>
            <w:shd w:val="clear" w:color="auto" w:fill="EEF3F9"/>
            <w:tcMar>
              <w:top w:w="60" w:type="dxa"/>
              <w:left w:w="110" w:type="dxa"/>
              <w:bottom w:w="60" w:type="dxa"/>
              <w:right w:w="110" w:type="dxa"/>
            </w:tcMar>
            <w:vAlign w:val="center"/>
          </w:tcPr>
          <w:p w14:paraId="6189319C" w14:textId="77777777" w:rsidR="00341F00" w:rsidRDefault="00000000">
            <w:pPr>
              <w:spacing w:after="20" w:line="250" w:lineRule="auto"/>
            </w:pPr>
            <w:r>
              <w:rPr>
                <w:rFonts w:cs="Arial"/>
                <w:sz w:val="19"/>
                <w:szCs w:val="19"/>
              </w:rPr>
              <w:t>Financial parameters (Base Layer); prudential compliance</w:t>
            </w:r>
          </w:p>
        </w:tc>
        <w:tc>
          <w:tcPr>
            <w:tcW w:w="1900" w:type="dxa"/>
            <w:shd w:val="clear" w:color="auto" w:fill="EEF3F9"/>
            <w:tcMar>
              <w:top w:w="60" w:type="dxa"/>
              <w:left w:w="110" w:type="dxa"/>
              <w:bottom w:w="60" w:type="dxa"/>
              <w:right w:w="110" w:type="dxa"/>
            </w:tcMar>
            <w:vAlign w:val="center"/>
          </w:tcPr>
          <w:p w14:paraId="6741131F" w14:textId="77777777" w:rsidR="00341F00" w:rsidRDefault="00000000">
            <w:pPr>
              <w:spacing w:after="20" w:line="250" w:lineRule="auto"/>
            </w:pPr>
            <w:r>
              <w:rPr>
                <w:rFonts w:cs="Arial"/>
                <w:sz w:val="19"/>
                <w:szCs w:val="19"/>
              </w:rPr>
              <w:t>Quarterly (Mar in two stages)</w:t>
            </w:r>
          </w:p>
        </w:tc>
      </w:tr>
      <w:tr w:rsidR="00341F00" w14:paraId="6A089FC7" w14:textId="77777777">
        <w:tc>
          <w:tcPr>
            <w:tcW w:w="1900" w:type="dxa"/>
            <w:shd w:val="clear" w:color="auto" w:fill="FFFFFF"/>
            <w:tcMar>
              <w:top w:w="60" w:type="dxa"/>
              <w:left w:w="110" w:type="dxa"/>
              <w:bottom w:w="60" w:type="dxa"/>
              <w:right w:w="110" w:type="dxa"/>
            </w:tcMar>
            <w:vAlign w:val="center"/>
          </w:tcPr>
          <w:p w14:paraId="58CE46C8" w14:textId="77777777" w:rsidR="00341F00" w:rsidRDefault="00000000">
            <w:pPr>
              <w:spacing w:after="20" w:line="250" w:lineRule="auto"/>
            </w:pPr>
            <w:r>
              <w:rPr>
                <w:rFonts w:cs="Arial"/>
                <w:sz w:val="19"/>
                <w:szCs w:val="19"/>
              </w:rPr>
              <w:t>DNBS03</w:t>
            </w:r>
          </w:p>
        </w:tc>
        <w:tc>
          <w:tcPr>
            <w:tcW w:w="5560" w:type="dxa"/>
            <w:shd w:val="clear" w:color="auto" w:fill="FFFFFF"/>
            <w:tcMar>
              <w:top w:w="60" w:type="dxa"/>
              <w:left w:w="110" w:type="dxa"/>
              <w:bottom w:w="60" w:type="dxa"/>
              <w:right w:w="110" w:type="dxa"/>
            </w:tcMar>
            <w:vAlign w:val="center"/>
          </w:tcPr>
          <w:p w14:paraId="7C7E4896" w14:textId="77777777" w:rsidR="00341F00" w:rsidRDefault="00000000">
            <w:pPr>
              <w:spacing w:after="20" w:line="250" w:lineRule="auto"/>
            </w:pPr>
            <w:r>
              <w:rPr>
                <w:rFonts w:cs="Arial"/>
                <w:sz w:val="19"/>
                <w:szCs w:val="19"/>
              </w:rPr>
              <w:t>Prudential parameters — capital adequacy, provisioning</w:t>
            </w:r>
          </w:p>
        </w:tc>
        <w:tc>
          <w:tcPr>
            <w:tcW w:w="1900" w:type="dxa"/>
            <w:shd w:val="clear" w:color="auto" w:fill="FFFFFF"/>
            <w:tcMar>
              <w:top w:w="60" w:type="dxa"/>
              <w:left w:w="110" w:type="dxa"/>
              <w:bottom w:w="60" w:type="dxa"/>
              <w:right w:w="110" w:type="dxa"/>
            </w:tcMar>
            <w:vAlign w:val="center"/>
          </w:tcPr>
          <w:p w14:paraId="13B38BD8" w14:textId="77777777" w:rsidR="00341F00" w:rsidRDefault="00000000">
            <w:pPr>
              <w:spacing w:after="20" w:line="250" w:lineRule="auto"/>
            </w:pPr>
            <w:r>
              <w:rPr>
                <w:rFonts w:cs="Arial"/>
                <w:sz w:val="19"/>
                <w:szCs w:val="19"/>
              </w:rPr>
              <w:t>Quarterly</w:t>
            </w:r>
          </w:p>
        </w:tc>
      </w:tr>
      <w:tr w:rsidR="00341F00" w14:paraId="0B4A9555" w14:textId="77777777">
        <w:tc>
          <w:tcPr>
            <w:tcW w:w="1900" w:type="dxa"/>
            <w:shd w:val="clear" w:color="auto" w:fill="EEF3F9"/>
            <w:tcMar>
              <w:top w:w="60" w:type="dxa"/>
              <w:left w:w="110" w:type="dxa"/>
              <w:bottom w:w="60" w:type="dxa"/>
              <w:right w:w="110" w:type="dxa"/>
            </w:tcMar>
            <w:vAlign w:val="center"/>
          </w:tcPr>
          <w:p w14:paraId="67E68BFA" w14:textId="77777777" w:rsidR="00341F00" w:rsidRDefault="00000000">
            <w:pPr>
              <w:spacing w:after="20" w:line="250" w:lineRule="auto"/>
            </w:pPr>
            <w:r>
              <w:rPr>
                <w:rFonts w:cs="Arial"/>
                <w:sz w:val="19"/>
                <w:szCs w:val="19"/>
              </w:rPr>
              <w:t>DNBS04A / 04B</w:t>
            </w:r>
          </w:p>
        </w:tc>
        <w:tc>
          <w:tcPr>
            <w:tcW w:w="5560" w:type="dxa"/>
            <w:shd w:val="clear" w:color="auto" w:fill="EEF3F9"/>
            <w:tcMar>
              <w:top w:w="60" w:type="dxa"/>
              <w:left w:w="110" w:type="dxa"/>
              <w:bottom w:w="60" w:type="dxa"/>
              <w:right w:w="110" w:type="dxa"/>
            </w:tcMar>
            <w:vAlign w:val="center"/>
          </w:tcPr>
          <w:p w14:paraId="1294EB3C" w14:textId="77777777" w:rsidR="00341F00" w:rsidRDefault="00000000">
            <w:pPr>
              <w:spacing w:after="20" w:line="250" w:lineRule="auto"/>
            </w:pPr>
            <w:r>
              <w:rPr>
                <w:rFonts w:cs="Arial"/>
                <w:sz w:val="19"/>
                <w:szCs w:val="19"/>
              </w:rPr>
              <w:t>ALM — mismatches &amp; interest-rate sensitivity</w:t>
            </w:r>
          </w:p>
        </w:tc>
        <w:tc>
          <w:tcPr>
            <w:tcW w:w="1900" w:type="dxa"/>
            <w:shd w:val="clear" w:color="auto" w:fill="EEF3F9"/>
            <w:tcMar>
              <w:top w:w="60" w:type="dxa"/>
              <w:left w:w="110" w:type="dxa"/>
              <w:bottom w:w="60" w:type="dxa"/>
              <w:right w:w="110" w:type="dxa"/>
            </w:tcMar>
            <w:vAlign w:val="center"/>
          </w:tcPr>
          <w:p w14:paraId="76112879" w14:textId="77777777" w:rsidR="00341F00" w:rsidRDefault="00000000">
            <w:pPr>
              <w:spacing w:after="20" w:line="250" w:lineRule="auto"/>
            </w:pPr>
            <w:r>
              <w:rPr>
                <w:rFonts w:cs="Arial"/>
                <w:sz w:val="19"/>
                <w:szCs w:val="19"/>
              </w:rPr>
              <w:t>Quarterly / Monthly</w:t>
            </w:r>
          </w:p>
        </w:tc>
      </w:tr>
      <w:tr w:rsidR="00341F00" w14:paraId="650228CA" w14:textId="77777777">
        <w:tc>
          <w:tcPr>
            <w:tcW w:w="1900" w:type="dxa"/>
            <w:shd w:val="clear" w:color="auto" w:fill="FFFFFF"/>
            <w:tcMar>
              <w:top w:w="60" w:type="dxa"/>
              <w:left w:w="110" w:type="dxa"/>
              <w:bottom w:w="60" w:type="dxa"/>
              <w:right w:w="110" w:type="dxa"/>
            </w:tcMar>
            <w:vAlign w:val="center"/>
          </w:tcPr>
          <w:p w14:paraId="474F9C98" w14:textId="77777777" w:rsidR="00341F00" w:rsidRDefault="00000000">
            <w:pPr>
              <w:spacing w:after="20" w:line="250" w:lineRule="auto"/>
            </w:pPr>
            <w:r>
              <w:rPr>
                <w:rFonts w:cs="Arial"/>
                <w:sz w:val="19"/>
                <w:szCs w:val="19"/>
              </w:rPr>
              <w:t>DNBS08 (CRILC)</w:t>
            </w:r>
          </w:p>
        </w:tc>
        <w:tc>
          <w:tcPr>
            <w:tcW w:w="5560" w:type="dxa"/>
            <w:shd w:val="clear" w:color="auto" w:fill="FFFFFF"/>
            <w:tcMar>
              <w:top w:w="60" w:type="dxa"/>
              <w:left w:w="110" w:type="dxa"/>
              <w:bottom w:w="60" w:type="dxa"/>
              <w:right w:w="110" w:type="dxa"/>
            </w:tcMar>
            <w:vAlign w:val="center"/>
          </w:tcPr>
          <w:p w14:paraId="54374E55" w14:textId="77777777" w:rsidR="00341F00" w:rsidRDefault="00000000">
            <w:pPr>
              <w:spacing w:after="20" w:line="250" w:lineRule="auto"/>
            </w:pPr>
            <w:r>
              <w:rPr>
                <w:rFonts w:cs="Arial"/>
                <w:sz w:val="19"/>
                <w:szCs w:val="19"/>
              </w:rPr>
              <w:t>Borrowers with aggregate exposure ₹5 crore and above</w:t>
            </w:r>
          </w:p>
        </w:tc>
        <w:tc>
          <w:tcPr>
            <w:tcW w:w="1900" w:type="dxa"/>
            <w:shd w:val="clear" w:color="auto" w:fill="FFFFFF"/>
            <w:tcMar>
              <w:top w:w="60" w:type="dxa"/>
              <w:left w:w="110" w:type="dxa"/>
              <w:bottom w:w="60" w:type="dxa"/>
              <w:right w:w="110" w:type="dxa"/>
            </w:tcMar>
            <w:vAlign w:val="center"/>
          </w:tcPr>
          <w:p w14:paraId="68C4E7EC" w14:textId="77777777" w:rsidR="00341F00" w:rsidRDefault="00000000">
            <w:pPr>
              <w:spacing w:after="20" w:line="250" w:lineRule="auto"/>
            </w:pPr>
            <w:r>
              <w:rPr>
                <w:rFonts w:cs="Arial"/>
                <w:sz w:val="19"/>
                <w:szCs w:val="19"/>
              </w:rPr>
              <w:t>Quarterly / on-trigger</w:t>
            </w:r>
          </w:p>
        </w:tc>
      </w:tr>
      <w:tr w:rsidR="00341F00" w14:paraId="7D018155" w14:textId="77777777">
        <w:tc>
          <w:tcPr>
            <w:tcW w:w="1900" w:type="dxa"/>
            <w:shd w:val="clear" w:color="auto" w:fill="EEF3F9"/>
            <w:tcMar>
              <w:top w:w="60" w:type="dxa"/>
              <w:left w:w="110" w:type="dxa"/>
              <w:bottom w:w="60" w:type="dxa"/>
              <w:right w:w="110" w:type="dxa"/>
            </w:tcMar>
            <w:vAlign w:val="center"/>
          </w:tcPr>
          <w:p w14:paraId="1EE3C858" w14:textId="77777777" w:rsidR="00341F00" w:rsidRDefault="00000000">
            <w:pPr>
              <w:spacing w:after="20" w:line="250" w:lineRule="auto"/>
            </w:pPr>
            <w:r>
              <w:rPr>
                <w:rFonts w:cs="Arial"/>
                <w:sz w:val="19"/>
                <w:szCs w:val="19"/>
              </w:rPr>
              <w:t>DNBS13 / DNBS14</w:t>
            </w:r>
          </w:p>
        </w:tc>
        <w:tc>
          <w:tcPr>
            <w:tcW w:w="5560" w:type="dxa"/>
            <w:shd w:val="clear" w:color="auto" w:fill="EEF3F9"/>
            <w:tcMar>
              <w:top w:w="60" w:type="dxa"/>
              <w:left w:w="110" w:type="dxa"/>
              <w:bottom w:w="60" w:type="dxa"/>
              <w:right w:w="110" w:type="dxa"/>
            </w:tcMar>
            <w:vAlign w:val="center"/>
          </w:tcPr>
          <w:p w14:paraId="23898E38" w14:textId="77777777" w:rsidR="00341F00" w:rsidRDefault="00000000">
            <w:pPr>
              <w:spacing w:after="20" w:line="250" w:lineRule="auto"/>
            </w:pPr>
            <w:r>
              <w:rPr>
                <w:rFonts w:cs="Arial"/>
                <w:sz w:val="19"/>
                <w:szCs w:val="19"/>
              </w:rPr>
              <w:t>Overseas investment / P2P parameters (as applicable)</w:t>
            </w:r>
          </w:p>
        </w:tc>
        <w:tc>
          <w:tcPr>
            <w:tcW w:w="1900" w:type="dxa"/>
            <w:shd w:val="clear" w:color="auto" w:fill="EEF3F9"/>
            <w:tcMar>
              <w:top w:w="60" w:type="dxa"/>
              <w:left w:w="110" w:type="dxa"/>
              <w:bottom w:w="60" w:type="dxa"/>
              <w:right w:w="110" w:type="dxa"/>
            </w:tcMar>
            <w:vAlign w:val="center"/>
          </w:tcPr>
          <w:p w14:paraId="6F21C14C" w14:textId="77777777" w:rsidR="00341F00" w:rsidRDefault="00000000">
            <w:pPr>
              <w:spacing w:after="20" w:line="250" w:lineRule="auto"/>
            </w:pPr>
            <w:r>
              <w:rPr>
                <w:rFonts w:cs="Arial"/>
                <w:sz w:val="19"/>
                <w:szCs w:val="19"/>
              </w:rPr>
              <w:t>Periodic</w:t>
            </w:r>
          </w:p>
        </w:tc>
      </w:tr>
      <w:tr w:rsidR="00341F00" w14:paraId="680E75FB" w14:textId="77777777">
        <w:tc>
          <w:tcPr>
            <w:tcW w:w="1900" w:type="dxa"/>
            <w:shd w:val="clear" w:color="auto" w:fill="FFFFFF"/>
            <w:tcMar>
              <w:top w:w="60" w:type="dxa"/>
              <w:left w:w="110" w:type="dxa"/>
              <w:bottom w:w="60" w:type="dxa"/>
              <w:right w:w="110" w:type="dxa"/>
            </w:tcMar>
            <w:vAlign w:val="center"/>
          </w:tcPr>
          <w:p w14:paraId="3DCB9C54" w14:textId="77777777" w:rsidR="00341F00" w:rsidRDefault="00000000">
            <w:pPr>
              <w:spacing w:after="20" w:line="250" w:lineRule="auto"/>
            </w:pPr>
            <w:r>
              <w:rPr>
                <w:rFonts w:cs="Arial"/>
                <w:sz w:val="19"/>
                <w:szCs w:val="19"/>
              </w:rPr>
              <w:t>FMR</w:t>
            </w:r>
          </w:p>
        </w:tc>
        <w:tc>
          <w:tcPr>
            <w:tcW w:w="5560" w:type="dxa"/>
            <w:shd w:val="clear" w:color="auto" w:fill="FFFFFF"/>
            <w:tcMar>
              <w:top w:w="60" w:type="dxa"/>
              <w:left w:w="110" w:type="dxa"/>
              <w:bottom w:w="60" w:type="dxa"/>
              <w:right w:w="110" w:type="dxa"/>
            </w:tcMar>
            <w:vAlign w:val="center"/>
          </w:tcPr>
          <w:p w14:paraId="4739257F" w14:textId="77777777" w:rsidR="00341F00" w:rsidRDefault="00000000">
            <w:pPr>
              <w:spacing w:after="20" w:line="250" w:lineRule="auto"/>
            </w:pPr>
            <w:r>
              <w:rPr>
                <w:rFonts w:cs="Arial"/>
                <w:sz w:val="19"/>
                <w:szCs w:val="19"/>
              </w:rPr>
              <w:t>Fraud Monitoring Returns</w:t>
            </w:r>
          </w:p>
        </w:tc>
        <w:tc>
          <w:tcPr>
            <w:tcW w:w="1900" w:type="dxa"/>
            <w:shd w:val="clear" w:color="auto" w:fill="FFFFFF"/>
            <w:tcMar>
              <w:top w:w="60" w:type="dxa"/>
              <w:left w:w="110" w:type="dxa"/>
              <w:bottom w:w="60" w:type="dxa"/>
              <w:right w:w="110" w:type="dxa"/>
            </w:tcMar>
            <w:vAlign w:val="center"/>
          </w:tcPr>
          <w:p w14:paraId="766050F3" w14:textId="77777777" w:rsidR="00341F00" w:rsidRDefault="00000000">
            <w:pPr>
              <w:spacing w:after="20" w:line="250" w:lineRule="auto"/>
            </w:pPr>
            <w:r>
              <w:rPr>
                <w:rFonts w:cs="Arial"/>
                <w:sz w:val="19"/>
                <w:szCs w:val="19"/>
              </w:rPr>
              <w:t>On-trigger</w:t>
            </w:r>
          </w:p>
        </w:tc>
      </w:tr>
      <w:tr w:rsidR="00341F00" w14:paraId="71E7A02D" w14:textId="77777777">
        <w:tc>
          <w:tcPr>
            <w:tcW w:w="1900" w:type="dxa"/>
            <w:shd w:val="clear" w:color="auto" w:fill="EEF3F9"/>
            <w:tcMar>
              <w:top w:w="60" w:type="dxa"/>
              <w:left w:w="110" w:type="dxa"/>
              <w:bottom w:w="60" w:type="dxa"/>
              <w:right w:w="110" w:type="dxa"/>
            </w:tcMar>
            <w:vAlign w:val="center"/>
          </w:tcPr>
          <w:p w14:paraId="0DD11A31" w14:textId="77777777" w:rsidR="00341F00" w:rsidRDefault="00000000">
            <w:pPr>
              <w:spacing w:after="20" w:line="250" w:lineRule="auto"/>
            </w:pPr>
            <w:r>
              <w:rPr>
                <w:rFonts w:cs="Arial"/>
                <w:sz w:val="19"/>
                <w:szCs w:val="19"/>
              </w:rPr>
              <w:t>FSI</w:t>
            </w:r>
          </w:p>
        </w:tc>
        <w:tc>
          <w:tcPr>
            <w:tcW w:w="5560" w:type="dxa"/>
            <w:shd w:val="clear" w:color="auto" w:fill="EEF3F9"/>
            <w:tcMar>
              <w:top w:w="60" w:type="dxa"/>
              <w:left w:w="110" w:type="dxa"/>
              <w:bottom w:w="60" w:type="dxa"/>
              <w:right w:w="110" w:type="dxa"/>
            </w:tcMar>
            <w:vAlign w:val="center"/>
          </w:tcPr>
          <w:p w14:paraId="29E694E1" w14:textId="77777777" w:rsidR="00341F00" w:rsidRDefault="00000000">
            <w:pPr>
              <w:spacing w:after="20" w:line="250" w:lineRule="auto"/>
            </w:pPr>
            <w:r>
              <w:rPr>
                <w:rFonts w:cs="Arial"/>
                <w:sz w:val="19"/>
                <w:szCs w:val="19"/>
              </w:rPr>
              <w:t>Financial Soundness Indicators (consolidated)</w:t>
            </w:r>
          </w:p>
        </w:tc>
        <w:tc>
          <w:tcPr>
            <w:tcW w:w="1900" w:type="dxa"/>
            <w:shd w:val="clear" w:color="auto" w:fill="EEF3F9"/>
            <w:tcMar>
              <w:top w:w="60" w:type="dxa"/>
              <w:left w:w="110" w:type="dxa"/>
              <w:bottom w:w="60" w:type="dxa"/>
              <w:right w:w="110" w:type="dxa"/>
            </w:tcMar>
            <w:vAlign w:val="center"/>
          </w:tcPr>
          <w:p w14:paraId="0DEA55BB" w14:textId="77777777" w:rsidR="00341F00" w:rsidRDefault="00000000">
            <w:pPr>
              <w:spacing w:after="20" w:line="250" w:lineRule="auto"/>
            </w:pPr>
            <w:r>
              <w:rPr>
                <w:rFonts w:cs="Arial"/>
                <w:sz w:val="19"/>
                <w:szCs w:val="19"/>
              </w:rPr>
              <w:t>Periodic</w:t>
            </w:r>
          </w:p>
        </w:tc>
      </w:tr>
    </w:tbl>
    <w:p w14:paraId="5DF8D5DB"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Credit-information reporting must follow the RBI (Credit Information Reporting) Directions, 2025 (UCRF Forms 1/2/3; fortnightly updation on the 15th and month-end; submission within the prescribed days; DQI; mandatory membership of all CICs). Supervisory returns must follow the RBI (Filing of Supervisory Returns) Directions, 2024 (CIMS; the applicable DNBS/other returns depend on the entity's layer and activity). The platform automates preparation, validation and sign-off; actual filing remains a human, digitally-signed action on the regulator's portal. The applicable return set must be confirmed by the compliance function.</w:t>
      </w:r>
    </w:p>
    <w:p w14:paraId="2E3127F9" w14:textId="77777777" w:rsidR="00341F00" w:rsidRDefault="00000000">
      <w:pPr>
        <w:pStyle w:val="Heading3"/>
      </w:pPr>
      <w:bookmarkStart w:id="505" w:name="_Toc231673951"/>
      <w:bookmarkStart w:id="506" w:name="_Toc231674578"/>
      <w:bookmarkStart w:id="507" w:name="_Toc232338715"/>
      <w:r>
        <w:t>5.14.3  GST Returns</w:t>
      </w:r>
      <w:bookmarkEnd w:id="505"/>
      <w:bookmarkEnd w:id="506"/>
      <w:bookmarkEnd w:id="507"/>
    </w:p>
    <w:p w14:paraId="2ED74723" w14:textId="77777777" w:rsidR="00341F00" w:rsidRDefault="00000000">
      <w:pPr>
        <w:spacing w:after="120" w:line="276" w:lineRule="auto"/>
        <w:jc w:val="both"/>
      </w:pPr>
      <w:r>
        <w:rPr>
          <w:rFonts w:cs="Arial"/>
        </w:rPr>
        <w:t>The platform prepares the periodic GST returns from the tax sub-ledger (Section 16.8): GSTR-1 (outward supplies on fees/charges), GSTR-3B (summary &amp; payment), input-credit reconciliation against GSTR-2B, and the annual GSTR-9/9C, with state-wise GSTIN handling. Implementation: GST data is assembled and validated, and exported in a format compatible with the GSTN/GSP for filing; reconciliation exceptions are surfaced for clearance.</w:t>
      </w:r>
    </w:p>
    <w:p w14:paraId="13D0CEBA" w14:textId="77777777" w:rsidR="00341F00" w:rsidRDefault="00000000">
      <w:pPr>
        <w:pStyle w:val="Heading3"/>
      </w:pPr>
      <w:bookmarkStart w:id="508" w:name="_Toc231673952"/>
      <w:bookmarkStart w:id="509" w:name="_Toc231674579"/>
      <w:bookmarkStart w:id="510" w:name="_Toc232338716"/>
      <w:r>
        <w:t>5.14.4  MCA / ROC Returns</w:t>
      </w:r>
      <w:bookmarkEnd w:id="508"/>
      <w:bookmarkEnd w:id="509"/>
      <w:bookmarkEnd w:id="510"/>
    </w:p>
    <w:p w14:paraId="4C977436" w14:textId="77777777" w:rsidR="00341F00" w:rsidRDefault="00000000">
      <w:pPr>
        <w:spacing w:after="120" w:line="276" w:lineRule="auto"/>
        <w:jc w:val="both"/>
      </w:pPr>
      <w:r>
        <w:rPr>
          <w:rFonts w:cs="Arial"/>
        </w:rPr>
        <w:t>Company-law filings are prepared and tracked against the MCA21 (V3) calendar — including AOC-4 (financial statements), MGT-7/7A (annual return), DPT-3 (return of deposits and of particulars of transactions not considered deposits — relevant to borrowings), CHG-1/CHG-4 (creation/satisfaction of charges — linked to Borrowings 5.33), ADT-1 (auditor), DIR-3 KYC and MSME-1. Implementation: a filing register pre-fills the form data from the books and the company-secretarial records, with due-date tracking, maker-checker and DSC sign-off; actual filing is a human, digitally-signed action on MCA21.</w:t>
      </w:r>
    </w:p>
    <w:p w14:paraId="69520FC2" w14:textId="77777777" w:rsidR="00341F00" w:rsidRDefault="00000000">
      <w:pPr>
        <w:pStyle w:val="Heading3"/>
      </w:pPr>
      <w:bookmarkStart w:id="511" w:name="_Toc231673953"/>
      <w:bookmarkStart w:id="512" w:name="_Toc231674580"/>
      <w:bookmarkStart w:id="513" w:name="_Toc232338717"/>
      <w:r>
        <w:t>5.14.5  SEBI Returns (Listed Entities &amp; Listed Debt)</w:t>
      </w:r>
      <w:bookmarkEnd w:id="511"/>
      <w:bookmarkEnd w:id="512"/>
      <w:bookmarkEnd w:id="513"/>
    </w:p>
    <w:p w14:paraId="0C338502" w14:textId="77777777" w:rsidR="00341F00" w:rsidRDefault="00000000">
      <w:pPr>
        <w:spacing w:after="120" w:line="276" w:lineRule="auto"/>
        <w:jc w:val="both"/>
      </w:pPr>
      <w:r>
        <w:rPr>
          <w:rFonts w:cs="Arial"/>
        </w:rPr>
        <w:t>Where the entity has listed equity or listed debt (e.g., listed NCDs), the platform prepares the SEBI/stock-exchange disclosures under the LODR Regulations, 2015 and the NCS Regulations, 2021 — periodic financial results, corporate-governance and shareholding-pattern filings, debenture-trustee and large-corporate-borrower disclosures, and intimations — for upload to the exchange portals (e.g., NEAPS / BSE Listing Centre) and tracking of SEBI SCORES complaints. Implementation: disclosure datasets generated from the books and the borrowings/cap-table registers, with a listing-compliance calendar; filing remains a human action.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5560"/>
        <w:gridCol w:w="1900"/>
      </w:tblGrid>
      <w:tr w:rsidR="00341F00" w14:paraId="7245E16E" w14:textId="77777777">
        <w:trPr>
          <w:tblHeader/>
        </w:trPr>
        <w:tc>
          <w:tcPr>
            <w:tcW w:w="1900" w:type="dxa"/>
            <w:shd w:val="clear" w:color="auto" w:fill="1F3864"/>
            <w:tcMar>
              <w:top w:w="60" w:type="dxa"/>
              <w:left w:w="110" w:type="dxa"/>
              <w:bottom w:w="60" w:type="dxa"/>
              <w:right w:w="110" w:type="dxa"/>
            </w:tcMar>
            <w:vAlign w:val="center"/>
          </w:tcPr>
          <w:p w14:paraId="2F82570C" w14:textId="77777777" w:rsidR="00341F00" w:rsidRDefault="00000000">
            <w:pPr>
              <w:spacing w:after="20" w:line="250" w:lineRule="auto"/>
            </w:pPr>
            <w:r>
              <w:rPr>
                <w:rFonts w:cs="Arial"/>
                <w:b/>
                <w:bCs/>
                <w:color w:val="FFFFFF"/>
                <w:sz w:val="19"/>
                <w:szCs w:val="19"/>
              </w:rPr>
              <w:lastRenderedPageBreak/>
              <w:t>Regime</w:t>
            </w:r>
          </w:p>
        </w:tc>
        <w:tc>
          <w:tcPr>
            <w:tcW w:w="5560" w:type="dxa"/>
            <w:shd w:val="clear" w:color="auto" w:fill="1F3864"/>
            <w:tcMar>
              <w:top w:w="60" w:type="dxa"/>
              <w:left w:w="110" w:type="dxa"/>
              <w:bottom w:w="60" w:type="dxa"/>
              <w:right w:w="110" w:type="dxa"/>
            </w:tcMar>
            <w:vAlign w:val="center"/>
          </w:tcPr>
          <w:p w14:paraId="36523F7A" w14:textId="77777777" w:rsidR="00341F00" w:rsidRDefault="00000000">
            <w:pPr>
              <w:spacing w:after="20" w:line="250" w:lineRule="auto"/>
            </w:pPr>
            <w:r>
              <w:rPr>
                <w:rFonts w:cs="Arial"/>
                <w:b/>
                <w:bCs/>
                <w:color w:val="FFFFFF"/>
                <w:sz w:val="19"/>
                <w:szCs w:val="19"/>
              </w:rPr>
              <w:t>Representative returns/filings</w:t>
            </w:r>
          </w:p>
        </w:tc>
        <w:tc>
          <w:tcPr>
            <w:tcW w:w="1900" w:type="dxa"/>
            <w:shd w:val="clear" w:color="auto" w:fill="1F3864"/>
            <w:tcMar>
              <w:top w:w="60" w:type="dxa"/>
              <w:left w:w="110" w:type="dxa"/>
              <w:bottom w:w="60" w:type="dxa"/>
              <w:right w:w="110" w:type="dxa"/>
            </w:tcMar>
            <w:vAlign w:val="center"/>
          </w:tcPr>
          <w:p w14:paraId="0C59F62D" w14:textId="77777777" w:rsidR="00341F00" w:rsidRDefault="00000000">
            <w:pPr>
              <w:spacing w:after="20" w:line="250" w:lineRule="auto"/>
            </w:pPr>
            <w:r>
              <w:rPr>
                <w:rFonts w:cs="Arial"/>
                <w:b/>
                <w:bCs/>
                <w:color w:val="FFFFFF"/>
                <w:sz w:val="19"/>
                <w:szCs w:val="19"/>
              </w:rPr>
              <w:t>Portal</w:t>
            </w:r>
          </w:p>
        </w:tc>
      </w:tr>
      <w:tr w:rsidR="00341F00" w14:paraId="31BFDC70" w14:textId="77777777">
        <w:tc>
          <w:tcPr>
            <w:tcW w:w="1900" w:type="dxa"/>
            <w:shd w:val="clear" w:color="auto" w:fill="FFFFFF"/>
            <w:tcMar>
              <w:top w:w="60" w:type="dxa"/>
              <w:left w:w="110" w:type="dxa"/>
              <w:bottom w:w="60" w:type="dxa"/>
              <w:right w:w="110" w:type="dxa"/>
            </w:tcMar>
            <w:vAlign w:val="center"/>
          </w:tcPr>
          <w:p w14:paraId="7DE624EE" w14:textId="77777777" w:rsidR="00341F00" w:rsidRDefault="00000000">
            <w:pPr>
              <w:spacing w:after="20" w:line="250" w:lineRule="auto"/>
            </w:pPr>
            <w:r>
              <w:rPr>
                <w:rFonts w:cs="Arial"/>
                <w:sz w:val="19"/>
                <w:szCs w:val="19"/>
              </w:rPr>
              <w:t>GST</w:t>
            </w:r>
          </w:p>
        </w:tc>
        <w:tc>
          <w:tcPr>
            <w:tcW w:w="5560" w:type="dxa"/>
            <w:shd w:val="clear" w:color="auto" w:fill="FFFFFF"/>
            <w:tcMar>
              <w:top w:w="60" w:type="dxa"/>
              <w:left w:w="110" w:type="dxa"/>
              <w:bottom w:w="60" w:type="dxa"/>
              <w:right w:w="110" w:type="dxa"/>
            </w:tcMar>
            <w:vAlign w:val="center"/>
          </w:tcPr>
          <w:p w14:paraId="0123B4ED" w14:textId="77777777" w:rsidR="00341F00" w:rsidRDefault="00000000">
            <w:pPr>
              <w:spacing w:after="20" w:line="250" w:lineRule="auto"/>
            </w:pPr>
            <w:r>
              <w:rPr>
                <w:rFonts w:cs="Arial"/>
                <w:sz w:val="19"/>
                <w:szCs w:val="19"/>
              </w:rPr>
              <w:t>GSTR-1, GSTR-3B, GSTR-2B recon, GSTR-9/9C</w:t>
            </w:r>
          </w:p>
        </w:tc>
        <w:tc>
          <w:tcPr>
            <w:tcW w:w="1900" w:type="dxa"/>
            <w:shd w:val="clear" w:color="auto" w:fill="FFFFFF"/>
            <w:tcMar>
              <w:top w:w="60" w:type="dxa"/>
              <w:left w:w="110" w:type="dxa"/>
              <w:bottom w:w="60" w:type="dxa"/>
              <w:right w:w="110" w:type="dxa"/>
            </w:tcMar>
            <w:vAlign w:val="center"/>
          </w:tcPr>
          <w:p w14:paraId="51E0A251" w14:textId="77777777" w:rsidR="00341F00" w:rsidRDefault="00000000">
            <w:pPr>
              <w:spacing w:after="20" w:line="250" w:lineRule="auto"/>
            </w:pPr>
            <w:r>
              <w:rPr>
                <w:rFonts w:cs="Arial"/>
                <w:sz w:val="19"/>
                <w:szCs w:val="19"/>
              </w:rPr>
              <w:t>GSTN / GSP</w:t>
            </w:r>
          </w:p>
        </w:tc>
      </w:tr>
      <w:tr w:rsidR="00341F00" w14:paraId="1A0564B3" w14:textId="77777777">
        <w:tc>
          <w:tcPr>
            <w:tcW w:w="1900" w:type="dxa"/>
            <w:shd w:val="clear" w:color="auto" w:fill="EEF3F9"/>
            <w:tcMar>
              <w:top w:w="60" w:type="dxa"/>
              <w:left w:w="110" w:type="dxa"/>
              <w:bottom w:w="60" w:type="dxa"/>
              <w:right w:w="110" w:type="dxa"/>
            </w:tcMar>
            <w:vAlign w:val="center"/>
          </w:tcPr>
          <w:p w14:paraId="28787FEB" w14:textId="77777777" w:rsidR="00341F00" w:rsidRDefault="00000000">
            <w:pPr>
              <w:spacing w:after="20" w:line="250" w:lineRule="auto"/>
            </w:pPr>
            <w:r>
              <w:rPr>
                <w:rFonts w:cs="Arial"/>
                <w:sz w:val="19"/>
                <w:szCs w:val="19"/>
              </w:rPr>
              <w:t>MCA / ROC</w:t>
            </w:r>
          </w:p>
        </w:tc>
        <w:tc>
          <w:tcPr>
            <w:tcW w:w="5560" w:type="dxa"/>
            <w:shd w:val="clear" w:color="auto" w:fill="EEF3F9"/>
            <w:tcMar>
              <w:top w:w="60" w:type="dxa"/>
              <w:left w:w="110" w:type="dxa"/>
              <w:bottom w:w="60" w:type="dxa"/>
              <w:right w:w="110" w:type="dxa"/>
            </w:tcMar>
            <w:vAlign w:val="center"/>
          </w:tcPr>
          <w:p w14:paraId="31D01BEF" w14:textId="77777777" w:rsidR="00341F00" w:rsidRDefault="00000000">
            <w:pPr>
              <w:spacing w:after="20" w:line="250" w:lineRule="auto"/>
            </w:pPr>
            <w:r>
              <w:rPr>
                <w:rFonts w:cs="Arial"/>
                <w:sz w:val="19"/>
                <w:szCs w:val="19"/>
              </w:rPr>
              <w:t>AOC-4, MGT-7/7A, DPT-3, CHG-1/4, ADT-1, DIR-3 KYC, MSME-1</w:t>
            </w:r>
          </w:p>
        </w:tc>
        <w:tc>
          <w:tcPr>
            <w:tcW w:w="1900" w:type="dxa"/>
            <w:shd w:val="clear" w:color="auto" w:fill="EEF3F9"/>
            <w:tcMar>
              <w:top w:w="60" w:type="dxa"/>
              <w:left w:w="110" w:type="dxa"/>
              <w:bottom w:w="60" w:type="dxa"/>
              <w:right w:w="110" w:type="dxa"/>
            </w:tcMar>
            <w:vAlign w:val="center"/>
          </w:tcPr>
          <w:p w14:paraId="17CC7732" w14:textId="77777777" w:rsidR="00341F00" w:rsidRDefault="00000000">
            <w:pPr>
              <w:spacing w:after="20" w:line="250" w:lineRule="auto"/>
            </w:pPr>
            <w:r>
              <w:rPr>
                <w:rFonts w:cs="Arial"/>
                <w:sz w:val="19"/>
                <w:szCs w:val="19"/>
              </w:rPr>
              <w:t>MCA21 (V3)</w:t>
            </w:r>
          </w:p>
        </w:tc>
      </w:tr>
      <w:tr w:rsidR="00341F00" w14:paraId="155ECF7A" w14:textId="77777777">
        <w:tc>
          <w:tcPr>
            <w:tcW w:w="1900" w:type="dxa"/>
            <w:shd w:val="clear" w:color="auto" w:fill="FFFFFF"/>
            <w:tcMar>
              <w:top w:w="60" w:type="dxa"/>
              <w:left w:w="110" w:type="dxa"/>
              <w:bottom w:w="60" w:type="dxa"/>
              <w:right w:w="110" w:type="dxa"/>
            </w:tcMar>
            <w:vAlign w:val="center"/>
          </w:tcPr>
          <w:p w14:paraId="5BF4EEF5" w14:textId="77777777" w:rsidR="00341F00" w:rsidRDefault="00000000">
            <w:pPr>
              <w:spacing w:after="20" w:line="250" w:lineRule="auto"/>
            </w:pPr>
            <w:r>
              <w:rPr>
                <w:rFonts w:cs="Arial"/>
                <w:sz w:val="19"/>
                <w:szCs w:val="19"/>
              </w:rPr>
              <w:t>SEBI / Exchange</w:t>
            </w:r>
          </w:p>
        </w:tc>
        <w:tc>
          <w:tcPr>
            <w:tcW w:w="5560" w:type="dxa"/>
            <w:shd w:val="clear" w:color="auto" w:fill="FFFFFF"/>
            <w:tcMar>
              <w:top w:w="60" w:type="dxa"/>
              <w:left w:w="110" w:type="dxa"/>
              <w:bottom w:w="60" w:type="dxa"/>
              <w:right w:w="110" w:type="dxa"/>
            </w:tcMar>
            <w:vAlign w:val="center"/>
          </w:tcPr>
          <w:p w14:paraId="5E80153A" w14:textId="77777777" w:rsidR="00341F00" w:rsidRDefault="00000000">
            <w:pPr>
              <w:spacing w:after="20" w:line="250" w:lineRule="auto"/>
            </w:pPr>
            <w:r>
              <w:rPr>
                <w:rFonts w:cs="Arial"/>
                <w:sz w:val="19"/>
                <w:szCs w:val="19"/>
              </w:rPr>
              <w:t>LODR results &amp; governance, shareholding, NCS/debt disclosures, SCORES</w:t>
            </w:r>
          </w:p>
        </w:tc>
        <w:tc>
          <w:tcPr>
            <w:tcW w:w="1900" w:type="dxa"/>
            <w:shd w:val="clear" w:color="auto" w:fill="FFFFFF"/>
            <w:tcMar>
              <w:top w:w="60" w:type="dxa"/>
              <w:left w:w="110" w:type="dxa"/>
              <w:bottom w:w="60" w:type="dxa"/>
              <w:right w:w="110" w:type="dxa"/>
            </w:tcMar>
            <w:vAlign w:val="center"/>
          </w:tcPr>
          <w:p w14:paraId="72BB454F" w14:textId="77777777" w:rsidR="00341F00" w:rsidRDefault="00000000">
            <w:pPr>
              <w:spacing w:after="20" w:line="250" w:lineRule="auto"/>
            </w:pPr>
            <w:r>
              <w:rPr>
                <w:rFonts w:cs="Arial"/>
                <w:sz w:val="19"/>
                <w:szCs w:val="19"/>
              </w:rPr>
              <w:t>NEAPS / BSE Listing Centre / SCORES</w:t>
            </w:r>
          </w:p>
        </w:tc>
      </w:tr>
      <w:tr w:rsidR="00341F00" w14:paraId="6CF7A132" w14:textId="77777777">
        <w:tc>
          <w:tcPr>
            <w:tcW w:w="1900" w:type="dxa"/>
            <w:shd w:val="clear" w:color="auto" w:fill="EEF3F9"/>
            <w:tcMar>
              <w:top w:w="60" w:type="dxa"/>
              <w:left w:w="110" w:type="dxa"/>
              <w:bottom w:w="60" w:type="dxa"/>
              <w:right w:w="110" w:type="dxa"/>
            </w:tcMar>
            <w:vAlign w:val="center"/>
          </w:tcPr>
          <w:p w14:paraId="714A44D3" w14:textId="77777777" w:rsidR="00341F00" w:rsidRDefault="00000000">
            <w:pPr>
              <w:spacing w:after="20" w:line="250" w:lineRule="auto"/>
            </w:pPr>
            <w:r>
              <w:rPr>
                <w:rFonts w:cs="Arial"/>
                <w:sz w:val="19"/>
                <w:szCs w:val="19"/>
              </w:rPr>
              <w:t>RBI</w:t>
            </w:r>
          </w:p>
        </w:tc>
        <w:tc>
          <w:tcPr>
            <w:tcW w:w="5560" w:type="dxa"/>
            <w:shd w:val="clear" w:color="auto" w:fill="EEF3F9"/>
            <w:tcMar>
              <w:top w:w="60" w:type="dxa"/>
              <w:left w:w="110" w:type="dxa"/>
              <w:bottom w:w="60" w:type="dxa"/>
              <w:right w:w="110" w:type="dxa"/>
            </w:tcMar>
            <w:vAlign w:val="center"/>
          </w:tcPr>
          <w:p w14:paraId="493F33C2" w14:textId="77777777" w:rsidR="00341F00" w:rsidRDefault="00000000">
            <w:pPr>
              <w:spacing w:after="20" w:line="250" w:lineRule="auto"/>
            </w:pPr>
            <w:r>
              <w:rPr>
                <w:rFonts w:cs="Arial"/>
                <w:sz w:val="19"/>
                <w:szCs w:val="19"/>
              </w:rPr>
              <w:t>CIMS DNBS returns, credit-information (UCRF), DLA, FEMA returns</w:t>
            </w:r>
          </w:p>
        </w:tc>
        <w:tc>
          <w:tcPr>
            <w:tcW w:w="1900" w:type="dxa"/>
            <w:shd w:val="clear" w:color="auto" w:fill="EEF3F9"/>
            <w:tcMar>
              <w:top w:w="60" w:type="dxa"/>
              <w:left w:w="110" w:type="dxa"/>
              <w:bottom w:w="60" w:type="dxa"/>
              <w:right w:w="110" w:type="dxa"/>
            </w:tcMar>
            <w:vAlign w:val="center"/>
          </w:tcPr>
          <w:p w14:paraId="18B182E7" w14:textId="77777777" w:rsidR="00341F00" w:rsidRDefault="00000000">
            <w:pPr>
              <w:spacing w:after="20" w:line="250" w:lineRule="auto"/>
            </w:pPr>
            <w:r>
              <w:rPr>
                <w:rFonts w:cs="Arial"/>
                <w:sz w:val="19"/>
                <w:szCs w:val="19"/>
              </w:rPr>
              <w:t>CIMS / CIC / FIRMS</w:t>
            </w:r>
          </w:p>
        </w:tc>
      </w:tr>
    </w:tbl>
    <w:p w14:paraId="72EFEDB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Statutory returns span multiple regulators and portals; the platform automates preparation, validation, maker-checker and the compliance calendar, but actual filing is a human, digitally-signed action on each regulator's portal. The applicable returns depend on the entity type (Bank / UCB / NBFC) and its listing and activity status, and are confirmed by the compliance and company-secretarial functions.</w:t>
      </w:r>
    </w:p>
    <w:p w14:paraId="797FEE6E" w14:textId="77777777" w:rsidR="00341F00" w:rsidRDefault="00000000">
      <w:pPr>
        <w:pStyle w:val="Heading2"/>
      </w:pPr>
      <w:bookmarkStart w:id="514" w:name="_Toc231673954"/>
      <w:bookmarkStart w:id="515" w:name="_Toc231674581"/>
      <w:bookmarkStart w:id="516" w:name="_Toc232338718"/>
      <w:r>
        <w:t>5.15  Analytics &amp; MIS Module</w:t>
      </w:r>
      <w:bookmarkEnd w:id="514"/>
      <w:bookmarkEnd w:id="515"/>
      <w:bookmarkEnd w:id="516"/>
    </w:p>
    <w:p w14:paraId="3BEAE786" w14:textId="77777777" w:rsidR="00341F00" w:rsidRDefault="00000000">
      <w:pPr>
        <w:pStyle w:val="Heading3"/>
      </w:pPr>
      <w:bookmarkStart w:id="517" w:name="_Toc231673955"/>
      <w:bookmarkStart w:id="518" w:name="_Toc231674582"/>
      <w:bookmarkStart w:id="519" w:name="_Toc232338719"/>
      <w:r>
        <w:t>Purpose</w:t>
      </w:r>
      <w:bookmarkEnd w:id="517"/>
      <w:bookmarkEnd w:id="518"/>
      <w:bookmarkEnd w:id="519"/>
    </w:p>
    <w:p w14:paraId="3DC0D95F" w14:textId="77777777" w:rsidR="00341F00" w:rsidRDefault="00000000">
      <w:pPr>
        <w:spacing w:after="120" w:line="276" w:lineRule="auto"/>
        <w:jc w:val="both"/>
      </w:pPr>
      <w:r>
        <w:rPr>
          <w:rFonts w:cs="Arial"/>
        </w:rPr>
        <w:t>Analytics turns platform events into decision-grade insight through role-based dashboards spanning portfolio, channel, partner, collections and profitability views.</w:t>
      </w:r>
    </w:p>
    <w:p w14:paraId="2A5FD540" w14:textId="77777777" w:rsidR="00341F00" w:rsidRDefault="00000000">
      <w:pPr>
        <w:pStyle w:val="Heading3"/>
      </w:pPr>
      <w:bookmarkStart w:id="520" w:name="_Toc231673956"/>
      <w:bookmarkStart w:id="521" w:name="_Toc231674583"/>
      <w:bookmarkStart w:id="522" w:name="_Toc232338720"/>
      <w:r>
        <w:t>Key Features &amp; Method of Implementation</w:t>
      </w:r>
      <w:bookmarkEnd w:id="520"/>
      <w:bookmarkEnd w:id="521"/>
      <w:bookmarkEnd w:id="522"/>
    </w:p>
    <w:p w14:paraId="3984B385" w14:textId="77777777" w:rsidR="00341F00" w:rsidRDefault="00000000">
      <w:pPr>
        <w:spacing w:after="80" w:line="270" w:lineRule="auto"/>
        <w:jc w:val="both"/>
      </w:pPr>
      <w:r>
        <w:rPr>
          <w:rFonts w:cs="Arial"/>
          <w:b/>
          <w:bCs/>
          <w:color w:val="1F3864"/>
        </w:rPr>
        <w:t xml:space="preserve">Dashboard suite.  </w:t>
      </w:r>
      <w:r>
        <w:rPr>
          <w:rFonts w:cs="Arial"/>
        </w:rPr>
        <w:t>Portfolio (AUM, active loans, collection efficiency, NPA), DSA, LSP, FLDG, branch, collection, co-lending and profitability dashboards. Implementation: a curated semantic layer over the warehouse; dashboards are role- and tenant-scoped.</w:t>
      </w:r>
    </w:p>
    <w:p w14:paraId="32E7C2CB" w14:textId="77777777" w:rsidR="00341F00" w:rsidRDefault="00000000">
      <w:pPr>
        <w:spacing w:after="80" w:line="270" w:lineRule="auto"/>
        <w:jc w:val="both"/>
      </w:pPr>
      <w:r>
        <w:rPr>
          <w:rFonts w:cs="Arial"/>
          <w:b/>
          <w:bCs/>
          <w:color w:val="1F3864"/>
        </w:rPr>
        <w:t xml:space="preserve">Self-service &amp; exports.  </w:t>
      </w:r>
      <w:r>
        <w:rPr>
          <w:rFonts w:cs="Arial"/>
        </w:rPr>
        <w:t>Filterable views, drill-downs and scheduled exports. Implementation: parameterised reports with export and subscription.</w:t>
      </w:r>
    </w:p>
    <w:p w14:paraId="0028B88C" w14:textId="77777777" w:rsidR="00341F00" w:rsidRDefault="00000000">
      <w:pPr>
        <w:pStyle w:val="Heading3"/>
      </w:pPr>
      <w:bookmarkStart w:id="523" w:name="_Toc231673957"/>
      <w:bookmarkStart w:id="524" w:name="_Toc231674584"/>
      <w:bookmarkStart w:id="525" w:name="_Toc232338721"/>
      <w:r>
        <w:t>5.15.1  Role-Based Dashboards &amp; User Personalisation</w:t>
      </w:r>
      <w:bookmarkEnd w:id="523"/>
      <w:bookmarkEnd w:id="524"/>
      <w:bookmarkEnd w:id="525"/>
    </w:p>
    <w:p w14:paraId="353C7B52" w14:textId="77777777" w:rsidR="00341F00" w:rsidRDefault="00000000">
      <w:pPr>
        <w:spacing w:after="120" w:line="276" w:lineRule="auto"/>
        <w:jc w:val="both"/>
      </w:pPr>
      <w:r>
        <w:rPr>
          <w:rFonts w:cs="Arial"/>
        </w:rPr>
        <w:t>Every user signs in to a role-appropriate home dashboard, and can personalise it within the limits of their role and tenant policy. Personalisation never overrides access control or compliance: a user can only add widgets and data they are already entitled to see. The table maps each principal user type to its default dashboard, the widgets it can customise, and the settings/preferences it controls.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100"/>
        <w:gridCol w:w="3760"/>
        <w:gridCol w:w="3500"/>
      </w:tblGrid>
      <w:tr w:rsidR="00341F00" w14:paraId="5CFE54AC" w14:textId="77777777">
        <w:trPr>
          <w:tblHeader/>
        </w:trPr>
        <w:tc>
          <w:tcPr>
            <w:tcW w:w="2100" w:type="dxa"/>
            <w:shd w:val="clear" w:color="auto" w:fill="1F3864"/>
            <w:tcMar>
              <w:top w:w="60" w:type="dxa"/>
              <w:left w:w="110" w:type="dxa"/>
              <w:bottom w:w="60" w:type="dxa"/>
              <w:right w:w="110" w:type="dxa"/>
            </w:tcMar>
            <w:vAlign w:val="center"/>
          </w:tcPr>
          <w:p w14:paraId="6C53D5ED" w14:textId="77777777" w:rsidR="00341F00" w:rsidRDefault="00000000">
            <w:pPr>
              <w:spacing w:after="20" w:line="250" w:lineRule="auto"/>
            </w:pPr>
            <w:r>
              <w:rPr>
                <w:rFonts w:cs="Arial"/>
                <w:b/>
                <w:bCs/>
                <w:color w:val="FFFFFF"/>
                <w:sz w:val="19"/>
                <w:szCs w:val="19"/>
              </w:rPr>
              <w:t>User type</w:t>
            </w:r>
          </w:p>
        </w:tc>
        <w:tc>
          <w:tcPr>
            <w:tcW w:w="3760" w:type="dxa"/>
            <w:shd w:val="clear" w:color="auto" w:fill="1F3864"/>
            <w:tcMar>
              <w:top w:w="60" w:type="dxa"/>
              <w:left w:w="110" w:type="dxa"/>
              <w:bottom w:w="60" w:type="dxa"/>
              <w:right w:w="110" w:type="dxa"/>
            </w:tcMar>
            <w:vAlign w:val="center"/>
          </w:tcPr>
          <w:p w14:paraId="6742C4DB" w14:textId="77777777" w:rsidR="00341F00" w:rsidRDefault="00000000">
            <w:pPr>
              <w:spacing w:after="20" w:line="250" w:lineRule="auto"/>
            </w:pPr>
            <w:r>
              <w:rPr>
                <w:rFonts w:cs="Arial"/>
                <w:b/>
                <w:bCs/>
                <w:color w:val="FFFFFF"/>
                <w:sz w:val="19"/>
                <w:szCs w:val="19"/>
              </w:rPr>
              <w:t>Default dashboard &amp; key widgets</w:t>
            </w:r>
          </w:p>
        </w:tc>
        <w:tc>
          <w:tcPr>
            <w:tcW w:w="3500" w:type="dxa"/>
            <w:shd w:val="clear" w:color="auto" w:fill="1F3864"/>
            <w:tcMar>
              <w:top w:w="60" w:type="dxa"/>
              <w:left w:w="110" w:type="dxa"/>
              <w:bottom w:w="60" w:type="dxa"/>
              <w:right w:w="110" w:type="dxa"/>
            </w:tcMar>
            <w:vAlign w:val="center"/>
          </w:tcPr>
          <w:p w14:paraId="0786E4A5" w14:textId="77777777" w:rsidR="00341F00" w:rsidRDefault="00000000">
            <w:pPr>
              <w:spacing w:after="20" w:line="250" w:lineRule="auto"/>
            </w:pPr>
            <w:r>
              <w:rPr>
                <w:rFonts w:cs="Arial"/>
                <w:b/>
                <w:bCs/>
                <w:color w:val="FFFFFF"/>
                <w:sz w:val="19"/>
                <w:szCs w:val="19"/>
              </w:rPr>
              <w:t>Customisation &amp; settings available</w:t>
            </w:r>
          </w:p>
        </w:tc>
      </w:tr>
      <w:tr w:rsidR="00341F00" w14:paraId="6A91F9E2" w14:textId="77777777">
        <w:tc>
          <w:tcPr>
            <w:tcW w:w="2100" w:type="dxa"/>
            <w:shd w:val="clear" w:color="auto" w:fill="FFFFFF"/>
            <w:tcMar>
              <w:top w:w="60" w:type="dxa"/>
              <w:left w:w="110" w:type="dxa"/>
              <w:bottom w:w="60" w:type="dxa"/>
              <w:right w:w="110" w:type="dxa"/>
            </w:tcMar>
            <w:vAlign w:val="center"/>
          </w:tcPr>
          <w:p w14:paraId="2403364F" w14:textId="77777777" w:rsidR="00341F00" w:rsidRDefault="00000000">
            <w:pPr>
              <w:spacing w:after="20" w:line="250" w:lineRule="auto"/>
            </w:pPr>
            <w:r>
              <w:rPr>
                <w:rFonts w:cs="Arial"/>
                <w:sz w:val="19"/>
                <w:szCs w:val="19"/>
              </w:rPr>
              <w:t>Borrower</w:t>
            </w:r>
          </w:p>
        </w:tc>
        <w:tc>
          <w:tcPr>
            <w:tcW w:w="3760" w:type="dxa"/>
            <w:shd w:val="clear" w:color="auto" w:fill="FFFFFF"/>
            <w:tcMar>
              <w:top w:w="60" w:type="dxa"/>
              <w:left w:w="110" w:type="dxa"/>
              <w:bottom w:w="60" w:type="dxa"/>
              <w:right w:w="110" w:type="dxa"/>
            </w:tcMar>
            <w:vAlign w:val="center"/>
          </w:tcPr>
          <w:p w14:paraId="2A4736CA" w14:textId="77777777" w:rsidR="00341F00" w:rsidRDefault="00000000">
            <w:pPr>
              <w:spacing w:after="20" w:line="250" w:lineRule="auto"/>
            </w:pPr>
            <w:r>
              <w:rPr>
                <w:rFonts w:cs="Arial"/>
                <w:sz w:val="19"/>
                <w:szCs w:val="19"/>
              </w:rPr>
              <w:t>Loan summary, next EMI, outstanding, statements, KFS, grievances</w:t>
            </w:r>
          </w:p>
        </w:tc>
        <w:tc>
          <w:tcPr>
            <w:tcW w:w="3500" w:type="dxa"/>
            <w:shd w:val="clear" w:color="auto" w:fill="FFFFFF"/>
            <w:tcMar>
              <w:top w:w="60" w:type="dxa"/>
              <w:left w:w="110" w:type="dxa"/>
              <w:bottom w:w="60" w:type="dxa"/>
              <w:right w:w="110" w:type="dxa"/>
            </w:tcMar>
            <w:vAlign w:val="center"/>
          </w:tcPr>
          <w:p w14:paraId="090D9ECE" w14:textId="77777777" w:rsidR="00341F00" w:rsidRDefault="00000000">
            <w:pPr>
              <w:spacing w:after="20" w:line="250" w:lineRule="auto"/>
            </w:pPr>
            <w:r>
              <w:rPr>
                <w:rFonts w:cs="Arial"/>
                <w:sz w:val="19"/>
                <w:szCs w:val="19"/>
              </w:rPr>
              <w:t>Notification &amp; language preference, autopay setup, saved documents, communication opt-in/out</w:t>
            </w:r>
          </w:p>
        </w:tc>
      </w:tr>
      <w:tr w:rsidR="00341F00" w14:paraId="1999E2C3" w14:textId="77777777">
        <w:tc>
          <w:tcPr>
            <w:tcW w:w="2100" w:type="dxa"/>
            <w:shd w:val="clear" w:color="auto" w:fill="EEF3F9"/>
            <w:tcMar>
              <w:top w:w="60" w:type="dxa"/>
              <w:left w:w="110" w:type="dxa"/>
              <w:bottom w:w="60" w:type="dxa"/>
              <w:right w:w="110" w:type="dxa"/>
            </w:tcMar>
            <w:vAlign w:val="center"/>
          </w:tcPr>
          <w:p w14:paraId="7D2C4404" w14:textId="77777777" w:rsidR="00341F00" w:rsidRDefault="00000000">
            <w:pPr>
              <w:spacing w:after="20" w:line="250" w:lineRule="auto"/>
            </w:pPr>
            <w:r>
              <w:rPr>
                <w:rFonts w:cs="Arial"/>
                <w:sz w:val="19"/>
                <w:szCs w:val="19"/>
              </w:rPr>
              <w:t>Loan Officer / Underwriter</w:t>
            </w:r>
          </w:p>
        </w:tc>
        <w:tc>
          <w:tcPr>
            <w:tcW w:w="3760" w:type="dxa"/>
            <w:shd w:val="clear" w:color="auto" w:fill="EEF3F9"/>
            <w:tcMar>
              <w:top w:w="60" w:type="dxa"/>
              <w:left w:w="110" w:type="dxa"/>
              <w:bottom w:w="60" w:type="dxa"/>
              <w:right w:w="110" w:type="dxa"/>
            </w:tcMar>
            <w:vAlign w:val="center"/>
          </w:tcPr>
          <w:p w14:paraId="263A4364" w14:textId="77777777" w:rsidR="00341F00" w:rsidRDefault="00000000">
            <w:pPr>
              <w:spacing w:after="20" w:line="250" w:lineRule="auto"/>
            </w:pPr>
            <w:r>
              <w:rPr>
                <w:rFonts w:cs="Arial"/>
                <w:sz w:val="19"/>
                <w:szCs w:val="19"/>
              </w:rPr>
              <w:t>Work-queue, pending decisions, TAT/SLA, deviations</w:t>
            </w:r>
          </w:p>
        </w:tc>
        <w:tc>
          <w:tcPr>
            <w:tcW w:w="3500" w:type="dxa"/>
            <w:shd w:val="clear" w:color="auto" w:fill="EEF3F9"/>
            <w:tcMar>
              <w:top w:w="60" w:type="dxa"/>
              <w:left w:w="110" w:type="dxa"/>
              <w:bottom w:w="60" w:type="dxa"/>
              <w:right w:w="110" w:type="dxa"/>
            </w:tcMar>
            <w:vAlign w:val="center"/>
          </w:tcPr>
          <w:p w14:paraId="2438296C" w14:textId="77777777" w:rsidR="00341F00" w:rsidRDefault="00000000">
            <w:pPr>
              <w:spacing w:after="20" w:line="250" w:lineRule="auto"/>
            </w:pPr>
            <w:r>
              <w:rPr>
                <w:rFonts w:cs="Arial"/>
                <w:sz w:val="19"/>
                <w:szCs w:val="19"/>
              </w:rPr>
              <w:t>Queue filters &amp; sort, saved views, columns, default product, alert thresholds</w:t>
            </w:r>
          </w:p>
        </w:tc>
      </w:tr>
      <w:tr w:rsidR="00341F00" w14:paraId="20CA487E" w14:textId="77777777">
        <w:tc>
          <w:tcPr>
            <w:tcW w:w="2100" w:type="dxa"/>
            <w:shd w:val="clear" w:color="auto" w:fill="FFFFFF"/>
            <w:tcMar>
              <w:top w:w="60" w:type="dxa"/>
              <w:left w:w="110" w:type="dxa"/>
              <w:bottom w:w="60" w:type="dxa"/>
              <w:right w:w="110" w:type="dxa"/>
            </w:tcMar>
            <w:vAlign w:val="center"/>
          </w:tcPr>
          <w:p w14:paraId="3F9D141A" w14:textId="77777777" w:rsidR="00341F00" w:rsidRDefault="00000000">
            <w:pPr>
              <w:spacing w:after="20" w:line="250" w:lineRule="auto"/>
            </w:pPr>
            <w:r>
              <w:rPr>
                <w:rFonts w:cs="Arial"/>
                <w:sz w:val="19"/>
                <w:szCs w:val="19"/>
              </w:rPr>
              <w:t>Loan Booker</w:t>
            </w:r>
          </w:p>
        </w:tc>
        <w:tc>
          <w:tcPr>
            <w:tcW w:w="3760" w:type="dxa"/>
            <w:shd w:val="clear" w:color="auto" w:fill="FFFFFF"/>
            <w:tcMar>
              <w:top w:w="60" w:type="dxa"/>
              <w:left w:w="110" w:type="dxa"/>
              <w:bottom w:w="60" w:type="dxa"/>
              <w:right w:w="110" w:type="dxa"/>
            </w:tcMar>
            <w:vAlign w:val="center"/>
          </w:tcPr>
          <w:p w14:paraId="08190B4E" w14:textId="77777777" w:rsidR="00341F00" w:rsidRDefault="00000000">
            <w:pPr>
              <w:spacing w:after="20" w:line="250" w:lineRule="auto"/>
            </w:pPr>
            <w:r>
              <w:rPr>
                <w:rFonts w:cs="Arial"/>
                <w:sz w:val="19"/>
                <w:szCs w:val="19"/>
              </w:rPr>
              <w:t>Sanctioned-awaiting-booking queue, disbursement pipeline, mandate status</w:t>
            </w:r>
          </w:p>
        </w:tc>
        <w:tc>
          <w:tcPr>
            <w:tcW w:w="3500" w:type="dxa"/>
            <w:shd w:val="clear" w:color="auto" w:fill="FFFFFF"/>
            <w:tcMar>
              <w:top w:w="60" w:type="dxa"/>
              <w:left w:w="110" w:type="dxa"/>
              <w:bottom w:w="60" w:type="dxa"/>
              <w:right w:w="110" w:type="dxa"/>
            </w:tcMar>
            <w:vAlign w:val="center"/>
          </w:tcPr>
          <w:p w14:paraId="43D36B5B" w14:textId="77777777" w:rsidR="00341F00" w:rsidRDefault="00000000">
            <w:pPr>
              <w:spacing w:after="20" w:line="250" w:lineRule="auto"/>
            </w:pPr>
            <w:r>
              <w:rPr>
                <w:rFonts w:cs="Arial"/>
                <w:sz w:val="19"/>
                <w:szCs w:val="19"/>
              </w:rPr>
              <w:t>Booking checklist layout, saved filters, default branch/product, disbursal alerts</w:t>
            </w:r>
          </w:p>
        </w:tc>
      </w:tr>
      <w:tr w:rsidR="00341F00" w14:paraId="1B88FAFB" w14:textId="77777777">
        <w:tc>
          <w:tcPr>
            <w:tcW w:w="2100" w:type="dxa"/>
            <w:shd w:val="clear" w:color="auto" w:fill="EEF3F9"/>
            <w:tcMar>
              <w:top w:w="60" w:type="dxa"/>
              <w:left w:w="110" w:type="dxa"/>
              <w:bottom w:w="60" w:type="dxa"/>
              <w:right w:w="110" w:type="dxa"/>
            </w:tcMar>
            <w:vAlign w:val="center"/>
          </w:tcPr>
          <w:p w14:paraId="0B4BD9BA" w14:textId="77777777" w:rsidR="00341F00" w:rsidRDefault="00000000">
            <w:pPr>
              <w:spacing w:after="20" w:line="250" w:lineRule="auto"/>
            </w:pPr>
            <w:r>
              <w:rPr>
                <w:rFonts w:cs="Arial"/>
                <w:sz w:val="19"/>
                <w:szCs w:val="19"/>
              </w:rPr>
              <w:t>Branch Manager / Branch staff</w:t>
            </w:r>
          </w:p>
        </w:tc>
        <w:tc>
          <w:tcPr>
            <w:tcW w:w="3760" w:type="dxa"/>
            <w:shd w:val="clear" w:color="auto" w:fill="EEF3F9"/>
            <w:tcMar>
              <w:top w:w="60" w:type="dxa"/>
              <w:left w:w="110" w:type="dxa"/>
              <w:bottom w:w="60" w:type="dxa"/>
              <w:right w:w="110" w:type="dxa"/>
            </w:tcMar>
            <w:vAlign w:val="center"/>
          </w:tcPr>
          <w:p w14:paraId="77EC60C6" w14:textId="77777777" w:rsidR="00341F00" w:rsidRDefault="00000000">
            <w:pPr>
              <w:spacing w:after="20" w:line="250" w:lineRule="auto"/>
            </w:pPr>
            <w:r>
              <w:rPr>
                <w:rFonts w:cs="Arial"/>
                <w:sz w:val="19"/>
                <w:szCs w:val="19"/>
              </w:rPr>
              <w:t>Branch funnel, disbursement, collection, NPA, cash position, staff productivity</w:t>
            </w:r>
          </w:p>
        </w:tc>
        <w:tc>
          <w:tcPr>
            <w:tcW w:w="3500" w:type="dxa"/>
            <w:shd w:val="clear" w:color="auto" w:fill="EEF3F9"/>
            <w:tcMar>
              <w:top w:w="60" w:type="dxa"/>
              <w:left w:w="110" w:type="dxa"/>
              <w:bottom w:w="60" w:type="dxa"/>
              <w:right w:w="110" w:type="dxa"/>
            </w:tcMar>
            <w:vAlign w:val="center"/>
          </w:tcPr>
          <w:p w14:paraId="42499293" w14:textId="77777777" w:rsidR="00341F00" w:rsidRDefault="00000000">
            <w:pPr>
              <w:spacing w:after="20" w:line="250" w:lineRule="auto"/>
            </w:pPr>
            <w:r>
              <w:rPr>
                <w:rFonts w:cs="Arial"/>
                <w:sz w:val="19"/>
                <w:szCs w:val="19"/>
              </w:rPr>
              <w:t>Branch/sub-branch scope (within hierarchy), widget add/remove/reorder, targets, cash-limit alerts</w:t>
            </w:r>
          </w:p>
        </w:tc>
      </w:tr>
      <w:tr w:rsidR="00341F00" w14:paraId="7875D9AC" w14:textId="77777777">
        <w:tc>
          <w:tcPr>
            <w:tcW w:w="2100" w:type="dxa"/>
            <w:shd w:val="clear" w:color="auto" w:fill="FFFFFF"/>
            <w:tcMar>
              <w:top w:w="60" w:type="dxa"/>
              <w:left w:w="110" w:type="dxa"/>
              <w:bottom w:w="60" w:type="dxa"/>
              <w:right w:w="110" w:type="dxa"/>
            </w:tcMar>
            <w:vAlign w:val="center"/>
          </w:tcPr>
          <w:p w14:paraId="71112009" w14:textId="77777777" w:rsidR="00341F00" w:rsidRDefault="00000000">
            <w:pPr>
              <w:spacing w:after="20" w:line="250" w:lineRule="auto"/>
            </w:pPr>
            <w:r>
              <w:rPr>
                <w:rFonts w:cs="Arial"/>
                <w:sz w:val="19"/>
                <w:szCs w:val="19"/>
              </w:rPr>
              <w:lastRenderedPageBreak/>
              <w:t>Recovery Agent</w:t>
            </w:r>
          </w:p>
        </w:tc>
        <w:tc>
          <w:tcPr>
            <w:tcW w:w="3760" w:type="dxa"/>
            <w:shd w:val="clear" w:color="auto" w:fill="FFFFFF"/>
            <w:tcMar>
              <w:top w:w="60" w:type="dxa"/>
              <w:left w:w="110" w:type="dxa"/>
              <w:bottom w:w="60" w:type="dxa"/>
              <w:right w:w="110" w:type="dxa"/>
            </w:tcMar>
            <w:vAlign w:val="center"/>
          </w:tcPr>
          <w:p w14:paraId="3906E398" w14:textId="77777777" w:rsidR="00341F00" w:rsidRDefault="00000000">
            <w:pPr>
              <w:spacing w:after="20" w:line="250" w:lineRule="auto"/>
            </w:pPr>
            <w:r>
              <w:rPr>
                <w:rFonts w:cs="Arial"/>
                <w:sz w:val="19"/>
                <w:szCs w:val="19"/>
              </w:rPr>
              <w:t>Allocated visits (map), PTPs, receipts, collections today</w:t>
            </w:r>
          </w:p>
        </w:tc>
        <w:tc>
          <w:tcPr>
            <w:tcW w:w="3500" w:type="dxa"/>
            <w:shd w:val="clear" w:color="auto" w:fill="FFFFFF"/>
            <w:tcMar>
              <w:top w:w="60" w:type="dxa"/>
              <w:left w:w="110" w:type="dxa"/>
              <w:bottom w:w="60" w:type="dxa"/>
              <w:right w:w="110" w:type="dxa"/>
            </w:tcMar>
            <w:vAlign w:val="center"/>
          </w:tcPr>
          <w:p w14:paraId="58560E77" w14:textId="77777777" w:rsidR="00341F00" w:rsidRDefault="00000000">
            <w:pPr>
              <w:spacing w:after="20" w:line="250" w:lineRule="auto"/>
            </w:pPr>
            <w:r>
              <w:rPr>
                <w:rFonts w:cs="Arial"/>
                <w:sz w:val="19"/>
                <w:szCs w:val="19"/>
              </w:rPr>
              <w:t>Route/sort preference, offline-sync settings, language, notification timing (within quiet-hour limits)</w:t>
            </w:r>
          </w:p>
        </w:tc>
      </w:tr>
      <w:tr w:rsidR="00341F00" w14:paraId="431234C2" w14:textId="77777777">
        <w:tc>
          <w:tcPr>
            <w:tcW w:w="2100" w:type="dxa"/>
            <w:shd w:val="clear" w:color="auto" w:fill="EEF3F9"/>
            <w:tcMar>
              <w:top w:w="60" w:type="dxa"/>
              <w:left w:w="110" w:type="dxa"/>
              <w:bottom w:w="60" w:type="dxa"/>
              <w:right w:w="110" w:type="dxa"/>
            </w:tcMar>
            <w:vAlign w:val="center"/>
          </w:tcPr>
          <w:p w14:paraId="5C2C91A5" w14:textId="77777777" w:rsidR="00341F00" w:rsidRDefault="00000000">
            <w:pPr>
              <w:spacing w:after="20" w:line="250" w:lineRule="auto"/>
            </w:pPr>
            <w:r>
              <w:rPr>
                <w:rFonts w:cs="Arial"/>
                <w:sz w:val="19"/>
                <w:szCs w:val="19"/>
              </w:rPr>
              <w:t>DSA</w:t>
            </w:r>
          </w:p>
        </w:tc>
        <w:tc>
          <w:tcPr>
            <w:tcW w:w="3760" w:type="dxa"/>
            <w:shd w:val="clear" w:color="auto" w:fill="EEF3F9"/>
            <w:tcMar>
              <w:top w:w="60" w:type="dxa"/>
              <w:left w:w="110" w:type="dxa"/>
              <w:bottom w:w="60" w:type="dxa"/>
              <w:right w:w="110" w:type="dxa"/>
            </w:tcMar>
            <w:vAlign w:val="center"/>
          </w:tcPr>
          <w:p w14:paraId="34DC5204" w14:textId="77777777" w:rsidR="00341F00" w:rsidRDefault="00000000">
            <w:pPr>
              <w:spacing w:after="20" w:line="250" w:lineRule="auto"/>
            </w:pPr>
            <w:r>
              <w:rPr>
                <w:rFonts w:cs="Arial"/>
                <w:sz w:val="19"/>
                <w:szCs w:val="19"/>
              </w:rPr>
              <w:t>My leads, applications, disbursements, commission earned/pending, certification status</w:t>
            </w:r>
          </w:p>
        </w:tc>
        <w:tc>
          <w:tcPr>
            <w:tcW w:w="3500" w:type="dxa"/>
            <w:shd w:val="clear" w:color="auto" w:fill="EEF3F9"/>
            <w:tcMar>
              <w:top w:w="60" w:type="dxa"/>
              <w:left w:w="110" w:type="dxa"/>
              <w:bottom w:w="60" w:type="dxa"/>
              <w:right w:w="110" w:type="dxa"/>
            </w:tcMar>
            <w:vAlign w:val="center"/>
          </w:tcPr>
          <w:p w14:paraId="03432C96" w14:textId="77777777" w:rsidR="00341F00" w:rsidRDefault="00000000">
            <w:pPr>
              <w:spacing w:after="20" w:line="250" w:lineRule="auto"/>
            </w:pPr>
            <w:r>
              <w:rPr>
                <w:rFonts w:cs="Arial"/>
                <w:sz w:val="19"/>
                <w:szCs w:val="19"/>
              </w:rPr>
              <w:t>Pipeline filters, payout-statement view, notification preferences, payout bank details</w:t>
            </w:r>
          </w:p>
        </w:tc>
      </w:tr>
      <w:tr w:rsidR="00341F00" w14:paraId="24F57BBD" w14:textId="77777777">
        <w:tc>
          <w:tcPr>
            <w:tcW w:w="2100" w:type="dxa"/>
            <w:shd w:val="clear" w:color="auto" w:fill="FFFFFF"/>
            <w:tcMar>
              <w:top w:w="60" w:type="dxa"/>
              <w:left w:w="110" w:type="dxa"/>
              <w:bottom w:w="60" w:type="dxa"/>
              <w:right w:w="110" w:type="dxa"/>
            </w:tcMar>
            <w:vAlign w:val="center"/>
          </w:tcPr>
          <w:p w14:paraId="2C7ECE26" w14:textId="77777777" w:rsidR="00341F00" w:rsidRDefault="00000000">
            <w:pPr>
              <w:spacing w:after="20" w:line="250" w:lineRule="auto"/>
            </w:pPr>
            <w:r>
              <w:rPr>
                <w:rFonts w:cs="Arial"/>
                <w:sz w:val="19"/>
                <w:szCs w:val="19"/>
              </w:rPr>
              <w:t>LSP</w:t>
            </w:r>
          </w:p>
        </w:tc>
        <w:tc>
          <w:tcPr>
            <w:tcW w:w="3760" w:type="dxa"/>
            <w:shd w:val="clear" w:color="auto" w:fill="FFFFFF"/>
            <w:tcMar>
              <w:top w:w="60" w:type="dxa"/>
              <w:left w:w="110" w:type="dxa"/>
              <w:bottom w:w="60" w:type="dxa"/>
              <w:right w:w="110" w:type="dxa"/>
            </w:tcMar>
            <w:vAlign w:val="center"/>
          </w:tcPr>
          <w:p w14:paraId="17B73FDB" w14:textId="77777777" w:rsidR="00341F00" w:rsidRDefault="00000000">
            <w:pPr>
              <w:spacing w:after="20" w:line="250" w:lineRule="auto"/>
            </w:pPr>
            <w:r>
              <w:rPr>
                <w:rFonts w:cs="Arial"/>
                <w:sz w:val="19"/>
                <w:szCs w:val="19"/>
              </w:rPr>
              <w:t>Submitted volume, conversion, status, consent/KFS compliance, revenue share</w:t>
            </w:r>
          </w:p>
        </w:tc>
        <w:tc>
          <w:tcPr>
            <w:tcW w:w="3500" w:type="dxa"/>
            <w:shd w:val="clear" w:color="auto" w:fill="FFFFFF"/>
            <w:tcMar>
              <w:top w:w="60" w:type="dxa"/>
              <w:left w:w="110" w:type="dxa"/>
              <w:bottom w:w="60" w:type="dxa"/>
              <w:right w:w="110" w:type="dxa"/>
            </w:tcMar>
            <w:vAlign w:val="center"/>
          </w:tcPr>
          <w:p w14:paraId="6C1962F0" w14:textId="77777777" w:rsidR="00341F00" w:rsidRDefault="00000000">
            <w:pPr>
              <w:spacing w:after="20" w:line="250" w:lineRule="auto"/>
            </w:pPr>
            <w:r>
              <w:rPr>
                <w:rFonts w:cs="Arial"/>
                <w:sz w:val="19"/>
                <w:szCs w:val="19"/>
              </w:rPr>
              <w:t>Scope-limited filters, webhook/integration settings, contact &amp; grievance-officer details</w:t>
            </w:r>
          </w:p>
        </w:tc>
      </w:tr>
      <w:tr w:rsidR="00341F00" w14:paraId="5D3C1BB2" w14:textId="77777777">
        <w:tc>
          <w:tcPr>
            <w:tcW w:w="2100" w:type="dxa"/>
            <w:shd w:val="clear" w:color="auto" w:fill="EEF3F9"/>
            <w:tcMar>
              <w:top w:w="60" w:type="dxa"/>
              <w:left w:w="110" w:type="dxa"/>
              <w:bottom w:w="60" w:type="dxa"/>
              <w:right w:w="110" w:type="dxa"/>
            </w:tcMar>
            <w:vAlign w:val="center"/>
          </w:tcPr>
          <w:p w14:paraId="7898C05F" w14:textId="77777777" w:rsidR="00341F00" w:rsidRDefault="00000000">
            <w:pPr>
              <w:spacing w:after="20" w:line="250" w:lineRule="auto"/>
            </w:pPr>
            <w:r>
              <w:rPr>
                <w:rFonts w:cs="Arial"/>
                <w:sz w:val="19"/>
                <w:szCs w:val="19"/>
              </w:rPr>
              <w:t>Co-Lending Partner</w:t>
            </w:r>
          </w:p>
        </w:tc>
        <w:tc>
          <w:tcPr>
            <w:tcW w:w="3760" w:type="dxa"/>
            <w:shd w:val="clear" w:color="auto" w:fill="EEF3F9"/>
            <w:tcMar>
              <w:top w:w="60" w:type="dxa"/>
              <w:left w:w="110" w:type="dxa"/>
              <w:bottom w:w="60" w:type="dxa"/>
              <w:right w:w="110" w:type="dxa"/>
            </w:tcMar>
            <w:vAlign w:val="center"/>
          </w:tcPr>
          <w:p w14:paraId="1718FDFE" w14:textId="77777777" w:rsidR="00341F00" w:rsidRDefault="00000000">
            <w:pPr>
              <w:spacing w:after="20" w:line="250" w:lineRule="auto"/>
            </w:pPr>
            <w:r>
              <w:rPr>
                <w:rFonts w:cs="Arial"/>
                <w:sz w:val="19"/>
                <w:szCs w:val="19"/>
              </w:rPr>
              <w:t>Shared-book outstanding, settlement status, borrower-level NPA, reconciliation</w:t>
            </w:r>
          </w:p>
        </w:tc>
        <w:tc>
          <w:tcPr>
            <w:tcW w:w="3500" w:type="dxa"/>
            <w:shd w:val="clear" w:color="auto" w:fill="EEF3F9"/>
            <w:tcMar>
              <w:top w:w="60" w:type="dxa"/>
              <w:left w:w="110" w:type="dxa"/>
              <w:bottom w:w="60" w:type="dxa"/>
              <w:right w:w="110" w:type="dxa"/>
            </w:tcMar>
            <w:vAlign w:val="center"/>
          </w:tcPr>
          <w:p w14:paraId="34D4A7F4" w14:textId="77777777" w:rsidR="00341F00" w:rsidRDefault="00000000">
            <w:pPr>
              <w:spacing w:after="20" w:line="250" w:lineRule="auto"/>
            </w:pPr>
            <w:r>
              <w:rPr>
                <w:rFonts w:cs="Arial"/>
                <w:sz w:val="19"/>
                <w:szCs w:val="19"/>
              </w:rPr>
              <w:t>Partner-scoped filters, settlement-statement view, API/webhook subscriptions, alert thresholds</w:t>
            </w:r>
          </w:p>
        </w:tc>
      </w:tr>
      <w:tr w:rsidR="00341F00" w14:paraId="060C28BF" w14:textId="77777777">
        <w:tc>
          <w:tcPr>
            <w:tcW w:w="2100" w:type="dxa"/>
            <w:shd w:val="clear" w:color="auto" w:fill="FFFFFF"/>
            <w:tcMar>
              <w:top w:w="60" w:type="dxa"/>
              <w:left w:w="110" w:type="dxa"/>
              <w:bottom w:w="60" w:type="dxa"/>
              <w:right w:w="110" w:type="dxa"/>
            </w:tcMar>
            <w:vAlign w:val="center"/>
          </w:tcPr>
          <w:p w14:paraId="65FF769F" w14:textId="77777777" w:rsidR="00341F00" w:rsidRDefault="00000000">
            <w:pPr>
              <w:spacing w:after="20" w:line="250" w:lineRule="auto"/>
            </w:pPr>
            <w:r>
              <w:rPr>
                <w:rFonts w:cs="Arial"/>
                <w:sz w:val="19"/>
                <w:szCs w:val="19"/>
              </w:rPr>
              <w:t>Compliance Officer / CS</w:t>
            </w:r>
          </w:p>
        </w:tc>
        <w:tc>
          <w:tcPr>
            <w:tcW w:w="3760" w:type="dxa"/>
            <w:shd w:val="clear" w:color="auto" w:fill="FFFFFF"/>
            <w:tcMar>
              <w:top w:w="60" w:type="dxa"/>
              <w:left w:w="110" w:type="dxa"/>
              <w:bottom w:w="60" w:type="dxa"/>
              <w:right w:w="110" w:type="dxa"/>
            </w:tcMar>
            <w:vAlign w:val="center"/>
          </w:tcPr>
          <w:p w14:paraId="14768E60" w14:textId="77777777" w:rsidR="00341F00" w:rsidRDefault="00000000">
            <w:pPr>
              <w:spacing w:after="20" w:line="250" w:lineRule="auto"/>
            </w:pPr>
            <w:r>
              <w:rPr>
                <w:rFonts w:cs="Arial"/>
                <w:sz w:val="19"/>
                <w:szCs w:val="19"/>
              </w:rPr>
              <w:t>Grievance SLA, audit alerts, KFS/consent logs, returns calendar, control breaches</w:t>
            </w:r>
          </w:p>
        </w:tc>
        <w:tc>
          <w:tcPr>
            <w:tcW w:w="3500" w:type="dxa"/>
            <w:shd w:val="clear" w:color="auto" w:fill="FFFFFF"/>
            <w:tcMar>
              <w:top w:w="60" w:type="dxa"/>
              <w:left w:w="110" w:type="dxa"/>
              <w:bottom w:w="60" w:type="dxa"/>
              <w:right w:w="110" w:type="dxa"/>
            </w:tcMar>
            <w:vAlign w:val="center"/>
          </w:tcPr>
          <w:p w14:paraId="2340BFD6" w14:textId="77777777" w:rsidR="00341F00" w:rsidRDefault="00000000">
            <w:pPr>
              <w:spacing w:after="20" w:line="250" w:lineRule="auto"/>
            </w:pPr>
            <w:r>
              <w:rPr>
                <w:rFonts w:cs="Arial"/>
                <w:sz w:val="19"/>
                <w:szCs w:val="19"/>
              </w:rPr>
              <w:t>Alert subscriptions, saved compliance views, escalation thresholds, report scheduling</w:t>
            </w:r>
          </w:p>
        </w:tc>
      </w:tr>
      <w:tr w:rsidR="00341F00" w14:paraId="05D59001" w14:textId="77777777">
        <w:tc>
          <w:tcPr>
            <w:tcW w:w="2100" w:type="dxa"/>
            <w:shd w:val="clear" w:color="auto" w:fill="EEF3F9"/>
            <w:tcMar>
              <w:top w:w="60" w:type="dxa"/>
              <w:left w:w="110" w:type="dxa"/>
              <w:bottom w:w="60" w:type="dxa"/>
              <w:right w:w="110" w:type="dxa"/>
            </w:tcMar>
            <w:vAlign w:val="center"/>
          </w:tcPr>
          <w:p w14:paraId="1B83DD1D" w14:textId="77777777" w:rsidR="00341F00" w:rsidRDefault="00000000">
            <w:pPr>
              <w:spacing w:after="20" w:line="250" w:lineRule="auto"/>
            </w:pPr>
            <w:r>
              <w:rPr>
                <w:rFonts w:cs="Arial"/>
                <w:sz w:val="19"/>
                <w:szCs w:val="19"/>
              </w:rPr>
              <w:t>Finance / Treasury</w:t>
            </w:r>
          </w:p>
        </w:tc>
        <w:tc>
          <w:tcPr>
            <w:tcW w:w="3760" w:type="dxa"/>
            <w:shd w:val="clear" w:color="auto" w:fill="EEF3F9"/>
            <w:tcMar>
              <w:top w:w="60" w:type="dxa"/>
              <w:left w:w="110" w:type="dxa"/>
              <w:bottom w:w="60" w:type="dxa"/>
              <w:right w:w="110" w:type="dxa"/>
            </w:tcMar>
            <w:vAlign w:val="center"/>
          </w:tcPr>
          <w:p w14:paraId="2CC65E14" w14:textId="77777777" w:rsidR="00341F00" w:rsidRDefault="00000000">
            <w:pPr>
              <w:spacing w:after="20" w:line="250" w:lineRule="auto"/>
            </w:pPr>
            <w:r>
              <w:rPr>
                <w:rFonts w:cs="Arial"/>
                <w:sz w:val="19"/>
                <w:szCs w:val="19"/>
              </w:rPr>
              <w:t>GL summary, reconciliation exceptions, liquidity &amp; ALM, cost of funds</w:t>
            </w:r>
          </w:p>
        </w:tc>
        <w:tc>
          <w:tcPr>
            <w:tcW w:w="3500" w:type="dxa"/>
            <w:shd w:val="clear" w:color="auto" w:fill="EEF3F9"/>
            <w:tcMar>
              <w:top w:w="60" w:type="dxa"/>
              <w:left w:w="110" w:type="dxa"/>
              <w:bottom w:w="60" w:type="dxa"/>
              <w:right w:w="110" w:type="dxa"/>
            </w:tcMar>
            <w:vAlign w:val="center"/>
          </w:tcPr>
          <w:p w14:paraId="5113F61D" w14:textId="77777777" w:rsidR="00341F00" w:rsidRDefault="00000000">
            <w:pPr>
              <w:spacing w:after="20" w:line="250" w:lineRule="auto"/>
            </w:pPr>
            <w:r>
              <w:rPr>
                <w:rFonts w:cs="Arial"/>
                <w:sz w:val="19"/>
                <w:szCs w:val="19"/>
              </w:rPr>
              <w:t>Ledger/period filters, exception-queue layout, dashboard widgets, threshold alerts</w:t>
            </w:r>
          </w:p>
        </w:tc>
      </w:tr>
      <w:tr w:rsidR="00341F00" w14:paraId="6BA1983A" w14:textId="77777777">
        <w:tc>
          <w:tcPr>
            <w:tcW w:w="2100" w:type="dxa"/>
            <w:shd w:val="clear" w:color="auto" w:fill="FFFFFF"/>
            <w:tcMar>
              <w:top w:w="60" w:type="dxa"/>
              <w:left w:w="110" w:type="dxa"/>
              <w:bottom w:w="60" w:type="dxa"/>
              <w:right w:w="110" w:type="dxa"/>
            </w:tcMar>
            <w:vAlign w:val="center"/>
          </w:tcPr>
          <w:p w14:paraId="6D022531" w14:textId="77777777" w:rsidR="00341F00" w:rsidRDefault="00000000">
            <w:pPr>
              <w:spacing w:after="20" w:line="250" w:lineRule="auto"/>
            </w:pPr>
            <w:r>
              <w:rPr>
                <w:rFonts w:cs="Arial"/>
                <w:sz w:val="19"/>
                <w:szCs w:val="19"/>
              </w:rPr>
              <w:t>Risk / Fraud Analyst</w:t>
            </w:r>
          </w:p>
        </w:tc>
        <w:tc>
          <w:tcPr>
            <w:tcW w:w="3760" w:type="dxa"/>
            <w:shd w:val="clear" w:color="auto" w:fill="FFFFFF"/>
            <w:tcMar>
              <w:top w:w="60" w:type="dxa"/>
              <w:left w:w="110" w:type="dxa"/>
              <w:bottom w:w="60" w:type="dxa"/>
              <w:right w:w="110" w:type="dxa"/>
            </w:tcMar>
            <w:vAlign w:val="center"/>
          </w:tcPr>
          <w:p w14:paraId="0659B6CD" w14:textId="77777777" w:rsidR="00341F00" w:rsidRDefault="00000000">
            <w:pPr>
              <w:spacing w:after="20" w:line="250" w:lineRule="auto"/>
            </w:pPr>
            <w:r>
              <w:rPr>
                <w:rFonts w:cs="Arial"/>
                <w:sz w:val="19"/>
                <w:szCs w:val="19"/>
              </w:rPr>
              <w:t>Fraud queue, PD/LGD/ECL, vintage/roll/flow, early-warning</w:t>
            </w:r>
          </w:p>
        </w:tc>
        <w:tc>
          <w:tcPr>
            <w:tcW w:w="3500" w:type="dxa"/>
            <w:shd w:val="clear" w:color="auto" w:fill="FFFFFF"/>
            <w:tcMar>
              <w:top w:w="60" w:type="dxa"/>
              <w:left w:w="110" w:type="dxa"/>
              <w:bottom w:w="60" w:type="dxa"/>
              <w:right w:w="110" w:type="dxa"/>
            </w:tcMar>
            <w:vAlign w:val="center"/>
          </w:tcPr>
          <w:p w14:paraId="3AC67C76" w14:textId="77777777" w:rsidR="00341F00" w:rsidRDefault="00000000">
            <w:pPr>
              <w:spacing w:after="20" w:line="250" w:lineRule="auto"/>
            </w:pPr>
            <w:r>
              <w:rPr>
                <w:rFonts w:cs="Arial"/>
                <w:sz w:val="19"/>
                <w:szCs w:val="19"/>
              </w:rPr>
              <w:t>Model/segment filters, saved cohorts, alert thresholds, queue layout</w:t>
            </w:r>
          </w:p>
        </w:tc>
      </w:tr>
      <w:tr w:rsidR="00341F00" w14:paraId="11017DB4" w14:textId="77777777">
        <w:tc>
          <w:tcPr>
            <w:tcW w:w="2100" w:type="dxa"/>
            <w:shd w:val="clear" w:color="auto" w:fill="EEF3F9"/>
            <w:tcMar>
              <w:top w:w="60" w:type="dxa"/>
              <w:left w:w="110" w:type="dxa"/>
              <w:bottom w:w="60" w:type="dxa"/>
              <w:right w:w="110" w:type="dxa"/>
            </w:tcMar>
            <w:vAlign w:val="center"/>
          </w:tcPr>
          <w:p w14:paraId="3159CF59" w14:textId="77777777" w:rsidR="00341F00" w:rsidRDefault="00000000">
            <w:pPr>
              <w:spacing w:after="20" w:line="250" w:lineRule="auto"/>
            </w:pPr>
            <w:r>
              <w:rPr>
                <w:rFonts w:cs="Arial"/>
                <w:sz w:val="19"/>
                <w:szCs w:val="19"/>
              </w:rPr>
              <w:t>Tenant Administrator</w:t>
            </w:r>
          </w:p>
        </w:tc>
        <w:tc>
          <w:tcPr>
            <w:tcW w:w="3760" w:type="dxa"/>
            <w:shd w:val="clear" w:color="auto" w:fill="EEF3F9"/>
            <w:tcMar>
              <w:top w:w="60" w:type="dxa"/>
              <w:left w:w="110" w:type="dxa"/>
              <w:bottom w:w="60" w:type="dxa"/>
              <w:right w:w="110" w:type="dxa"/>
            </w:tcMar>
            <w:vAlign w:val="center"/>
          </w:tcPr>
          <w:p w14:paraId="5D7460EC" w14:textId="77777777" w:rsidR="00341F00" w:rsidRDefault="00000000">
            <w:pPr>
              <w:spacing w:after="20" w:line="250" w:lineRule="auto"/>
            </w:pPr>
            <w:r>
              <w:rPr>
                <w:rFonts w:cs="Arial"/>
                <w:sz w:val="19"/>
                <w:szCs w:val="19"/>
              </w:rPr>
              <w:t>Tenant health, user activity, configuration &amp; integration status</w:t>
            </w:r>
          </w:p>
        </w:tc>
        <w:tc>
          <w:tcPr>
            <w:tcW w:w="3500" w:type="dxa"/>
            <w:shd w:val="clear" w:color="auto" w:fill="EEF3F9"/>
            <w:tcMar>
              <w:top w:w="60" w:type="dxa"/>
              <w:left w:w="110" w:type="dxa"/>
              <w:bottom w:w="60" w:type="dxa"/>
              <w:right w:w="110" w:type="dxa"/>
            </w:tcMar>
            <w:vAlign w:val="center"/>
          </w:tcPr>
          <w:p w14:paraId="54B72489" w14:textId="77777777" w:rsidR="00341F00" w:rsidRDefault="00000000">
            <w:pPr>
              <w:spacing w:after="20" w:line="250" w:lineRule="auto"/>
            </w:pPr>
            <w:r>
              <w:rPr>
                <w:rFonts w:cs="Arial"/>
                <w:sz w:val="19"/>
                <w:szCs w:val="19"/>
              </w:rPr>
              <w:t>Branding/theme, product/form/rule config, RBAC &amp; maker-checker policy, default landing pages per role</w:t>
            </w:r>
          </w:p>
        </w:tc>
      </w:tr>
      <w:tr w:rsidR="00341F00" w14:paraId="0631FE6A" w14:textId="77777777">
        <w:tc>
          <w:tcPr>
            <w:tcW w:w="2100" w:type="dxa"/>
            <w:shd w:val="clear" w:color="auto" w:fill="FFFFFF"/>
            <w:tcMar>
              <w:top w:w="60" w:type="dxa"/>
              <w:left w:w="110" w:type="dxa"/>
              <w:bottom w:w="60" w:type="dxa"/>
              <w:right w:w="110" w:type="dxa"/>
            </w:tcMar>
            <w:vAlign w:val="center"/>
          </w:tcPr>
          <w:p w14:paraId="01402561" w14:textId="77777777" w:rsidR="00341F00" w:rsidRDefault="00000000">
            <w:pPr>
              <w:spacing w:after="20" w:line="250" w:lineRule="auto"/>
            </w:pPr>
            <w:r>
              <w:rPr>
                <w:rFonts w:cs="Arial"/>
                <w:sz w:val="19"/>
                <w:szCs w:val="19"/>
              </w:rPr>
              <w:t>Platform Operator</w:t>
            </w:r>
          </w:p>
        </w:tc>
        <w:tc>
          <w:tcPr>
            <w:tcW w:w="3760" w:type="dxa"/>
            <w:shd w:val="clear" w:color="auto" w:fill="FFFFFF"/>
            <w:tcMar>
              <w:top w:w="60" w:type="dxa"/>
              <w:left w:w="110" w:type="dxa"/>
              <w:bottom w:w="60" w:type="dxa"/>
              <w:right w:w="110" w:type="dxa"/>
            </w:tcMar>
            <w:vAlign w:val="center"/>
          </w:tcPr>
          <w:p w14:paraId="14E6BC8E" w14:textId="77777777" w:rsidR="00341F00" w:rsidRDefault="00000000">
            <w:pPr>
              <w:spacing w:after="20" w:line="250" w:lineRule="auto"/>
            </w:pPr>
            <w:r>
              <w:rPr>
                <w:rFonts w:cs="Arial"/>
                <w:sz w:val="19"/>
                <w:szCs w:val="19"/>
              </w:rPr>
              <w:t>Multi-tenant health, SLA/usage, integration &amp; job status, incidents</w:t>
            </w:r>
          </w:p>
        </w:tc>
        <w:tc>
          <w:tcPr>
            <w:tcW w:w="3500" w:type="dxa"/>
            <w:shd w:val="clear" w:color="auto" w:fill="FFFFFF"/>
            <w:tcMar>
              <w:top w:w="60" w:type="dxa"/>
              <w:left w:w="110" w:type="dxa"/>
              <w:bottom w:w="60" w:type="dxa"/>
              <w:right w:w="110" w:type="dxa"/>
            </w:tcMar>
            <w:vAlign w:val="center"/>
          </w:tcPr>
          <w:p w14:paraId="72DC3D8B" w14:textId="77777777" w:rsidR="00341F00" w:rsidRDefault="00000000">
            <w:pPr>
              <w:spacing w:after="20" w:line="250" w:lineRule="auto"/>
            </w:pPr>
            <w:r>
              <w:rPr>
                <w:rFonts w:cs="Arial"/>
                <w:sz w:val="19"/>
                <w:szCs w:val="19"/>
              </w:rPr>
              <w:t>Operational dashboards, alerting, tenant management views</w:t>
            </w:r>
          </w:p>
        </w:tc>
      </w:tr>
      <w:tr w:rsidR="00341F00" w14:paraId="216948D1" w14:textId="77777777">
        <w:tc>
          <w:tcPr>
            <w:tcW w:w="2100" w:type="dxa"/>
            <w:shd w:val="clear" w:color="auto" w:fill="EEF3F9"/>
            <w:tcMar>
              <w:top w:w="60" w:type="dxa"/>
              <w:left w:w="110" w:type="dxa"/>
              <w:bottom w:w="60" w:type="dxa"/>
              <w:right w:w="110" w:type="dxa"/>
            </w:tcMar>
            <w:vAlign w:val="center"/>
          </w:tcPr>
          <w:p w14:paraId="46F9DC6F" w14:textId="77777777" w:rsidR="00341F00" w:rsidRDefault="00000000">
            <w:pPr>
              <w:spacing w:after="20" w:line="250" w:lineRule="auto"/>
            </w:pPr>
            <w:r>
              <w:rPr>
                <w:rFonts w:cs="Arial"/>
                <w:sz w:val="19"/>
                <w:szCs w:val="19"/>
              </w:rPr>
              <w:t>Internal Auditor (RBIA)</w:t>
            </w:r>
          </w:p>
        </w:tc>
        <w:tc>
          <w:tcPr>
            <w:tcW w:w="3760" w:type="dxa"/>
            <w:shd w:val="clear" w:color="auto" w:fill="EEF3F9"/>
            <w:tcMar>
              <w:top w:w="60" w:type="dxa"/>
              <w:left w:w="110" w:type="dxa"/>
              <w:bottom w:w="60" w:type="dxa"/>
              <w:right w:w="110" w:type="dxa"/>
            </w:tcMar>
            <w:vAlign w:val="center"/>
          </w:tcPr>
          <w:p w14:paraId="7A8A6371" w14:textId="77777777" w:rsidR="00341F00" w:rsidRDefault="00000000">
            <w:pPr>
              <w:spacing w:after="20" w:line="250" w:lineRule="auto"/>
            </w:pPr>
            <w:r>
              <w:rPr>
                <w:rFonts w:cs="Arial"/>
                <w:sz w:val="19"/>
                <w:szCs w:val="19"/>
              </w:rPr>
              <w:t>Audit universe &amp; plan, open findings, overdue remediation, risk heat-map, concurrent-audit status</w:t>
            </w:r>
          </w:p>
        </w:tc>
        <w:tc>
          <w:tcPr>
            <w:tcW w:w="3500" w:type="dxa"/>
            <w:shd w:val="clear" w:color="auto" w:fill="EEF3F9"/>
            <w:tcMar>
              <w:top w:w="60" w:type="dxa"/>
              <w:left w:w="110" w:type="dxa"/>
              <w:bottom w:w="60" w:type="dxa"/>
              <w:right w:w="110" w:type="dxa"/>
            </w:tcMar>
            <w:vAlign w:val="center"/>
          </w:tcPr>
          <w:p w14:paraId="2A15CD14" w14:textId="77777777" w:rsidR="00341F00" w:rsidRDefault="00000000">
            <w:pPr>
              <w:spacing w:after="20" w:line="250" w:lineRule="auto"/>
            </w:pPr>
            <w:r>
              <w:rPr>
                <w:rFonts w:cs="Arial"/>
                <w:sz w:val="19"/>
                <w:szCs w:val="19"/>
              </w:rPr>
              <w:t>Audit-scope filters, finding views, report scheduling (read-only on operations)</w:t>
            </w:r>
          </w:p>
        </w:tc>
      </w:tr>
      <w:tr w:rsidR="00341F00" w14:paraId="6A50E1FC" w14:textId="77777777">
        <w:tc>
          <w:tcPr>
            <w:tcW w:w="2100" w:type="dxa"/>
            <w:shd w:val="clear" w:color="auto" w:fill="FFFFFF"/>
            <w:tcMar>
              <w:top w:w="60" w:type="dxa"/>
              <w:left w:w="110" w:type="dxa"/>
              <w:bottom w:w="60" w:type="dxa"/>
              <w:right w:w="110" w:type="dxa"/>
            </w:tcMar>
            <w:vAlign w:val="center"/>
          </w:tcPr>
          <w:p w14:paraId="5F1B3784" w14:textId="77777777" w:rsidR="00341F00" w:rsidRDefault="00000000">
            <w:pPr>
              <w:spacing w:after="20" w:line="250" w:lineRule="auto"/>
            </w:pPr>
            <w:r>
              <w:rPr>
                <w:rFonts w:cs="Arial"/>
                <w:sz w:val="19"/>
                <w:szCs w:val="19"/>
              </w:rPr>
              <w:t>Data Protection Officer (DPO)</w:t>
            </w:r>
          </w:p>
        </w:tc>
        <w:tc>
          <w:tcPr>
            <w:tcW w:w="3760" w:type="dxa"/>
            <w:shd w:val="clear" w:color="auto" w:fill="FFFFFF"/>
            <w:tcMar>
              <w:top w:w="60" w:type="dxa"/>
              <w:left w:w="110" w:type="dxa"/>
              <w:bottom w:w="60" w:type="dxa"/>
              <w:right w:w="110" w:type="dxa"/>
            </w:tcMar>
            <w:vAlign w:val="center"/>
          </w:tcPr>
          <w:p w14:paraId="322DA8A2" w14:textId="77777777" w:rsidR="00341F00" w:rsidRDefault="00000000">
            <w:pPr>
              <w:spacing w:after="20" w:line="250" w:lineRule="auto"/>
            </w:pPr>
            <w:r>
              <w:rPr>
                <w:rFonts w:cs="Arial"/>
                <w:sz w:val="19"/>
                <w:szCs w:val="19"/>
              </w:rPr>
              <w:t>Consent status, data-principal requests (access/erasure), breach register, retention compliance, processor list</w:t>
            </w:r>
          </w:p>
        </w:tc>
        <w:tc>
          <w:tcPr>
            <w:tcW w:w="3500" w:type="dxa"/>
            <w:shd w:val="clear" w:color="auto" w:fill="FFFFFF"/>
            <w:tcMar>
              <w:top w:w="60" w:type="dxa"/>
              <w:left w:w="110" w:type="dxa"/>
              <w:bottom w:w="60" w:type="dxa"/>
              <w:right w:w="110" w:type="dxa"/>
            </w:tcMar>
            <w:vAlign w:val="center"/>
          </w:tcPr>
          <w:p w14:paraId="1CAB14FD" w14:textId="77777777" w:rsidR="00341F00" w:rsidRDefault="00000000">
            <w:pPr>
              <w:spacing w:after="20" w:line="250" w:lineRule="auto"/>
            </w:pPr>
            <w:r>
              <w:rPr>
                <w:rFonts w:cs="Arial"/>
                <w:sz w:val="19"/>
                <w:szCs w:val="19"/>
              </w:rPr>
              <w:t>Privacy views, request queue, breach-clock alerts, report scheduling</w:t>
            </w:r>
          </w:p>
        </w:tc>
      </w:tr>
      <w:tr w:rsidR="00341F00" w14:paraId="51F1E079" w14:textId="77777777">
        <w:tc>
          <w:tcPr>
            <w:tcW w:w="2100" w:type="dxa"/>
            <w:shd w:val="clear" w:color="auto" w:fill="EEF3F9"/>
            <w:tcMar>
              <w:top w:w="60" w:type="dxa"/>
              <w:left w:w="110" w:type="dxa"/>
              <w:bottom w:w="60" w:type="dxa"/>
              <w:right w:w="110" w:type="dxa"/>
            </w:tcMar>
            <w:vAlign w:val="center"/>
          </w:tcPr>
          <w:p w14:paraId="3BFA639A" w14:textId="77777777" w:rsidR="00341F00" w:rsidRDefault="00000000">
            <w:pPr>
              <w:spacing w:after="20" w:line="250" w:lineRule="auto"/>
            </w:pPr>
            <w:r>
              <w:rPr>
                <w:rFonts w:cs="Arial"/>
                <w:sz w:val="19"/>
                <w:szCs w:val="19"/>
              </w:rPr>
              <w:t>Board / ACB Member (governance)</w:t>
            </w:r>
          </w:p>
        </w:tc>
        <w:tc>
          <w:tcPr>
            <w:tcW w:w="3760" w:type="dxa"/>
            <w:shd w:val="clear" w:color="auto" w:fill="EEF3F9"/>
            <w:tcMar>
              <w:top w:w="60" w:type="dxa"/>
              <w:left w:w="110" w:type="dxa"/>
              <w:bottom w:w="60" w:type="dxa"/>
              <w:right w:w="110" w:type="dxa"/>
            </w:tcMar>
            <w:vAlign w:val="center"/>
          </w:tcPr>
          <w:p w14:paraId="0FCBE9BC" w14:textId="77777777" w:rsidR="00341F00" w:rsidRDefault="00000000">
            <w:pPr>
              <w:spacing w:after="20" w:line="250" w:lineRule="auto"/>
            </w:pPr>
            <w:r>
              <w:rPr>
                <w:rFonts w:cs="Arial"/>
                <w:sz w:val="19"/>
                <w:szCs w:val="19"/>
              </w:rPr>
              <w:t>Read-only governance dashboard: portfolio &amp; asset quality, concentration &amp; large exposures, compliance &amp; audit status, key risks</w:t>
            </w:r>
          </w:p>
        </w:tc>
        <w:tc>
          <w:tcPr>
            <w:tcW w:w="3500" w:type="dxa"/>
            <w:shd w:val="clear" w:color="auto" w:fill="EEF3F9"/>
            <w:tcMar>
              <w:top w:w="60" w:type="dxa"/>
              <w:left w:w="110" w:type="dxa"/>
              <w:bottom w:w="60" w:type="dxa"/>
              <w:right w:w="110" w:type="dxa"/>
            </w:tcMar>
            <w:vAlign w:val="center"/>
          </w:tcPr>
          <w:p w14:paraId="1CD27C29" w14:textId="77777777" w:rsidR="00341F00" w:rsidRDefault="00000000">
            <w:pPr>
              <w:spacing w:after="20" w:line="250" w:lineRule="auto"/>
            </w:pPr>
            <w:r>
              <w:rPr>
                <w:rFonts w:cs="Arial"/>
                <w:sz w:val="19"/>
                <w:szCs w:val="19"/>
              </w:rPr>
              <w:t>Read-only; board-pack export; no operational access</w:t>
            </w:r>
          </w:p>
        </w:tc>
      </w:tr>
      <w:tr w:rsidR="00341F00" w14:paraId="24663A12" w14:textId="77777777">
        <w:tc>
          <w:tcPr>
            <w:tcW w:w="2100" w:type="dxa"/>
            <w:shd w:val="clear" w:color="auto" w:fill="FFFFFF"/>
            <w:tcMar>
              <w:top w:w="60" w:type="dxa"/>
              <w:left w:w="110" w:type="dxa"/>
              <w:bottom w:w="60" w:type="dxa"/>
              <w:right w:w="110" w:type="dxa"/>
            </w:tcMar>
            <w:vAlign w:val="center"/>
          </w:tcPr>
          <w:p w14:paraId="473D68E9" w14:textId="77777777" w:rsidR="00341F00" w:rsidRDefault="00000000">
            <w:pPr>
              <w:spacing w:after="20" w:line="250" w:lineRule="auto"/>
            </w:pPr>
            <w:r>
              <w:rPr>
                <w:rFonts w:cs="Arial"/>
                <w:sz w:val="19"/>
                <w:szCs w:val="19"/>
              </w:rPr>
              <w:t>RBI Supervisor (read-only)</w:t>
            </w:r>
          </w:p>
        </w:tc>
        <w:tc>
          <w:tcPr>
            <w:tcW w:w="3760" w:type="dxa"/>
            <w:shd w:val="clear" w:color="auto" w:fill="FFFFFF"/>
            <w:tcMar>
              <w:top w:w="60" w:type="dxa"/>
              <w:left w:w="110" w:type="dxa"/>
              <w:bottom w:w="60" w:type="dxa"/>
              <w:right w:w="110" w:type="dxa"/>
            </w:tcMar>
            <w:vAlign w:val="center"/>
          </w:tcPr>
          <w:p w14:paraId="19EE7C27" w14:textId="77777777" w:rsidR="00341F00" w:rsidRDefault="00000000">
            <w:pPr>
              <w:spacing w:after="20" w:line="250" w:lineRule="auto"/>
            </w:pPr>
            <w:r>
              <w:rPr>
                <w:rFonts w:cs="Arial"/>
                <w:sz w:val="19"/>
                <w:szCs w:val="19"/>
              </w:rPr>
              <w:t>Supervisory read-only view: portfolio &amp; asset quality, capital &amp; concentration/large exposures, returns &amp; compliance status, grievance &amp; audit summaries, key disclosures</w:t>
            </w:r>
          </w:p>
        </w:tc>
        <w:tc>
          <w:tcPr>
            <w:tcW w:w="3500" w:type="dxa"/>
            <w:shd w:val="clear" w:color="auto" w:fill="FFFFFF"/>
            <w:tcMar>
              <w:top w:w="60" w:type="dxa"/>
              <w:left w:w="110" w:type="dxa"/>
              <w:bottom w:w="60" w:type="dxa"/>
              <w:right w:w="110" w:type="dxa"/>
            </w:tcMar>
            <w:vAlign w:val="center"/>
          </w:tcPr>
          <w:p w14:paraId="6D1D9EE9" w14:textId="77777777" w:rsidR="00341F00" w:rsidRDefault="00000000">
            <w:pPr>
              <w:spacing w:after="20" w:line="250" w:lineRule="auto"/>
            </w:pPr>
            <w:r>
              <w:rPr>
                <w:rFonts w:cs="Arial"/>
                <w:sz w:val="19"/>
                <w:szCs w:val="19"/>
              </w:rPr>
              <w:t>Read-only access for the regulator/supervisor; time-boxed and fully audited; export of supervisory views; no write or operational rights</w:t>
            </w:r>
          </w:p>
        </w:tc>
      </w:tr>
      <w:tr w:rsidR="00341F00" w14:paraId="06503A64" w14:textId="77777777">
        <w:tc>
          <w:tcPr>
            <w:tcW w:w="2100" w:type="dxa"/>
            <w:shd w:val="clear" w:color="auto" w:fill="EEF3F9"/>
            <w:tcMar>
              <w:top w:w="60" w:type="dxa"/>
              <w:left w:w="110" w:type="dxa"/>
              <w:bottom w:w="60" w:type="dxa"/>
              <w:right w:w="110" w:type="dxa"/>
            </w:tcMar>
            <w:vAlign w:val="center"/>
          </w:tcPr>
          <w:p w14:paraId="00CE8DE6" w14:textId="77777777" w:rsidR="00341F00" w:rsidRDefault="00000000">
            <w:pPr>
              <w:spacing w:after="20" w:line="250" w:lineRule="auto"/>
            </w:pPr>
            <w:r>
              <w:rPr>
                <w:rFonts w:cs="Arial"/>
                <w:sz w:val="19"/>
                <w:szCs w:val="19"/>
              </w:rPr>
              <w:t>Chartered Accountant (statutory auditor)</w:t>
            </w:r>
          </w:p>
        </w:tc>
        <w:tc>
          <w:tcPr>
            <w:tcW w:w="3760" w:type="dxa"/>
            <w:shd w:val="clear" w:color="auto" w:fill="EEF3F9"/>
            <w:tcMar>
              <w:top w:w="60" w:type="dxa"/>
              <w:left w:w="110" w:type="dxa"/>
              <w:bottom w:w="60" w:type="dxa"/>
              <w:right w:w="110" w:type="dxa"/>
            </w:tcMar>
            <w:vAlign w:val="center"/>
          </w:tcPr>
          <w:p w14:paraId="0F265D5D" w14:textId="77777777" w:rsidR="00341F00" w:rsidRDefault="00000000">
            <w:pPr>
              <w:spacing w:after="20" w:line="250" w:lineRule="auto"/>
            </w:pPr>
            <w:r>
              <w:rPr>
                <w:rFonts w:cs="Arial"/>
                <w:sz w:val="19"/>
                <w:szCs w:val="19"/>
              </w:rPr>
              <w:t xml:space="preserve">Read-only audit workspace: trial balance &amp; financial statements, general ledger and drill-down to source, the immutable audit trail, NPA/provisioning and EIR/income-recognition workings, related-party and large-exposure data, returns </w:t>
            </w:r>
            <w:r>
              <w:rPr>
                <w:rFonts w:cs="Arial"/>
                <w:sz w:val="19"/>
                <w:szCs w:val="19"/>
              </w:rPr>
              <w:lastRenderedPageBreak/>
              <w:t>and reconciliations — with AI assistance for statutory audit (sampling, ratio/variance analysis, draft notes to accounts and audit working papers)</w:t>
            </w:r>
          </w:p>
        </w:tc>
        <w:tc>
          <w:tcPr>
            <w:tcW w:w="3500" w:type="dxa"/>
            <w:shd w:val="clear" w:color="auto" w:fill="EEF3F9"/>
            <w:tcMar>
              <w:top w:w="60" w:type="dxa"/>
              <w:left w:w="110" w:type="dxa"/>
              <w:bottom w:w="60" w:type="dxa"/>
              <w:right w:w="110" w:type="dxa"/>
            </w:tcMar>
            <w:vAlign w:val="center"/>
          </w:tcPr>
          <w:p w14:paraId="4DD88417" w14:textId="77777777" w:rsidR="00341F00" w:rsidRDefault="00000000">
            <w:pPr>
              <w:spacing w:after="20" w:line="250" w:lineRule="auto"/>
            </w:pPr>
            <w:r>
              <w:rPr>
                <w:rFonts w:cs="Arial"/>
                <w:sz w:val="19"/>
                <w:szCs w:val="19"/>
              </w:rPr>
              <w:lastRenderedPageBreak/>
              <w:t>Read-only, audit-scoped and time-boxed; sample selection &amp; export; AI audit-assistant; no write or operational rights; all access logged</w:t>
            </w:r>
          </w:p>
        </w:tc>
      </w:tr>
    </w:tbl>
    <w:p w14:paraId="4EDCC9E5" w14:textId="77777777" w:rsidR="00341F00" w:rsidRDefault="00000000">
      <w:pPr>
        <w:spacing w:after="120" w:line="276" w:lineRule="auto"/>
        <w:jc w:val="both"/>
      </w:pPr>
      <w:r>
        <w:rPr>
          <w:rFonts w:cs="Arial"/>
        </w:rPr>
        <w:t>The Chartered Accountant / statutory-auditor workspace gives the external auditor a controlled, read-only window into the books and the evidence — the financial statements and trial balance, the general ledger with drill-down to the originating transaction, the tamper-evident audit trail (including any back-dated entries and their authorisation), the asset-classification/provisioning and effective-interest-rate workings, and the related-party and exposure data — together with the AI assistant (Section 6) for statutory-audit support such as sample selection, ratio and variance analysis, and drafting working papers and notes to accounts. Access is audit-scoped, time-boxed and fully logged, and the auditor retains independent professional judgement; the AI output is assistive and is reviewed by the auditor.</w:t>
      </w:r>
    </w:p>
    <w:p w14:paraId="073A3F8B" w14:textId="77777777" w:rsidR="00341F00" w:rsidRDefault="00000000">
      <w:pPr>
        <w:spacing w:after="120" w:line="276" w:lineRule="auto"/>
        <w:jc w:val="both"/>
      </w:pPr>
      <w:r>
        <w:rPr>
          <w:rFonts w:cs="Arial"/>
        </w:rPr>
        <w:t>Common personalisation primitives available to all roles (subject to entitlement): add / remove / reorder dashboard widgets; create and save named views and filters; set the default landing page; choose theme (light/dark/high-contrast) and density; set language; configure notification channels (in-app, email, SMS, WhatsApp, push) and quiet hours; schedule report exports; and set personal alert thresholds. Tenant administrators set the defaults and the allowed bounds; user choices persist per user and per device and are themselves audited.</w:t>
      </w:r>
    </w:p>
    <w:p w14:paraId="60A479CE" w14:textId="77777777" w:rsidR="00341F00" w:rsidRDefault="00000000">
      <w:pPr>
        <w:pStyle w:val="Heading3"/>
      </w:pPr>
      <w:bookmarkStart w:id="526" w:name="_Toc231673958"/>
      <w:bookmarkStart w:id="527" w:name="_Toc231674585"/>
      <w:bookmarkStart w:id="528" w:name="_Toc232338722"/>
      <w:r>
        <w:t>5.15.2  Self-Service Query, Filter, Pivot &amp; Export</w:t>
      </w:r>
      <w:bookmarkEnd w:id="526"/>
      <w:bookmarkEnd w:id="527"/>
      <w:bookmarkEnd w:id="528"/>
    </w:p>
    <w:p w14:paraId="20E1CA86" w14:textId="77777777" w:rsidR="00341F00" w:rsidRDefault="00000000">
      <w:pPr>
        <w:spacing w:after="120" w:line="276" w:lineRule="auto"/>
        <w:jc w:val="both"/>
      </w:pPr>
      <w:r>
        <w:rPr>
          <w:rFonts w:cs="Arial"/>
        </w:rPr>
        <w:t>Beyond fixed dashboards, business users can interrogate the data themselves through a governed, no-code analytics workspace, so questions like 'show me the top 20 borrowers' or 'exposure by sector' can be answered in seconds without raising an IT request.</w:t>
      </w:r>
    </w:p>
    <w:p w14:paraId="112345BB" w14:textId="77777777" w:rsidR="00341F00" w:rsidRDefault="00000000">
      <w:pPr>
        <w:spacing w:after="80" w:line="270" w:lineRule="auto"/>
        <w:jc w:val="both"/>
      </w:pPr>
      <w:r>
        <w:rPr>
          <w:rFonts w:cs="Arial"/>
          <w:b/>
          <w:bCs/>
          <w:color w:val="1F3864"/>
        </w:rPr>
        <w:t xml:space="preserve">Filter &amp; slice.  </w:t>
      </w:r>
      <w:r>
        <w:rPr>
          <w:rFonts w:cs="Arial"/>
        </w:rPr>
        <w:t>Filter and segment any dataset by product, branch/geography, sector/industry, vintage, ticket-size band, channel, partner, risk grade, DPD bucket and time period. Implementation: a semantic layer exposes governed, entitlement-scoped dimensions and measures; filters compose without writing queries.</w:t>
      </w:r>
    </w:p>
    <w:p w14:paraId="1136E29D" w14:textId="77777777" w:rsidR="00341F00" w:rsidRDefault="00000000">
      <w:pPr>
        <w:spacing w:after="80" w:line="270" w:lineRule="auto"/>
        <w:jc w:val="both"/>
      </w:pPr>
      <w:r>
        <w:rPr>
          <w:rFonts w:cs="Arial"/>
          <w:b/>
          <w:bCs/>
          <w:color w:val="1F3864"/>
        </w:rPr>
        <w:t xml:space="preserve">Pivot &amp; rank.  </w:t>
      </w:r>
      <w:r>
        <w:rPr>
          <w:rFonts w:cs="Arial"/>
        </w:rPr>
        <w:t>Pivot, group, sub-total and rank to produce cross-tabs and Top-N / Bottom-N lists (e.g., top 20 borrowers by exposure, sector concentration, largest overdue accounts). Implementation: a pivot engine over the warehouse with drill-down to the underlying records.</w:t>
      </w:r>
    </w:p>
    <w:p w14:paraId="01A0660C" w14:textId="77777777" w:rsidR="00341F00" w:rsidRDefault="00000000">
      <w:pPr>
        <w:spacing w:after="80" w:line="270" w:lineRule="auto"/>
        <w:jc w:val="both"/>
      </w:pPr>
      <w:r>
        <w:rPr>
          <w:rFonts w:cs="Arial"/>
          <w:b/>
          <w:bCs/>
          <w:color w:val="1F3864"/>
        </w:rPr>
        <w:t xml:space="preserve">Report builder &amp; scheduling.  </w:t>
      </w:r>
      <w:r>
        <w:rPr>
          <w:rFonts w:cs="Arial"/>
        </w:rPr>
        <w:t>Build, save, share and schedule reports; subscribe to recurring delivery. Implementation: parameterised report definitions with role-scoped sharing and a scheduler.</w:t>
      </w:r>
    </w:p>
    <w:p w14:paraId="01779901" w14:textId="77777777" w:rsidR="00341F00" w:rsidRDefault="00000000">
      <w:pPr>
        <w:spacing w:after="80" w:line="270" w:lineRule="auto"/>
        <w:jc w:val="both"/>
      </w:pPr>
      <w:r>
        <w:rPr>
          <w:rFonts w:cs="Arial"/>
          <w:b/>
          <w:bCs/>
          <w:color w:val="1F3864"/>
        </w:rPr>
        <w:t xml:space="preserve">Export to any format.  </w:t>
      </w:r>
      <w:r>
        <w:rPr>
          <w:rFonts w:cs="Arial"/>
        </w:rPr>
        <w:t>Export any view or report to Excel (XLSX), PDF, CSV and machine-readable formats (JSON/XML) for onward use, board packs or regulator submission. Implementation: a rendering/export service preserving filters, totals and as-of date; large extracts run asynchronously with a download link; every export is logged for audit and data-governance.</w:t>
      </w:r>
    </w:p>
    <w:p w14:paraId="64356925" w14:textId="77777777" w:rsidR="00341F00" w:rsidRDefault="00000000">
      <w:pPr>
        <w:pStyle w:val="Heading3"/>
      </w:pPr>
      <w:bookmarkStart w:id="529" w:name="_Toc231673959"/>
      <w:bookmarkStart w:id="530" w:name="_Toc231674586"/>
      <w:bookmarkStart w:id="531" w:name="_Toc232338723"/>
      <w:r>
        <w:t>5.15.3  Regulatory &amp; Management Analytics Views (pre-built)</w:t>
      </w:r>
      <w:bookmarkEnd w:id="529"/>
      <w:bookmarkEnd w:id="530"/>
      <w:bookmarkEnd w:id="531"/>
    </w:p>
    <w:p w14:paraId="700F951A" w14:textId="77777777" w:rsidR="00341F00" w:rsidRDefault="00000000">
      <w:pPr>
        <w:spacing w:after="120" w:line="276" w:lineRule="auto"/>
        <w:jc w:val="both"/>
      </w:pPr>
      <w:r>
        <w:rPr>
          <w:rFonts w:cs="Arial"/>
        </w:rPr>
        <w:t>A library of pre-built views answers the questions regulators and management most often ask, computed from the single warehouse and exportable on demand.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1920ACD2" w14:textId="77777777">
        <w:trPr>
          <w:tblHeader/>
        </w:trPr>
        <w:tc>
          <w:tcPr>
            <w:tcW w:w="2700" w:type="dxa"/>
            <w:shd w:val="clear" w:color="auto" w:fill="1F3864"/>
            <w:tcMar>
              <w:top w:w="60" w:type="dxa"/>
              <w:left w:w="110" w:type="dxa"/>
              <w:bottom w:w="60" w:type="dxa"/>
              <w:right w:w="110" w:type="dxa"/>
            </w:tcMar>
            <w:vAlign w:val="center"/>
          </w:tcPr>
          <w:p w14:paraId="20D8042D" w14:textId="77777777" w:rsidR="00341F00" w:rsidRDefault="00000000">
            <w:pPr>
              <w:spacing w:after="20" w:line="250" w:lineRule="auto"/>
            </w:pPr>
            <w:r>
              <w:rPr>
                <w:rFonts w:cs="Arial"/>
                <w:b/>
                <w:bCs/>
                <w:color w:val="FFFFFF"/>
                <w:sz w:val="19"/>
                <w:szCs w:val="19"/>
              </w:rPr>
              <w:t>View</w:t>
            </w:r>
          </w:p>
        </w:tc>
        <w:tc>
          <w:tcPr>
            <w:tcW w:w="6660" w:type="dxa"/>
            <w:shd w:val="clear" w:color="auto" w:fill="1F3864"/>
            <w:tcMar>
              <w:top w:w="60" w:type="dxa"/>
              <w:left w:w="110" w:type="dxa"/>
              <w:bottom w:w="60" w:type="dxa"/>
              <w:right w:w="110" w:type="dxa"/>
            </w:tcMar>
            <w:vAlign w:val="center"/>
          </w:tcPr>
          <w:p w14:paraId="1A25043F" w14:textId="77777777" w:rsidR="00341F00" w:rsidRDefault="00000000">
            <w:pPr>
              <w:spacing w:after="20" w:line="250" w:lineRule="auto"/>
            </w:pPr>
            <w:r>
              <w:rPr>
                <w:rFonts w:cs="Arial"/>
                <w:b/>
                <w:bCs/>
                <w:color w:val="FFFFFF"/>
                <w:sz w:val="19"/>
                <w:szCs w:val="19"/>
              </w:rPr>
              <w:t>What it shows</w:t>
            </w:r>
          </w:p>
        </w:tc>
      </w:tr>
      <w:tr w:rsidR="00341F00" w14:paraId="3FE164C6" w14:textId="77777777">
        <w:tc>
          <w:tcPr>
            <w:tcW w:w="2700" w:type="dxa"/>
            <w:shd w:val="clear" w:color="auto" w:fill="FFFFFF"/>
            <w:tcMar>
              <w:top w:w="60" w:type="dxa"/>
              <w:left w:w="110" w:type="dxa"/>
              <w:bottom w:w="60" w:type="dxa"/>
              <w:right w:w="110" w:type="dxa"/>
            </w:tcMar>
            <w:vAlign w:val="center"/>
          </w:tcPr>
          <w:p w14:paraId="1592B627" w14:textId="77777777" w:rsidR="00341F00" w:rsidRDefault="00000000">
            <w:pPr>
              <w:spacing w:after="20" w:line="250" w:lineRule="auto"/>
            </w:pPr>
            <w:r>
              <w:rPr>
                <w:rFonts w:cs="Arial"/>
                <w:sz w:val="19"/>
                <w:szCs w:val="19"/>
              </w:rPr>
              <w:t>Top-N borrowers / exposures</w:t>
            </w:r>
          </w:p>
        </w:tc>
        <w:tc>
          <w:tcPr>
            <w:tcW w:w="6660" w:type="dxa"/>
            <w:shd w:val="clear" w:color="auto" w:fill="FFFFFF"/>
            <w:tcMar>
              <w:top w:w="60" w:type="dxa"/>
              <w:left w:w="110" w:type="dxa"/>
              <w:bottom w:w="60" w:type="dxa"/>
              <w:right w:w="110" w:type="dxa"/>
            </w:tcMar>
            <w:vAlign w:val="center"/>
          </w:tcPr>
          <w:p w14:paraId="3862C30C" w14:textId="77777777" w:rsidR="00341F00" w:rsidRDefault="00000000">
            <w:pPr>
              <w:spacing w:after="20" w:line="250" w:lineRule="auto"/>
            </w:pPr>
            <w:r>
              <w:rPr>
                <w:rFonts w:cs="Arial"/>
                <w:sz w:val="19"/>
                <w:szCs w:val="19"/>
              </w:rPr>
              <w:t>Largest single and group exposures (e.g., 10 / 20 largest), with % of capital base and limit utilisation</w:t>
            </w:r>
          </w:p>
        </w:tc>
      </w:tr>
      <w:tr w:rsidR="00341F00" w14:paraId="213F637F" w14:textId="77777777">
        <w:tc>
          <w:tcPr>
            <w:tcW w:w="2700" w:type="dxa"/>
            <w:shd w:val="clear" w:color="auto" w:fill="EEF3F9"/>
            <w:tcMar>
              <w:top w:w="60" w:type="dxa"/>
              <w:left w:w="110" w:type="dxa"/>
              <w:bottom w:w="60" w:type="dxa"/>
              <w:right w:w="110" w:type="dxa"/>
            </w:tcMar>
            <w:vAlign w:val="center"/>
          </w:tcPr>
          <w:p w14:paraId="44E3C95C" w14:textId="77777777" w:rsidR="00341F00" w:rsidRDefault="00000000">
            <w:pPr>
              <w:spacing w:after="20" w:line="250" w:lineRule="auto"/>
            </w:pPr>
            <w:r>
              <w:rPr>
                <w:rFonts w:cs="Arial"/>
                <w:sz w:val="19"/>
                <w:szCs w:val="19"/>
              </w:rPr>
              <w:lastRenderedPageBreak/>
              <w:t>Sectoral &amp; industry concentration</w:t>
            </w:r>
          </w:p>
        </w:tc>
        <w:tc>
          <w:tcPr>
            <w:tcW w:w="6660" w:type="dxa"/>
            <w:shd w:val="clear" w:color="auto" w:fill="EEF3F9"/>
            <w:tcMar>
              <w:top w:w="60" w:type="dxa"/>
              <w:left w:w="110" w:type="dxa"/>
              <w:bottom w:w="60" w:type="dxa"/>
              <w:right w:w="110" w:type="dxa"/>
            </w:tcMar>
            <w:vAlign w:val="center"/>
          </w:tcPr>
          <w:p w14:paraId="71B0A88F" w14:textId="77777777" w:rsidR="00341F00" w:rsidRDefault="00000000">
            <w:pPr>
              <w:spacing w:after="20" w:line="250" w:lineRule="auto"/>
            </w:pPr>
            <w:r>
              <w:rPr>
                <w:rFonts w:cs="Arial"/>
                <w:sz w:val="19"/>
                <w:szCs w:val="19"/>
              </w:rPr>
              <w:t>Exposure by sector/industry/product with concentration ratios and trend</w:t>
            </w:r>
          </w:p>
        </w:tc>
      </w:tr>
      <w:tr w:rsidR="00341F00" w14:paraId="11A3FFE0" w14:textId="77777777">
        <w:tc>
          <w:tcPr>
            <w:tcW w:w="2700" w:type="dxa"/>
            <w:shd w:val="clear" w:color="auto" w:fill="FFFFFF"/>
            <w:tcMar>
              <w:top w:w="60" w:type="dxa"/>
              <w:left w:w="110" w:type="dxa"/>
              <w:bottom w:w="60" w:type="dxa"/>
              <w:right w:w="110" w:type="dxa"/>
            </w:tcMar>
            <w:vAlign w:val="center"/>
          </w:tcPr>
          <w:p w14:paraId="17D8C80B" w14:textId="77777777" w:rsidR="00341F00" w:rsidRDefault="00000000">
            <w:pPr>
              <w:spacing w:after="20" w:line="250" w:lineRule="auto"/>
            </w:pPr>
            <w:r>
              <w:rPr>
                <w:rFonts w:cs="Arial"/>
                <w:sz w:val="19"/>
                <w:szCs w:val="19"/>
              </w:rPr>
              <w:t>Geographic concentration</w:t>
            </w:r>
          </w:p>
        </w:tc>
        <w:tc>
          <w:tcPr>
            <w:tcW w:w="6660" w:type="dxa"/>
            <w:shd w:val="clear" w:color="auto" w:fill="FFFFFF"/>
            <w:tcMar>
              <w:top w:w="60" w:type="dxa"/>
              <w:left w:w="110" w:type="dxa"/>
              <w:bottom w:w="60" w:type="dxa"/>
              <w:right w:w="110" w:type="dxa"/>
            </w:tcMar>
            <w:vAlign w:val="center"/>
          </w:tcPr>
          <w:p w14:paraId="727F1DB8" w14:textId="77777777" w:rsidR="00341F00" w:rsidRDefault="00000000">
            <w:pPr>
              <w:spacing w:after="20" w:line="250" w:lineRule="auto"/>
            </w:pPr>
            <w:r>
              <w:rPr>
                <w:rFonts w:cs="Arial"/>
                <w:sz w:val="19"/>
                <w:szCs w:val="19"/>
              </w:rPr>
              <w:t>Exposure by state/region/branch</w:t>
            </w:r>
          </w:p>
        </w:tc>
      </w:tr>
      <w:tr w:rsidR="00341F00" w14:paraId="285FC57D" w14:textId="77777777">
        <w:tc>
          <w:tcPr>
            <w:tcW w:w="2700" w:type="dxa"/>
            <w:shd w:val="clear" w:color="auto" w:fill="EEF3F9"/>
            <w:tcMar>
              <w:top w:w="60" w:type="dxa"/>
              <w:left w:w="110" w:type="dxa"/>
              <w:bottom w:w="60" w:type="dxa"/>
              <w:right w:w="110" w:type="dxa"/>
            </w:tcMar>
            <w:vAlign w:val="center"/>
          </w:tcPr>
          <w:p w14:paraId="5B9BFABB" w14:textId="77777777" w:rsidR="00341F00" w:rsidRDefault="00000000">
            <w:pPr>
              <w:spacing w:after="20" w:line="250" w:lineRule="auto"/>
            </w:pPr>
            <w:r>
              <w:rPr>
                <w:rFonts w:cs="Arial"/>
                <w:sz w:val="19"/>
                <w:szCs w:val="19"/>
              </w:rPr>
              <w:t>Large-exposure &amp; group limits</w:t>
            </w:r>
          </w:p>
        </w:tc>
        <w:tc>
          <w:tcPr>
            <w:tcW w:w="6660" w:type="dxa"/>
            <w:shd w:val="clear" w:color="auto" w:fill="EEF3F9"/>
            <w:tcMar>
              <w:top w:w="60" w:type="dxa"/>
              <w:left w:w="110" w:type="dxa"/>
              <w:bottom w:w="60" w:type="dxa"/>
              <w:right w:w="110" w:type="dxa"/>
            </w:tcMar>
            <w:vAlign w:val="center"/>
          </w:tcPr>
          <w:p w14:paraId="09EEC748" w14:textId="77777777" w:rsidR="00341F00" w:rsidRDefault="00000000">
            <w:pPr>
              <w:spacing w:after="20" w:line="250" w:lineRule="auto"/>
            </w:pPr>
            <w:r>
              <w:rPr>
                <w:rFonts w:cs="Arial"/>
                <w:sz w:val="19"/>
                <w:szCs w:val="19"/>
              </w:rPr>
              <w:t>Single-borrower and connected-group exposure against the Concentration-Risk / Large-Exposure limits, with breach flags</w:t>
            </w:r>
          </w:p>
        </w:tc>
      </w:tr>
      <w:tr w:rsidR="00341F00" w14:paraId="5FCB8E52" w14:textId="77777777">
        <w:tc>
          <w:tcPr>
            <w:tcW w:w="2700" w:type="dxa"/>
            <w:shd w:val="clear" w:color="auto" w:fill="FFFFFF"/>
            <w:tcMar>
              <w:top w:w="60" w:type="dxa"/>
              <w:left w:w="110" w:type="dxa"/>
              <w:bottom w:w="60" w:type="dxa"/>
              <w:right w:w="110" w:type="dxa"/>
            </w:tcMar>
            <w:vAlign w:val="center"/>
          </w:tcPr>
          <w:p w14:paraId="7D2805F4" w14:textId="77777777" w:rsidR="00341F00" w:rsidRDefault="00000000">
            <w:pPr>
              <w:spacing w:after="20" w:line="250" w:lineRule="auto"/>
            </w:pPr>
            <w:r>
              <w:rPr>
                <w:rFonts w:cs="Arial"/>
                <w:sz w:val="19"/>
                <w:szCs w:val="19"/>
              </w:rPr>
              <w:t>Asset quality</w:t>
            </w:r>
          </w:p>
        </w:tc>
        <w:tc>
          <w:tcPr>
            <w:tcW w:w="6660" w:type="dxa"/>
            <w:shd w:val="clear" w:color="auto" w:fill="FFFFFF"/>
            <w:tcMar>
              <w:top w:w="60" w:type="dxa"/>
              <w:left w:w="110" w:type="dxa"/>
              <w:bottom w:w="60" w:type="dxa"/>
              <w:right w:w="110" w:type="dxa"/>
            </w:tcMar>
            <w:vAlign w:val="center"/>
          </w:tcPr>
          <w:p w14:paraId="03794EAA" w14:textId="77777777" w:rsidR="00341F00" w:rsidRDefault="00000000">
            <w:pPr>
              <w:spacing w:after="20" w:line="250" w:lineRule="auto"/>
            </w:pPr>
            <w:r>
              <w:rPr>
                <w:rFonts w:cs="Arial"/>
                <w:sz w:val="19"/>
                <w:szCs w:val="19"/>
              </w:rPr>
              <w:t>GNPA/NNPA, SMA buckets, ageing, provisioning coverage, restructured book</w:t>
            </w:r>
          </w:p>
        </w:tc>
      </w:tr>
      <w:tr w:rsidR="00341F00" w14:paraId="164009C9" w14:textId="77777777">
        <w:tc>
          <w:tcPr>
            <w:tcW w:w="2700" w:type="dxa"/>
            <w:shd w:val="clear" w:color="auto" w:fill="EEF3F9"/>
            <w:tcMar>
              <w:top w:w="60" w:type="dxa"/>
              <w:left w:w="110" w:type="dxa"/>
              <w:bottom w:w="60" w:type="dxa"/>
              <w:right w:w="110" w:type="dxa"/>
            </w:tcMar>
            <w:vAlign w:val="center"/>
          </w:tcPr>
          <w:p w14:paraId="1F1FD355" w14:textId="77777777" w:rsidR="00341F00" w:rsidRDefault="00000000">
            <w:pPr>
              <w:spacing w:after="20" w:line="250" w:lineRule="auto"/>
            </w:pPr>
            <w:r>
              <w:rPr>
                <w:rFonts w:cs="Arial"/>
                <w:sz w:val="19"/>
                <w:szCs w:val="19"/>
              </w:rPr>
              <w:t>Product / vintage / cohort</w:t>
            </w:r>
          </w:p>
        </w:tc>
        <w:tc>
          <w:tcPr>
            <w:tcW w:w="6660" w:type="dxa"/>
            <w:shd w:val="clear" w:color="auto" w:fill="EEF3F9"/>
            <w:tcMar>
              <w:top w:w="60" w:type="dxa"/>
              <w:left w:w="110" w:type="dxa"/>
              <w:bottom w:w="60" w:type="dxa"/>
              <w:right w:w="110" w:type="dxa"/>
            </w:tcMar>
            <w:vAlign w:val="center"/>
          </w:tcPr>
          <w:p w14:paraId="22FB1ACE" w14:textId="77777777" w:rsidR="00341F00" w:rsidRDefault="00000000">
            <w:pPr>
              <w:spacing w:after="20" w:line="250" w:lineRule="auto"/>
            </w:pPr>
            <w:r>
              <w:rPr>
                <w:rFonts w:cs="Arial"/>
                <w:sz w:val="19"/>
                <w:szCs w:val="19"/>
              </w:rPr>
              <w:t>Disbursement, yield, loss and roll-rates by product and vintage cohort</w:t>
            </w:r>
          </w:p>
        </w:tc>
      </w:tr>
      <w:tr w:rsidR="00341F00" w14:paraId="077EAFF8" w14:textId="77777777">
        <w:tc>
          <w:tcPr>
            <w:tcW w:w="2700" w:type="dxa"/>
            <w:shd w:val="clear" w:color="auto" w:fill="FFFFFF"/>
            <w:tcMar>
              <w:top w:w="60" w:type="dxa"/>
              <w:left w:w="110" w:type="dxa"/>
              <w:bottom w:w="60" w:type="dxa"/>
              <w:right w:w="110" w:type="dxa"/>
            </w:tcMar>
            <w:vAlign w:val="center"/>
          </w:tcPr>
          <w:p w14:paraId="31C4194B" w14:textId="77777777" w:rsidR="00341F00" w:rsidRDefault="00000000">
            <w:pPr>
              <w:spacing w:after="20" w:line="250" w:lineRule="auto"/>
            </w:pPr>
            <w:r>
              <w:rPr>
                <w:rFonts w:cs="Arial"/>
                <w:sz w:val="19"/>
                <w:szCs w:val="19"/>
              </w:rPr>
              <w:t>ALM &amp; funding</w:t>
            </w:r>
          </w:p>
        </w:tc>
        <w:tc>
          <w:tcPr>
            <w:tcW w:w="6660" w:type="dxa"/>
            <w:shd w:val="clear" w:color="auto" w:fill="FFFFFF"/>
            <w:tcMar>
              <w:top w:w="60" w:type="dxa"/>
              <w:left w:w="110" w:type="dxa"/>
              <w:bottom w:w="60" w:type="dxa"/>
              <w:right w:w="110" w:type="dxa"/>
            </w:tcMar>
            <w:vAlign w:val="center"/>
          </w:tcPr>
          <w:p w14:paraId="4B0B31B4" w14:textId="77777777" w:rsidR="00341F00" w:rsidRDefault="00000000">
            <w:pPr>
              <w:spacing w:after="20" w:line="250" w:lineRule="auto"/>
            </w:pPr>
            <w:r>
              <w:rPr>
                <w:rFonts w:cs="Arial"/>
                <w:sz w:val="19"/>
                <w:szCs w:val="19"/>
              </w:rPr>
              <w:t>Maturity ladder, liquidity gaps, cost of funds, borrowing concentration</w:t>
            </w:r>
          </w:p>
        </w:tc>
      </w:tr>
    </w:tbl>
    <w:p w14:paraId="22316DF3"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 large-exposure and concentration views support the RBI concentration-risk and large-exposure expectations (e.g., single-borrower and connected-group limits as a percentage of the capital base, and the periodic large-exposure information the RBI Department of Supervision seeks). Limit percentages are configurable per entity type and confirmed against the prevailing RBI Master Directions; these views inform — and reconcile to — the regulatory returns of Section 5.14.</w:t>
      </w:r>
    </w:p>
    <w:p w14:paraId="5D53C73C" w14:textId="77777777" w:rsidR="00341F00" w:rsidRDefault="00000000">
      <w:pPr>
        <w:pStyle w:val="Heading3"/>
      </w:pPr>
      <w:bookmarkStart w:id="532" w:name="_Toc231673960"/>
      <w:bookmarkStart w:id="533" w:name="_Toc231674587"/>
      <w:bookmarkStart w:id="534" w:name="_Toc232338724"/>
      <w:r>
        <w:t>Representative Metrics</w:t>
      </w:r>
      <w:bookmarkEnd w:id="532"/>
      <w:bookmarkEnd w:id="533"/>
      <w:bookmarkEnd w:id="53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00"/>
        <w:gridCol w:w="7160"/>
      </w:tblGrid>
      <w:tr w:rsidR="00341F00" w14:paraId="123E820E" w14:textId="77777777">
        <w:trPr>
          <w:tblHeader/>
        </w:trPr>
        <w:tc>
          <w:tcPr>
            <w:tcW w:w="2200" w:type="dxa"/>
            <w:shd w:val="clear" w:color="auto" w:fill="1F3864"/>
            <w:tcMar>
              <w:top w:w="60" w:type="dxa"/>
              <w:left w:w="110" w:type="dxa"/>
              <w:bottom w:w="60" w:type="dxa"/>
              <w:right w:w="110" w:type="dxa"/>
            </w:tcMar>
            <w:vAlign w:val="center"/>
          </w:tcPr>
          <w:p w14:paraId="720F3F55" w14:textId="77777777" w:rsidR="00341F00" w:rsidRDefault="00000000">
            <w:pPr>
              <w:spacing w:after="20" w:line="250" w:lineRule="auto"/>
            </w:pPr>
            <w:r>
              <w:rPr>
                <w:rFonts w:cs="Arial"/>
                <w:b/>
                <w:bCs/>
                <w:color w:val="FFFFFF"/>
                <w:sz w:val="19"/>
                <w:szCs w:val="19"/>
              </w:rPr>
              <w:t>Dashboard</w:t>
            </w:r>
          </w:p>
        </w:tc>
        <w:tc>
          <w:tcPr>
            <w:tcW w:w="7160" w:type="dxa"/>
            <w:shd w:val="clear" w:color="auto" w:fill="1F3864"/>
            <w:tcMar>
              <w:top w:w="60" w:type="dxa"/>
              <w:left w:w="110" w:type="dxa"/>
              <w:bottom w:w="60" w:type="dxa"/>
              <w:right w:w="110" w:type="dxa"/>
            </w:tcMar>
            <w:vAlign w:val="center"/>
          </w:tcPr>
          <w:p w14:paraId="4DFD875B" w14:textId="77777777" w:rsidR="00341F00" w:rsidRDefault="00000000">
            <w:pPr>
              <w:spacing w:after="20" w:line="250" w:lineRule="auto"/>
            </w:pPr>
            <w:r>
              <w:rPr>
                <w:rFonts w:cs="Arial"/>
                <w:b/>
                <w:bCs/>
                <w:color w:val="FFFFFF"/>
                <w:sz w:val="19"/>
                <w:szCs w:val="19"/>
              </w:rPr>
              <w:t>Key metrics</w:t>
            </w:r>
          </w:p>
        </w:tc>
      </w:tr>
      <w:tr w:rsidR="00341F00" w14:paraId="54E32347" w14:textId="77777777">
        <w:tc>
          <w:tcPr>
            <w:tcW w:w="2200" w:type="dxa"/>
            <w:shd w:val="clear" w:color="auto" w:fill="FFFFFF"/>
            <w:tcMar>
              <w:top w:w="60" w:type="dxa"/>
              <w:left w:w="110" w:type="dxa"/>
              <w:bottom w:w="60" w:type="dxa"/>
              <w:right w:w="110" w:type="dxa"/>
            </w:tcMar>
            <w:vAlign w:val="center"/>
          </w:tcPr>
          <w:p w14:paraId="03101E51" w14:textId="77777777" w:rsidR="00341F00" w:rsidRDefault="00000000">
            <w:pPr>
              <w:spacing w:after="20" w:line="250" w:lineRule="auto"/>
            </w:pPr>
            <w:r>
              <w:rPr>
                <w:rFonts w:cs="Arial"/>
                <w:sz w:val="19"/>
                <w:szCs w:val="19"/>
              </w:rPr>
              <w:t>Portfolio</w:t>
            </w:r>
          </w:p>
        </w:tc>
        <w:tc>
          <w:tcPr>
            <w:tcW w:w="7160" w:type="dxa"/>
            <w:shd w:val="clear" w:color="auto" w:fill="FFFFFF"/>
            <w:tcMar>
              <w:top w:w="60" w:type="dxa"/>
              <w:left w:w="110" w:type="dxa"/>
              <w:bottom w:w="60" w:type="dxa"/>
              <w:right w:w="110" w:type="dxa"/>
            </w:tcMar>
            <w:vAlign w:val="center"/>
          </w:tcPr>
          <w:p w14:paraId="1C67CAFE" w14:textId="77777777" w:rsidR="00341F00" w:rsidRDefault="00000000">
            <w:pPr>
              <w:spacing w:after="20" w:line="250" w:lineRule="auto"/>
            </w:pPr>
            <w:r>
              <w:rPr>
                <w:rFonts w:cs="Arial"/>
                <w:sz w:val="19"/>
                <w:szCs w:val="19"/>
              </w:rPr>
              <w:t>AUM, active loans, disbursement trend, collection efficiency, NPA/GNPA</w:t>
            </w:r>
          </w:p>
        </w:tc>
      </w:tr>
      <w:tr w:rsidR="00341F00" w14:paraId="62F59E17" w14:textId="77777777">
        <w:tc>
          <w:tcPr>
            <w:tcW w:w="2200" w:type="dxa"/>
            <w:shd w:val="clear" w:color="auto" w:fill="EEF3F9"/>
            <w:tcMar>
              <w:top w:w="60" w:type="dxa"/>
              <w:left w:w="110" w:type="dxa"/>
              <w:bottom w:w="60" w:type="dxa"/>
              <w:right w:w="110" w:type="dxa"/>
            </w:tcMar>
            <w:vAlign w:val="center"/>
          </w:tcPr>
          <w:p w14:paraId="28CD43B2" w14:textId="77777777" w:rsidR="00341F00" w:rsidRDefault="00000000">
            <w:pPr>
              <w:spacing w:after="20" w:line="250" w:lineRule="auto"/>
            </w:pPr>
            <w:r>
              <w:rPr>
                <w:rFonts w:cs="Arial"/>
                <w:sz w:val="19"/>
                <w:szCs w:val="19"/>
              </w:rPr>
              <w:t>Channel (DSA/LSP)</w:t>
            </w:r>
          </w:p>
        </w:tc>
        <w:tc>
          <w:tcPr>
            <w:tcW w:w="7160" w:type="dxa"/>
            <w:shd w:val="clear" w:color="auto" w:fill="EEF3F9"/>
            <w:tcMar>
              <w:top w:w="60" w:type="dxa"/>
              <w:left w:w="110" w:type="dxa"/>
              <w:bottom w:w="60" w:type="dxa"/>
              <w:right w:w="110" w:type="dxa"/>
            </w:tcMar>
            <w:vAlign w:val="center"/>
          </w:tcPr>
          <w:p w14:paraId="65AAC287" w14:textId="77777777" w:rsidR="00341F00" w:rsidRDefault="00000000">
            <w:pPr>
              <w:spacing w:after="20" w:line="250" w:lineRule="auto"/>
            </w:pPr>
            <w:r>
              <w:rPr>
                <w:rFonts w:cs="Arial"/>
                <w:sz w:val="19"/>
                <w:szCs w:val="19"/>
              </w:rPr>
              <w:t>Sourcing volume, conversion, payout, sourced-portfolio quality</w:t>
            </w:r>
          </w:p>
        </w:tc>
      </w:tr>
      <w:tr w:rsidR="00341F00" w14:paraId="16632F2E" w14:textId="77777777">
        <w:tc>
          <w:tcPr>
            <w:tcW w:w="2200" w:type="dxa"/>
            <w:shd w:val="clear" w:color="auto" w:fill="FFFFFF"/>
            <w:tcMar>
              <w:top w:w="60" w:type="dxa"/>
              <w:left w:w="110" w:type="dxa"/>
              <w:bottom w:w="60" w:type="dxa"/>
              <w:right w:w="110" w:type="dxa"/>
            </w:tcMar>
            <w:vAlign w:val="center"/>
          </w:tcPr>
          <w:p w14:paraId="03BECB86" w14:textId="77777777" w:rsidR="00341F00" w:rsidRDefault="00000000">
            <w:pPr>
              <w:spacing w:after="20" w:line="250" w:lineRule="auto"/>
            </w:pPr>
            <w:r>
              <w:rPr>
                <w:rFonts w:cs="Arial"/>
                <w:sz w:val="19"/>
                <w:szCs w:val="19"/>
              </w:rPr>
              <w:t>FLDG</w:t>
            </w:r>
          </w:p>
        </w:tc>
        <w:tc>
          <w:tcPr>
            <w:tcW w:w="7160" w:type="dxa"/>
            <w:shd w:val="clear" w:color="auto" w:fill="FFFFFF"/>
            <w:tcMar>
              <w:top w:w="60" w:type="dxa"/>
              <w:left w:w="110" w:type="dxa"/>
              <w:bottom w:w="60" w:type="dxa"/>
              <w:right w:w="110" w:type="dxa"/>
            </w:tcMar>
            <w:vAlign w:val="center"/>
          </w:tcPr>
          <w:p w14:paraId="49928E20" w14:textId="77777777" w:rsidR="00341F00" w:rsidRDefault="00000000">
            <w:pPr>
              <w:spacing w:after="20" w:line="250" w:lineRule="auto"/>
            </w:pPr>
            <w:r>
              <w:rPr>
                <w:rFonts w:cs="Arial"/>
                <w:sz w:val="19"/>
                <w:szCs w:val="19"/>
              </w:rPr>
              <w:t>Coverage %, utilised %, available %, claims pending</w:t>
            </w:r>
          </w:p>
        </w:tc>
      </w:tr>
      <w:tr w:rsidR="00341F00" w14:paraId="46C3FBBF" w14:textId="77777777">
        <w:tc>
          <w:tcPr>
            <w:tcW w:w="2200" w:type="dxa"/>
            <w:shd w:val="clear" w:color="auto" w:fill="EEF3F9"/>
            <w:tcMar>
              <w:top w:w="60" w:type="dxa"/>
              <w:left w:w="110" w:type="dxa"/>
              <w:bottom w:w="60" w:type="dxa"/>
              <w:right w:w="110" w:type="dxa"/>
            </w:tcMar>
            <w:vAlign w:val="center"/>
          </w:tcPr>
          <w:p w14:paraId="7615AB1C" w14:textId="77777777" w:rsidR="00341F00" w:rsidRDefault="00000000">
            <w:pPr>
              <w:spacing w:after="20" w:line="250" w:lineRule="auto"/>
            </w:pPr>
            <w:r>
              <w:rPr>
                <w:rFonts w:cs="Arial"/>
                <w:sz w:val="19"/>
                <w:szCs w:val="19"/>
              </w:rPr>
              <w:t>Co-Lending</w:t>
            </w:r>
          </w:p>
        </w:tc>
        <w:tc>
          <w:tcPr>
            <w:tcW w:w="7160" w:type="dxa"/>
            <w:shd w:val="clear" w:color="auto" w:fill="EEF3F9"/>
            <w:tcMar>
              <w:top w:w="60" w:type="dxa"/>
              <w:left w:w="110" w:type="dxa"/>
              <w:bottom w:w="60" w:type="dxa"/>
              <w:right w:w="110" w:type="dxa"/>
            </w:tcMar>
            <w:vAlign w:val="center"/>
          </w:tcPr>
          <w:p w14:paraId="3852423D" w14:textId="77777777" w:rsidR="00341F00" w:rsidRDefault="00000000">
            <w:pPr>
              <w:spacing w:after="20" w:line="250" w:lineRule="auto"/>
            </w:pPr>
            <w:r>
              <w:rPr>
                <w:rFonts w:cs="Arial"/>
                <w:sz w:val="19"/>
                <w:szCs w:val="19"/>
              </w:rPr>
              <w:t>Partner-wise outstanding, settlement status, borrower-level NPA sync</w:t>
            </w:r>
          </w:p>
        </w:tc>
      </w:tr>
      <w:tr w:rsidR="00341F00" w14:paraId="5EA8BDBD" w14:textId="77777777">
        <w:tc>
          <w:tcPr>
            <w:tcW w:w="2200" w:type="dxa"/>
            <w:shd w:val="clear" w:color="auto" w:fill="FFFFFF"/>
            <w:tcMar>
              <w:top w:w="60" w:type="dxa"/>
              <w:left w:w="110" w:type="dxa"/>
              <w:bottom w:w="60" w:type="dxa"/>
              <w:right w:w="110" w:type="dxa"/>
            </w:tcMar>
            <w:vAlign w:val="center"/>
          </w:tcPr>
          <w:p w14:paraId="679DA334" w14:textId="77777777" w:rsidR="00341F00" w:rsidRDefault="00000000">
            <w:pPr>
              <w:spacing w:after="20" w:line="250" w:lineRule="auto"/>
            </w:pPr>
            <w:r>
              <w:rPr>
                <w:rFonts w:cs="Arial"/>
                <w:sz w:val="19"/>
                <w:szCs w:val="19"/>
              </w:rPr>
              <w:t>Collections</w:t>
            </w:r>
          </w:p>
        </w:tc>
        <w:tc>
          <w:tcPr>
            <w:tcW w:w="7160" w:type="dxa"/>
            <w:shd w:val="clear" w:color="auto" w:fill="FFFFFF"/>
            <w:tcMar>
              <w:top w:w="60" w:type="dxa"/>
              <w:left w:w="110" w:type="dxa"/>
              <w:bottom w:w="60" w:type="dxa"/>
              <w:right w:w="110" w:type="dxa"/>
            </w:tcMar>
            <w:vAlign w:val="center"/>
          </w:tcPr>
          <w:p w14:paraId="258AF369" w14:textId="77777777" w:rsidR="00341F00" w:rsidRDefault="00000000">
            <w:pPr>
              <w:spacing w:after="20" w:line="250" w:lineRule="auto"/>
            </w:pPr>
            <w:r>
              <w:rPr>
                <w:rFonts w:cs="Arial"/>
                <w:sz w:val="19"/>
                <w:szCs w:val="19"/>
              </w:rPr>
              <w:t>Bucket movement, roll/flow rates, PTP kept %, recovery</w:t>
            </w:r>
          </w:p>
        </w:tc>
      </w:tr>
      <w:tr w:rsidR="00341F00" w14:paraId="3083C7F8" w14:textId="77777777">
        <w:tc>
          <w:tcPr>
            <w:tcW w:w="2200" w:type="dxa"/>
            <w:shd w:val="clear" w:color="auto" w:fill="EEF3F9"/>
            <w:tcMar>
              <w:top w:w="60" w:type="dxa"/>
              <w:left w:w="110" w:type="dxa"/>
              <w:bottom w:w="60" w:type="dxa"/>
              <w:right w:w="110" w:type="dxa"/>
            </w:tcMar>
            <w:vAlign w:val="center"/>
          </w:tcPr>
          <w:p w14:paraId="0A83D727" w14:textId="77777777" w:rsidR="00341F00" w:rsidRDefault="00000000">
            <w:pPr>
              <w:spacing w:after="20" w:line="250" w:lineRule="auto"/>
            </w:pPr>
            <w:r>
              <w:rPr>
                <w:rFonts w:cs="Arial"/>
                <w:sz w:val="19"/>
                <w:szCs w:val="19"/>
              </w:rPr>
              <w:t>Profitability</w:t>
            </w:r>
          </w:p>
        </w:tc>
        <w:tc>
          <w:tcPr>
            <w:tcW w:w="7160" w:type="dxa"/>
            <w:shd w:val="clear" w:color="auto" w:fill="EEF3F9"/>
            <w:tcMar>
              <w:top w:w="60" w:type="dxa"/>
              <w:left w:w="110" w:type="dxa"/>
              <w:bottom w:w="60" w:type="dxa"/>
              <w:right w:w="110" w:type="dxa"/>
            </w:tcMar>
            <w:vAlign w:val="center"/>
          </w:tcPr>
          <w:p w14:paraId="7EE19E53" w14:textId="77777777" w:rsidR="00341F00" w:rsidRDefault="00000000">
            <w:pPr>
              <w:spacing w:after="20" w:line="250" w:lineRule="auto"/>
            </w:pPr>
            <w:r>
              <w:rPr>
                <w:rFonts w:cs="Arial"/>
                <w:sz w:val="19"/>
                <w:szCs w:val="19"/>
              </w:rPr>
              <w:t>NIM, yield, cost of funds, credit cost, RoA by product/branch</w:t>
            </w:r>
          </w:p>
        </w:tc>
      </w:tr>
    </w:tbl>
    <w:p w14:paraId="4A9B4BA3" w14:textId="77777777" w:rsidR="00341F00" w:rsidRDefault="00000000">
      <w:pPr>
        <w:pStyle w:val="Heading3"/>
      </w:pPr>
      <w:bookmarkStart w:id="535" w:name="_Toc231673961"/>
      <w:bookmarkStart w:id="536" w:name="_Toc231674588"/>
      <w:bookmarkStart w:id="537" w:name="_Toc232338725"/>
      <w:r>
        <w:t>Integrations</w:t>
      </w:r>
      <w:bookmarkEnd w:id="535"/>
      <w:bookmarkEnd w:id="536"/>
      <w:bookmarkEnd w:id="537"/>
    </w:p>
    <w:p w14:paraId="42B17E30" w14:textId="77777777" w:rsidR="00341F00" w:rsidRDefault="00000000">
      <w:pPr>
        <w:pStyle w:val="ListParagraph"/>
        <w:numPr>
          <w:ilvl w:val="0"/>
          <w:numId w:val="3"/>
        </w:numPr>
        <w:spacing w:after="70" w:line="270" w:lineRule="auto"/>
        <w:jc w:val="both"/>
      </w:pPr>
      <w:r>
        <w:t>All domains via the event/warehouse pipeline; export to BI tools.</w:t>
      </w:r>
    </w:p>
    <w:p w14:paraId="0BEF951A" w14:textId="77777777" w:rsidR="00BF51F2" w:rsidRDefault="00BF51F2" w:rsidP="00BF51F2">
      <w:pPr>
        <w:spacing w:after="70" w:line="270" w:lineRule="auto"/>
        <w:jc w:val="both"/>
      </w:pPr>
    </w:p>
    <w:p w14:paraId="39C303D8" w14:textId="3F443807" w:rsidR="00BF51F2" w:rsidRDefault="00BF51F2" w:rsidP="00BF51F2">
      <w:pPr>
        <w:pStyle w:val="Heading2"/>
      </w:pPr>
      <w:bookmarkStart w:id="538" w:name="_Toc232338726"/>
      <w:r>
        <w:t>Reporting and MIS Capabilities</w:t>
      </w:r>
      <w:bookmarkEnd w:id="538"/>
    </w:p>
    <w:p w14:paraId="6D8456EE" w14:textId="77777777" w:rsidR="00BF51F2" w:rsidRPr="00BF51F2" w:rsidRDefault="00BF51F2" w:rsidP="00BF51F2">
      <w:pPr>
        <w:pStyle w:val="Heading3"/>
      </w:pPr>
      <w:bookmarkStart w:id="539" w:name="_Toc232338727"/>
      <w:r w:rsidRPr="00BF51F2">
        <w:t>11.1 Executive Dashboards</w:t>
      </w:r>
      <w:bookmarkEnd w:id="539"/>
    </w:p>
    <w:p w14:paraId="0907E871"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Live portfolio KPI dashboard: disbursement, outstanding, delinquency</w:t>
      </w:r>
    </w:p>
    <w:p w14:paraId="0F6CF3D2"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Branch performance comparison</w:t>
      </w:r>
    </w:p>
    <w:p w14:paraId="61D27EAD"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Product-wise loan book view</w:t>
      </w:r>
    </w:p>
    <w:p w14:paraId="6352A64F"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Funnel analysis: lead → application → disbursal conversion</w:t>
      </w:r>
    </w:p>
    <w:p w14:paraId="74C32161" w14:textId="77777777" w:rsidR="00BF51F2" w:rsidRPr="00BF51F2" w:rsidRDefault="00BF51F2" w:rsidP="00BF51F2">
      <w:pPr>
        <w:spacing w:before="80" w:after="80"/>
        <w:rPr>
          <w:rFonts w:ascii="Calibri" w:eastAsia="Calibri" w:hAnsi="Calibri"/>
          <w:color w:val="1A1A1A"/>
          <w:sz w:val="20"/>
          <w:szCs w:val="20"/>
        </w:rPr>
      </w:pPr>
    </w:p>
    <w:p w14:paraId="7CE469AA" w14:textId="77777777" w:rsidR="00BF51F2" w:rsidRPr="00BF51F2" w:rsidRDefault="00BF51F2" w:rsidP="00BF51F2">
      <w:pPr>
        <w:pStyle w:val="Heading3"/>
      </w:pPr>
      <w:bookmarkStart w:id="540" w:name="_Toc232338728"/>
      <w:r w:rsidRPr="00BF51F2">
        <w:t>11.2 Operational Reports</w:t>
      </w:r>
      <w:bookmarkEnd w:id="540"/>
    </w:p>
    <w:p w14:paraId="61B6A075"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Daily collection report</w:t>
      </w:r>
    </w:p>
    <w:p w14:paraId="36369287"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DPD bucket report</w:t>
      </w:r>
    </w:p>
    <w:p w14:paraId="66A01FB4"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NPA and provisioning report</w:t>
      </w:r>
    </w:p>
    <w:p w14:paraId="27ED345A"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Disbursement report (product, branch, scheme-wise)</w:t>
      </w:r>
    </w:p>
    <w:p w14:paraId="51FE331E"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Agent productivity report</w:t>
      </w:r>
    </w:p>
    <w:p w14:paraId="1FFBD83F" w14:textId="77777777" w:rsidR="00BF51F2" w:rsidRPr="00BF51F2" w:rsidRDefault="00BF51F2" w:rsidP="00BF51F2">
      <w:pPr>
        <w:spacing w:before="80" w:after="80"/>
        <w:rPr>
          <w:rFonts w:ascii="Calibri" w:eastAsia="Calibri" w:hAnsi="Calibri"/>
          <w:color w:val="1A1A1A"/>
          <w:sz w:val="20"/>
          <w:szCs w:val="20"/>
        </w:rPr>
      </w:pPr>
    </w:p>
    <w:p w14:paraId="1BA3B444" w14:textId="77777777" w:rsidR="00BF51F2" w:rsidRPr="00BF51F2" w:rsidRDefault="00BF51F2" w:rsidP="00BF51F2">
      <w:pPr>
        <w:pStyle w:val="Heading3"/>
      </w:pPr>
      <w:bookmarkStart w:id="541" w:name="_Toc232338729"/>
      <w:r w:rsidRPr="00BF51F2">
        <w:t>11.3 Custom Report Builder</w:t>
      </w:r>
      <w:bookmarkEnd w:id="541"/>
    </w:p>
    <w:p w14:paraId="72476433"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Drag-and-drop report designer for ad-hoc MIS</w:t>
      </w:r>
    </w:p>
    <w:p w14:paraId="37DBEE04"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Scheduled report delivery via email</w:t>
      </w:r>
    </w:p>
    <w:p w14:paraId="0B46E21A"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Export: Excel, PDF, CSV</w:t>
      </w:r>
    </w:p>
    <w:p w14:paraId="395CC055" w14:textId="77777777" w:rsidR="00BF51F2" w:rsidRPr="00BF51F2" w:rsidRDefault="00BF51F2" w:rsidP="00BF51F2">
      <w:pPr>
        <w:numPr>
          <w:ilvl w:val="0"/>
          <w:numId w:val="14"/>
        </w:numPr>
        <w:spacing w:before="40" w:after="40"/>
        <w:rPr>
          <w:rFonts w:ascii="Calibri" w:eastAsia="Calibri" w:hAnsi="Calibri" w:cs="Calibri"/>
          <w:color w:val="1A1A1A"/>
          <w:sz w:val="20"/>
          <w:szCs w:val="20"/>
        </w:rPr>
      </w:pPr>
      <w:r w:rsidRPr="00BF51F2">
        <w:rPr>
          <w:rFonts w:ascii="Calibri" w:eastAsia="Calibri" w:hAnsi="Calibri" w:cs="Calibri"/>
          <w:color w:val="1A1A1A"/>
          <w:sz w:val="20"/>
          <w:szCs w:val="20"/>
        </w:rPr>
        <w:t>Data warehouse / BI tool integration capability</w:t>
      </w:r>
    </w:p>
    <w:p w14:paraId="51060958" w14:textId="77777777" w:rsidR="00BF51F2" w:rsidRDefault="00BF51F2" w:rsidP="00BF51F2">
      <w:pPr>
        <w:spacing w:after="70" w:line="270" w:lineRule="auto"/>
        <w:jc w:val="both"/>
      </w:pPr>
    </w:p>
    <w:p w14:paraId="64306169" w14:textId="696CF535" w:rsidR="00597CB5" w:rsidRDefault="00597CB5" w:rsidP="00597CB5">
      <w:pPr>
        <w:pStyle w:val="Heading3"/>
      </w:pPr>
      <w:bookmarkStart w:id="542" w:name="_Toc232338730"/>
      <w:r>
        <w:t>Integration</w:t>
      </w:r>
      <w:bookmarkEnd w:id="542"/>
      <w:r>
        <w:t xml:space="preserve"> </w:t>
      </w:r>
    </w:p>
    <w:p w14:paraId="6D8575E8" w14:textId="77777777" w:rsidR="00597CB5" w:rsidRDefault="00597CB5" w:rsidP="00BF51F2">
      <w:pPr>
        <w:spacing w:after="70" w:line="27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97CB5" w:rsidRPr="00597CB5" w14:paraId="160B8127" w14:textId="77777777" w:rsidTr="00BB7381">
        <w:tblPrEx>
          <w:tblCellMar>
            <w:top w:w="0" w:type="dxa"/>
            <w:bottom w:w="0" w:type="dxa"/>
          </w:tblCellMar>
        </w:tblPrEx>
        <w:trPr>
          <w:tblHeader/>
        </w:trPr>
        <w:tc>
          <w:tcPr>
            <w:tcW w:w="3000" w:type="dxa"/>
            <w:shd w:val="clear" w:color="auto" w:fill="0B3D6B"/>
            <w:tcMar>
              <w:top w:w="80" w:type="dxa"/>
              <w:left w:w="120" w:type="dxa"/>
              <w:bottom w:w="80" w:type="dxa"/>
              <w:right w:w="120" w:type="dxa"/>
            </w:tcMar>
            <w:vAlign w:val="center"/>
          </w:tcPr>
          <w:p w14:paraId="0BD41790" w14:textId="77777777" w:rsidR="00597CB5" w:rsidRPr="00597CB5" w:rsidRDefault="00597CB5" w:rsidP="00597CB5">
            <w:pPr>
              <w:spacing w:after="70" w:line="270" w:lineRule="auto"/>
              <w:jc w:val="both"/>
            </w:pPr>
            <w:r w:rsidRPr="00597CB5">
              <w:rPr>
                <w:b/>
                <w:bCs/>
              </w:rPr>
              <w:t>Category</w:t>
            </w:r>
          </w:p>
        </w:tc>
        <w:tc>
          <w:tcPr>
            <w:tcW w:w="6000" w:type="dxa"/>
            <w:shd w:val="clear" w:color="auto" w:fill="0B3D6B"/>
            <w:tcMar>
              <w:top w:w="80" w:type="dxa"/>
              <w:left w:w="120" w:type="dxa"/>
              <w:bottom w:w="80" w:type="dxa"/>
              <w:right w:w="120" w:type="dxa"/>
            </w:tcMar>
            <w:vAlign w:val="center"/>
          </w:tcPr>
          <w:p w14:paraId="6298AC01" w14:textId="77777777" w:rsidR="00597CB5" w:rsidRPr="00597CB5" w:rsidRDefault="00597CB5" w:rsidP="00597CB5">
            <w:pPr>
              <w:spacing w:after="70" w:line="270" w:lineRule="auto"/>
              <w:jc w:val="both"/>
            </w:pPr>
            <w:r w:rsidRPr="00597CB5">
              <w:rPr>
                <w:b/>
                <w:bCs/>
              </w:rPr>
              <w:t>Integrations / Standards</w:t>
            </w:r>
          </w:p>
        </w:tc>
      </w:tr>
      <w:tr w:rsidR="00597CB5" w:rsidRPr="00597CB5" w14:paraId="65F7F5FF" w14:textId="77777777" w:rsidTr="00BB7381">
        <w:tblPrEx>
          <w:tblCellMar>
            <w:top w:w="0" w:type="dxa"/>
            <w:bottom w:w="0" w:type="dxa"/>
          </w:tblCellMar>
        </w:tblPrEx>
        <w:tc>
          <w:tcPr>
            <w:tcW w:w="3000" w:type="dxa"/>
            <w:shd w:val="clear" w:color="auto" w:fill="E8F4FD"/>
            <w:tcMar>
              <w:top w:w="60" w:type="dxa"/>
              <w:left w:w="120" w:type="dxa"/>
              <w:bottom w:w="60" w:type="dxa"/>
              <w:right w:w="120" w:type="dxa"/>
            </w:tcMar>
          </w:tcPr>
          <w:p w14:paraId="52666007" w14:textId="77777777" w:rsidR="00597CB5" w:rsidRPr="00597CB5" w:rsidRDefault="00597CB5" w:rsidP="00597CB5">
            <w:pPr>
              <w:spacing w:after="70" w:line="270" w:lineRule="auto"/>
              <w:jc w:val="both"/>
            </w:pPr>
            <w:r w:rsidRPr="00597CB5">
              <w:t>KYC / Identity</w:t>
            </w:r>
          </w:p>
        </w:tc>
        <w:tc>
          <w:tcPr>
            <w:tcW w:w="6000" w:type="dxa"/>
            <w:shd w:val="clear" w:color="auto" w:fill="E8F4FD"/>
            <w:tcMar>
              <w:top w:w="60" w:type="dxa"/>
              <w:left w:w="120" w:type="dxa"/>
              <w:bottom w:w="60" w:type="dxa"/>
              <w:right w:w="120" w:type="dxa"/>
            </w:tcMar>
          </w:tcPr>
          <w:p w14:paraId="3C7EC27C" w14:textId="77777777" w:rsidR="00597CB5" w:rsidRPr="00597CB5" w:rsidRDefault="00597CB5" w:rsidP="00597CB5">
            <w:pPr>
              <w:spacing w:after="70" w:line="270" w:lineRule="auto"/>
              <w:jc w:val="both"/>
            </w:pPr>
            <w:r w:rsidRPr="00597CB5">
              <w:t>UIDAI Aadhaar eKYC, Video KYC, PAN NSDL, CKYC (CERSAI)</w:t>
            </w:r>
          </w:p>
        </w:tc>
      </w:tr>
      <w:tr w:rsidR="00597CB5" w:rsidRPr="00597CB5" w14:paraId="5A39F384"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74A52780" w14:textId="77777777" w:rsidR="00597CB5" w:rsidRPr="00597CB5" w:rsidRDefault="00597CB5" w:rsidP="00597CB5">
            <w:pPr>
              <w:spacing w:after="70" w:line="270" w:lineRule="auto"/>
              <w:jc w:val="both"/>
            </w:pPr>
            <w:r w:rsidRPr="00597CB5">
              <w:t>Credit Bureau</w:t>
            </w:r>
          </w:p>
        </w:tc>
        <w:tc>
          <w:tcPr>
            <w:tcW w:w="6000" w:type="dxa"/>
            <w:shd w:val="clear" w:color="auto" w:fill="FFFFFF"/>
            <w:tcMar>
              <w:top w:w="60" w:type="dxa"/>
              <w:left w:w="120" w:type="dxa"/>
              <w:bottom w:w="60" w:type="dxa"/>
              <w:right w:w="120" w:type="dxa"/>
            </w:tcMar>
          </w:tcPr>
          <w:p w14:paraId="7EE960F8" w14:textId="77777777" w:rsidR="00597CB5" w:rsidRPr="00597CB5" w:rsidRDefault="00597CB5" w:rsidP="00597CB5">
            <w:pPr>
              <w:spacing w:after="70" w:line="270" w:lineRule="auto"/>
              <w:jc w:val="both"/>
            </w:pPr>
            <w:r w:rsidRPr="00597CB5">
              <w:t>CRIF High Mark, CIBIL, Experian, Equifax</w:t>
            </w:r>
          </w:p>
        </w:tc>
      </w:tr>
      <w:tr w:rsidR="00597CB5" w:rsidRPr="00597CB5" w14:paraId="01A5FB57" w14:textId="77777777" w:rsidTr="00BB7381">
        <w:tblPrEx>
          <w:tblCellMar>
            <w:top w:w="0" w:type="dxa"/>
            <w:bottom w:w="0" w:type="dxa"/>
          </w:tblCellMar>
        </w:tblPrEx>
        <w:tc>
          <w:tcPr>
            <w:tcW w:w="3000" w:type="dxa"/>
            <w:shd w:val="clear" w:color="auto" w:fill="E8F4FD"/>
            <w:tcMar>
              <w:top w:w="60" w:type="dxa"/>
              <w:left w:w="120" w:type="dxa"/>
              <w:bottom w:w="60" w:type="dxa"/>
              <w:right w:w="120" w:type="dxa"/>
            </w:tcMar>
          </w:tcPr>
          <w:p w14:paraId="7C3FFEAB" w14:textId="77777777" w:rsidR="00597CB5" w:rsidRPr="00597CB5" w:rsidRDefault="00597CB5" w:rsidP="00597CB5">
            <w:pPr>
              <w:spacing w:after="70" w:line="270" w:lineRule="auto"/>
              <w:jc w:val="both"/>
            </w:pPr>
            <w:r w:rsidRPr="00597CB5">
              <w:t>Bank Statement Analysis</w:t>
            </w:r>
          </w:p>
        </w:tc>
        <w:tc>
          <w:tcPr>
            <w:tcW w:w="6000" w:type="dxa"/>
            <w:shd w:val="clear" w:color="auto" w:fill="E8F4FD"/>
            <w:tcMar>
              <w:top w:w="60" w:type="dxa"/>
              <w:left w:w="120" w:type="dxa"/>
              <w:bottom w:w="60" w:type="dxa"/>
              <w:right w:w="120" w:type="dxa"/>
            </w:tcMar>
          </w:tcPr>
          <w:p w14:paraId="3E19DFA8" w14:textId="77777777" w:rsidR="00597CB5" w:rsidRPr="00597CB5" w:rsidRDefault="00597CB5" w:rsidP="00597CB5">
            <w:pPr>
              <w:spacing w:after="70" w:line="270" w:lineRule="auto"/>
              <w:jc w:val="both"/>
            </w:pPr>
            <w:r w:rsidRPr="00597CB5">
              <w:t>Account Aggregator (AA), Perfios, Finvu</w:t>
            </w:r>
          </w:p>
        </w:tc>
      </w:tr>
      <w:tr w:rsidR="00597CB5" w:rsidRPr="00597CB5" w14:paraId="2D19E916"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57A7DAC6" w14:textId="77777777" w:rsidR="00597CB5" w:rsidRPr="00597CB5" w:rsidRDefault="00597CB5" w:rsidP="00597CB5">
            <w:pPr>
              <w:spacing w:after="70" w:line="270" w:lineRule="auto"/>
              <w:jc w:val="both"/>
            </w:pPr>
            <w:r w:rsidRPr="00597CB5">
              <w:t>eNACH / NACH</w:t>
            </w:r>
          </w:p>
        </w:tc>
        <w:tc>
          <w:tcPr>
            <w:tcW w:w="6000" w:type="dxa"/>
            <w:shd w:val="clear" w:color="auto" w:fill="FFFFFF"/>
            <w:tcMar>
              <w:top w:w="60" w:type="dxa"/>
              <w:left w:w="120" w:type="dxa"/>
              <w:bottom w:w="60" w:type="dxa"/>
              <w:right w:w="120" w:type="dxa"/>
            </w:tcMar>
          </w:tcPr>
          <w:p w14:paraId="5D80B12D" w14:textId="77777777" w:rsidR="00597CB5" w:rsidRPr="00597CB5" w:rsidRDefault="00597CB5" w:rsidP="00597CB5">
            <w:pPr>
              <w:spacing w:after="70" w:line="270" w:lineRule="auto"/>
              <w:jc w:val="both"/>
            </w:pPr>
            <w:r w:rsidRPr="00597CB5">
              <w:t>NPCI eNACH, physical NACH, UPI AutoPay</w:t>
            </w:r>
          </w:p>
        </w:tc>
      </w:tr>
      <w:tr w:rsidR="00597CB5" w:rsidRPr="00597CB5" w14:paraId="44CC8015" w14:textId="77777777" w:rsidTr="00BB7381">
        <w:tblPrEx>
          <w:tblCellMar>
            <w:top w:w="0" w:type="dxa"/>
            <w:bottom w:w="0" w:type="dxa"/>
          </w:tblCellMar>
        </w:tblPrEx>
        <w:tc>
          <w:tcPr>
            <w:tcW w:w="3000" w:type="dxa"/>
            <w:shd w:val="clear" w:color="auto" w:fill="E8F4FD"/>
            <w:tcMar>
              <w:top w:w="60" w:type="dxa"/>
              <w:left w:w="120" w:type="dxa"/>
              <w:bottom w:w="60" w:type="dxa"/>
              <w:right w:w="120" w:type="dxa"/>
            </w:tcMar>
          </w:tcPr>
          <w:p w14:paraId="560FAD62" w14:textId="77777777" w:rsidR="00597CB5" w:rsidRPr="00597CB5" w:rsidRDefault="00597CB5" w:rsidP="00597CB5">
            <w:pPr>
              <w:spacing w:after="70" w:line="270" w:lineRule="auto"/>
              <w:jc w:val="both"/>
            </w:pPr>
            <w:r w:rsidRPr="00597CB5">
              <w:t>eSign / Digital Agreement</w:t>
            </w:r>
          </w:p>
        </w:tc>
        <w:tc>
          <w:tcPr>
            <w:tcW w:w="6000" w:type="dxa"/>
            <w:shd w:val="clear" w:color="auto" w:fill="E8F4FD"/>
            <w:tcMar>
              <w:top w:w="60" w:type="dxa"/>
              <w:left w:w="120" w:type="dxa"/>
              <w:bottom w:w="60" w:type="dxa"/>
              <w:right w:w="120" w:type="dxa"/>
            </w:tcMar>
          </w:tcPr>
          <w:p w14:paraId="327B71E1" w14:textId="77777777" w:rsidR="00597CB5" w:rsidRPr="00597CB5" w:rsidRDefault="00597CB5" w:rsidP="00597CB5">
            <w:pPr>
              <w:spacing w:after="70" w:line="270" w:lineRule="auto"/>
              <w:jc w:val="both"/>
            </w:pPr>
            <w:r w:rsidRPr="00597CB5">
              <w:t>Aadhaar eSign, DSC-based eSign</w:t>
            </w:r>
          </w:p>
        </w:tc>
      </w:tr>
      <w:tr w:rsidR="00597CB5" w:rsidRPr="00597CB5" w14:paraId="6FB871F6"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745A7A12" w14:textId="77777777" w:rsidR="00597CB5" w:rsidRPr="00597CB5" w:rsidRDefault="00597CB5" w:rsidP="00597CB5">
            <w:pPr>
              <w:spacing w:after="70" w:line="270" w:lineRule="auto"/>
              <w:jc w:val="both"/>
            </w:pPr>
            <w:r w:rsidRPr="00597CB5">
              <w:t>Payment Gateway</w:t>
            </w:r>
          </w:p>
        </w:tc>
        <w:tc>
          <w:tcPr>
            <w:tcW w:w="6000" w:type="dxa"/>
            <w:shd w:val="clear" w:color="auto" w:fill="FFFFFF"/>
            <w:tcMar>
              <w:top w:w="60" w:type="dxa"/>
              <w:left w:w="120" w:type="dxa"/>
              <w:bottom w:w="60" w:type="dxa"/>
              <w:right w:w="120" w:type="dxa"/>
            </w:tcMar>
          </w:tcPr>
          <w:p w14:paraId="4E09F994" w14:textId="77777777" w:rsidR="00597CB5" w:rsidRPr="00597CB5" w:rsidRDefault="00597CB5" w:rsidP="00597CB5">
            <w:pPr>
              <w:spacing w:after="70" w:line="270" w:lineRule="auto"/>
              <w:jc w:val="both"/>
            </w:pPr>
            <w:r w:rsidRPr="00597CB5">
              <w:t>Razorpay, CCAvenue, UPI, NEFT/RTGS/IMPS</w:t>
            </w:r>
          </w:p>
        </w:tc>
      </w:tr>
      <w:tr w:rsidR="00597CB5" w:rsidRPr="00597CB5" w14:paraId="498D45D6" w14:textId="77777777" w:rsidTr="00BB7381">
        <w:tblPrEx>
          <w:tblCellMar>
            <w:top w:w="0" w:type="dxa"/>
            <w:bottom w:w="0" w:type="dxa"/>
          </w:tblCellMar>
        </w:tblPrEx>
        <w:tc>
          <w:tcPr>
            <w:tcW w:w="3000" w:type="dxa"/>
            <w:shd w:val="clear" w:color="auto" w:fill="E8F4FD"/>
            <w:tcMar>
              <w:top w:w="60" w:type="dxa"/>
              <w:left w:w="120" w:type="dxa"/>
              <w:bottom w:w="60" w:type="dxa"/>
              <w:right w:w="120" w:type="dxa"/>
            </w:tcMar>
          </w:tcPr>
          <w:p w14:paraId="11F8EA59" w14:textId="77777777" w:rsidR="00597CB5" w:rsidRPr="00597CB5" w:rsidRDefault="00597CB5" w:rsidP="00597CB5">
            <w:pPr>
              <w:spacing w:after="70" w:line="270" w:lineRule="auto"/>
              <w:jc w:val="both"/>
            </w:pPr>
            <w:r w:rsidRPr="00597CB5">
              <w:t>Communication</w:t>
            </w:r>
          </w:p>
        </w:tc>
        <w:tc>
          <w:tcPr>
            <w:tcW w:w="6000" w:type="dxa"/>
            <w:shd w:val="clear" w:color="auto" w:fill="E8F4FD"/>
            <w:tcMar>
              <w:top w:w="60" w:type="dxa"/>
              <w:left w:w="120" w:type="dxa"/>
              <w:bottom w:w="60" w:type="dxa"/>
              <w:right w:w="120" w:type="dxa"/>
            </w:tcMar>
          </w:tcPr>
          <w:p w14:paraId="1543151A" w14:textId="77777777" w:rsidR="00597CB5" w:rsidRPr="00597CB5" w:rsidRDefault="00597CB5" w:rsidP="00597CB5">
            <w:pPr>
              <w:spacing w:after="70" w:line="270" w:lineRule="auto"/>
              <w:jc w:val="both"/>
            </w:pPr>
            <w:r w:rsidRPr="00597CB5">
              <w:t>SMS gateway, WhatsApp Business API, Email SMTP, IVR</w:t>
            </w:r>
          </w:p>
        </w:tc>
      </w:tr>
      <w:tr w:rsidR="00597CB5" w:rsidRPr="00597CB5" w14:paraId="75198D72"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4BBCEFD8" w14:textId="77777777" w:rsidR="00597CB5" w:rsidRPr="00597CB5" w:rsidRDefault="00597CB5" w:rsidP="00597CB5">
            <w:pPr>
              <w:spacing w:after="70" w:line="270" w:lineRule="auto"/>
              <w:jc w:val="both"/>
            </w:pPr>
            <w:r w:rsidRPr="00597CB5">
              <w:t>Regulatory</w:t>
            </w:r>
          </w:p>
        </w:tc>
        <w:tc>
          <w:tcPr>
            <w:tcW w:w="6000" w:type="dxa"/>
            <w:shd w:val="clear" w:color="auto" w:fill="FFFFFF"/>
            <w:tcMar>
              <w:top w:w="60" w:type="dxa"/>
              <w:left w:w="120" w:type="dxa"/>
              <w:bottom w:w="60" w:type="dxa"/>
              <w:right w:w="120" w:type="dxa"/>
            </w:tcMar>
          </w:tcPr>
          <w:p w14:paraId="2A4A07CA" w14:textId="77777777" w:rsidR="00597CB5" w:rsidRPr="00597CB5" w:rsidRDefault="00597CB5" w:rsidP="00597CB5">
            <w:pPr>
              <w:spacing w:after="70" w:line="270" w:lineRule="auto"/>
              <w:jc w:val="both"/>
            </w:pPr>
            <w:r w:rsidRPr="00597CB5">
              <w:t>RBI reporting APIs, CERSAI, CKYC registry</w:t>
            </w:r>
          </w:p>
        </w:tc>
      </w:tr>
      <w:tr w:rsidR="00597CB5" w:rsidRPr="00597CB5" w14:paraId="332CC8ED" w14:textId="77777777" w:rsidTr="00BB7381">
        <w:tblPrEx>
          <w:tblCellMar>
            <w:top w:w="0" w:type="dxa"/>
            <w:bottom w:w="0" w:type="dxa"/>
          </w:tblCellMar>
        </w:tblPrEx>
        <w:tc>
          <w:tcPr>
            <w:tcW w:w="3000" w:type="dxa"/>
            <w:shd w:val="clear" w:color="auto" w:fill="E8F4FD"/>
            <w:tcMar>
              <w:top w:w="60" w:type="dxa"/>
              <w:left w:w="120" w:type="dxa"/>
              <w:bottom w:w="60" w:type="dxa"/>
              <w:right w:w="120" w:type="dxa"/>
            </w:tcMar>
          </w:tcPr>
          <w:p w14:paraId="7054500A" w14:textId="77777777" w:rsidR="00597CB5" w:rsidRPr="00597CB5" w:rsidRDefault="00597CB5" w:rsidP="00597CB5">
            <w:pPr>
              <w:spacing w:after="70" w:line="270" w:lineRule="auto"/>
              <w:jc w:val="both"/>
            </w:pPr>
            <w:r w:rsidRPr="00597CB5">
              <w:t>GST/Tax</w:t>
            </w:r>
          </w:p>
        </w:tc>
        <w:tc>
          <w:tcPr>
            <w:tcW w:w="6000" w:type="dxa"/>
            <w:shd w:val="clear" w:color="auto" w:fill="E8F4FD"/>
            <w:tcMar>
              <w:top w:w="60" w:type="dxa"/>
              <w:left w:w="120" w:type="dxa"/>
              <w:bottom w:w="60" w:type="dxa"/>
              <w:right w:w="120" w:type="dxa"/>
            </w:tcMar>
          </w:tcPr>
          <w:p w14:paraId="6D8F729C" w14:textId="77777777" w:rsidR="00597CB5" w:rsidRPr="00597CB5" w:rsidRDefault="00597CB5" w:rsidP="00597CB5">
            <w:pPr>
              <w:spacing w:after="70" w:line="270" w:lineRule="auto"/>
              <w:jc w:val="both"/>
            </w:pPr>
            <w:r w:rsidRPr="00597CB5">
              <w:t>GSTN integration for MSME credit assessment</w:t>
            </w:r>
          </w:p>
        </w:tc>
      </w:tr>
      <w:tr w:rsidR="00597CB5" w:rsidRPr="00597CB5" w14:paraId="23B27699"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5825087C" w14:textId="77777777" w:rsidR="00597CB5" w:rsidRPr="00597CB5" w:rsidRDefault="00597CB5" w:rsidP="00597CB5">
            <w:pPr>
              <w:spacing w:after="70" w:line="270" w:lineRule="auto"/>
              <w:jc w:val="both"/>
            </w:pPr>
            <w:r w:rsidRPr="00597CB5">
              <w:t>Other</w:t>
            </w:r>
          </w:p>
        </w:tc>
        <w:tc>
          <w:tcPr>
            <w:tcW w:w="6000" w:type="dxa"/>
            <w:shd w:val="clear" w:color="auto" w:fill="FFFFFF"/>
            <w:tcMar>
              <w:top w:w="60" w:type="dxa"/>
              <w:left w:w="120" w:type="dxa"/>
              <w:bottom w:w="60" w:type="dxa"/>
              <w:right w:w="120" w:type="dxa"/>
            </w:tcMar>
          </w:tcPr>
          <w:p w14:paraId="1FC35577" w14:textId="77777777" w:rsidR="00597CB5" w:rsidRPr="00597CB5" w:rsidRDefault="00597CB5" w:rsidP="00597CB5">
            <w:pPr>
              <w:spacing w:after="70" w:line="270" w:lineRule="auto"/>
              <w:jc w:val="both"/>
            </w:pPr>
            <w:r w:rsidRPr="00597CB5">
              <w:t>Google Maps (field visits), NSDL/CDSL demat (if FD module added)</w:t>
            </w:r>
          </w:p>
        </w:tc>
      </w:tr>
    </w:tbl>
    <w:p w14:paraId="5E51CA8B" w14:textId="77777777" w:rsidR="00597CB5" w:rsidRDefault="00597CB5" w:rsidP="00BF51F2">
      <w:pPr>
        <w:spacing w:after="70" w:line="270" w:lineRule="auto"/>
        <w:jc w:val="both"/>
      </w:pPr>
    </w:p>
    <w:p w14:paraId="2E42C657" w14:textId="77777777" w:rsidR="00341F00" w:rsidRDefault="00000000">
      <w:pPr>
        <w:pStyle w:val="Heading2"/>
      </w:pPr>
      <w:bookmarkStart w:id="543" w:name="_Toc231673962"/>
      <w:bookmarkStart w:id="544" w:name="_Toc231674589"/>
      <w:bookmarkStart w:id="545" w:name="_Toc232338731"/>
      <w:r>
        <w:t>5.16  Integration &amp; API Architecture</w:t>
      </w:r>
      <w:bookmarkEnd w:id="543"/>
      <w:bookmarkEnd w:id="544"/>
      <w:bookmarkEnd w:id="545"/>
    </w:p>
    <w:p w14:paraId="52BFB558" w14:textId="77777777" w:rsidR="00341F00" w:rsidRDefault="00000000">
      <w:pPr>
        <w:pStyle w:val="Heading3"/>
      </w:pPr>
      <w:bookmarkStart w:id="546" w:name="_Toc231673963"/>
      <w:bookmarkStart w:id="547" w:name="_Toc231674590"/>
      <w:bookmarkStart w:id="548" w:name="_Toc232338732"/>
      <w:r>
        <w:t>Purpose</w:t>
      </w:r>
      <w:bookmarkEnd w:id="546"/>
      <w:bookmarkEnd w:id="547"/>
      <w:bookmarkEnd w:id="548"/>
    </w:p>
    <w:p w14:paraId="1F9CE496" w14:textId="77777777" w:rsidR="00341F00" w:rsidRDefault="00000000">
      <w:pPr>
        <w:spacing w:after="120" w:line="276" w:lineRule="auto"/>
        <w:jc w:val="both"/>
      </w:pPr>
      <w:r>
        <w:rPr>
          <w:rFonts w:cs="Arial"/>
        </w:rPr>
        <w:t>Integration is a first-class concern of this platform: it is both an aggregator of external utilities and the connective tissue between the LawDocs proprietary ecosystem (the in-house LSP, the Equator Resolution ODR platform, the LawDocs Comply GRC tool and the TRrainings learning platform). All integration is mediated by a governed integration layer — never point-to-point from a domain service — which provides a uniform internal contract, provider abstraction (so a provider can be swapped without changing callers), resilience (timeouts, retries, circuit breakers), security, and full request/response logging for audit and reconciliation.</w:t>
      </w:r>
    </w:p>
    <w:p w14:paraId="60FA0C62" w14:textId="77777777" w:rsidR="00341F00" w:rsidRDefault="00000000">
      <w:pPr>
        <w:pStyle w:val="Heading3"/>
      </w:pPr>
      <w:bookmarkStart w:id="549" w:name="_Toc231673964"/>
      <w:bookmarkStart w:id="550" w:name="_Toc231674591"/>
      <w:bookmarkStart w:id="551" w:name="_Toc232338733"/>
      <w:r>
        <w:t>5.16.1  External Utility Integration Catalogue</w:t>
      </w:r>
      <w:bookmarkEnd w:id="549"/>
      <w:bookmarkEnd w:id="550"/>
      <w:bookmarkEnd w:id="551"/>
    </w:p>
    <w:p w14:paraId="73B9E6C9" w14:textId="77777777" w:rsidR="00341F00" w:rsidRDefault="00000000">
      <w:pPr>
        <w:spacing w:after="120" w:line="276" w:lineRule="auto"/>
        <w:jc w:val="both"/>
      </w:pPr>
      <w:r>
        <w:rPr>
          <w:rFonts w:cs="Arial"/>
        </w:rPr>
        <w:t>Third-party utilities consumed by the platform, abstracted behind the marketplace: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100"/>
        <w:gridCol w:w="4360"/>
        <w:gridCol w:w="2900"/>
      </w:tblGrid>
      <w:tr w:rsidR="00341F00" w14:paraId="5C583B98" w14:textId="77777777">
        <w:trPr>
          <w:tblHeader/>
        </w:trPr>
        <w:tc>
          <w:tcPr>
            <w:tcW w:w="2100" w:type="dxa"/>
            <w:shd w:val="clear" w:color="auto" w:fill="1F3864"/>
            <w:tcMar>
              <w:top w:w="60" w:type="dxa"/>
              <w:left w:w="110" w:type="dxa"/>
              <w:bottom w:w="60" w:type="dxa"/>
              <w:right w:w="110" w:type="dxa"/>
            </w:tcMar>
            <w:vAlign w:val="center"/>
          </w:tcPr>
          <w:p w14:paraId="3DD7AF65" w14:textId="77777777" w:rsidR="00341F00" w:rsidRDefault="00000000">
            <w:pPr>
              <w:spacing w:after="20" w:line="250" w:lineRule="auto"/>
            </w:pPr>
            <w:r>
              <w:rPr>
                <w:rFonts w:cs="Arial"/>
                <w:b/>
                <w:bCs/>
                <w:color w:val="FFFFFF"/>
                <w:sz w:val="19"/>
                <w:szCs w:val="19"/>
              </w:rPr>
              <w:lastRenderedPageBreak/>
              <w:t>Category</w:t>
            </w:r>
          </w:p>
        </w:tc>
        <w:tc>
          <w:tcPr>
            <w:tcW w:w="4360" w:type="dxa"/>
            <w:shd w:val="clear" w:color="auto" w:fill="1F3864"/>
            <w:tcMar>
              <w:top w:w="60" w:type="dxa"/>
              <w:left w:w="110" w:type="dxa"/>
              <w:bottom w:w="60" w:type="dxa"/>
              <w:right w:w="110" w:type="dxa"/>
            </w:tcMar>
            <w:vAlign w:val="center"/>
          </w:tcPr>
          <w:p w14:paraId="167091A2" w14:textId="77777777" w:rsidR="00341F00" w:rsidRDefault="00000000">
            <w:pPr>
              <w:spacing w:after="20" w:line="250" w:lineRule="auto"/>
            </w:pPr>
            <w:r>
              <w:rPr>
                <w:rFonts w:cs="Arial"/>
                <w:b/>
                <w:bCs/>
                <w:color w:val="FFFFFF"/>
                <w:sz w:val="19"/>
                <w:szCs w:val="19"/>
              </w:rPr>
              <w:t>Providers / rails</w:t>
            </w:r>
          </w:p>
        </w:tc>
        <w:tc>
          <w:tcPr>
            <w:tcW w:w="2900" w:type="dxa"/>
            <w:shd w:val="clear" w:color="auto" w:fill="1F3864"/>
            <w:tcMar>
              <w:top w:w="60" w:type="dxa"/>
              <w:left w:w="110" w:type="dxa"/>
              <w:bottom w:w="60" w:type="dxa"/>
              <w:right w:w="110" w:type="dxa"/>
            </w:tcMar>
            <w:vAlign w:val="center"/>
          </w:tcPr>
          <w:p w14:paraId="778FA274" w14:textId="77777777" w:rsidR="00341F00" w:rsidRDefault="00000000">
            <w:pPr>
              <w:spacing w:after="20" w:line="250" w:lineRule="auto"/>
            </w:pPr>
            <w:r>
              <w:rPr>
                <w:rFonts w:cs="Arial"/>
                <w:b/>
                <w:bCs/>
                <w:color w:val="FFFFFF"/>
                <w:sz w:val="19"/>
                <w:szCs w:val="19"/>
              </w:rPr>
              <w:t>Used by</w:t>
            </w:r>
          </w:p>
        </w:tc>
      </w:tr>
      <w:tr w:rsidR="00341F00" w14:paraId="3CA8E10E" w14:textId="77777777">
        <w:tc>
          <w:tcPr>
            <w:tcW w:w="2100" w:type="dxa"/>
            <w:shd w:val="clear" w:color="auto" w:fill="FFFFFF"/>
            <w:tcMar>
              <w:top w:w="60" w:type="dxa"/>
              <w:left w:w="110" w:type="dxa"/>
              <w:bottom w:w="60" w:type="dxa"/>
              <w:right w:w="110" w:type="dxa"/>
            </w:tcMar>
            <w:vAlign w:val="center"/>
          </w:tcPr>
          <w:p w14:paraId="3FF30F02" w14:textId="77777777" w:rsidR="00341F00" w:rsidRDefault="00000000">
            <w:pPr>
              <w:spacing w:after="20" w:line="250" w:lineRule="auto"/>
            </w:pPr>
            <w:r>
              <w:rPr>
                <w:rFonts w:cs="Arial"/>
                <w:sz w:val="19"/>
                <w:szCs w:val="19"/>
              </w:rPr>
              <w:t>Credit bureaus</w:t>
            </w:r>
          </w:p>
        </w:tc>
        <w:tc>
          <w:tcPr>
            <w:tcW w:w="4360" w:type="dxa"/>
            <w:shd w:val="clear" w:color="auto" w:fill="FFFFFF"/>
            <w:tcMar>
              <w:top w:w="60" w:type="dxa"/>
              <w:left w:w="110" w:type="dxa"/>
              <w:bottom w:w="60" w:type="dxa"/>
              <w:right w:w="110" w:type="dxa"/>
            </w:tcMar>
            <w:vAlign w:val="center"/>
          </w:tcPr>
          <w:p w14:paraId="6A93A2EE" w14:textId="77777777" w:rsidR="00341F00" w:rsidRDefault="00000000">
            <w:pPr>
              <w:spacing w:after="20" w:line="250" w:lineRule="auto"/>
            </w:pPr>
            <w:r>
              <w:rPr>
                <w:rFonts w:cs="Arial"/>
                <w:sz w:val="19"/>
                <w:szCs w:val="19"/>
              </w:rPr>
              <w:t>CIBIL, Experian, Equifax, CRIF</w:t>
            </w:r>
          </w:p>
        </w:tc>
        <w:tc>
          <w:tcPr>
            <w:tcW w:w="2900" w:type="dxa"/>
            <w:shd w:val="clear" w:color="auto" w:fill="FFFFFF"/>
            <w:tcMar>
              <w:top w:w="60" w:type="dxa"/>
              <w:left w:w="110" w:type="dxa"/>
              <w:bottom w:w="60" w:type="dxa"/>
              <w:right w:w="110" w:type="dxa"/>
            </w:tcMar>
            <w:vAlign w:val="center"/>
          </w:tcPr>
          <w:p w14:paraId="3CDE712F" w14:textId="77777777" w:rsidR="00341F00" w:rsidRDefault="00000000">
            <w:pPr>
              <w:spacing w:after="20" w:line="250" w:lineRule="auto"/>
            </w:pPr>
            <w:r>
              <w:rPr>
                <w:rFonts w:cs="Arial"/>
                <w:sz w:val="19"/>
                <w:szCs w:val="19"/>
              </w:rPr>
              <w:t>LOS, Risk</w:t>
            </w:r>
          </w:p>
        </w:tc>
      </w:tr>
      <w:tr w:rsidR="00341F00" w14:paraId="6E79AAB6" w14:textId="77777777">
        <w:tc>
          <w:tcPr>
            <w:tcW w:w="2100" w:type="dxa"/>
            <w:shd w:val="clear" w:color="auto" w:fill="EEF3F9"/>
            <w:tcMar>
              <w:top w:w="60" w:type="dxa"/>
              <w:left w:w="110" w:type="dxa"/>
              <w:bottom w:w="60" w:type="dxa"/>
              <w:right w:w="110" w:type="dxa"/>
            </w:tcMar>
            <w:vAlign w:val="center"/>
          </w:tcPr>
          <w:p w14:paraId="35CEACC7" w14:textId="77777777" w:rsidR="00341F00" w:rsidRDefault="00000000">
            <w:pPr>
              <w:spacing w:after="20" w:line="250" w:lineRule="auto"/>
            </w:pPr>
            <w:r>
              <w:rPr>
                <w:rFonts w:cs="Arial"/>
                <w:sz w:val="19"/>
                <w:szCs w:val="19"/>
              </w:rPr>
              <w:t>KYC / identity</w:t>
            </w:r>
          </w:p>
        </w:tc>
        <w:tc>
          <w:tcPr>
            <w:tcW w:w="4360" w:type="dxa"/>
            <w:shd w:val="clear" w:color="auto" w:fill="EEF3F9"/>
            <w:tcMar>
              <w:top w:w="60" w:type="dxa"/>
              <w:left w:w="110" w:type="dxa"/>
              <w:bottom w:w="60" w:type="dxa"/>
              <w:right w:w="110" w:type="dxa"/>
            </w:tcMar>
            <w:vAlign w:val="center"/>
          </w:tcPr>
          <w:p w14:paraId="54C72E33" w14:textId="77777777" w:rsidR="00341F00" w:rsidRDefault="00000000">
            <w:pPr>
              <w:spacing w:after="20" w:line="250" w:lineRule="auto"/>
            </w:pPr>
            <w:r>
              <w:rPr>
                <w:rFonts w:cs="Arial"/>
                <w:sz w:val="19"/>
                <w:szCs w:val="19"/>
              </w:rPr>
              <w:t>CKYC, DigiLocker, Aadhaar e-KYC/V-CIP</w:t>
            </w:r>
          </w:p>
        </w:tc>
        <w:tc>
          <w:tcPr>
            <w:tcW w:w="2900" w:type="dxa"/>
            <w:shd w:val="clear" w:color="auto" w:fill="EEF3F9"/>
            <w:tcMar>
              <w:top w:w="60" w:type="dxa"/>
              <w:left w:w="110" w:type="dxa"/>
              <w:bottom w:w="60" w:type="dxa"/>
              <w:right w:w="110" w:type="dxa"/>
            </w:tcMar>
            <w:vAlign w:val="center"/>
          </w:tcPr>
          <w:p w14:paraId="7844478B" w14:textId="77777777" w:rsidR="00341F00" w:rsidRDefault="00000000">
            <w:pPr>
              <w:spacing w:after="20" w:line="250" w:lineRule="auto"/>
            </w:pPr>
            <w:r>
              <w:rPr>
                <w:rFonts w:cs="Arial"/>
                <w:sz w:val="19"/>
                <w:szCs w:val="19"/>
              </w:rPr>
              <w:t>LOS, Portal</w:t>
            </w:r>
          </w:p>
        </w:tc>
      </w:tr>
      <w:tr w:rsidR="00341F00" w14:paraId="1562C9F8" w14:textId="77777777">
        <w:tc>
          <w:tcPr>
            <w:tcW w:w="2100" w:type="dxa"/>
            <w:shd w:val="clear" w:color="auto" w:fill="FFFFFF"/>
            <w:tcMar>
              <w:top w:w="60" w:type="dxa"/>
              <w:left w:w="110" w:type="dxa"/>
              <w:bottom w:w="60" w:type="dxa"/>
              <w:right w:w="110" w:type="dxa"/>
            </w:tcMar>
            <w:vAlign w:val="center"/>
          </w:tcPr>
          <w:p w14:paraId="4C96F4B0" w14:textId="77777777" w:rsidR="00341F00" w:rsidRDefault="00000000">
            <w:pPr>
              <w:spacing w:after="20" w:line="250" w:lineRule="auto"/>
            </w:pPr>
            <w:r>
              <w:rPr>
                <w:rFonts w:cs="Arial"/>
                <w:sz w:val="19"/>
                <w:szCs w:val="19"/>
              </w:rPr>
              <w:t>Entity / tax</w:t>
            </w:r>
          </w:p>
        </w:tc>
        <w:tc>
          <w:tcPr>
            <w:tcW w:w="4360" w:type="dxa"/>
            <w:shd w:val="clear" w:color="auto" w:fill="FFFFFF"/>
            <w:tcMar>
              <w:top w:w="60" w:type="dxa"/>
              <w:left w:w="110" w:type="dxa"/>
              <w:bottom w:w="60" w:type="dxa"/>
              <w:right w:w="110" w:type="dxa"/>
            </w:tcMar>
            <w:vAlign w:val="center"/>
          </w:tcPr>
          <w:p w14:paraId="5635E56B" w14:textId="77777777" w:rsidR="00341F00" w:rsidRDefault="00000000">
            <w:pPr>
              <w:spacing w:after="20" w:line="250" w:lineRule="auto"/>
            </w:pPr>
            <w:r>
              <w:rPr>
                <w:rFonts w:cs="Arial"/>
                <w:sz w:val="19"/>
                <w:szCs w:val="19"/>
              </w:rPr>
              <w:t>PAN, GSTN, MCA (CIN)</w:t>
            </w:r>
          </w:p>
        </w:tc>
        <w:tc>
          <w:tcPr>
            <w:tcW w:w="2900" w:type="dxa"/>
            <w:shd w:val="clear" w:color="auto" w:fill="FFFFFF"/>
            <w:tcMar>
              <w:top w:w="60" w:type="dxa"/>
              <w:left w:w="110" w:type="dxa"/>
              <w:bottom w:w="60" w:type="dxa"/>
              <w:right w:w="110" w:type="dxa"/>
            </w:tcMar>
            <w:vAlign w:val="center"/>
          </w:tcPr>
          <w:p w14:paraId="6CAF1FC5" w14:textId="77777777" w:rsidR="00341F00" w:rsidRDefault="00000000">
            <w:pPr>
              <w:spacing w:after="20" w:line="250" w:lineRule="auto"/>
            </w:pPr>
            <w:r>
              <w:rPr>
                <w:rFonts w:cs="Arial"/>
                <w:sz w:val="19"/>
                <w:szCs w:val="19"/>
              </w:rPr>
              <w:t>LOS, Vendor</w:t>
            </w:r>
          </w:p>
        </w:tc>
      </w:tr>
      <w:tr w:rsidR="00341F00" w14:paraId="353B40A3" w14:textId="77777777">
        <w:tc>
          <w:tcPr>
            <w:tcW w:w="2100" w:type="dxa"/>
            <w:shd w:val="clear" w:color="auto" w:fill="EEF3F9"/>
            <w:tcMar>
              <w:top w:w="60" w:type="dxa"/>
              <w:left w:w="110" w:type="dxa"/>
              <w:bottom w:w="60" w:type="dxa"/>
              <w:right w:w="110" w:type="dxa"/>
            </w:tcMar>
            <w:vAlign w:val="center"/>
          </w:tcPr>
          <w:p w14:paraId="09EAFD3F" w14:textId="77777777" w:rsidR="00341F00" w:rsidRDefault="00000000">
            <w:pPr>
              <w:spacing w:after="20" w:line="250" w:lineRule="auto"/>
            </w:pPr>
            <w:r>
              <w:rPr>
                <w:rFonts w:cs="Arial"/>
                <w:sz w:val="19"/>
                <w:szCs w:val="19"/>
              </w:rPr>
              <w:t>Account Aggregator</w:t>
            </w:r>
          </w:p>
        </w:tc>
        <w:tc>
          <w:tcPr>
            <w:tcW w:w="4360" w:type="dxa"/>
            <w:shd w:val="clear" w:color="auto" w:fill="EEF3F9"/>
            <w:tcMar>
              <w:top w:w="60" w:type="dxa"/>
              <w:left w:w="110" w:type="dxa"/>
              <w:bottom w:w="60" w:type="dxa"/>
              <w:right w:w="110" w:type="dxa"/>
            </w:tcMar>
            <w:vAlign w:val="center"/>
          </w:tcPr>
          <w:p w14:paraId="17021EAC" w14:textId="77777777" w:rsidR="00341F00" w:rsidRDefault="00000000">
            <w:pPr>
              <w:spacing w:after="20" w:line="250" w:lineRule="auto"/>
            </w:pPr>
            <w:r>
              <w:rPr>
                <w:rFonts w:cs="Arial"/>
                <w:sz w:val="19"/>
                <w:szCs w:val="19"/>
              </w:rPr>
              <w:t>AA framework</w:t>
            </w:r>
          </w:p>
        </w:tc>
        <w:tc>
          <w:tcPr>
            <w:tcW w:w="2900" w:type="dxa"/>
            <w:shd w:val="clear" w:color="auto" w:fill="EEF3F9"/>
            <w:tcMar>
              <w:top w:w="60" w:type="dxa"/>
              <w:left w:w="110" w:type="dxa"/>
              <w:bottom w:w="60" w:type="dxa"/>
              <w:right w:w="110" w:type="dxa"/>
            </w:tcMar>
            <w:vAlign w:val="center"/>
          </w:tcPr>
          <w:p w14:paraId="475F7C95" w14:textId="77777777" w:rsidR="00341F00" w:rsidRDefault="00000000">
            <w:pPr>
              <w:spacing w:after="20" w:line="250" w:lineRule="auto"/>
            </w:pPr>
            <w:r>
              <w:rPr>
                <w:rFonts w:cs="Arial"/>
                <w:sz w:val="19"/>
                <w:szCs w:val="19"/>
              </w:rPr>
              <w:t>LOS, Risk</w:t>
            </w:r>
          </w:p>
        </w:tc>
      </w:tr>
      <w:tr w:rsidR="00341F00" w14:paraId="32EC4A02" w14:textId="77777777">
        <w:tc>
          <w:tcPr>
            <w:tcW w:w="2100" w:type="dxa"/>
            <w:shd w:val="clear" w:color="auto" w:fill="FFFFFF"/>
            <w:tcMar>
              <w:top w:w="60" w:type="dxa"/>
              <w:left w:w="110" w:type="dxa"/>
              <w:bottom w:w="60" w:type="dxa"/>
              <w:right w:w="110" w:type="dxa"/>
            </w:tcMar>
            <w:vAlign w:val="center"/>
          </w:tcPr>
          <w:p w14:paraId="3D2B8542" w14:textId="77777777" w:rsidR="00341F00" w:rsidRDefault="00000000">
            <w:pPr>
              <w:spacing w:after="20" w:line="250" w:lineRule="auto"/>
            </w:pPr>
            <w:r>
              <w:rPr>
                <w:rFonts w:cs="Arial"/>
                <w:sz w:val="19"/>
                <w:szCs w:val="19"/>
              </w:rPr>
              <w:t>Payments</w:t>
            </w:r>
          </w:p>
        </w:tc>
        <w:tc>
          <w:tcPr>
            <w:tcW w:w="4360" w:type="dxa"/>
            <w:shd w:val="clear" w:color="auto" w:fill="FFFFFF"/>
            <w:tcMar>
              <w:top w:w="60" w:type="dxa"/>
              <w:left w:w="110" w:type="dxa"/>
              <w:bottom w:w="60" w:type="dxa"/>
              <w:right w:w="110" w:type="dxa"/>
            </w:tcMar>
            <w:vAlign w:val="center"/>
          </w:tcPr>
          <w:p w14:paraId="49A3F8DD" w14:textId="77777777" w:rsidR="00341F00" w:rsidRDefault="00000000">
            <w:pPr>
              <w:spacing w:after="20" w:line="250" w:lineRule="auto"/>
            </w:pPr>
            <w:r>
              <w:rPr>
                <w:rFonts w:cs="Arial"/>
                <w:sz w:val="19"/>
                <w:szCs w:val="19"/>
              </w:rPr>
              <w:t>NPCI, NACH/e-NACH, UPI, payment gateway</w:t>
            </w:r>
          </w:p>
        </w:tc>
        <w:tc>
          <w:tcPr>
            <w:tcW w:w="2900" w:type="dxa"/>
            <w:shd w:val="clear" w:color="auto" w:fill="FFFFFF"/>
            <w:tcMar>
              <w:top w:w="60" w:type="dxa"/>
              <w:left w:w="110" w:type="dxa"/>
              <w:bottom w:w="60" w:type="dxa"/>
              <w:right w:w="110" w:type="dxa"/>
            </w:tcMar>
            <w:vAlign w:val="center"/>
          </w:tcPr>
          <w:p w14:paraId="328EFF7E" w14:textId="77777777" w:rsidR="00341F00" w:rsidRDefault="00000000">
            <w:pPr>
              <w:spacing w:after="20" w:line="250" w:lineRule="auto"/>
            </w:pPr>
            <w:r>
              <w:rPr>
                <w:rFonts w:cs="Arial"/>
                <w:sz w:val="19"/>
                <w:szCs w:val="19"/>
              </w:rPr>
              <w:t>LMS, Collections, payouts</w:t>
            </w:r>
          </w:p>
        </w:tc>
      </w:tr>
      <w:tr w:rsidR="00341F00" w14:paraId="08B75D67" w14:textId="77777777">
        <w:tc>
          <w:tcPr>
            <w:tcW w:w="2100" w:type="dxa"/>
            <w:shd w:val="clear" w:color="auto" w:fill="EEF3F9"/>
            <w:tcMar>
              <w:top w:w="60" w:type="dxa"/>
              <w:left w:w="110" w:type="dxa"/>
              <w:bottom w:w="60" w:type="dxa"/>
              <w:right w:w="110" w:type="dxa"/>
            </w:tcMar>
            <w:vAlign w:val="center"/>
          </w:tcPr>
          <w:p w14:paraId="2DE00246" w14:textId="77777777" w:rsidR="00341F00" w:rsidRDefault="00000000">
            <w:pPr>
              <w:spacing w:after="20" w:line="250" w:lineRule="auto"/>
            </w:pPr>
            <w:r>
              <w:rPr>
                <w:rFonts w:cs="Arial"/>
                <w:sz w:val="19"/>
                <w:szCs w:val="19"/>
              </w:rPr>
              <w:t>Signing</w:t>
            </w:r>
          </w:p>
        </w:tc>
        <w:tc>
          <w:tcPr>
            <w:tcW w:w="4360" w:type="dxa"/>
            <w:shd w:val="clear" w:color="auto" w:fill="EEF3F9"/>
            <w:tcMar>
              <w:top w:w="60" w:type="dxa"/>
              <w:left w:w="110" w:type="dxa"/>
              <w:bottom w:w="60" w:type="dxa"/>
              <w:right w:w="110" w:type="dxa"/>
            </w:tcMar>
            <w:vAlign w:val="center"/>
          </w:tcPr>
          <w:p w14:paraId="05C3FF37" w14:textId="77777777" w:rsidR="00341F00" w:rsidRDefault="00000000">
            <w:pPr>
              <w:spacing w:after="20" w:line="250" w:lineRule="auto"/>
            </w:pPr>
            <w:r>
              <w:rPr>
                <w:rFonts w:cs="Arial"/>
                <w:sz w:val="19"/>
                <w:szCs w:val="19"/>
              </w:rPr>
              <w:t>e-Sign / e-Stamp</w:t>
            </w:r>
          </w:p>
        </w:tc>
        <w:tc>
          <w:tcPr>
            <w:tcW w:w="2900" w:type="dxa"/>
            <w:shd w:val="clear" w:color="auto" w:fill="EEF3F9"/>
            <w:tcMar>
              <w:top w:w="60" w:type="dxa"/>
              <w:left w:w="110" w:type="dxa"/>
              <w:bottom w:w="60" w:type="dxa"/>
              <w:right w:w="110" w:type="dxa"/>
            </w:tcMar>
            <w:vAlign w:val="center"/>
          </w:tcPr>
          <w:p w14:paraId="4B2294E8" w14:textId="77777777" w:rsidR="00341F00" w:rsidRDefault="00000000">
            <w:pPr>
              <w:spacing w:after="20" w:line="250" w:lineRule="auto"/>
            </w:pPr>
            <w:r>
              <w:rPr>
                <w:rFonts w:cs="Arial"/>
                <w:sz w:val="19"/>
                <w:szCs w:val="19"/>
              </w:rPr>
              <w:t>LOS, DSA, LSP, Co-Lending, Vendor</w:t>
            </w:r>
          </w:p>
        </w:tc>
      </w:tr>
      <w:tr w:rsidR="00341F00" w14:paraId="2050E2C3" w14:textId="77777777">
        <w:tc>
          <w:tcPr>
            <w:tcW w:w="2100" w:type="dxa"/>
            <w:shd w:val="clear" w:color="auto" w:fill="FFFFFF"/>
            <w:tcMar>
              <w:top w:w="60" w:type="dxa"/>
              <w:left w:w="110" w:type="dxa"/>
              <w:bottom w:w="60" w:type="dxa"/>
              <w:right w:w="110" w:type="dxa"/>
            </w:tcMar>
            <w:vAlign w:val="center"/>
          </w:tcPr>
          <w:p w14:paraId="7D86F914" w14:textId="77777777" w:rsidR="00341F00" w:rsidRDefault="00000000">
            <w:pPr>
              <w:spacing w:after="20" w:line="250" w:lineRule="auto"/>
            </w:pPr>
            <w:r>
              <w:rPr>
                <w:rFonts w:cs="Arial"/>
                <w:sz w:val="19"/>
                <w:szCs w:val="19"/>
              </w:rPr>
              <w:t>Messaging</w:t>
            </w:r>
          </w:p>
        </w:tc>
        <w:tc>
          <w:tcPr>
            <w:tcW w:w="4360" w:type="dxa"/>
            <w:shd w:val="clear" w:color="auto" w:fill="FFFFFF"/>
            <w:tcMar>
              <w:top w:w="60" w:type="dxa"/>
              <w:left w:w="110" w:type="dxa"/>
              <w:bottom w:w="60" w:type="dxa"/>
              <w:right w:w="110" w:type="dxa"/>
            </w:tcMar>
            <w:vAlign w:val="center"/>
          </w:tcPr>
          <w:p w14:paraId="3E0E6B1A" w14:textId="77777777" w:rsidR="00341F00" w:rsidRDefault="00000000">
            <w:pPr>
              <w:spacing w:after="20" w:line="250" w:lineRule="auto"/>
            </w:pPr>
            <w:r>
              <w:rPr>
                <w:rFonts w:cs="Arial"/>
                <w:sz w:val="19"/>
                <w:szCs w:val="19"/>
              </w:rPr>
              <w:t>SMS, WhatsApp, email, IVR</w:t>
            </w:r>
          </w:p>
        </w:tc>
        <w:tc>
          <w:tcPr>
            <w:tcW w:w="2900" w:type="dxa"/>
            <w:shd w:val="clear" w:color="auto" w:fill="FFFFFF"/>
            <w:tcMar>
              <w:top w:w="60" w:type="dxa"/>
              <w:left w:w="110" w:type="dxa"/>
              <w:bottom w:w="60" w:type="dxa"/>
              <w:right w:w="110" w:type="dxa"/>
            </w:tcMar>
            <w:vAlign w:val="center"/>
          </w:tcPr>
          <w:p w14:paraId="4A2FA16E" w14:textId="77777777" w:rsidR="00341F00" w:rsidRDefault="00000000">
            <w:pPr>
              <w:spacing w:after="20" w:line="250" w:lineRule="auto"/>
            </w:pPr>
            <w:r>
              <w:rPr>
                <w:rFonts w:cs="Arial"/>
                <w:sz w:val="19"/>
                <w:szCs w:val="19"/>
              </w:rPr>
              <w:t>Lead, Collections, Compliance</w:t>
            </w:r>
          </w:p>
        </w:tc>
      </w:tr>
    </w:tbl>
    <w:p w14:paraId="5A181899" w14:textId="77777777" w:rsidR="00341F00" w:rsidRDefault="00000000">
      <w:pPr>
        <w:pStyle w:val="Heading3"/>
      </w:pPr>
      <w:bookmarkStart w:id="552" w:name="_Toc231673965"/>
      <w:bookmarkStart w:id="553" w:name="_Toc231674592"/>
      <w:bookmarkStart w:id="554" w:name="_Toc232338734"/>
      <w:r>
        <w:t>5.16.2  LawDocs Ecosystem Integrations</w:t>
      </w:r>
      <w:bookmarkEnd w:id="552"/>
      <w:bookmarkEnd w:id="553"/>
      <w:bookmarkEnd w:id="554"/>
    </w:p>
    <w:p w14:paraId="6974838A" w14:textId="77777777" w:rsidR="00341F00" w:rsidRDefault="00000000">
      <w:pPr>
        <w:spacing w:after="120" w:line="276" w:lineRule="auto"/>
        <w:jc w:val="both"/>
      </w:pPr>
      <w:r>
        <w:rPr>
          <w:rFonts w:cs="Arial"/>
        </w:rPr>
        <w:t>Beyond external utilities, the platform is integrated with the group's own products to form an end-to-end lending, compliance, dispute-resolution and capability ecosystem. Each integration is designed around clear touchpoints (where), a defined mechanism (how — API, events, data) and explicit security and audit.</w:t>
      </w:r>
    </w:p>
    <w:p w14:paraId="35E73CCB" w14:textId="77777777" w:rsidR="00341F00" w:rsidRDefault="00000000">
      <w:pPr>
        <w:pStyle w:val="Heading4"/>
      </w:pPr>
      <w:r>
        <w:t>(a) Equator Resolution — Online Dispute Resolution (ODR)</w:t>
      </w:r>
    </w:p>
    <w:p w14:paraId="031414A9" w14:textId="77777777" w:rsidR="00341F00" w:rsidRDefault="00000000">
      <w:pPr>
        <w:spacing w:after="80" w:line="270" w:lineRule="auto"/>
        <w:jc w:val="both"/>
      </w:pPr>
      <w:r>
        <w:rPr>
          <w:rFonts w:cs="Arial"/>
          <w:b/>
          <w:bCs/>
          <w:color w:val="1F3864"/>
        </w:rPr>
        <w:t xml:space="preserve">Where it integrates.  </w:t>
      </w:r>
      <w:r>
        <w:rPr>
          <w:rFonts w:cs="Arial"/>
        </w:rPr>
        <w:t>With the Compliance &amp; Grievance module (Section 5.12) as the Tier-2 escalation target after the lender's own Tier-1 grievance handling, and with the Customer Portal for borrower-visible case status.</w:t>
      </w:r>
    </w:p>
    <w:p w14:paraId="346953DD" w14:textId="77777777" w:rsidR="00341F00" w:rsidRDefault="00000000">
      <w:pPr>
        <w:spacing w:after="80" w:line="270" w:lineRule="auto"/>
        <w:jc w:val="both"/>
      </w:pPr>
      <w:r>
        <w:rPr>
          <w:rFonts w:cs="Arial"/>
          <w:b/>
          <w:bCs/>
          <w:color w:val="1F3864"/>
        </w:rPr>
        <w:t xml:space="preserve">How it integrates.  </w:t>
      </w:r>
      <w:r>
        <w:rPr>
          <w:rFonts w:cs="Arial"/>
        </w:rPr>
        <w:t>On an escalation trigger (SLA breach, rejection, or borrower request), the platform calls Equator Resolution's case-creation API, passing the grievance, parties, history and supporting documents (document references resolved from S3 with time-bound access). Equator Resolution emits status and outcome events (negotiation/mediation/conciliation/arbitration milestones, settlement/award) which the platform consumes via signed webhooks / its event bus, updating the grievance register and the immutable audit trail. Any resulting action (refund, fee reversal, correction) is executed in the relevant module and reconciled.</w:t>
      </w:r>
    </w:p>
    <w:p w14:paraId="47C30F2B" w14:textId="77777777" w:rsidR="00341F00" w:rsidRDefault="00000000">
      <w:pPr>
        <w:spacing w:after="80" w:line="270" w:lineRule="auto"/>
        <w:jc w:val="both"/>
      </w:pPr>
      <w:r>
        <w:rPr>
          <w:rFonts w:cs="Arial"/>
          <w:b/>
          <w:bCs/>
          <w:color w:val="1F3864"/>
        </w:rPr>
        <w:t xml:space="preserve">Automation &amp; AI.  </w:t>
      </w:r>
      <w:r>
        <w:rPr>
          <w:rFonts w:cs="Arial"/>
        </w:rPr>
        <w:t>AI assists ODR intake — summarising the grievance, classifying the dispute type, suggesting precedent outcomes and drafting communications — while humans retain decision authority; routine, low-value disputes can be routed to assisted negotiation first.</w:t>
      </w:r>
    </w:p>
    <w:p w14:paraId="2129B2D9" w14:textId="77777777" w:rsidR="00341F00" w:rsidRDefault="00000000">
      <w:pPr>
        <w:pStyle w:val="Heading4"/>
      </w:pPr>
      <w:r>
        <w:t>(b) LawDocs Comply — Governance, Risk &amp; Compliance (GRC)</w:t>
      </w:r>
    </w:p>
    <w:p w14:paraId="57BEFA95" w14:textId="77777777" w:rsidR="00341F00" w:rsidRDefault="00000000">
      <w:pPr>
        <w:spacing w:after="80" w:line="270" w:lineRule="auto"/>
        <w:jc w:val="both"/>
      </w:pPr>
      <w:r>
        <w:rPr>
          <w:rFonts w:cs="Arial"/>
          <w:b/>
          <w:bCs/>
          <w:color w:val="1F3864"/>
        </w:rPr>
        <w:t xml:space="preserve">Where it integrates.  </w:t>
      </w:r>
      <w:r>
        <w:rPr>
          <w:rFonts w:cs="Arial"/>
        </w:rPr>
        <w:t>With the Compliance &amp; Audit module (Section 5.12) and the Administration/Rule Engine (regulatory parameters), and it draws signals from across all domains (products, DLG, co-lending, grievances, control thresholds).</w:t>
      </w:r>
    </w:p>
    <w:p w14:paraId="54A01878" w14:textId="77777777" w:rsidR="00341F00" w:rsidRDefault="00000000">
      <w:pPr>
        <w:spacing w:after="80" w:line="270" w:lineRule="auto"/>
        <w:jc w:val="both"/>
      </w:pPr>
      <w:r>
        <w:rPr>
          <w:rFonts w:cs="Arial"/>
          <w:b/>
          <w:bCs/>
          <w:color w:val="1F3864"/>
        </w:rPr>
        <w:t xml:space="preserve">How it integrates.  </w:t>
      </w:r>
      <w:r>
        <w:rPr>
          <w:rFonts w:cs="Arial"/>
        </w:rPr>
        <w:t>A two-way API and event integration: platform events raise obligations, tasks and control-tests in LawDocs Comply (e.g., launching a product, entering a DLG arrangement, a breached threshold, a grievance trend); LawDocs Comply returns applicable regulatory parameters, compliance-calendar due dates, filing status and attestation outcomes, which the platform applies to its Rule Engine and surfaces to the compliance dashboards. This synchronises lending operations with the compliance universe and gives the Company Secretary a single, current view.</w:t>
      </w:r>
    </w:p>
    <w:p w14:paraId="1CD7947A" w14:textId="77777777" w:rsidR="00341F00" w:rsidRDefault="00000000">
      <w:pPr>
        <w:spacing w:after="80" w:line="270" w:lineRule="auto"/>
        <w:jc w:val="both"/>
      </w:pPr>
      <w:r>
        <w:rPr>
          <w:rFonts w:cs="Arial"/>
          <w:b/>
          <w:bCs/>
          <w:color w:val="1F3864"/>
        </w:rPr>
        <w:t xml:space="preserve">Automation &amp; AI.  </w:t>
      </w:r>
      <w:r>
        <w:rPr>
          <w:rFonts w:cs="Arial"/>
        </w:rPr>
        <w:t>AI maps regulatory change to affected controls/parameters, drafts compliance responses with citations, and flags drift between configured parameters and the obligation library for human review.</w:t>
      </w:r>
    </w:p>
    <w:p w14:paraId="1567E0D8" w14:textId="77777777" w:rsidR="00341F00" w:rsidRDefault="00000000">
      <w:pPr>
        <w:pStyle w:val="Heading4"/>
      </w:pPr>
      <w:r>
        <w:lastRenderedPageBreak/>
        <w:t>(c) TRrainings — Learning &amp; Certification</w:t>
      </w:r>
    </w:p>
    <w:p w14:paraId="4D296DBF" w14:textId="77777777" w:rsidR="00341F00" w:rsidRDefault="00000000">
      <w:pPr>
        <w:spacing w:after="80" w:line="270" w:lineRule="auto"/>
        <w:jc w:val="both"/>
      </w:pPr>
      <w:r>
        <w:rPr>
          <w:rFonts w:cs="Arial"/>
          <w:b/>
          <w:bCs/>
          <w:color w:val="1F3864"/>
        </w:rPr>
        <w:t xml:space="preserve">Where it integrates.  </w:t>
      </w:r>
      <w:r>
        <w:rPr>
          <w:rFonts w:cs="Arial"/>
        </w:rPr>
        <w:t>With DSA Management (Section 5.4), LSP Management (Section 5.5) and Branch/Administration (lender-staff competency), gating activation and product handling on certification.</w:t>
      </w:r>
    </w:p>
    <w:p w14:paraId="496429D4" w14:textId="77777777" w:rsidR="00341F00" w:rsidRDefault="00000000">
      <w:pPr>
        <w:spacing w:after="80" w:line="270" w:lineRule="auto"/>
        <w:jc w:val="both"/>
      </w:pPr>
      <w:r>
        <w:rPr>
          <w:rFonts w:cs="Arial"/>
          <w:b/>
          <w:bCs/>
          <w:color w:val="1F3864"/>
        </w:rPr>
        <w:t xml:space="preserve">How it integrates.  </w:t>
      </w:r>
      <w:r>
        <w:rPr>
          <w:rFonts w:cs="Arial"/>
        </w:rPr>
        <w:t>The platform enrols DSAs and staff into mandated courses via the TRrainings API and consumes completion/certification events; the DSA/LSP/user status engines treat valid certification as a precondition to activation and to handling specific products, blocking or restricting lapsed or uncertified actors. Certification status is shown in the relevant onboarding forms and dashboards.</w:t>
      </w:r>
    </w:p>
    <w:p w14:paraId="22A58402" w14:textId="77777777" w:rsidR="00341F00" w:rsidRDefault="00000000">
      <w:pPr>
        <w:spacing w:after="80" w:line="270" w:lineRule="auto"/>
        <w:jc w:val="both"/>
      </w:pPr>
      <w:r>
        <w:rPr>
          <w:rFonts w:cs="Arial"/>
          <w:b/>
          <w:bCs/>
          <w:color w:val="1F3864"/>
        </w:rPr>
        <w:t xml:space="preserve">Automation &amp; AI.  </w:t>
      </w:r>
      <w:r>
        <w:rPr>
          <w:rFonts w:cs="Arial"/>
        </w:rPr>
        <w:t>Training is auto-assigned on onboarding and on regulatory change (e.g., a new fair-practice requirement triggers a refresher), and expiry-driven re-certification is automated; AI can recommend role-specific learning paths.</w:t>
      </w:r>
    </w:p>
    <w:p w14:paraId="42C5F9F9" w14:textId="77777777" w:rsidR="00341F00" w:rsidRDefault="00000000">
      <w:pPr>
        <w:pStyle w:val="Heading4"/>
      </w:pPr>
      <w:r>
        <w:t>(d) Lending Service Provider (LSP) — In-house &amp; Third-Party</w:t>
      </w:r>
    </w:p>
    <w:p w14:paraId="4013969B" w14:textId="77777777" w:rsidR="00341F00" w:rsidRDefault="00000000">
      <w:pPr>
        <w:spacing w:after="80" w:line="270" w:lineRule="auto"/>
        <w:jc w:val="both"/>
      </w:pPr>
      <w:r>
        <w:rPr>
          <w:rFonts w:cs="Arial"/>
          <w:b/>
          <w:bCs/>
          <w:color w:val="1F3864"/>
        </w:rPr>
        <w:t xml:space="preserve">Where it integrates.  </w:t>
      </w:r>
      <w:r>
        <w:rPr>
          <w:rFonts w:cs="Arial"/>
        </w:rPr>
        <w:t>With LSP Management (Section 5.5), the LOS (lead/application intake), consent and KFS services, and Regulatory Reporting (DLA/CIMS).</w:t>
      </w:r>
    </w:p>
    <w:p w14:paraId="4A858748" w14:textId="77777777" w:rsidR="00341F00" w:rsidRDefault="00000000">
      <w:pPr>
        <w:spacing w:after="80" w:line="270" w:lineRule="auto"/>
        <w:jc w:val="both"/>
      </w:pPr>
      <w:r>
        <w:rPr>
          <w:rFonts w:cs="Arial"/>
          <w:b/>
          <w:bCs/>
          <w:color w:val="1F3864"/>
        </w:rPr>
        <w:t xml:space="preserve">How it integrates.  </w:t>
      </w:r>
      <w:r>
        <w:rPr>
          <w:rFonts w:cs="Arial"/>
        </w:rPr>
        <w:t>A single published LSP API contract plus an event stream serves the group's own LSP and any third-party LSP identically — lead/application submission, document upload, consent push, KFS acknowledgement, and status/disbursement webhooks. Borrower fund flows remain direct to the Regulated Entity; the LSP never touches loan funds.</w:t>
      </w:r>
    </w:p>
    <w:p w14:paraId="7FA3C03A" w14:textId="77777777" w:rsidR="00341F00" w:rsidRDefault="00000000">
      <w:pPr>
        <w:spacing w:after="80" w:line="270" w:lineRule="auto"/>
        <w:jc w:val="both"/>
      </w:pPr>
      <w:r>
        <w:rPr>
          <w:rFonts w:cs="Arial"/>
          <w:b/>
          <w:bCs/>
          <w:color w:val="1F3864"/>
        </w:rPr>
        <w:t xml:space="preserve">Automation &amp; AI.  </w:t>
      </w:r>
      <w:r>
        <w:rPr>
          <w:rFonts w:cs="Arial"/>
        </w:rPr>
        <w:t>AI document intelligence and pre-checks at LSP intake reduce rework; consent and KFS are enforced programmatically at the contract boundary.</w:t>
      </w:r>
    </w:p>
    <w:p w14:paraId="48126090" w14:textId="77777777" w:rsidR="00341F00" w:rsidRDefault="00000000">
      <w:pPr>
        <w:pStyle w:val="Heading3"/>
      </w:pPr>
      <w:bookmarkStart w:id="555" w:name="_Toc231673966"/>
      <w:bookmarkStart w:id="556" w:name="_Toc231674593"/>
      <w:bookmarkStart w:id="557" w:name="_Toc232338735"/>
      <w:r>
        <w:t>5.16.3  Integration Patterns &amp; API Matrix</w:t>
      </w:r>
      <w:bookmarkEnd w:id="555"/>
      <w:bookmarkEnd w:id="556"/>
      <w:bookmarkEnd w:id="557"/>
    </w:p>
    <w:p w14:paraId="040F58F2" w14:textId="77777777" w:rsidR="00341F00" w:rsidRDefault="00000000">
      <w:pPr>
        <w:spacing w:after="120" w:line="276" w:lineRule="auto"/>
        <w:jc w:val="both"/>
      </w:pPr>
      <w:r>
        <w:rPr>
          <w:rFonts w:cs="Arial"/>
        </w:rPr>
        <w:t>Each integration is realised with a deliberately chosen pattern, protocol, authentication mode and data contract. The matrix below summarises the principal integrations.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2300"/>
        <w:gridCol w:w="2160"/>
        <w:gridCol w:w="2600"/>
      </w:tblGrid>
      <w:tr w:rsidR="00341F00" w14:paraId="1BF395B7" w14:textId="77777777">
        <w:trPr>
          <w:tblHeader/>
        </w:trPr>
        <w:tc>
          <w:tcPr>
            <w:tcW w:w="2300" w:type="dxa"/>
            <w:shd w:val="clear" w:color="auto" w:fill="1F3864"/>
            <w:tcMar>
              <w:top w:w="60" w:type="dxa"/>
              <w:left w:w="110" w:type="dxa"/>
              <w:bottom w:w="60" w:type="dxa"/>
              <w:right w:w="110" w:type="dxa"/>
            </w:tcMar>
            <w:vAlign w:val="center"/>
          </w:tcPr>
          <w:p w14:paraId="5BD3ED37" w14:textId="77777777" w:rsidR="00341F00" w:rsidRDefault="00000000">
            <w:pPr>
              <w:spacing w:after="20" w:line="250" w:lineRule="auto"/>
            </w:pPr>
            <w:r>
              <w:rPr>
                <w:rFonts w:cs="Arial"/>
                <w:b/>
                <w:bCs/>
                <w:color w:val="FFFFFF"/>
                <w:sz w:val="19"/>
                <w:szCs w:val="19"/>
              </w:rPr>
              <w:t>Integration</w:t>
            </w:r>
          </w:p>
        </w:tc>
        <w:tc>
          <w:tcPr>
            <w:tcW w:w="2300" w:type="dxa"/>
            <w:shd w:val="clear" w:color="auto" w:fill="1F3864"/>
            <w:tcMar>
              <w:top w:w="60" w:type="dxa"/>
              <w:left w:w="110" w:type="dxa"/>
              <w:bottom w:w="60" w:type="dxa"/>
              <w:right w:w="110" w:type="dxa"/>
            </w:tcMar>
            <w:vAlign w:val="center"/>
          </w:tcPr>
          <w:p w14:paraId="6C4044BF" w14:textId="77777777" w:rsidR="00341F00" w:rsidRDefault="00000000">
            <w:pPr>
              <w:spacing w:after="20" w:line="250" w:lineRule="auto"/>
            </w:pPr>
            <w:r>
              <w:rPr>
                <w:rFonts w:cs="Arial"/>
                <w:b/>
                <w:bCs/>
                <w:color w:val="FFFFFF"/>
                <w:sz w:val="19"/>
                <w:szCs w:val="19"/>
              </w:rPr>
              <w:t>Pattern</w:t>
            </w:r>
          </w:p>
        </w:tc>
        <w:tc>
          <w:tcPr>
            <w:tcW w:w="2160" w:type="dxa"/>
            <w:shd w:val="clear" w:color="auto" w:fill="1F3864"/>
            <w:tcMar>
              <w:top w:w="60" w:type="dxa"/>
              <w:left w:w="110" w:type="dxa"/>
              <w:bottom w:w="60" w:type="dxa"/>
              <w:right w:w="110" w:type="dxa"/>
            </w:tcMar>
            <w:vAlign w:val="center"/>
          </w:tcPr>
          <w:p w14:paraId="789A578F" w14:textId="77777777" w:rsidR="00341F00" w:rsidRDefault="00000000">
            <w:pPr>
              <w:spacing w:after="20" w:line="250" w:lineRule="auto"/>
            </w:pPr>
            <w:r>
              <w:rPr>
                <w:rFonts w:cs="Arial"/>
                <w:b/>
                <w:bCs/>
                <w:color w:val="FFFFFF"/>
                <w:sz w:val="19"/>
                <w:szCs w:val="19"/>
              </w:rPr>
              <w:t>Auth</w:t>
            </w:r>
          </w:p>
        </w:tc>
        <w:tc>
          <w:tcPr>
            <w:tcW w:w="2600" w:type="dxa"/>
            <w:shd w:val="clear" w:color="auto" w:fill="1F3864"/>
            <w:tcMar>
              <w:top w:w="60" w:type="dxa"/>
              <w:left w:w="110" w:type="dxa"/>
              <w:bottom w:w="60" w:type="dxa"/>
              <w:right w:w="110" w:type="dxa"/>
            </w:tcMar>
            <w:vAlign w:val="center"/>
          </w:tcPr>
          <w:p w14:paraId="541DF2AC" w14:textId="77777777" w:rsidR="00341F00" w:rsidRDefault="00000000">
            <w:pPr>
              <w:spacing w:after="20" w:line="250" w:lineRule="auto"/>
            </w:pPr>
            <w:r>
              <w:rPr>
                <w:rFonts w:cs="Arial"/>
                <w:b/>
                <w:bCs/>
                <w:color w:val="FFFFFF"/>
                <w:sz w:val="19"/>
                <w:szCs w:val="19"/>
              </w:rPr>
              <w:t>Direction &amp; data</w:t>
            </w:r>
          </w:p>
        </w:tc>
      </w:tr>
      <w:tr w:rsidR="00341F00" w14:paraId="2B89B1A1" w14:textId="77777777">
        <w:tc>
          <w:tcPr>
            <w:tcW w:w="2300" w:type="dxa"/>
            <w:shd w:val="clear" w:color="auto" w:fill="FFFFFF"/>
            <w:tcMar>
              <w:top w:w="60" w:type="dxa"/>
              <w:left w:w="110" w:type="dxa"/>
              <w:bottom w:w="60" w:type="dxa"/>
              <w:right w:w="110" w:type="dxa"/>
            </w:tcMar>
            <w:vAlign w:val="center"/>
          </w:tcPr>
          <w:p w14:paraId="6AC3502A" w14:textId="77777777" w:rsidR="00341F00" w:rsidRDefault="00000000">
            <w:pPr>
              <w:spacing w:after="20" w:line="250" w:lineRule="auto"/>
            </w:pPr>
            <w:r>
              <w:rPr>
                <w:rFonts w:cs="Arial"/>
                <w:sz w:val="19"/>
                <w:szCs w:val="19"/>
              </w:rPr>
              <w:t>Credit bureau / KYC / tax</w:t>
            </w:r>
          </w:p>
        </w:tc>
        <w:tc>
          <w:tcPr>
            <w:tcW w:w="2300" w:type="dxa"/>
            <w:shd w:val="clear" w:color="auto" w:fill="FFFFFF"/>
            <w:tcMar>
              <w:top w:w="60" w:type="dxa"/>
              <w:left w:w="110" w:type="dxa"/>
              <w:bottom w:w="60" w:type="dxa"/>
              <w:right w:w="110" w:type="dxa"/>
            </w:tcMar>
            <w:vAlign w:val="center"/>
          </w:tcPr>
          <w:p w14:paraId="61E74E6C" w14:textId="77777777" w:rsidR="00341F00" w:rsidRDefault="00000000">
            <w:pPr>
              <w:spacing w:after="20" w:line="250" w:lineRule="auto"/>
            </w:pPr>
            <w:r>
              <w:rPr>
                <w:rFonts w:cs="Arial"/>
                <w:sz w:val="19"/>
                <w:szCs w:val="19"/>
              </w:rPr>
              <w:t>Sync request-response</w:t>
            </w:r>
          </w:p>
        </w:tc>
        <w:tc>
          <w:tcPr>
            <w:tcW w:w="2160" w:type="dxa"/>
            <w:shd w:val="clear" w:color="auto" w:fill="FFFFFF"/>
            <w:tcMar>
              <w:top w:w="60" w:type="dxa"/>
              <w:left w:w="110" w:type="dxa"/>
              <w:bottom w:w="60" w:type="dxa"/>
              <w:right w:w="110" w:type="dxa"/>
            </w:tcMar>
            <w:vAlign w:val="center"/>
          </w:tcPr>
          <w:p w14:paraId="01B8660C" w14:textId="77777777" w:rsidR="00341F00" w:rsidRDefault="00000000">
            <w:pPr>
              <w:spacing w:after="20" w:line="250" w:lineRule="auto"/>
            </w:pPr>
            <w:r>
              <w:rPr>
                <w:rFonts w:cs="Arial"/>
                <w:sz w:val="19"/>
                <w:szCs w:val="19"/>
              </w:rPr>
              <w:t>API key / mTLS</w:t>
            </w:r>
          </w:p>
        </w:tc>
        <w:tc>
          <w:tcPr>
            <w:tcW w:w="2600" w:type="dxa"/>
            <w:shd w:val="clear" w:color="auto" w:fill="FFFFFF"/>
            <w:tcMar>
              <w:top w:w="60" w:type="dxa"/>
              <w:left w:w="110" w:type="dxa"/>
              <w:bottom w:w="60" w:type="dxa"/>
              <w:right w:w="110" w:type="dxa"/>
            </w:tcMar>
            <w:vAlign w:val="center"/>
          </w:tcPr>
          <w:p w14:paraId="1A2F818D" w14:textId="77777777" w:rsidR="00341F00" w:rsidRDefault="00000000">
            <w:pPr>
              <w:spacing w:after="20" w:line="250" w:lineRule="auto"/>
            </w:pPr>
            <w:r>
              <w:rPr>
                <w:rFonts w:cs="Arial"/>
                <w:sz w:val="19"/>
                <w:szCs w:val="19"/>
              </w:rPr>
              <w:t>Outbound pull; report/verification result</w:t>
            </w:r>
          </w:p>
        </w:tc>
      </w:tr>
      <w:tr w:rsidR="00341F00" w14:paraId="2F7AEF19" w14:textId="77777777">
        <w:tc>
          <w:tcPr>
            <w:tcW w:w="2300" w:type="dxa"/>
            <w:shd w:val="clear" w:color="auto" w:fill="EEF3F9"/>
            <w:tcMar>
              <w:top w:w="60" w:type="dxa"/>
              <w:left w:w="110" w:type="dxa"/>
              <w:bottom w:w="60" w:type="dxa"/>
              <w:right w:w="110" w:type="dxa"/>
            </w:tcMar>
            <w:vAlign w:val="center"/>
          </w:tcPr>
          <w:p w14:paraId="5C7028D5" w14:textId="77777777" w:rsidR="00341F00" w:rsidRDefault="00000000">
            <w:pPr>
              <w:spacing w:after="20" w:line="250" w:lineRule="auto"/>
            </w:pPr>
            <w:r>
              <w:rPr>
                <w:rFonts w:cs="Arial"/>
                <w:sz w:val="19"/>
                <w:szCs w:val="19"/>
              </w:rPr>
              <w:t>Account Aggregator</w:t>
            </w:r>
          </w:p>
        </w:tc>
        <w:tc>
          <w:tcPr>
            <w:tcW w:w="2300" w:type="dxa"/>
            <w:shd w:val="clear" w:color="auto" w:fill="EEF3F9"/>
            <w:tcMar>
              <w:top w:w="60" w:type="dxa"/>
              <w:left w:w="110" w:type="dxa"/>
              <w:bottom w:w="60" w:type="dxa"/>
              <w:right w:w="110" w:type="dxa"/>
            </w:tcMar>
            <w:vAlign w:val="center"/>
          </w:tcPr>
          <w:p w14:paraId="55DB47D2" w14:textId="77777777" w:rsidR="00341F00" w:rsidRDefault="00000000">
            <w:pPr>
              <w:spacing w:after="20" w:line="250" w:lineRule="auto"/>
            </w:pPr>
            <w:r>
              <w:rPr>
                <w:rFonts w:cs="Arial"/>
                <w:sz w:val="19"/>
                <w:szCs w:val="19"/>
              </w:rPr>
              <w:t>Consent + async fetch</w:t>
            </w:r>
          </w:p>
        </w:tc>
        <w:tc>
          <w:tcPr>
            <w:tcW w:w="2160" w:type="dxa"/>
            <w:shd w:val="clear" w:color="auto" w:fill="EEF3F9"/>
            <w:tcMar>
              <w:top w:w="60" w:type="dxa"/>
              <w:left w:w="110" w:type="dxa"/>
              <w:bottom w:w="60" w:type="dxa"/>
              <w:right w:w="110" w:type="dxa"/>
            </w:tcMar>
            <w:vAlign w:val="center"/>
          </w:tcPr>
          <w:p w14:paraId="585F3853" w14:textId="77777777" w:rsidR="00341F00" w:rsidRDefault="00000000">
            <w:pPr>
              <w:spacing w:after="20" w:line="250" w:lineRule="auto"/>
            </w:pPr>
            <w:r>
              <w:rPr>
                <w:rFonts w:cs="Arial"/>
                <w:sz w:val="19"/>
                <w:szCs w:val="19"/>
              </w:rPr>
              <w:t>AA consent / token</w:t>
            </w:r>
          </w:p>
        </w:tc>
        <w:tc>
          <w:tcPr>
            <w:tcW w:w="2600" w:type="dxa"/>
            <w:shd w:val="clear" w:color="auto" w:fill="EEF3F9"/>
            <w:tcMar>
              <w:top w:w="60" w:type="dxa"/>
              <w:left w:w="110" w:type="dxa"/>
              <w:bottom w:w="60" w:type="dxa"/>
              <w:right w:w="110" w:type="dxa"/>
            </w:tcMar>
            <w:vAlign w:val="center"/>
          </w:tcPr>
          <w:p w14:paraId="5800BDB7" w14:textId="77777777" w:rsidR="00341F00" w:rsidRDefault="00000000">
            <w:pPr>
              <w:spacing w:after="20" w:line="250" w:lineRule="auto"/>
            </w:pPr>
            <w:r>
              <w:rPr>
                <w:rFonts w:cs="Arial"/>
                <w:sz w:val="19"/>
                <w:szCs w:val="19"/>
              </w:rPr>
              <w:t>Consented FI data pull</w:t>
            </w:r>
          </w:p>
        </w:tc>
      </w:tr>
      <w:tr w:rsidR="00341F00" w14:paraId="3C74F333" w14:textId="77777777">
        <w:tc>
          <w:tcPr>
            <w:tcW w:w="2300" w:type="dxa"/>
            <w:shd w:val="clear" w:color="auto" w:fill="FFFFFF"/>
            <w:tcMar>
              <w:top w:w="60" w:type="dxa"/>
              <w:left w:w="110" w:type="dxa"/>
              <w:bottom w:w="60" w:type="dxa"/>
              <w:right w:w="110" w:type="dxa"/>
            </w:tcMar>
            <w:vAlign w:val="center"/>
          </w:tcPr>
          <w:p w14:paraId="1A334EDA" w14:textId="77777777" w:rsidR="00341F00" w:rsidRDefault="00000000">
            <w:pPr>
              <w:spacing w:after="20" w:line="250" w:lineRule="auto"/>
            </w:pPr>
            <w:r>
              <w:rPr>
                <w:rFonts w:cs="Arial"/>
                <w:sz w:val="19"/>
                <w:szCs w:val="19"/>
              </w:rPr>
              <w:t>Payments (NACH/UPI/PG)</w:t>
            </w:r>
          </w:p>
        </w:tc>
        <w:tc>
          <w:tcPr>
            <w:tcW w:w="2300" w:type="dxa"/>
            <w:shd w:val="clear" w:color="auto" w:fill="FFFFFF"/>
            <w:tcMar>
              <w:top w:w="60" w:type="dxa"/>
              <w:left w:w="110" w:type="dxa"/>
              <w:bottom w:w="60" w:type="dxa"/>
              <w:right w:w="110" w:type="dxa"/>
            </w:tcMar>
            <w:vAlign w:val="center"/>
          </w:tcPr>
          <w:p w14:paraId="3D64C096" w14:textId="77777777" w:rsidR="00341F00" w:rsidRDefault="00000000">
            <w:pPr>
              <w:spacing w:after="20" w:line="250" w:lineRule="auto"/>
            </w:pPr>
            <w:r>
              <w:rPr>
                <w:rFonts w:cs="Arial"/>
                <w:sz w:val="19"/>
                <w:szCs w:val="19"/>
              </w:rPr>
              <w:t>Sync + webhook + batch recon</w:t>
            </w:r>
          </w:p>
        </w:tc>
        <w:tc>
          <w:tcPr>
            <w:tcW w:w="2160" w:type="dxa"/>
            <w:shd w:val="clear" w:color="auto" w:fill="FFFFFF"/>
            <w:tcMar>
              <w:top w:w="60" w:type="dxa"/>
              <w:left w:w="110" w:type="dxa"/>
              <w:bottom w:w="60" w:type="dxa"/>
              <w:right w:w="110" w:type="dxa"/>
            </w:tcMar>
            <w:vAlign w:val="center"/>
          </w:tcPr>
          <w:p w14:paraId="5D3D0798" w14:textId="77777777" w:rsidR="00341F00" w:rsidRDefault="00000000">
            <w:pPr>
              <w:spacing w:after="20" w:line="250" w:lineRule="auto"/>
            </w:pPr>
            <w:r>
              <w:rPr>
                <w:rFonts w:cs="Arial"/>
                <w:sz w:val="19"/>
                <w:szCs w:val="19"/>
              </w:rPr>
              <w:t>Signed creds / mTLS</w:t>
            </w:r>
          </w:p>
        </w:tc>
        <w:tc>
          <w:tcPr>
            <w:tcW w:w="2600" w:type="dxa"/>
            <w:shd w:val="clear" w:color="auto" w:fill="FFFFFF"/>
            <w:tcMar>
              <w:top w:w="60" w:type="dxa"/>
              <w:left w:w="110" w:type="dxa"/>
              <w:bottom w:w="60" w:type="dxa"/>
              <w:right w:w="110" w:type="dxa"/>
            </w:tcMar>
            <w:vAlign w:val="center"/>
          </w:tcPr>
          <w:p w14:paraId="0959288A" w14:textId="77777777" w:rsidR="00341F00" w:rsidRDefault="00000000">
            <w:pPr>
              <w:spacing w:after="20" w:line="250" w:lineRule="auto"/>
            </w:pPr>
            <w:r>
              <w:rPr>
                <w:rFonts w:cs="Arial"/>
                <w:sz w:val="19"/>
                <w:szCs w:val="19"/>
              </w:rPr>
              <w:t>Mandate, debit, payout; reconciliation files</w:t>
            </w:r>
          </w:p>
        </w:tc>
      </w:tr>
      <w:tr w:rsidR="00341F00" w14:paraId="3696A858" w14:textId="77777777">
        <w:tc>
          <w:tcPr>
            <w:tcW w:w="2300" w:type="dxa"/>
            <w:shd w:val="clear" w:color="auto" w:fill="EEF3F9"/>
            <w:tcMar>
              <w:top w:w="60" w:type="dxa"/>
              <w:left w:w="110" w:type="dxa"/>
              <w:bottom w:w="60" w:type="dxa"/>
              <w:right w:w="110" w:type="dxa"/>
            </w:tcMar>
            <w:vAlign w:val="center"/>
          </w:tcPr>
          <w:p w14:paraId="6DA2C6CA" w14:textId="77777777" w:rsidR="00341F00" w:rsidRDefault="00000000">
            <w:pPr>
              <w:spacing w:after="20" w:line="250" w:lineRule="auto"/>
            </w:pPr>
            <w:r>
              <w:rPr>
                <w:rFonts w:cs="Arial"/>
                <w:sz w:val="19"/>
                <w:szCs w:val="19"/>
              </w:rPr>
              <w:t>e-Sign / e-Stamp</w:t>
            </w:r>
          </w:p>
        </w:tc>
        <w:tc>
          <w:tcPr>
            <w:tcW w:w="2300" w:type="dxa"/>
            <w:shd w:val="clear" w:color="auto" w:fill="EEF3F9"/>
            <w:tcMar>
              <w:top w:w="60" w:type="dxa"/>
              <w:left w:w="110" w:type="dxa"/>
              <w:bottom w:w="60" w:type="dxa"/>
              <w:right w:w="110" w:type="dxa"/>
            </w:tcMar>
            <w:vAlign w:val="center"/>
          </w:tcPr>
          <w:p w14:paraId="18B1165E" w14:textId="77777777" w:rsidR="00341F00" w:rsidRDefault="00000000">
            <w:pPr>
              <w:spacing w:after="20" w:line="250" w:lineRule="auto"/>
            </w:pPr>
            <w:r>
              <w:rPr>
                <w:rFonts w:cs="Arial"/>
                <w:sz w:val="19"/>
                <w:szCs w:val="19"/>
              </w:rPr>
              <w:t>Sync + callback</w:t>
            </w:r>
          </w:p>
        </w:tc>
        <w:tc>
          <w:tcPr>
            <w:tcW w:w="2160" w:type="dxa"/>
            <w:shd w:val="clear" w:color="auto" w:fill="EEF3F9"/>
            <w:tcMar>
              <w:top w:w="60" w:type="dxa"/>
              <w:left w:w="110" w:type="dxa"/>
              <w:bottom w:w="60" w:type="dxa"/>
              <w:right w:w="110" w:type="dxa"/>
            </w:tcMar>
            <w:vAlign w:val="center"/>
          </w:tcPr>
          <w:p w14:paraId="5CB3C5AD" w14:textId="77777777" w:rsidR="00341F00" w:rsidRDefault="00000000">
            <w:pPr>
              <w:spacing w:after="20" w:line="250" w:lineRule="auto"/>
            </w:pPr>
            <w:r>
              <w:rPr>
                <w:rFonts w:cs="Arial"/>
                <w:sz w:val="19"/>
                <w:szCs w:val="19"/>
              </w:rPr>
              <w:t>OAuth2 / signature</w:t>
            </w:r>
          </w:p>
        </w:tc>
        <w:tc>
          <w:tcPr>
            <w:tcW w:w="2600" w:type="dxa"/>
            <w:shd w:val="clear" w:color="auto" w:fill="EEF3F9"/>
            <w:tcMar>
              <w:top w:w="60" w:type="dxa"/>
              <w:left w:w="110" w:type="dxa"/>
              <w:bottom w:w="60" w:type="dxa"/>
              <w:right w:w="110" w:type="dxa"/>
            </w:tcMar>
            <w:vAlign w:val="center"/>
          </w:tcPr>
          <w:p w14:paraId="77B35A28" w14:textId="77777777" w:rsidR="00341F00" w:rsidRDefault="00000000">
            <w:pPr>
              <w:spacing w:after="20" w:line="250" w:lineRule="auto"/>
            </w:pPr>
            <w:r>
              <w:rPr>
                <w:rFonts w:cs="Arial"/>
                <w:sz w:val="19"/>
                <w:szCs w:val="19"/>
              </w:rPr>
              <w:t>Sign request; signed-doc callback</w:t>
            </w:r>
          </w:p>
        </w:tc>
      </w:tr>
      <w:tr w:rsidR="00341F00" w14:paraId="465334E6" w14:textId="77777777">
        <w:tc>
          <w:tcPr>
            <w:tcW w:w="2300" w:type="dxa"/>
            <w:shd w:val="clear" w:color="auto" w:fill="FFFFFF"/>
            <w:tcMar>
              <w:top w:w="60" w:type="dxa"/>
              <w:left w:w="110" w:type="dxa"/>
              <w:bottom w:w="60" w:type="dxa"/>
              <w:right w:w="110" w:type="dxa"/>
            </w:tcMar>
            <w:vAlign w:val="center"/>
          </w:tcPr>
          <w:p w14:paraId="4CC4FC87" w14:textId="77777777" w:rsidR="00341F00" w:rsidRDefault="00000000">
            <w:pPr>
              <w:spacing w:after="20" w:line="250" w:lineRule="auto"/>
            </w:pPr>
            <w:r>
              <w:rPr>
                <w:rFonts w:cs="Arial"/>
                <w:sz w:val="19"/>
                <w:szCs w:val="19"/>
              </w:rPr>
              <w:t>Equator Resolution (ODR)</w:t>
            </w:r>
          </w:p>
        </w:tc>
        <w:tc>
          <w:tcPr>
            <w:tcW w:w="2300" w:type="dxa"/>
            <w:shd w:val="clear" w:color="auto" w:fill="FFFFFF"/>
            <w:tcMar>
              <w:top w:w="60" w:type="dxa"/>
              <w:left w:w="110" w:type="dxa"/>
              <w:bottom w:w="60" w:type="dxa"/>
              <w:right w:w="110" w:type="dxa"/>
            </w:tcMar>
            <w:vAlign w:val="center"/>
          </w:tcPr>
          <w:p w14:paraId="3C18A89A" w14:textId="77777777" w:rsidR="00341F00" w:rsidRDefault="00000000">
            <w:pPr>
              <w:spacing w:after="20" w:line="250" w:lineRule="auto"/>
            </w:pPr>
            <w:r>
              <w:rPr>
                <w:rFonts w:cs="Arial"/>
                <w:sz w:val="19"/>
                <w:szCs w:val="19"/>
              </w:rPr>
              <w:t>Sync create + webhook events</w:t>
            </w:r>
          </w:p>
        </w:tc>
        <w:tc>
          <w:tcPr>
            <w:tcW w:w="2160" w:type="dxa"/>
            <w:shd w:val="clear" w:color="auto" w:fill="FFFFFF"/>
            <w:tcMar>
              <w:top w:w="60" w:type="dxa"/>
              <w:left w:w="110" w:type="dxa"/>
              <w:bottom w:w="60" w:type="dxa"/>
              <w:right w:w="110" w:type="dxa"/>
            </w:tcMar>
            <w:vAlign w:val="center"/>
          </w:tcPr>
          <w:p w14:paraId="1908E275" w14:textId="77777777" w:rsidR="00341F00" w:rsidRDefault="00000000">
            <w:pPr>
              <w:spacing w:after="20" w:line="250" w:lineRule="auto"/>
            </w:pPr>
            <w:r>
              <w:rPr>
                <w:rFonts w:cs="Arial"/>
                <w:sz w:val="19"/>
                <w:szCs w:val="19"/>
              </w:rPr>
              <w:t>OAuth2 + signed webhooks</w:t>
            </w:r>
          </w:p>
        </w:tc>
        <w:tc>
          <w:tcPr>
            <w:tcW w:w="2600" w:type="dxa"/>
            <w:shd w:val="clear" w:color="auto" w:fill="FFFFFF"/>
            <w:tcMar>
              <w:top w:w="60" w:type="dxa"/>
              <w:left w:w="110" w:type="dxa"/>
              <w:bottom w:w="60" w:type="dxa"/>
              <w:right w:w="110" w:type="dxa"/>
            </w:tcMar>
            <w:vAlign w:val="center"/>
          </w:tcPr>
          <w:p w14:paraId="04E45310" w14:textId="77777777" w:rsidR="00341F00" w:rsidRDefault="00000000">
            <w:pPr>
              <w:spacing w:after="20" w:line="250" w:lineRule="auto"/>
            </w:pPr>
            <w:r>
              <w:rPr>
                <w:rFonts w:cs="Arial"/>
                <w:sz w:val="19"/>
                <w:szCs w:val="19"/>
              </w:rPr>
              <w:t>Case create (out); status/outcome (in)</w:t>
            </w:r>
          </w:p>
        </w:tc>
      </w:tr>
      <w:tr w:rsidR="00341F00" w14:paraId="1CF3C3D2" w14:textId="77777777">
        <w:tc>
          <w:tcPr>
            <w:tcW w:w="2300" w:type="dxa"/>
            <w:shd w:val="clear" w:color="auto" w:fill="EEF3F9"/>
            <w:tcMar>
              <w:top w:w="60" w:type="dxa"/>
              <w:left w:w="110" w:type="dxa"/>
              <w:bottom w:w="60" w:type="dxa"/>
              <w:right w:w="110" w:type="dxa"/>
            </w:tcMar>
            <w:vAlign w:val="center"/>
          </w:tcPr>
          <w:p w14:paraId="01213C37" w14:textId="77777777" w:rsidR="00341F00" w:rsidRDefault="00000000">
            <w:pPr>
              <w:spacing w:after="20" w:line="250" w:lineRule="auto"/>
            </w:pPr>
            <w:r>
              <w:rPr>
                <w:rFonts w:cs="Arial"/>
                <w:sz w:val="19"/>
                <w:szCs w:val="19"/>
              </w:rPr>
              <w:t>LawDocs Comply (GRC)</w:t>
            </w:r>
          </w:p>
        </w:tc>
        <w:tc>
          <w:tcPr>
            <w:tcW w:w="2300" w:type="dxa"/>
            <w:shd w:val="clear" w:color="auto" w:fill="EEF3F9"/>
            <w:tcMar>
              <w:top w:w="60" w:type="dxa"/>
              <w:left w:w="110" w:type="dxa"/>
              <w:bottom w:w="60" w:type="dxa"/>
              <w:right w:w="110" w:type="dxa"/>
            </w:tcMar>
            <w:vAlign w:val="center"/>
          </w:tcPr>
          <w:p w14:paraId="730FC998" w14:textId="77777777" w:rsidR="00341F00" w:rsidRDefault="00000000">
            <w:pPr>
              <w:spacing w:after="20" w:line="250" w:lineRule="auto"/>
            </w:pPr>
            <w:r>
              <w:rPr>
                <w:rFonts w:cs="Arial"/>
                <w:sz w:val="19"/>
                <w:szCs w:val="19"/>
              </w:rPr>
              <w:t>Two-way API + events</w:t>
            </w:r>
          </w:p>
        </w:tc>
        <w:tc>
          <w:tcPr>
            <w:tcW w:w="2160" w:type="dxa"/>
            <w:shd w:val="clear" w:color="auto" w:fill="EEF3F9"/>
            <w:tcMar>
              <w:top w:w="60" w:type="dxa"/>
              <w:left w:w="110" w:type="dxa"/>
              <w:bottom w:w="60" w:type="dxa"/>
              <w:right w:w="110" w:type="dxa"/>
            </w:tcMar>
            <w:vAlign w:val="center"/>
          </w:tcPr>
          <w:p w14:paraId="3FB5AE3A" w14:textId="77777777" w:rsidR="00341F00" w:rsidRDefault="00000000">
            <w:pPr>
              <w:spacing w:after="20" w:line="250" w:lineRule="auto"/>
            </w:pPr>
            <w:r>
              <w:rPr>
                <w:rFonts w:cs="Arial"/>
                <w:sz w:val="19"/>
                <w:szCs w:val="19"/>
              </w:rPr>
              <w:t>OAuth2 / mTLS</w:t>
            </w:r>
          </w:p>
        </w:tc>
        <w:tc>
          <w:tcPr>
            <w:tcW w:w="2600" w:type="dxa"/>
            <w:shd w:val="clear" w:color="auto" w:fill="EEF3F9"/>
            <w:tcMar>
              <w:top w:w="60" w:type="dxa"/>
              <w:left w:w="110" w:type="dxa"/>
              <w:bottom w:w="60" w:type="dxa"/>
              <w:right w:w="110" w:type="dxa"/>
            </w:tcMar>
            <w:vAlign w:val="center"/>
          </w:tcPr>
          <w:p w14:paraId="37E9BC90" w14:textId="77777777" w:rsidR="00341F00" w:rsidRDefault="00000000">
            <w:pPr>
              <w:spacing w:after="20" w:line="250" w:lineRule="auto"/>
            </w:pPr>
            <w:r>
              <w:rPr>
                <w:rFonts w:cs="Arial"/>
                <w:sz w:val="19"/>
                <w:szCs w:val="19"/>
              </w:rPr>
              <w:t>Obligations/signals (out); parameters/status (in)</w:t>
            </w:r>
          </w:p>
        </w:tc>
      </w:tr>
      <w:tr w:rsidR="00341F00" w14:paraId="10BDA60B" w14:textId="77777777">
        <w:tc>
          <w:tcPr>
            <w:tcW w:w="2300" w:type="dxa"/>
            <w:shd w:val="clear" w:color="auto" w:fill="FFFFFF"/>
            <w:tcMar>
              <w:top w:w="60" w:type="dxa"/>
              <w:left w:w="110" w:type="dxa"/>
              <w:bottom w:w="60" w:type="dxa"/>
              <w:right w:w="110" w:type="dxa"/>
            </w:tcMar>
            <w:vAlign w:val="center"/>
          </w:tcPr>
          <w:p w14:paraId="4EAC0B28" w14:textId="77777777" w:rsidR="00341F00" w:rsidRDefault="00000000">
            <w:pPr>
              <w:spacing w:after="20" w:line="250" w:lineRule="auto"/>
            </w:pPr>
            <w:r>
              <w:rPr>
                <w:rFonts w:cs="Arial"/>
                <w:sz w:val="19"/>
                <w:szCs w:val="19"/>
              </w:rPr>
              <w:t>TRrainings</w:t>
            </w:r>
          </w:p>
        </w:tc>
        <w:tc>
          <w:tcPr>
            <w:tcW w:w="2300" w:type="dxa"/>
            <w:shd w:val="clear" w:color="auto" w:fill="FFFFFF"/>
            <w:tcMar>
              <w:top w:w="60" w:type="dxa"/>
              <w:left w:w="110" w:type="dxa"/>
              <w:bottom w:w="60" w:type="dxa"/>
              <w:right w:w="110" w:type="dxa"/>
            </w:tcMar>
            <w:vAlign w:val="center"/>
          </w:tcPr>
          <w:p w14:paraId="3934DC64" w14:textId="77777777" w:rsidR="00341F00" w:rsidRDefault="00000000">
            <w:pPr>
              <w:spacing w:after="20" w:line="250" w:lineRule="auto"/>
            </w:pPr>
            <w:r>
              <w:rPr>
                <w:rFonts w:cs="Arial"/>
                <w:sz w:val="19"/>
                <w:szCs w:val="19"/>
              </w:rPr>
              <w:t>API + events</w:t>
            </w:r>
          </w:p>
        </w:tc>
        <w:tc>
          <w:tcPr>
            <w:tcW w:w="2160" w:type="dxa"/>
            <w:shd w:val="clear" w:color="auto" w:fill="FFFFFF"/>
            <w:tcMar>
              <w:top w:w="60" w:type="dxa"/>
              <w:left w:w="110" w:type="dxa"/>
              <w:bottom w:w="60" w:type="dxa"/>
              <w:right w:w="110" w:type="dxa"/>
            </w:tcMar>
            <w:vAlign w:val="center"/>
          </w:tcPr>
          <w:p w14:paraId="3BF7C085" w14:textId="77777777" w:rsidR="00341F00" w:rsidRDefault="00000000">
            <w:pPr>
              <w:spacing w:after="20" w:line="250" w:lineRule="auto"/>
            </w:pPr>
            <w:r>
              <w:rPr>
                <w:rFonts w:cs="Arial"/>
                <w:sz w:val="19"/>
                <w:szCs w:val="19"/>
              </w:rPr>
              <w:t>OAuth2</w:t>
            </w:r>
          </w:p>
        </w:tc>
        <w:tc>
          <w:tcPr>
            <w:tcW w:w="2600" w:type="dxa"/>
            <w:shd w:val="clear" w:color="auto" w:fill="FFFFFF"/>
            <w:tcMar>
              <w:top w:w="60" w:type="dxa"/>
              <w:left w:w="110" w:type="dxa"/>
              <w:bottom w:w="60" w:type="dxa"/>
              <w:right w:w="110" w:type="dxa"/>
            </w:tcMar>
            <w:vAlign w:val="center"/>
          </w:tcPr>
          <w:p w14:paraId="2AA18024" w14:textId="77777777" w:rsidR="00341F00" w:rsidRDefault="00000000">
            <w:pPr>
              <w:spacing w:after="20" w:line="250" w:lineRule="auto"/>
            </w:pPr>
            <w:r>
              <w:rPr>
                <w:rFonts w:cs="Arial"/>
                <w:sz w:val="19"/>
                <w:szCs w:val="19"/>
              </w:rPr>
              <w:t>Enrolment (out); completion/cert (in)</w:t>
            </w:r>
          </w:p>
        </w:tc>
      </w:tr>
      <w:tr w:rsidR="00341F00" w14:paraId="3F5583B3" w14:textId="77777777">
        <w:tc>
          <w:tcPr>
            <w:tcW w:w="2300" w:type="dxa"/>
            <w:shd w:val="clear" w:color="auto" w:fill="EEF3F9"/>
            <w:tcMar>
              <w:top w:w="60" w:type="dxa"/>
              <w:left w:w="110" w:type="dxa"/>
              <w:bottom w:w="60" w:type="dxa"/>
              <w:right w:w="110" w:type="dxa"/>
            </w:tcMar>
            <w:vAlign w:val="center"/>
          </w:tcPr>
          <w:p w14:paraId="5697B9FA" w14:textId="77777777" w:rsidR="00341F00" w:rsidRDefault="00000000">
            <w:pPr>
              <w:spacing w:after="20" w:line="250" w:lineRule="auto"/>
            </w:pPr>
            <w:r>
              <w:rPr>
                <w:rFonts w:cs="Arial"/>
                <w:sz w:val="19"/>
                <w:szCs w:val="19"/>
              </w:rPr>
              <w:t>LSP (in-house/third-party)</w:t>
            </w:r>
          </w:p>
        </w:tc>
        <w:tc>
          <w:tcPr>
            <w:tcW w:w="2300" w:type="dxa"/>
            <w:shd w:val="clear" w:color="auto" w:fill="EEF3F9"/>
            <w:tcMar>
              <w:top w:w="60" w:type="dxa"/>
              <w:left w:w="110" w:type="dxa"/>
              <w:bottom w:w="60" w:type="dxa"/>
              <w:right w:w="110" w:type="dxa"/>
            </w:tcMar>
            <w:vAlign w:val="center"/>
          </w:tcPr>
          <w:p w14:paraId="15C69EB0" w14:textId="77777777" w:rsidR="00341F00" w:rsidRDefault="00000000">
            <w:pPr>
              <w:spacing w:after="20" w:line="250" w:lineRule="auto"/>
            </w:pPr>
            <w:r>
              <w:rPr>
                <w:rFonts w:cs="Arial"/>
                <w:sz w:val="19"/>
                <w:szCs w:val="19"/>
              </w:rPr>
              <w:t>API contract + event stream</w:t>
            </w:r>
          </w:p>
        </w:tc>
        <w:tc>
          <w:tcPr>
            <w:tcW w:w="2160" w:type="dxa"/>
            <w:shd w:val="clear" w:color="auto" w:fill="EEF3F9"/>
            <w:tcMar>
              <w:top w:w="60" w:type="dxa"/>
              <w:left w:w="110" w:type="dxa"/>
              <w:bottom w:w="60" w:type="dxa"/>
              <w:right w:w="110" w:type="dxa"/>
            </w:tcMar>
            <w:vAlign w:val="center"/>
          </w:tcPr>
          <w:p w14:paraId="7FC28ADE" w14:textId="77777777" w:rsidR="00341F00" w:rsidRDefault="00000000">
            <w:pPr>
              <w:spacing w:after="20" w:line="250" w:lineRule="auto"/>
            </w:pPr>
            <w:r>
              <w:rPr>
                <w:rFonts w:cs="Arial"/>
                <w:sz w:val="19"/>
                <w:szCs w:val="19"/>
              </w:rPr>
              <w:t>OAuth2 + signed webhooks</w:t>
            </w:r>
          </w:p>
        </w:tc>
        <w:tc>
          <w:tcPr>
            <w:tcW w:w="2600" w:type="dxa"/>
            <w:shd w:val="clear" w:color="auto" w:fill="EEF3F9"/>
            <w:tcMar>
              <w:top w:w="60" w:type="dxa"/>
              <w:left w:w="110" w:type="dxa"/>
              <w:bottom w:w="60" w:type="dxa"/>
              <w:right w:w="110" w:type="dxa"/>
            </w:tcMar>
            <w:vAlign w:val="center"/>
          </w:tcPr>
          <w:p w14:paraId="65566B0B" w14:textId="77777777" w:rsidR="00341F00" w:rsidRDefault="00000000">
            <w:pPr>
              <w:spacing w:after="20" w:line="250" w:lineRule="auto"/>
            </w:pPr>
            <w:r>
              <w:rPr>
                <w:rFonts w:cs="Arial"/>
                <w:sz w:val="19"/>
                <w:szCs w:val="19"/>
              </w:rPr>
              <w:t>Lead/app/consent (in); status/disbursement (out)</w:t>
            </w:r>
          </w:p>
        </w:tc>
      </w:tr>
      <w:tr w:rsidR="00341F00" w14:paraId="21067F18" w14:textId="77777777">
        <w:tc>
          <w:tcPr>
            <w:tcW w:w="2300" w:type="dxa"/>
            <w:shd w:val="clear" w:color="auto" w:fill="FFFFFF"/>
            <w:tcMar>
              <w:top w:w="60" w:type="dxa"/>
              <w:left w:w="110" w:type="dxa"/>
              <w:bottom w:w="60" w:type="dxa"/>
              <w:right w:w="110" w:type="dxa"/>
            </w:tcMar>
            <w:vAlign w:val="center"/>
          </w:tcPr>
          <w:p w14:paraId="4EAA49C9" w14:textId="77777777" w:rsidR="00341F00" w:rsidRDefault="00000000">
            <w:pPr>
              <w:spacing w:after="20" w:line="250" w:lineRule="auto"/>
            </w:pPr>
            <w:r>
              <w:rPr>
                <w:rFonts w:cs="Arial"/>
                <w:sz w:val="19"/>
                <w:szCs w:val="19"/>
              </w:rPr>
              <w:t>Partner / co-lender systems</w:t>
            </w:r>
          </w:p>
        </w:tc>
        <w:tc>
          <w:tcPr>
            <w:tcW w:w="2300" w:type="dxa"/>
            <w:shd w:val="clear" w:color="auto" w:fill="FFFFFF"/>
            <w:tcMar>
              <w:top w:w="60" w:type="dxa"/>
              <w:left w:w="110" w:type="dxa"/>
              <w:bottom w:w="60" w:type="dxa"/>
              <w:right w:w="110" w:type="dxa"/>
            </w:tcMar>
            <w:vAlign w:val="center"/>
          </w:tcPr>
          <w:p w14:paraId="75DD831A" w14:textId="77777777" w:rsidR="00341F00" w:rsidRDefault="00000000">
            <w:pPr>
              <w:spacing w:after="20" w:line="250" w:lineRule="auto"/>
            </w:pPr>
            <w:r>
              <w:rPr>
                <w:rFonts w:cs="Arial"/>
                <w:sz w:val="19"/>
                <w:szCs w:val="19"/>
              </w:rPr>
              <w:t>API + signed webhooks</w:t>
            </w:r>
          </w:p>
        </w:tc>
        <w:tc>
          <w:tcPr>
            <w:tcW w:w="2160" w:type="dxa"/>
            <w:shd w:val="clear" w:color="auto" w:fill="FFFFFF"/>
            <w:tcMar>
              <w:top w:w="60" w:type="dxa"/>
              <w:left w:w="110" w:type="dxa"/>
              <w:bottom w:w="60" w:type="dxa"/>
              <w:right w:w="110" w:type="dxa"/>
            </w:tcMar>
            <w:vAlign w:val="center"/>
          </w:tcPr>
          <w:p w14:paraId="4DFB698A" w14:textId="77777777" w:rsidR="00341F00" w:rsidRDefault="00000000">
            <w:pPr>
              <w:spacing w:after="20" w:line="250" w:lineRule="auto"/>
            </w:pPr>
            <w:r>
              <w:rPr>
                <w:rFonts w:cs="Arial"/>
                <w:sz w:val="19"/>
                <w:szCs w:val="19"/>
              </w:rPr>
              <w:t>OAuth2 / mTLS</w:t>
            </w:r>
          </w:p>
        </w:tc>
        <w:tc>
          <w:tcPr>
            <w:tcW w:w="2600" w:type="dxa"/>
            <w:shd w:val="clear" w:color="auto" w:fill="FFFFFF"/>
            <w:tcMar>
              <w:top w:w="60" w:type="dxa"/>
              <w:left w:w="110" w:type="dxa"/>
              <w:bottom w:w="60" w:type="dxa"/>
              <w:right w:w="110" w:type="dxa"/>
            </w:tcMar>
            <w:vAlign w:val="center"/>
          </w:tcPr>
          <w:p w14:paraId="410CBEF4" w14:textId="77777777" w:rsidR="00341F00" w:rsidRDefault="00000000">
            <w:pPr>
              <w:spacing w:after="20" w:line="250" w:lineRule="auto"/>
            </w:pPr>
            <w:r>
              <w:rPr>
                <w:rFonts w:cs="Arial"/>
                <w:sz w:val="19"/>
                <w:szCs w:val="19"/>
              </w:rPr>
              <w:t>Shared-loan data; settlement events</w:t>
            </w:r>
          </w:p>
        </w:tc>
      </w:tr>
    </w:tbl>
    <w:p w14:paraId="11467724" w14:textId="77777777" w:rsidR="00341F00" w:rsidRDefault="00000000">
      <w:pPr>
        <w:pStyle w:val="Heading3"/>
      </w:pPr>
      <w:bookmarkStart w:id="558" w:name="_Toc231673967"/>
      <w:bookmarkStart w:id="559" w:name="_Toc231674594"/>
      <w:bookmarkStart w:id="560" w:name="_Toc232338736"/>
      <w:r>
        <w:lastRenderedPageBreak/>
        <w:t>5.16.4  Integration on AWS</w:t>
      </w:r>
      <w:bookmarkEnd w:id="558"/>
      <w:bookmarkEnd w:id="559"/>
      <w:bookmarkEnd w:id="560"/>
    </w:p>
    <w:p w14:paraId="57555520" w14:textId="77777777" w:rsidR="00341F00" w:rsidRDefault="00000000">
      <w:pPr>
        <w:spacing w:after="120" w:line="276" w:lineRule="auto"/>
        <w:jc w:val="both"/>
      </w:pPr>
      <w:r>
        <w:rPr>
          <w:rFonts w:cs="Arial"/>
        </w:rPr>
        <w:t>The integration layer is operated on AWS managed services: Amazon API Gateway exposes and secures inbound and partner APIs; an event backbone (Amazon EventBridge and/or Amazon MSK, with SQS/SNS) carries domain events and fans them out to internal consumers and outbound webhooks; AWS Lambda and Step Functions implement adapters, transformations and long-running orchestration; AWS Secrets Manager holds provider credentials; and every call is logged to CloudWatch and the immutable audit store (CloudTrail + S3 Object Lock). For partner-facing connectivity, AWS PrivateLink enables private, non-internet integration where required. This makes integrations resilient, observable, secure and swappable by configuration.</w:t>
      </w:r>
    </w:p>
    <w:p w14:paraId="7FAF9D8A" w14:textId="77777777" w:rsidR="00341F00" w:rsidRDefault="00000000">
      <w:pPr>
        <w:pStyle w:val="Heading3"/>
      </w:pPr>
      <w:bookmarkStart w:id="561" w:name="_Toc231673968"/>
      <w:bookmarkStart w:id="562" w:name="_Toc231674595"/>
      <w:bookmarkStart w:id="563" w:name="_Toc232338737"/>
      <w:r>
        <w:t>Method of Implementation</w:t>
      </w:r>
      <w:bookmarkEnd w:id="561"/>
      <w:bookmarkEnd w:id="562"/>
      <w:bookmarkEnd w:id="563"/>
    </w:p>
    <w:p w14:paraId="0F3BAD13" w14:textId="77777777" w:rsidR="00341F00" w:rsidRDefault="00000000">
      <w:pPr>
        <w:spacing w:after="80" w:line="270" w:lineRule="auto"/>
        <w:jc w:val="both"/>
      </w:pPr>
      <w:r>
        <w:rPr>
          <w:rFonts w:cs="Arial"/>
          <w:b/>
          <w:bCs/>
          <w:color w:val="1F3864"/>
        </w:rPr>
        <w:t xml:space="preserve">Provider abstraction.  </w:t>
      </w:r>
      <w:r>
        <w:rPr>
          <w:rFonts w:cs="Arial"/>
        </w:rPr>
        <w:t>Each category exposes one internal contract; provider adapters implement it. Implementation: adapter pattern with a routing/fallback policy per category.</w:t>
      </w:r>
    </w:p>
    <w:p w14:paraId="7F6B61A1" w14:textId="77777777" w:rsidR="00341F00" w:rsidRDefault="00000000">
      <w:pPr>
        <w:spacing w:after="80" w:line="270" w:lineRule="auto"/>
        <w:jc w:val="both"/>
      </w:pPr>
      <w:r>
        <w:rPr>
          <w:rFonts w:cs="Arial"/>
          <w:b/>
          <w:bCs/>
          <w:color w:val="1F3864"/>
        </w:rPr>
        <w:t xml:space="preserve">Resilience &amp; logging.  </w:t>
      </w:r>
      <w:r>
        <w:rPr>
          <w:rFonts w:cs="Arial"/>
        </w:rPr>
        <w:t>Timeouts, retries with back-off, circuit breakers, and full request/response logging for audit and reconciliation. Implementation: a shared client wrapper enforced for all external calls.</w:t>
      </w:r>
    </w:p>
    <w:p w14:paraId="558D5260" w14:textId="77777777" w:rsidR="00341F00" w:rsidRDefault="00000000">
      <w:pPr>
        <w:spacing w:after="80" w:line="270" w:lineRule="auto"/>
        <w:jc w:val="both"/>
      </w:pPr>
      <w:r>
        <w:rPr>
          <w:rFonts w:cs="Arial"/>
          <w:b/>
          <w:bCs/>
          <w:color w:val="1F3864"/>
        </w:rPr>
        <w:t xml:space="preserve">Cost &amp; SLA governance.  </w:t>
      </w:r>
      <w:r>
        <w:rPr>
          <w:rFonts w:cs="Arial"/>
        </w:rPr>
        <w:t>Per-provider usage, latency, success-rate and cost tracking. Implementation: metrics emitted per call; alerts on degradation.</w:t>
      </w:r>
    </w:p>
    <w:p w14:paraId="299E1481" w14:textId="77777777" w:rsidR="00341F00" w:rsidRDefault="00000000">
      <w:pPr>
        <w:spacing w:after="80" w:line="270" w:lineRule="auto"/>
        <w:jc w:val="both"/>
        <w:rPr>
          <w:rFonts w:cs="Arial"/>
        </w:rPr>
      </w:pPr>
      <w:r>
        <w:rPr>
          <w:rFonts w:cs="Arial"/>
          <w:b/>
          <w:bCs/>
          <w:color w:val="1F3864"/>
        </w:rPr>
        <w:t xml:space="preserve">Security.  </w:t>
      </w:r>
      <w:r>
        <w:rPr>
          <w:rFonts w:cs="Arial"/>
        </w:rPr>
        <w:t>Least-privilege credentials in Secrets Manager, signed/verified webhooks, mTLS or OAuth2 per integration, payload validation, and PII minimisation before any external transmission.</w:t>
      </w:r>
    </w:p>
    <w:p w14:paraId="42D0EE0F" w14:textId="65DEB548" w:rsidR="007813B9" w:rsidRDefault="007813B9" w:rsidP="007813B9">
      <w:pPr>
        <w:pStyle w:val="Heading3"/>
      </w:pPr>
      <w:bookmarkStart w:id="564" w:name="_Toc232338738"/>
      <w:r>
        <w:t>APIs Achitecture</w:t>
      </w:r>
      <w:bookmarkEnd w:id="56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7813B9" w:rsidRPr="007813B9" w14:paraId="656A27AF" w14:textId="77777777" w:rsidTr="00BB7381">
        <w:tblPrEx>
          <w:tblCellMar>
            <w:top w:w="0" w:type="dxa"/>
            <w:bottom w:w="0" w:type="dxa"/>
          </w:tblCellMar>
        </w:tblPrEx>
        <w:trPr>
          <w:tblHeader/>
        </w:trPr>
        <w:tc>
          <w:tcPr>
            <w:tcW w:w="3000" w:type="dxa"/>
            <w:shd w:val="clear" w:color="auto" w:fill="1A3560"/>
            <w:tcMar>
              <w:top w:w="80" w:type="dxa"/>
              <w:left w:w="120" w:type="dxa"/>
              <w:bottom w:w="80" w:type="dxa"/>
              <w:right w:w="120" w:type="dxa"/>
            </w:tcMar>
            <w:vAlign w:val="center"/>
          </w:tcPr>
          <w:p w14:paraId="2B5514EC"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Category</w:t>
            </w:r>
          </w:p>
        </w:tc>
        <w:tc>
          <w:tcPr>
            <w:tcW w:w="6000" w:type="dxa"/>
            <w:shd w:val="clear" w:color="auto" w:fill="1A3560"/>
            <w:tcMar>
              <w:top w:w="80" w:type="dxa"/>
              <w:left w:w="120" w:type="dxa"/>
              <w:bottom w:w="80" w:type="dxa"/>
              <w:right w:w="120" w:type="dxa"/>
            </w:tcMar>
            <w:vAlign w:val="center"/>
          </w:tcPr>
          <w:p w14:paraId="7A107BCC" w14:textId="77777777" w:rsidR="007813B9" w:rsidRPr="007813B9" w:rsidRDefault="007813B9" w:rsidP="007813B9">
            <w:pPr>
              <w:jc w:val="center"/>
              <w:rPr>
                <w:rFonts w:ascii="Calibri" w:eastAsia="Calibri" w:hAnsi="Calibri"/>
                <w:color w:val="1A1A1A"/>
                <w:sz w:val="20"/>
                <w:szCs w:val="20"/>
              </w:rPr>
            </w:pPr>
            <w:r w:rsidRPr="007813B9">
              <w:rPr>
                <w:rFonts w:ascii="Calibri" w:eastAsia="Calibri" w:hAnsi="Calibri"/>
                <w:b/>
                <w:bCs/>
                <w:color w:val="FFFFFF"/>
                <w:sz w:val="19"/>
                <w:szCs w:val="19"/>
              </w:rPr>
              <w:t>Integration Details</w:t>
            </w:r>
          </w:p>
        </w:tc>
      </w:tr>
      <w:tr w:rsidR="007813B9" w:rsidRPr="007813B9" w14:paraId="6F8A46B4" w14:textId="77777777" w:rsidTr="00BB7381">
        <w:tblPrEx>
          <w:tblCellMar>
            <w:top w:w="0" w:type="dxa"/>
            <w:bottom w:w="0" w:type="dxa"/>
          </w:tblCellMar>
        </w:tblPrEx>
        <w:tc>
          <w:tcPr>
            <w:tcW w:w="3000" w:type="dxa"/>
            <w:shd w:val="clear" w:color="auto" w:fill="EBF5FB"/>
            <w:tcMar>
              <w:top w:w="60" w:type="dxa"/>
              <w:left w:w="120" w:type="dxa"/>
              <w:bottom w:w="60" w:type="dxa"/>
              <w:right w:w="120" w:type="dxa"/>
            </w:tcMar>
          </w:tcPr>
          <w:p w14:paraId="3481580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KYC / Identity</w:t>
            </w:r>
          </w:p>
        </w:tc>
        <w:tc>
          <w:tcPr>
            <w:tcW w:w="6000" w:type="dxa"/>
            <w:shd w:val="clear" w:color="auto" w:fill="EBF5FB"/>
            <w:tcMar>
              <w:top w:w="60" w:type="dxa"/>
              <w:left w:w="120" w:type="dxa"/>
              <w:bottom w:w="60" w:type="dxa"/>
              <w:right w:w="120" w:type="dxa"/>
            </w:tcMar>
          </w:tcPr>
          <w:p w14:paraId="611B4DF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Aadhaar eKYC, PAN NSDL, Driving Licence, Video KYC</w:t>
            </w:r>
          </w:p>
        </w:tc>
      </w:tr>
      <w:tr w:rsidR="007813B9" w:rsidRPr="007813B9" w14:paraId="7181F723"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26C7690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Credit Bureau</w:t>
            </w:r>
          </w:p>
        </w:tc>
        <w:tc>
          <w:tcPr>
            <w:tcW w:w="6000" w:type="dxa"/>
            <w:shd w:val="clear" w:color="auto" w:fill="FFFFFF"/>
            <w:tcMar>
              <w:top w:w="60" w:type="dxa"/>
              <w:left w:w="120" w:type="dxa"/>
              <w:bottom w:w="60" w:type="dxa"/>
              <w:right w:w="120" w:type="dxa"/>
            </w:tcMar>
          </w:tcPr>
          <w:p w14:paraId="4B14A16F"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CRIF High Mark, CIBIL (via API)</w:t>
            </w:r>
          </w:p>
        </w:tc>
      </w:tr>
      <w:tr w:rsidR="007813B9" w:rsidRPr="007813B9" w14:paraId="14F453D2" w14:textId="77777777" w:rsidTr="00BB7381">
        <w:tblPrEx>
          <w:tblCellMar>
            <w:top w:w="0" w:type="dxa"/>
            <w:bottom w:w="0" w:type="dxa"/>
          </w:tblCellMar>
        </w:tblPrEx>
        <w:tc>
          <w:tcPr>
            <w:tcW w:w="3000" w:type="dxa"/>
            <w:shd w:val="clear" w:color="auto" w:fill="EBF5FB"/>
            <w:tcMar>
              <w:top w:w="60" w:type="dxa"/>
              <w:left w:w="120" w:type="dxa"/>
              <w:bottom w:w="60" w:type="dxa"/>
              <w:right w:w="120" w:type="dxa"/>
            </w:tcMar>
          </w:tcPr>
          <w:p w14:paraId="21F2F56C"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Bank Statement Analysis</w:t>
            </w:r>
          </w:p>
        </w:tc>
        <w:tc>
          <w:tcPr>
            <w:tcW w:w="6000" w:type="dxa"/>
            <w:shd w:val="clear" w:color="auto" w:fill="EBF5FB"/>
            <w:tcMar>
              <w:top w:w="60" w:type="dxa"/>
              <w:left w:w="120" w:type="dxa"/>
              <w:bottom w:w="60" w:type="dxa"/>
              <w:right w:w="120" w:type="dxa"/>
            </w:tcMar>
          </w:tcPr>
          <w:p w14:paraId="00BE05E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Third-party BSA APIs</w:t>
            </w:r>
          </w:p>
        </w:tc>
      </w:tr>
      <w:tr w:rsidR="007813B9" w:rsidRPr="007813B9" w14:paraId="53F24CBB"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7C4052EA"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Payment</w:t>
            </w:r>
          </w:p>
        </w:tc>
        <w:tc>
          <w:tcPr>
            <w:tcW w:w="6000" w:type="dxa"/>
            <w:shd w:val="clear" w:color="auto" w:fill="FFFFFF"/>
            <w:tcMar>
              <w:top w:w="60" w:type="dxa"/>
              <w:left w:w="120" w:type="dxa"/>
              <w:bottom w:w="60" w:type="dxa"/>
              <w:right w:w="120" w:type="dxa"/>
            </w:tcMar>
          </w:tcPr>
          <w:p w14:paraId="4AB9C61E"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Payment Gateway (EMI collection in customer app)</w:t>
            </w:r>
          </w:p>
        </w:tc>
      </w:tr>
      <w:tr w:rsidR="007813B9" w:rsidRPr="007813B9" w14:paraId="72CC5583" w14:textId="77777777" w:rsidTr="00BB7381">
        <w:tblPrEx>
          <w:tblCellMar>
            <w:top w:w="0" w:type="dxa"/>
            <w:bottom w:w="0" w:type="dxa"/>
          </w:tblCellMar>
        </w:tblPrEx>
        <w:tc>
          <w:tcPr>
            <w:tcW w:w="3000" w:type="dxa"/>
            <w:shd w:val="clear" w:color="auto" w:fill="EBF5FB"/>
            <w:tcMar>
              <w:top w:w="60" w:type="dxa"/>
              <w:left w:w="120" w:type="dxa"/>
              <w:bottom w:w="60" w:type="dxa"/>
              <w:right w:w="120" w:type="dxa"/>
            </w:tcMar>
          </w:tcPr>
          <w:p w14:paraId="117687FD"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eSign</w:t>
            </w:r>
          </w:p>
        </w:tc>
        <w:tc>
          <w:tcPr>
            <w:tcW w:w="6000" w:type="dxa"/>
            <w:shd w:val="clear" w:color="auto" w:fill="EBF5FB"/>
            <w:tcMar>
              <w:top w:w="60" w:type="dxa"/>
              <w:left w:w="120" w:type="dxa"/>
              <w:bottom w:w="60" w:type="dxa"/>
              <w:right w:w="120" w:type="dxa"/>
            </w:tcMar>
          </w:tcPr>
          <w:p w14:paraId="0B4BB786"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eSign on loan agreement</w:t>
            </w:r>
          </w:p>
        </w:tc>
      </w:tr>
      <w:tr w:rsidR="007813B9" w:rsidRPr="007813B9" w14:paraId="0AA56CEF"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23F96785"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Demat / NCD</w:t>
            </w:r>
          </w:p>
        </w:tc>
        <w:tc>
          <w:tcPr>
            <w:tcW w:w="6000" w:type="dxa"/>
            <w:shd w:val="clear" w:color="auto" w:fill="FFFFFF"/>
            <w:tcMar>
              <w:top w:w="60" w:type="dxa"/>
              <w:left w:w="120" w:type="dxa"/>
              <w:bottom w:w="60" w:type="dxa"/>
              <w:right w:w="120" w:type="dxa"/>
            </w:tcMar>
          </w:tcPr>
          <w:p w14:paraId="32052692"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NSDL/CDSL Demat integration</w:t>
            </w:r>
          </w:p>
        </w:tc>
      </w:tr>
      <w:tr w:rsidR="007813B9" w:rsidRPr="007813B9" w14:paraId="6D9AD45C" w14:textId="77777777" w:rsidTr="00BB7381">
        <w:tblPrEx>
          <w:tblCellMar>
            <w:top w:w="0" w:type="dxa"/>
            <w:bottom w:w="0" w:type="dxa"/>
          </w:tblCellMar>
        </w:tblPrEx>
        <w:tc>
          <w:tcPr>
            <w:tcW w:w="3000" w:type="dxa"/>
            <w:shd w:val="clear" w:color="auto" w:fill="EBF5FB"/>
            <w:tcMar>
              <w:top w:w="60" w:type="dxa"/>
              <w:left w:w="120" w:type="dxa"/>
              <w:bottom w:w="60" w:type="dxa"/>
              <w:right w:w="120" w:type="dxa"/>
            </w:tcMar>
          </w:tcPr>
          <w:p w14:paraId="0750C1A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TDS Compliance</w:t>
            </w:r>
          </w:p>
        </w:tc>
        <w:tc>
          <w:tcPr>
            <w:tcW w:w="6000" w:type="dxa"/>
            <w:shd w:val="clear" w:color="auto" w:fill="EBF5FB"/>
            <w:tcMar>
              <w:top w:w="60" w:type="dxa"/>
              <w:left w:w="120" w:type="dxa"/>
              <w:bottom w:w="60" w:type="dxa"/>
              <w:right w:w="120" w:type="dxa"/>
            </w:tcMar>
          </w:tcPr>
          <w:p w14:paraId="4021D951"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TDS portal integration</w:t>
            </w:r>
          </w:p>
        </w:tc>
      </w:tr>
      <w:tr w:rsidR="007813B9" w:rsidRPr="007813B9" w14:paraId="48DD3C9B"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67D1C8C0"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Communication</w:t>
            </w:r>
          </w:p>
        </w:tc>
        <w:tc>
          <w:tcPr>
            <w:tcW w:w="6000" w:type="dxa"/>
            <w:shd w:val="clear" w:color="auto" w:fill="FFFFFF"/>
            <w:tcMar>
              <w:top w:w="60" w:type="dxa"/>
              <w:left w:w="120" w:type="dxa"/>
              <w:bottom w:w="60" w:type="dxa"/>
              <w:right w:w="120" w:type="dxa"/>
            </w:tcMar>
          </w:tcPr>
          <w:p w14:paraId="760F6D33"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SMS gateway, Email</w:t>
            </w:r>
          </w:p>
        </w:tc>
      </w:tr>
      <w:tr w:rsidR="007813B9" w:rsidRPr="007813B9" w14:paraId="0E61D537" w14:textId="77777777" w:rsidTr="00BB7381">
        <w:tblPrEx>
          <w:tblCellMar>
            <w:top w:w="0" w:type="dxa"/>
            <w:bottom w:w="0" w:type="dxa"/>
          </w:tblCellMar>
        </w:tblPrEx>
        <w:tc>
          <w:tcPr>
            <w:tcW w:w="3000" w:type="dxa"/>
            <w:shd w:val="clear" w:color="auto" w:fill="EBF5FB"/>
            <w:tcMar>
              <w:top w:w="60" w:type="dxa"/>
              <w:left w:w="120" w:type="dxa"/>
              <w:bottom w:w="60" w:type="dxa"/>
              <w:right w:w="120" w:type="dxa"/>
            </w:tcMar>
          </w:tcPr>
          <w:p w14:paraId="6A6AE28B"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ECS / NACH</w:t>
            </w:r>
          </w:p>
        </w:tc>
        <w:tc>
          <w:tcPr>
            <w:tcW w:w="6000" w:type="dxa"/>
            <w:shd w:val="clear" w:color="auto" w:fill="EBF5FB"/>
            <w:tcMar>
              <w:top w:w="60" w:type="dxa"/>
              <w:left w:w="120" w:type="dxa"/>
              <w:bottom w:w="60" w:type="dxa"/>
              <w:right w:w="120" w:type="dxa"/>
            </w:tcMar>
          </w:tcPr>
          <w:p w14:paraId="2181DF5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ECS data file generation, NACH submission</w:t>
            </w:r>
          </w:p>
        </w:tc>
      </w:tr>
      <w:tr w:rsidR="007813B9" w:rsidRPr="007813B9" w14:paraId="6B85BD30" w14:textId="77777777" w:rsidTr="00BB7381">
        <w:tblPrEx>
          <w:tblCellMar>
            <w:top w:w="0" w:type="dxa"/>
            <w:bottom w:w="0" w:type="dxa"/>
          </w:tblCellMar>
        </w:tblPrEx>
        <w:tc>
          <w:tcPr>
            <w:tcW w:w="3000" w:type="dxa"/>
            <w:shd w:val="clear" w:color="auto" w:fill="FFFFFF"/>
            <w:tcMar>
              <w:top w:w="60" w:type="dxa"/>
              <w:left w:w="120" w:type="dxa"/>
              <w:bottom w:w="60" w:type="dxa"/>
              <w:right w:w="120" w:type="dxa"/>
            </w:tcMar>
          </w:tcPr>
          <w:p w14:paraId="5A3D52D4"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RBI Reporting</w:t>
            </w:r>
          </w:p>
        </w:tc>
        <w:tc>
          <w:tcPr>
            <w:tcW w:w="6000" w:type="dxa"/>
            <w:shd w:val="clear" w:color="auto" w:fill="FFFFFF"/>
            <w:tcMar>
              <w:top w:w="60" w:type="dxa"/>
              <w:left w:w="120" w:type="dxa"/>
              <w:bottom w:w="60" w:type="dxa"/>
              <w:right w:w="120" w:type="dxa"/>
            </w:tcMar>
          </w:tcPr>
          <w:p w14:paraId="7D9F8387" w14:textId="77777777" w:rsidR="007813B9" w:rsidRPr="007813B9" w:rsidRDefault="007813B9" w:rsidP="007813B9">
            <w:pPr>
              <w:rPr>
                <w:rFonts w:ascii="Calibri" w:eastAsia="Calibri" w:hAnsi="Calibri"/>
                <w:color w:val="1A1A1A"/>
                <w:sz w:val="20"/>
                <w:szCs w:val="20"/>
              </w:rPr>
            </w:pPr>
            <w:r w:rsidRPr="007813B9">
              <w:rPr>
                <w:rFonts w:ascii="Calibri" w:eastAsia="Calibri" w:hAnsi="Calibri"/>
                <w:color w:val="1A1A1A"/>
                <w:sz w:val="19"/>
                <w:szCs w:val="19"/>
              </w:rPr>
              <w:t>Regulatory reporting APIs</w:t>
            </w:r>
          </w:p>
        </w:tc>
      </w:tr>
    </w:tbl>
    <w:p w14:paraId="6AE24075" w14:textId="77777777" w:rsidR="007813B9" w:rsidRDefault="007813B9">
      <w:pPr>
        <w:spacing w:after="80" w:line="270" w:lineRule="auto"/>
        <w:jc w:val="both"/>
      </w:pPr>
    </w:p>
    <w:p w14:paraId="3085545C" w14:textId="77777777" w:rsidR="00341F00" w:rsidRDefault="00000000">
      <w:pPr>
        <w:pStyle w:val="Heading2"/>
      </w:pPr>
      <w:bookmarkStart w:id="565" w:name="_Toc231673969"/>
      <w:bookmarkStart w:id="566" w:name="_Toc231674596"/>
      <w:bookmarkStart w:id="567" w:name="_Toc232338739"/>
      <w:r>
        <w:t>5.17  Administration &amp; Super-Admin Module</w:t>
      </w:r>
      <w:bookmarkEnd w:id="565"/>
      <w:bookmarkEnd w:id="566"/>
      <w:bookmarkEnd w:id="567"/>
    </w:p>
    <w:p w14:paraId="06020971" w14:textId="77777777" w:rsidR="00341F00" w:rsidRDefault="00000000">
      <w:pPr>
        <w:pStyle w:val="Heading3"/>
      </w:pPr>
      <w:bookmarkStart w:id="568" w:name="_Toc231673970"/>
      <w:bookmarkStart w:id="569" w:name="_Toc231674597"/>
      <w:bookmarkStart w:id="570" w:name="_Toc232338740"/>
      <w:r>
        <w:t>Purpose</w:t>
      </w:r>
      <w:bookmarkEnd w:id="568"/>
      <w:bookmarkEnd w:id="569"/>
      <w:bookmarkEnd w:id="570"/>
    </w:p>
    <w:p w14:paraId="1730FA7C" w14:textId="77777777" w:rsidR="00341F00" w:rsidRDefault="00000000">
      <w:pPr>
        <w:spacing w:after="120" w:line="276" w:lineRule="auto"/>
        <w:jc w:val="both"/>
      </w:pPr>
      <w:r>
        <w:rPr>
          <w:rFonts w:cs="Arial"/>
        </w:rPr>
        <w:t>Administration is where the platform is configured and governed: identity and access, the maker-checker discipline, and the low-code builders (workflow, product, form, rule) that make the platform configurable per tenant without bespoke development.</w:t>
      </w:r>
    </w:p>
    <w:p w14:paraId="4D0636FF" w14:textId="77777777" w:rsidR="00341F00" w:rsidRDefault="00000000">
      <w:pPr>
        <w:pStyle w:val="Heading3"/>
      </w:pPr>
      <w:bookmarkStart w:id="571" w:name="_Toc231673971"/>
      <w:bookmarkStart w:id="572" w:name="_Toc231674598"/>
      <w:bookmarkStart w:id="573" w:name="_Toc232338741"/>
      <w:r>
        <w:t>Key Features &amp; Method of Implementation</w:t>
      </w:r>
      <w:bookmarkEnd w:id="571"/>
      <w:bookmarkEnd w:id="572"/>
      <w:bookmarkEnd w:id="573"/>
    </w:p>
    <w:p w14:paraId="0278A736" w14:textId="77777777" w:rsidR="00341F00" w:rsidRDefault="00000000">
      <w:pPr>
        <w:spacing w:after="80" w:line="270" w:lineRule="auto"/>
        <w:jc w:val="both"/>
      </w:pPr>
      <w:r>
        <w:rPr>
          <w:rFonts w:cs="Arial"/>
          <w:b/>
          <w:bCs/>
          <w:color w:val="1F3864"/>
        </w:rPr>
        <w:lastRenderedPageBreak/>
        <w:t xml:space="preserve">User, role &amp; access management.  </w:t>
      </w:r>
      <w:r>
        <w:rPr>
          <w:rFonts w:cs="Arial"/>
        </w:rPr>
        <w:t>Role-based access control with branch/tenant scoping and least privilege. Implementation: roles bundle permissions; users inherit scoped access; all changes are audited.</w:t>
      </w:r>
    </w:p>
    <w:p w14:paraId="69B37C89" w14:textId="77777777" w:rsidR="00341F00" w:rsidRDefault="00000000">
      <w:pPr>
        <w:spacing w:after="80" w:line="270" w:lineRule="auto"/>
        <w:jc w:val="both"/>
      </w:pPr>
      <w:r>
        <w:rPr>
          <w:rFonts w:cs="Arial"/>
          <w:b/>
          <w:bCs/>
          <w:color w:val="1F3864"/>
        </w:rPr>
        <w:t xml:space="preserve">Maker-checker.  </w:t>
      </w:r>
      <w:r>
        <w:rPr>
          <w:rFonts w:cs="Arial"/>
        </w:rPr>
        <w:t>Sensitive actions require a second authoriser. Implementation: a configurable maker-checker policy by action type and threshold.</w:t>
      </w:r>
    </w:p>
    <w:p w14:paraId="25BD7D46" w14:textId="77777777" w:rsidR="00341F00" w:rsidRDefault="00000000">
      <w:pPr>
        <w:spacing w:after="80" w:line="270" w:lineRule="auto"/>
        <w:jc w:val="both"/>
      </w:pPr>
      <w:r>
        <w:rPr>
          <w:rFonts w:cs="Arial"/>
          <w:b/>
          <w:bCs/>
          <w:color w:val="1F3864"/>
        </w:rPr>
        <w:t xml:space="preserve">Workflow designer.  </w:t>
      </w:r>
      <w:r>
        <w:rPr>
          <w:rFonts w:cs="Arial"/>
        </w:rPr>
        <w:t>Visual definition of approval matrices and process flows. Implementation: a BPMN-style designer producing executable workflows consumed by the domains.</w:t>
      </w:r>
    </w:p>
    <w:p w14:paraId="717BA751" w14:textId="77777777" w:rsidR="00341F00" w:rsidRDefault="00000000">
      <w:pPr>
        <w:spacing w:after="80" w:line="270" w:lineRule="auto"/>
        <w:jc w:val="both"/>
      </w:pPr>
      <w:r>
        <w:rPr>
          <w:rFonts w:cs="Arial"/>
          <w:b/>
          <w:bCs/>
          <w:color w:val="1F3864"/>
        </w:rPr>
        <w:t xml:space="preserve">Product builder.  </w:t>
      </w:r>
      <w:r>
        <w:rPr>
          <w:rFonts w:cs="Arial"/>
        </w:rPr>
        <w:t>Define products with interest, fees, eligibility, repayment and accounting parameters. Implementation: product templates that the LOS/LMS instantiate at booking.</w:t>
      </w:r>
    </w:p>
    <w:p w14:paraId="2FCEB3CE" w14:textId="77777777" w:rsidR="00341F00" w:rsidRDefault="00000000">
      <w:pPr>
        <w:spacing w:after="80" w:line="270" w:lineRule="auto"/>
        <w:jc w:val="both"/>
      </w:pPr>
      <w:r>
        <w:rPr>
          <w:rFonts w:cs="Arial"/>
          <w:b/>
          <w:bCs/>
          <w:color w:val="1F3864"/>
        </w:rPr>
        <w:t xml:space="preserve">Dynamic form builder.  </w:t>
      </w:r>
      <w:r>
        <w:rPr>
          <w:rFonts w:cs="Arial"/>
        </w:rPr>
        <w:t>Author forms and fields (with validation) without code, supporting tenant/product-specific data capture. Implementation: form definitions stored as configuration and rendered dynamically across portals.</w:t>
      </w:r>
    </w:p>
    <w:p w14:paraId="27D4B689" w14:textId="77777777" w:rsidR="00341F00" w:rsidRDefault="00000000">
      <w:pPr>
        <w:spacing w:after="80" w:line="270" w:lineRule="auto"/>
        <w:jc w:val="both"/>
      </w:pPr>
      <w:r>
        <w:rPr>
          <w:rFonts w:cs="Arial"/>
          <w:b/>
          <w:bCs/>
          <w:color w:val="1F3864"/>
        </w:rPr>
        <w:t xml:space="preserve">Rule / decision-engine builder.  </w:t>
      </w:r>
      <w:r>
        <w:rPr>
          <w:rFonts w:cs="Arial"/>
        </w:rPr>
        <w:t>Author credit policy, scorecards, fee rules and regulatory parameters (DLG cap, retention %, contact hours) as versioned rules. Implementation: a rules authoring UI with test/simulate and version control.</w:t>
      </w:r>
    </w:p>
    <w:p w14:paraId="266B714D" w14:textId="77777777" w:rsidR="00341F00" w:rsidRDefault="00000000">
      <w:pPr>
        <w:spacing w:after="80" w:line="270" w:lineRule="auto"/>
        <w:jc w:val="both"/>
      </w:pPr>
      <w:r>
        <w:rPr>
          <w:rFonts w:cs="Arial"/>
          <w:b/>
          <w:bCs/>
          <w:color w:val="1F3864"/>
        </w:rPr>
        <w:t xml:space="preserve">User settings &amp; personalisation framework.  </w:t>
      </w:r>
      <w:r>
        <w:rPr>
          <w:rFonts w:cs="Arial"/>
        </w:rPr>
        <w:t>A central settings service stores per-user preferences (theme, density, language, default landing page, notification channels and quiet hours, saved views and dashboard layout) and per-role defaults set by the tenant administrator. Implementation: a layered settings model — platform default → tenant default → role default → user override — resolved at sign-in; every user choice is constrained by the user's role entitlements and logged. Administrators define the allowed bounds (e.g., which widgets a role may add, which notification channels are permitted) so personalisation never breaches access control or compliance. This powers the role-based dashboards of Section 5.15.1 for every user type — borrowers, loan officers, bookers, branch staff, recovery agents, DSAs, LSPs, co-lending partners, compliance, finance, risk and administrators.</w:t>
      </w:r>
    </w:p>
    <w:p w14:paraId="02E64E0D" w14:textId="77777777" w:rsidR="00341F00" w:rsidRDefault="00000000">
      <w:pPr>
        <w:pStyle w:val="Heading3"/>
      </w:pPr>
      <w:bookmarkStart w:id="574" w:name="_Toc231673972"/>
      <w:bookmarkStart w:id="575" w:name="_Toc231674599"/>
      <w:bookmarkStart w:id="576" w:name="_Toc232338742"/>
      <w:r>
        <w:t>Form 5.17b — User Settings / Preferences</w:t>
      </w:r>
      <w:bookmarkEnd w:id="574"/>
      <w:bookmarkEnd w:id="575"/>
      <w:bookmarkEnd w:id="576"/>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50"/>
        <w:gridCol w:w="1495"/>
        <w:gridCol w:w="1181"/>
        <w:gridCol w:w="3834"/>
      </w:tblGrid>
      <w:tr w:rsidR="00341F00" w14:paraId="4A02DD69" w14:textId="77777777">
        <w:trPr>
          <w:tblHeader/>
        </w:trPr>
        <w:tc>
          <w:tcPr>
            <w:tcW w:w="2900" w:type="dxa"/>
            <w:shd w:val="clear" w:color="auto" w:fill="1F3864"/>
            <w:tcMar>
              <w:top w:w="60" w:type="dxa"/>
              <w:left w:w="110" w:type="dxa"/>
              <w:bottom w:w="60" w:type="dxa"/>
              <w:right w:w="110" w:type="dxa"/>
            </w:tcMar>
            <w:vAlign w:val="center"/>
          </w:tcPr>
          <w:p w14:paraId="584CE93E"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199CC2EC"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2DEEA895"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37C63598" w14:textId="77777777" w:rsidR="00341F00" w:rsidRDefault="00000000">
            <w:pPr>
              <w:spacing w:after="20" w:line="250" w:lineRule="auto"/>
            </w:pPr>
            <w:r>
              <w:rPr>
                <w:rFonts w:cs="Arial"/>
                <w:b/>
                <w:bCs/>
                <w:color w:val="FFFFFF"/>
                <w:sz w:val="19"/>
                <w:szCs w:val="19"/>
              </w:rPr>
              <w:t>Validation / Source / Notes</w:t>
            </w:r>
          </w:p>
        </w:tc>
      </w:tr>
      <w:tr w:rsidR="00341F00" w14:paraId="5ABE7695" w14:textId="77777777">
        <w:tc>
          <w:tcPr>
            <w:tcW w:w="2900" w:type="dxa"/>
            <w:shd w:val="clear" w:color="auto" w:fill="FFFFFF"/>
            <w:tcMar>
              <w:top w:w="60" w:type="dxa"/>
              <w:left w:w="110" w:type="dxa"/>
              <w:bottom w:w="60" w:type="dxa"/>
              <w:right w:w="110" w:type="dxa"/>
            </w:tcMar>
            <w:vAlign w:val="center"/>
          </w:tcPr>
          <w:p w14:paraId="6AF4F323" w14:textId="77777777" w:rsidR="00341F00" w:rsidRDefault="00000000">
            <w:pPr>
              <w:spacing w:after="20" w:line="250" w:lineRule="auto"/>
            </w:pPr>
            <w:r>
              <w:rPr>
                <w:rFonts w:cs="Arial"/>
                <w:sz w:val="19"/>
                <w:szCs w:val="19"/>
              </w:rPr>
              <w:t>User &amp; role</w:t>
            </w:r>
          </w:p>
        </w:tc>
        <w:tc>
          <w:tcPr>
            <w:tcW w:w="1500" w:type="dxa"/>
            <w:shd w:val="clear" w:color="auto" w:fill="FFFFFF"/>
            <w:tcMar>
              <w:top w:w="60" w:type="dxa"/>
              <w:left w:w="110" w:type="dxa"/>
              <w:bottom w:w="60" w:type="dxa"/>
              <w:right w:w="110" w:type="dxa"/>
            </w:tcMar>
            <w:vAlign w:val="center"/>
          </w:tcPr>
          <w:p w14:paraId="5220786E"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42B8F166"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4C119CF0" w14:textId="77777777" w:rsidR="00341F00" w:rsidRDefault="00000000">
            <w:pPr>
              <w:spacing w:after="20" w:line="250" w:lineRule="auto"/>
            </w:pPr>
            <w:r>
              <w:rPr>
                <w:rFonts w:cs="Arial"/>
                <w:sz w:val="19"/>
                <w:szCs w:val="19"/>
              </w:rPr>
              <w:t>Whose preferences; bounds by role</w:t>
            </w:r>
          </w:p>
        </w:tc>
      </w:tr>
      <w:tr w:rsidR="00341F00" w14:paraId="32EE5E88" w14:textId="77777777">
        <w:tc>
          <w:tcPr>
            <w:tcW w:w="2900" w:type="dxa"/>
            <w:shd w:val="clear" w:color="auto" w:fill="EEF3F9"/>
            <w:tcMar>
              <w:top w:w="60" w:type="dxa"/>
              <w:left w:w="110" w:type="dxa"/>
              <w:bottom w:w="60" w:type="dxa"/>
              <w:right w:w="110" w:type="dxa"/>
            </w:tcMar>
            <w:vAlign w:val="center"/>
          </w:tcPr>
          <w:p w14:paraId="57D81256" w14:textId="77777777" w:rsidR="00341F00" w:rsidRDefault="00000000">
            <w:pPr>
              <w:spacing w:after="20" w:line="250" w:lineRule="auto"/>
            </w:pPr>
            <w:r>
              <w:rPr>
                <w:rFonts w:cs="Arial"/>
                <w:sz w:val="19"/>
                <w:szCs w:val="19"/>
              </w:rPr>
              <w:t>Default landing page</w:t>
            </w:r>
          </w:p>
        </w:tc>
        <w:tc>
          <w:tcPr>
            <w:tcW w:w="1500" w:type="dxa"/>
            <w:shd w:val="clear" w:color="auto" w:fill="EEF3F9"/>
            <w:tcMar>
              <w:top w:w="60" w:type="dxa"/>
              <w:left w:w="110" w:type="dxa"/>
              <w:bottom w:w="60" w:type="dxa"/>
              <w:right w:w="110" w:type="dxa"/>
            </w:tcMar>
            <w:vAlign w:val="center"/>
          </w:tcPr>
          <w:p w14:paraId="17444FC7"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32B5334D"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6C7DD8AD" w14:textId="77777777" w:rsidR="00341F00" w:rsidRDefault="00000000">
            <w:pPr>
              <w:spacing w:after="20" w:line="250" w:lineRule="auto"/>
            </w:pPr>
            <w:r>
              <w:rPr>
                <w:rFonts w:cs="Arial"/>
                <w:sz w:val="19"/>
                <w:szCs w:val="19"/>
              </w:rPr>
              <w:t>From pages the role may access</w:t>
            </w:r>
          </w:p>
        </w:tc>
      </w:tr>
      <w:tr w:rsidR="00341F00" w14:paraId="775D310C" w14:textId="77777777">
        <w:tc>
          <w:tcPr>
            <w:tcW w:w="2900" w:type="dxa"/>
            <w:shd w:val="clear" w:color="auto" w:fill="FFFFFF"/>
            <w:tcMar>
              <w:top w:w="60" w:type="dxa"/>
              <w:left w:w="110" w:type="dxa"/>
              <w:bottom w:w="60" w:type="dxa"/>
              <w:right w:w="110" w:type="dxa"/>
            </w:tcMar>
            <w:vAlign w:val="center"/>
          </w:tcPr>
          <w:p w14:paraId="7DAD60A4" w14:textId="77777777" w:rsidR="00341F00" w:rsidRDefault="00000000">
            <w:pPr>
              <w:spacing w:after="20" w:line="250" w:lineRule="auto"/>
            </w:pPr>
            <w:r>
              <w:rPr>
                <w:rFonts w:cs="Arial"/>
                <w:sz w:val="19"/>
                <w:szCs w:val="19"/>
              </w:rPr>
              <w:t>Theme &amp; density</w:t>
            </w:r>
          </w:p>
        </w:tc>
        <w:tc>
          <w:tcPr>
            <w:tcW w:w="1500" w:type="dxa"/>
            <w:shd w:val="clear" w:color="auto" w:fill="FFFFFF"/>
            <w:tcMar>
              <w:top w:w="60" w:type="dxa"/>
              <w:left w:w="110" w:type="dxa"/>
              <w:bottom w:w="60" w:type="dxa"/>
              <w:right w:w="110" w:type="dxa"/>
            </w:tcMar>
            <w:vAlign w:val="center"/>
          </w:tcPr>
          <w:p w14:paraId="7F618097"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5A8F1B36"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3F13D849" w14:textId="77777777" w:rsidR="00341F00" w:rsidRDefault="00000000">
            <w:pPr>
              <w:spacing w:after="20" w:line="250" w:lineRule="auto"/>
            </w:pPr>
            <w:r>
              <w:rPr>
                <w:rFonts w:cs="Arial"/>
                <w:sz w:val="19"/>
                <w:szCs w:val="19"/>
              </w:rPr>
              <w:t>Light/Dark/High-contrast; comfortable/compact</w:t>
            </w:r>
          </w:p>
        </w:tc>
      </w:tr>
      <w:tr w:rsidR="00341F00" w14:paraId="00FBE4FF" w14:textId="77777777">
        <w:tc>
          <w:tcPr>
            <w:tcW w:w="2900" w:type="dxa"/>
            <w:shd w:val="clear" w:color="auto" w:fill="EEF3F9"/>
            <w:tcMar>
              <w:top w:w="60" w:type="dxa"/>
              <w:left w:w="110" w:type="dxa"/>
              <w:bottom w:w="60" w:type="dxa"/>
              <w:right w:w="110" w:type="dxa"/>
            </w:tcMar>
            <w:vAlign w:val="center"/>
          </w:tcPr>
          <w:p w14:paraId="4D2F92F8" w14:textId="77777777" w:rsidR="00341F00" w:rsidRDefault="00000000">
            <w:pPr>
              <w:spacing w:after="20" w:line="250" w:lineRule="auto"/>
            </w:pPr>
            <w:r>
              <w:rPr>
                <w:rFonts w:cs="Arial"/>
                <w:sz w:val="19"/>
                <w:szCs w:val="19"/>
              </w:rPr>
              <w:t>Language</w:t>
            </w:r>
          </w:p>
        </w:tc>
        <w:tc>
          <w:tcPr>
            <w:tcW w:w="1500" w:type="dxa"/>
            <w:shd w:val="clear" w:color="auto" w:fill="EEF3F9"/>
            <w:tcMar>
              <w:top w:w="60" w:type="dxa"/>
              <w:left w:w="110" w:type="dxa"/>
              <w:bottom w:w="60" w:type="dxa"/>
              <w:right w:w="110" w:type="dxa"/>
            </w:tcMar>
            <w:vAlign w:val="center"/>
          </w:tcPr>
          <w:p w14:paraId="35260671"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0ED1E86F"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25CE9376" w14:textId="77777777" w:rsidR="00341F00" w:rsidRDefault="00000000">
            <w:pPr>
              <w:spacing w:after="20" w:line="250" w:lineRule="auto"/>
            </w:pPr>
            <w:r>
              <w:rPr>
                <w:rFonts w:cs="Arial"/>
                <w:sz w:val="19"/>
                <w:szCs w:val="19"/>
              </w:rPr>
              <w:t>English + Eighth-Schedule languages</w:t>
            </w:r>
          </w:p>
        </w:tc>
      </w:tr>
      <w:tr w:rsidR="00341F00" w14:paraId="239DB539" w14:textId="77777777">
        <w:tc>
          <w:tcPr>
            <w:tcW w:w="2900" w:type="dxa"/>
            <w:shd w:val="clear" w:color="auto" w:fill="FFFFFF"/>
            <w:tcMar>
              <w:top w:w="60" w:type="dxa"/>
              <w:left w:w="110" w:type="dxa"/>
              <w:bottom w:w="60" w:type="dxa"/>
              <w:right w:w="110" w:type="dxa"/>
            </w:tcMar>
            <w:vAlign w:val="center"/>
          </w:tcPr>
          <w:p w14:paraId="5A8CB6EB" w14:textId="77777777" w:rsidR="00341F00" w:rsidRDefault="00000000">
            <w:pPr>
              <w:spacing w:after="20" w:line="250" w:lineRule="auto"/>
            </w:pPr>
            <w:r>
              <w:rPr>
                <w:rFonts w:cs="Arial"/>
                <w:sz w:val="19"/>
                <w:szCs w:val="19"/>
              </w:rPr>
              <w:t>Dashboard layout</w:t>
            </w:r>
          </w:p>
        </w:tc>
        <w:tc>
          <w:tcPr>
            <w:tcW w:w="1500" w:type="dxa"/>
            <w:shd w:val="clear" w:color="auto" w:fill="FFFFFF"/>
            <w:tcMar>
              <w:top w:w="60" w:type="dxa"/>
              <w:left w:w="110" w:type="dxa"/>
              <w:bottom w:w="60" w:type="dxa"/>
              <w:right w:w="110" w:type="dxa"/>
            </w:tcMar>
            <w:vAlign w:val="center"/>
          </w:tcPr>
          <w:p w14:paraId="63523C9F" w14:textId="77777777" w:rsidR="00341F00" w:rsidRDefault="00000000">
            <w:pPr>
              <w:spacing w:after="20" w:line="250" w:lineRule="auto"/>
            </w:pPr>
            <w:r>
              <w:rPr>
                <w:rFonts w:cs="Arial"/>
                <w:sz w:val="19"/>
                <w:szCs w:val="19"/>
              </w:rPr>
              <w:t>JSON/Config</w:t>
            </w:r>
          </w:p>
        </w:tc>
        <w:tc>
          <w:tcPr>
            <w:tcW w:w="1100" w:type="dxa"/>
            <w:shd w:val="clear" w:color="auto" w:fill="FFFFFF"/>
            <w:tcMar>
              <w:top w:w="60" w:type="dxa"/>
              <w:left w:w="110" w:type="dxa"/>
              <w:bottom w:w="60" w:type="dxa"/>
              <w:right w:w="110" w:type="dxa"/>
            </w:tcMar>
            <w:vAlign w:val="center"/>
          </w:tcPr>
          <w:p w14:paraId="64EC909A"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627452EA" w14:textId="77777777" w:rsidR="00341F00" w:rsidRDefault="00000000">
            <w:pPr>
              <w:spacing w:after="20" w:line="250" w:lineRule="auto"/>
            </w:pPr>
            <w:r>
              <w:rPr>
                <w:rFonts w:cs="Arial"/>
                <w:sz w:val="19"/>
                <w:szCs w:val="19"/>
              </w:rPr>
              <w:t>Widget set, order, sizes (within entitlement)</w:t>
            </w:r>
          </w:p>
        </w:tc>
      </w:tr>
      <w:tr w:rsidR="00341F00" w14:paraId="15A90C6F" w14:textId="77777777">
        <w:tc>
          <w:tcPr>
            <w:tcW w:w="2900" w:type="dxa"/>
            <w:shd w:val="clear" w:color="auto" w:fill="EEF3F9"/>
            <w:tcMar>
              <w:top w:w="60" w:type="dxa"/>
              <w:left w:w="110" w:type="dxa"/>
              <w:bottom w:w="60" w:type="dxa"/>
              <w:right w:w="110" w:type="dxa"/>
            </w:tcMar>
            <w:vAlign w:val="center"/>
          </w:tcPr>
          <w:p w14:paraId="743E19DB" w14:textId="77777777" w:rsidR="00341F00" w:rsidRDefault="00000000">
            <w:pPr>
              <w:spacing w:after="20" w:line="250" w:lineRule="auto"/>
            </w:pPr>
            <w:r>
              <w:rPr>
                <w:rFonts w:cs="Arial"/>
                <w:sz w:val="19"/>
                <w:szCs w:val="19"/>
              </w:rPr>
              <w:t>Saved views / filters</w:t>
            </w:r>
          </w:p>
        </w:tc>
        <w:tc>
          <w:tcPr>
            <w:tcW w:w="1500" w:type="dxa"/>
            <w:shd w:val="clear" w:color="auto" w:fill="EEF3F9"/>
            <w:tcMar>
              <w:top w:w="60" w:type="dxa"/>
              <w:left w:w="110" w:type="dxa"/>
              <w:bottom w:w="60" w:type="dxa"/>
              <w:right w:w="110" w:type="dxa"/>
            </w:tcMar>
            <w:vAlign w:val="center"/>
          </w:tcPr>
          <w:p w14:paraId="0D72D1B6" w14:textId="77777777" w:rsidR="00341F00" w:rsidRDefault="00000000">
            <w:pPr>
              <w:spacing w:after="20" w:line="250" w:lineRule="auto"/>
            </w:pPr>
            <w:r>
              <w:rPr>
                <w:rFonts w:cs="Arial"/>
                <w:sz w:val="19"/>
                <w:szCs w:val="19"/>
              </w:rPr>
              <w:t>List</w:t>
            </w:r>
          </w:p>
        </w:tc>
        <w:tc>
          <w:tcPr>
            <w:tcW w:w="1100" w:type="dxa"/>
            <w:shd w:val="clear" w:color="auto" w:fill="EEF3F9"/>
            <w:tcMar>
              <w:top w:w="60" w:type="dxa"/>
              <w:left w:w="110" w:type="dxa"/>
              <w:bottom w:w="60" w:type="dxa"/>
              <w:right w:w="110" w:type="dxa"/>
            </w:tcMar>
            <w:vAlign w:val="center"/>
          </w:tcPr>
          <w:p w14:paraId="08E3DCDB"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289C77B4" w14:textId="77777777" w:rsidR="00341F00" w:rsidRDefault="00000000">
            <w:pPr>
              <w:spacing w:after="20" w:line="250" w:lineRule="auto"/>
            </w:pPr>
            <w:r>
              <w:rPr>
                <w:rFonts w:cs="Arial"/>
                <w:sz w:val="19"/>
                <w:szCs w:val="19"/>
              </w:rPr>
              <w:t>Named, reusable queries</w:t>
            </w:r>
          </w:p>
        </w:tc>
      </w:tr>
      <w:tr w:rsidR="00341F00" w14:paraId="6ED52FDE" w14:textId="77777777">
        <w:tc>
          <w:tcPr>
            <w:tcW w:w="2900" w:type="dxa"/>
            <w:shd w:val="clear" w:color="auto" w:fill="FFFFFF"/>
            <w:tcMar>
              <w:top w:w="60" w:type="dxa"/>
              <w:left w:w="110" w:type="dxa"/>
              <w:bottom w:w="60" w:type="dxa"/>
              <w:right w:w="110" w:type="dxa"/>
            </w:tcMar>
            <w:vAlign w:val="center"/>
          </w:tcPr>
          <w:p w14:paraId="114EC236" w14:textId="77777777" w:rsidR="00341F00" w:rsidRDefault="00000000">
            <w:pPr>
              <w:spacing w:after="20" w:line="250" w:lineRule="auto"/>
            </w:pPr>
            <w:r>
              <w:rPr>
                <w:rFonts w:cs="Arial"/>
                <w:sz w:val="19"/>
                <w:szCs w:val="19"/>
              </w:rPr>
              <w:t>Notification channels</w:t>
            </w:r>
          </w:p>
        </w:tc>
        <w:tc>
          <w:tcPr>
            <w:tcW w:w="1500" w:type="dxa"/>
            <w:shd w:val="clear" w:color="auto" w:fill="FFFFFF"/>
            <w:tcMar>
              <w:top w:w="60" w:type="dxa"/>
              <w:left w:w="110" w:type="dxa"/>
              <w:bottom w:w="60" w:type="dxa"/>
              <w:right w:w="110" w:type="dxa"/>
            </w:tcMar>
            <w:vAlign w:val="center"/>
          </w:tcPr>
          <w:p w14:paraId="157D5AD3" w14:textId="77777777" w:rsidR="00341F00" w:rsidRDefault="00000000">
            <w:pPr>
              <w:spacing w:after="20" w:line="250" w:lineRule="auto"/>
            </w:pPr>
            <w:r>
              <w:rPr>
                <w:rFonts w:cs="Arial"/>
                <w:sz w:val="19"/>
                <w:szCs w:val="19"/>
              </w:rPr>
              <w:t>Multi-select</w:t>
            </w:r>
          </w:p>
        </w:tc>
        <w:tc>
          <w:tcPr>
            <w:tcW w:w="1100" w:type="dxa"/>
            <w:shd w:val="clear" w:color="auto" w:fill="FFFFFF"/>
            <w:tcMar>
              <w:top w:w="60" w:type="dxa"/>
              <w:left w:w="110" w:type="dxa"/>
              <w:bottom w:w="60" w:type="dxa"/>
              <w:right w:w="110" w:type="dxa"/>
            </w:tcMar>
            <w:vAlign w:val="center"/>
          </w:tcPr>
          <w:p w14:paraId="051215E4"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21DE7903" w14:textId="77777777" w:rsidR="00341F00" w:rsidRDefault="00000000">
            <w:pPr>
              <w:spacing w:after="20" w:line="250" w:lineRule="auto"/>
            </w:pPr>
            <w:r>
              <w:rPr>
                <w:rFonts w:cs="Arial"/>
                <w:sz w:val="19"/>
                <w:szCs w:val="19"/>
              </w:rPr>
              <w:t>In-app/Email/SMS/WhatsApp/Push</w:t>
            </w:r>
          </w:p>
        </w:tc>
      </w:tr>
      <w:tr w:rsidR="00341F00" w14:paraId="2E001A18" w14:textId="77777777">
        <w:tc>
          <w:tcPr>
            <w:tcW w:w="2900" w:type="dxa"/>
            <w:shd w:val="clear" w:color="auto" w:fill="EEF3F9"/>
            <w:tcMar>
              <w:top w:w="60" w:type="dxa"/>
              <w:left w:w="110" w:type="dxa"/>
              <w:bottom w:w="60" w:type="dxa"/>
              <w:right w:w="110" w:type="dxa"/>
            </w:tcMar>
            <w:vAlign w:val="center"/>
          </w:tcPr>
          <w:p w14:paraId="039A584E" w14:textId="77777777" w:rsidR="00341F00" w:rsidRDefault="00000000">
            <w:pPr>
              <w:spacing w:after="20" w:line="250" w:lineRule="auto"/>
            </w:pPr>
            <w:r>
              <w:rPr>
                <w:rFonts w:cs="Arial"/>
                <w:sz w:val="19"/>
                <w:szCs w:val="19"/>
              </w:rPr>
              <w:t>Quiet hours</w:t>
            </w:r>
          </w:p>
        </w:tc>
        <w:tc>
          <w:tcPr>
            <w:tcW w:w="1500" w:type="dxa"/>
            <w:shd w:val="clear" w:color="auto" w:fill="EEF3F9"/>
            <w:tcMar>
              <w:top w:w="60" w:type="dxa"/>
              <w:left w:w="110" w:type="dxa"/>
              <w:bottom w:w="60" w:type="dxa"/>
              <w:right w:w="110" w:type="dxa"/>
            </w:tcMar>
            <w:vAlign w:val="center"/>
          </w:tcPr>
          <w:p w14:paraId="533A572A" w14:textId="77777777" w:rsidR="00341F00" w:rsidRDefault="00000000">
            <w:pPr>
              <w:spacing w:after="20" w:line="250" w:lineRule="auto"/>
            </w:pPr>
            <w:r>
              <w:rPr>
                <w:rFonts w:cs="Arial"/>
                <w:sz w:val="19"/>
                <w:szCs w:val="19"/>
              </w:rPr>
              <w:t>Time range</w:t>
            </w:r>
          </w:p>
        </w:tc>
        <w:tc>
          <w:tcPr>
            <w:tcW w:w="1100" w:type="dxa"/>
            <w:shd w:val="clear" w:color="auto" w:fill="EEF3F9"/>
            <w:tcMar>
              <w:top w:w="60" w:type="dxa"/>
              <w:left w:w="110" w:type="dxa"/>
              <w:bottom w:w="60" w:type="dxa"/>
              <w:right w:w="110" w:type="dxa"/>
            </w:tcMar>
            <w:vAlign w:val="center"/>
          </w:tcPr>
          <w:p w14:paraId="002ED442"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1F918DF8" w14:textId="77777777" w:rsidR="00341F00" w:rsidRDefault="00000000">
            <w:pPr>
              <w:spacing w:after="20" w:line="250" w:lineRule="auto"/>
            </w:pPr>
            <w:r>
              <w:rPr>
                <w:rFonts w:cs="Arial"/>
                <w:sz w:val="19"/>
                <w:szCs w:val="19"/>
              </w:rPr>
              <w:t>Respected by outreach (esp. collections)</w:t>
            </w:r>
          </w:p>
        </w:tc>
      </w:tr>
      <w:tr w:rsidR="00341F00" w14:paraId="30AAC17E" w14:textId="77777777">
        <w:tc>
          <w:tcPr>
            <w:tcW w:w="2900" w:type="dxa"/>
            <w:shd w:val="clear" w:color="auto" w:fill="FFFFFF"/>
            <w:tcMar>
              <w:top w:w="60" w:type="dxa"/>
              <w:left w:w="110" w:type="dxa"/>
              <w:bottom w:w="60" w:type="dxa"/>
              <w:right w:w="110" w:type="dxa"/>
            </w:tcMar>
            <w:vAlign w:val="center"/>
          </w:tcPr>
          <w:p w14:paraId="54F5D905" w14:textId="77777777" w:rsidR="00341F00" w:rsidRDefault="00000000">
            <w:pPr>
              <w:spacing w:after="20" w:line="250" w:lineRule="auto"/>
            </w:pPr>
            <w:r>
              <w:rPr>
                <w:rFonts w:cs="Arial"/>
                <w:sz w:val="19"/>
                <w:szCs w:val="19"/>
              </w:rPr>
              <w:t>Alert thresholds</w:t>
            </w:r>
          </w:p>
        </w:tc>
        <w:tc>
          <w:tcPr>
            <w:tcW w:w="1500" w:type="dxa"/>
            <w:shd w:val="clear" w:color="auto" w:fill="FFFFFF"/>
            <w:tcMar>
              <w:top w:w="60" w:type="dxa"/>
              <w:left w:w="110" w:type="dxa"/>
              <w:bottom w:w="60" w:type="dxa"/>
              <w:right w:w="110" w:type="dxa"/>
            </w:tcMar>
            <w:vAlign w:val="center"/>
          </w:tcPr>
          <w:p w14:paraId="76936789" w14:textId="77777777" w:rsidR="00341F00" w:rsidRDefault="00000000">
            <w:pPr>
              <w:spacing w:after="20" w:line="250" w:lineRule="auto"/>
            </w:pPr>
            <w:r>
              <w:rPr>
                <w:rFonts w:cs="Arial"/>
                <w:sz w:val="19"/>
                <w:szCs w:val="19"/>
              </w:rPr>
              <w:t>Table</w:t>
            </w:r>
          </w:p>
        </w:tc>
        <w:tc>
          <w:tcPr>
            <w:tcW w:w="1100" w:type="dxa"/>
            <w:shd w:val="clear" w:color="auto" w:fill="FFFFFF"/>
            <w:tcMar>
              <w:top w:w="60" w:type="dxa"/>
              <w:left w:w="110" w:type="dxa"/>
              <w:bottom w:w="60" w:type="dxa"/>
              <w:right w:w="110" w:type="dxa"/>
            </w:tcMar>
            <w:vAlign w:val="center"/>
          </w:tcPr>
          <w:p w14:paraId="0FF7E0FE" w14:textId="77777777" w:rsidR="00341F00" w:rsidRDefault="00000000">
            <w:pPr>
              <w:spacing w:after="20" w:line="250" w:lineRule="auto"/>
            </w:pPr>
            <w:r>
              <w:rPr>
                <w:rFonts w:cs="Arial"/>
                <w:sz w:val="19"/>
                <w:szCs w:val="19"/>
              </w:rPr>
              <w:t>No</w:t>
            </w:r>
          </w:p>
        </w:tc>
        <w:tc>
          <w:tcPr>
            <w:tcW w:w="3860" w:type="dxa"/>
            <w:shd w:val="clear" w:color="auto" w:fill="FFFFFF"/>
            <w:tcMar>
              <w:top w:w="60" w:type="dxa"/>
              <w:left w:w="110" w:type="dxa"/>
              <w:bottom w:w="60" w:type="dxa"/>
              <w:right w:w="110" w:type="dxa"/>
            </w:tcMar>
            <w:vAlign w:val="center"/>
          </w:tcPr>
          <w:p w14:paraId="337F2B3E" w14:textId="77777777" w:rsidR="00341F00" w:rsidRDefault="00000000">
            <w:pPr>
              <w:spacing w:after="20" w:line="250" w:lineRule="auto"/>
            </w:pPr>
            <w:r>
              <w:rPr>
                <w:rFonts w:cs="Arial"/>
                <w:sz w:val="19"/>
                <w:szCs w:val="19"/>
              </w:rPr>
              <w:t>Personal alerts within role limits</w:t>
            </w:r>
          </w:p>
        </w:tc>
      </w:tr>
      <w:tr w:rsidR="00341F00" w14:paraId="27277550" w14:textId="77777777">
        <w:tc>
          <w:tcPr>
            <w:tcW w:w="2900" w:type="dxa"/>
            <w:shd w:val="clear" w:color="auto" w:fill="EEF3F9"/>
            <w:tcMar>
              <w:top w:w="60" w:type="dxa"/>
              <w:left w:w="110" w:type="dxa"/>
              <w:bottom w:w="60" w:type="dxa"/>
              <w:right w:w="110" w:type="dxa"/>
            </w:tcMar>
            <w:vAlign w:val="center"/>
          </w:tcPr>
          <w:p w14:paraId="21CDBBB1" w14:textId="77777777" w:rsidR="00341F00" w:rsidRDefault="00000000">
            <w:pPr>
              <w:spacing w:after="20" w:line="250" w:lineRule="auto"/>
            </w:pPr>
            <w:r>
              <w:rPr>
                <w:rFonts w:cs="Arial"/>
                <w:sz w:val="19"/>
                <w:szCs w:val="19"/>
              </w:rPr>
              <w:t>Export schedule</w:t>
            </w:r>
          </w:p>
        </w:tc>
        <w:tc>
          <w:tcPr>
            <w:tcW w:w="1500" w:type="dxa"/>
            <w:shd w:val="clear" w:color="auto" w:fill="EEF3F9"/>
            <w:tcMar>
              <w:top w:w="60" w:type="dxa"/>
              <w:left w:w="110" w:type="dxa"/>
              <w:bottom w:w="60" w:type="dxa"/>
              <w:right w:w="110" w:type="dxa"/>
            </w:tcMar>
            <w:vAlign w:val="center"/>
          </w:tcPr>
          <w:p w14:paraId="6CA642A0" w14:textId="77777777" w:rsidR="00341F00" w:rsidRDefault="00000000">
            <w:pPr>
              <w:spacing w:after="20" w:line="250" w:lineRule="auto"/>
            </w:pPr>
            <w:r>
              <w:rPr>
                <w:rFonts w:cs="Arial"/>
                <w:sz w:val="19"/>
                <w:szCs w:val="19"/>
              </w:rPr>
              <w:t>Config</w:t>
            </w:r>
          </w:p>
        </w:tc>
        <w:tc>
          <w:tcPr>
            <w:tcW w:w="1100" w:type="dxa"/>
            <w:shd w:val="clear" w:color="auto" w:fill="EEF3F9"/>
            <w:tcMar>
              <w:top w:w="60" w:type="dxa"/>
              <w:left w:w="110" w:type="dxa"/>
              <w:bottom w:w="60" w:type="dxa"/>
              <w:right w:w="110" w:type="dxa"/>
            </w:tcMar>
            <w:vAlign w:val="center"/>
          </w:tcPr>
          <w:p w14:paraId="4156DF59"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3CC33079" w14:textId="77777777" w:rsidR="00341F00" w:rsidRDefault="00000000">
            <w:pPr>
              <w:spacing w:after="20" w:line="250" w:lineRule="auto"/>
            </w:pPr>
            <w:r>
              <w:rPr>
                <w:rFonts w:cs="Arial"/>
                <w:sz w:val="19"/>
                <w:szCs w:val="19"/>
              </w:rPr>
              <w:t>Scheduled report delivery</w:t>
            </w:r>
          </w:p>
        </w:tc>
      </w:tr>
    </w:tbl>
    <w:p w14:paraId="2FCC525C" w14:textId="77777777" w:rsidR="00341F00" w:rsidRDefault="00000000">
      <w:pPr>
        <w:pStyle w:val="Heading3"/>
      </w:pPr>
      <w:bookmarkStart w:id="577" w:name="_Toc231673973"/>
      <w:bookmarkStart w:id="578" w:name="_Toc231674600"/>
      <w:bookmarkStart w:id="579" w:name="_Toc232338743"/>
      <w:r>
        <w:t>Form 5.17 — User / Role Creation</w:t>
      </w:r>
      <w:bookmarkEnd w:id="577"/>
      <w:bookmarkEnd w:id="578"/>
      <w:bookmarkEnd w:id="57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68"/>
        <w:gridCol w:w="1489"/>
        <w:gridCol w:w="1181"/>
        <w:gridCol w:w="3822"/>
      </w:tblGrid>
      <w:tr w:rsidR="00341F00" w14:paraId="2689A2C9" w14:textId="77777777">
        <w:trPr>
          <w:tblHeader/>
        </w:trPr>
        <w:tc>
          <w:tcPr>
            <w:tcW w:w="2900" w:type="dxa"/>
            <w:shd w:val="clear" w:color="auto" w:fill="1F3864"/>
            <w:tcMar>
              <w:top w:w="60" w:type="dxa"/>
              <w:left w:w="110" w:type="dxa"/>
              <w:bottom w:w="60" w:type="dxa"/>
              <w:right w:w="110" w:type="dxa"/>
            </w:tcMar>
            <w:vAlign w:val="center"/>
          </w:tcPr>
          <w:p w14:paraId="4C805429" w14:textId="77777777" w:rsidR="00341F00" w:rsidRDefault="00000000">
            <w:pPr>
              <w:spacing w:after="20" w:line="250" w:lineRule="auto"/>
            </w:pPr>
            <w:r>
              <w:rPr>
                <w:rFonts w:cs="Arial"/>
                <w:b/>
                <w:bCs/>
                <w:color w:val="FFFFFF"/>
                <w:sz w:val="19"/>
                <w:szCs w:val="19"/>
              </w:rPr>
              <w:lastRenderedPageBreak/>
              <w:t>Field / Data Element</w:t>
            </w:r>
          </w:p>
        </w:tc>
        <w:tc>
          <w:tcPr>
            <w:tcW w:w="1500" w:type="dxa"/>
            <w:shd w:val="clear" w:color="auto" w:fill="1F3864"/>
            <w:tcMar>
              <w:top w:w="60" w:type="dxa"/>
              <w:left w:w="110" w:type="dxa"/>
              <w:bottom w:w="60" w:type="dxa"/>
              <w:right w:w="110" w:type="dxa"/>
            </w:tcMar>
            <w:vAlign w:val="center"/>
          </w:tcPr>
          <w:p w14:paraId="72298055"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3D2D3C1C"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0B67C1FC" w14:textId="77777777" w:rsidR="00341F00" w:rsidRDefault="00000000">
            <w:pPr>
              <w:spacing w:after="20" w:line="250" w:lineRule="auto"/>
            </w:pPr>
            <w:r>
              <w:rPr>
                <w:rFonts w:cs="Arial"/>
                <w:b/>
                <w:bCs/>
                <w:color w:val="FFFFFF"/>
                <w:sz w:val="19"/>
                <w:szCs w:val="19"/>
              </w:rPr>
              <w:t>Validation / Source / Notes</w:t>
            </w:r>
          </w:p>
        </w:tc>
      </w:tr>
      <w:tr w:rsidR="00341F00" w14:paraId="6C33E320" w14:textId="77777777">
        <w:tc>
          <w:tcPr>
            <w:tcW w:w="2900" w:type="dxa"/>
            <w:shd w:val="clear" w:color="auto" w:fill="FFFFFF"/>
            <w:tcMar>
              <w:top w:w="60" w:type="dxa"/>
              <w:left w:w="110" w:type="dxa"/>
              <w:bottom w:w="60" w:type="dxa"/>
              <w:right w:w="110" w:type="dxa"/>
            </w:tcMar>
            <w:vAlign w:val="center"/>
          </w:tcPr>
          <w:p w14:paraId="0936C261" w14:textId="77777777" w:rsidR="00341F00" w:rsidRDefault="00000000">
            <w:pPr>
              <w:spacing w:after="20" w:line="250" w:lineRule="auto"/>
            </w:pPr>
            <w:r>
              <w:rPr>
                <w:rFonts w:cs="Arial"/>
                <w:sz w:val="19"/>
                <w:szCs w:val="19"/>
              </w:rPr>
              <w:t>User ID</w:t>
            </w:r>
          </w:p>
        </w:tc>
        <w:tc>
          <w:tcPr>
            <w:tcW w:w="1500" w:type="dxa"/>
            <w:shd w:val="clear" w:color="auto" w:fill="FFFFFF"/>
            <w:tcMar>
              <w:top w:w="60" w:type="dxa"/>
              <w:left w:w="110" w:type="dxa"/>
              <w:bottom w:w="60" w:type="dxa"/>
              <w:right w:w="110" w:type="dxa"/>
            </w:tcMar>
            <w:vAlign w:val="center"/>
          </w:tcPr>
          <w:p w14:paraId="14CBB00C"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652D87A9"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1EBA4D4A" w14:textId="77777777" w:rsidR="00341F00" w:rsidRDefault="00000000">
            <w:pPr>
              <w:spacing w:after="20" w:line="250" w:lineRule="auto"/>
            </w:pPr>
            <w:r>
              <w:rPr>
                <w:rFonts w:cs="Arial"/>
                <w:sz w:val="19"/>
                <w:szCs w:val="19"/>
              </w:rPr>
              <w:t>Unique</w:t>
            </w:r>
          </w:p>
        </w:tc>
      </w:tr>
      <w:tr w:rsidR="00341F00" w14:paraId="1AA63183" w14:textId="77777777">
        <w:tc>
          <w:tcPr>
            <w:tcW w:w="2900" w:type="dxa"/>
            <w:shd w:val="clear" w:color="auto" w:fill="EEF3F9"/>
            <w:tcMar>
              <w:top w:w="60" w:type="dxa"/>
              <w:left w:w="110" w:type="dxa"/>
              <w:bottom w:w="60" w:type="dxa"/>
              <w:right w:w="110" w:type="dxa"/>
            </w:tcMar>
            <w:vAlign w:val="center"/>
          </w:tcPr>
          <w:p w14:paraId="1D9D3B43" w14:textId="77777777" w:rsidR="00341F00" w:rsidRDefault="00000000">
            <w:pPr>
              <w:spacing w:after="20" w:line="250" w:lineRule="auto"/>
            </w:pPr>
            <w:r>
              <w:rPr>
                <w:rFonts w:cs="Arial"/>
                <w:sz w:val="19"/>
                <w:szCs w:val="19"/>
              </w:rPr>
              <w:t>Name &amp; contact</w:t>
            </w:r>
          </w:p>
        </w:tc>
        <w:tc>
          <w:tcPr>
            <w:tcW w:w="1500" w:type="dxa"/>
            <w:shd w:val="clear" w:color="auto" w:fill="EEF3F9"/>
            <w:tcMar>
              <w:top w:w="60" w:type="dxa"/>
              <w:left w:w="110" w:type="dxa"/>
              <w:bottom w:w="60" w:type="dxa"/>
              <w:right w:w="110" w:type="dxa"/>
            </w:tcMar>
            <w:vAlign w:val="center"/>
          </w:tcPr>
          <w:p w14:paraId="33F73DC0"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2F08C25F"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7E158542" w14:textId="77777777" w:rsidR="00341F00" w:rsidRDefault="00000000">
            <w:pPr>
              <w:spacing w:after="20" w:line="250" w:lineRule="auto"/>
            </w:pPr>
            <w:r>
              <w:rPr>
                <w:rFonts w:cs="Arial"/>
                <w:sz w:val="19"/>
                <w:szCs w:val="19"/>
              </w:rPr>
              <w:t>Verified</w:t>
            </w:r>
          </w:p>
        </w:tc>
      </w:tr>
      <w:tr w:rsidR="00341F00" w14:paraId="0FFD0A0D" w14:textId="77777777">
        <w:tc>
          <w:tcPr>
            <w:tcW w:w="2900" w:type="dxa"/>
            <w:shd w:val="clear" w:color="auto" w:fill="FFFFFF"/>
            <w:tcMar>
              <w:top w:w="60" w:type="dxa"/>
              <w:left w:w="110" w:type="dxa"/>
              <w:bottom w:w="60" w:type="dxa"/>
              <w:right w:w="110" w:type="dxa"/>
            </w:tcMar>
            <w:vAlign w:val="center"/>
          </w:tcPr>
          <w:p w14:paraId="74C61DB8" w14:textId="77777777" w:rsidR="00341F00" w:rsidRDefault="00000000">
            <w:pPr>
              <w:spacing w:after="20" w:line="250" w:lineRule="auto"/>
            </w:pPr>
            <w:r>
              <w:rPr>
                <w:rFonts w:cs="Arial"/>
                <w:sz w:val="19"/>
                <w:szCs w:val="19"/>
              </w:rPr>
              <w:t>Tenant</w:t>
            </w:r>
          </w:p>
        </w:tc>
        <w:tc>
          <w:tcPr>
            <w:tcW w:w="1500" w:type="dxa"/>
            <w:shd w:val="clear" w:color="auto" w:fill="FFFFFF"/>
            <w:tcMar>
              <w:top w:w="60" w:type="dxa"/>
              <w:left w:w="110" w:type="dxa"/>
              <w:bottom w:w="60" w:type="dxa"/>
              <w:right w:w="110" w:type="dxa"/>
            </w:tcMar>
            <w:vAlign w:val="center"/>
          </w:tcPr>
          <w:p w14:paraId="6F6EFF59"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1046DB91"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9620240" w14:textId="77777777" w:rsidR="00341F00" w:rsidRDefault="00000000">
            <w:pPr>
              <w:spacing w:after="20" w:line="250" w:lineRule="auto"/>
            </w:pPr>
            <w:r>
              <w:rPr>
                <w:rFonts w:cs="Arial"/>
                <w:sz w:val="19"/>
                <w:szCs w:val="19"/>
              </w:rPr>
              <w:t>For multi-tenant scoping</w:t>
            </w:r>
          </w:p>
        </w:tc>
      </w:tr>
      <w:tr w:rsidR="00341F00" w14:paraId="7EDD5B6D" w14:textId="77777777">
        <w:tc>
          <w:tcPr>
            <w:tcW w:w="2900" w:type="dxa"/>
            <w:shd w:val="clear" w:color="auto" w:fill="EEF3F9"/>
            <w:tcMar>
              <w:top w:w="60" w:type="dxa"/>
              <w:left w:w="110" w:type="dxa"/>
              <w:bottom w:w="60" w:type="dxa"/>
              <w:right w:w="110" w:type="dxa"/>
            </w:tcMar>
            <w:vAlign w:val="center"/>
          </w:tcPr>
          <w:p w14:paraId="79773C0F" w14:textId="77777777" w:rsidR="00341F00" w:rsidRDefault="00000000">
            <w:pPr>
              <w:spacing w:after="20" w:line="250" w:lineRule="auto"/>
            </w:pPr>
            <w:r>
              <w:rPr>
                <w:rFonts w:cs="Arial"/>
                <w:sz w:val="19"/>
                <w:szCs w:val="19"/>
              </w:rPr>
              <w:t>Role(s)</w:t>
            </w:r>
          </w:p>
        </w:tc>
        <w:tc>
          <w:tcPr>
            <w:tcW w:w="1500" w:type="dxa"/>
            <w:shd w:val="clear" w:color="auto" w:fill="EEF3F9"/>
            <w:tcMar>
              <w:top w:w="60" w:type="dxa"/>
              <w:left w:w="110" w:type="dxa"/>
              <w:bottom w:w="60" w:type="dxa"/>
              <w:right w:w="110" w:type="dxa"/>
            </w:tcMar>
            <w:vAlign w:val="center"/>
          </w:tcPr>
          <w:p w14:paraId="6E47F326" w14:textId="77777777" w:rsidR="00341F00" w:rsidRDefault="00000000">
            <w:pPr>
              <w:spacing w:after="20" w:line="250" w:lineRule="auto"/>
            </w:pPr>
            <w:r>
              <w:rPr>
                <w:rFonts w:cs="Arial"/>
                <w:sz w:val="19"/>
                <w:szCs w:val="19"/>
              </w:rPr>
              <w:t>Multi-select</w:t>
            </w:r>
          </w:p>
        </w:tc>
        <w:tc>
          <w:tcPr>
            <w:tcW w:w="1100" w:type="dxa"/>
            <w:shd w:val="clear" w:color="auto" w:fill="EEF3F9"/>
            <w:tcMar>
              <w:top w:w="60" w:type="dxa"/>
              <w:left w:w="110" w:type="dxa"/>
              <w:bottom w:w="60" w:type="dxa"/>
              <w:right w:w="110" w:type="dxa"/>
            </w:tcMar>
            <w:vAlign w:val="center"/>
          </w:tcPr>
          <w:p w14:paraId="5947E1A1"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5A7BBD3" w14:textId="77777777" w:rsidR="00341F00" w:rsidRDefault="00000000">
            <w:pPr>
              <w:spacing w:after="20" w:line="250" w:lineRule="auto"/>
            </w:pPr>
            <w:r>
              <w:rPr>
                <w:rFonts w:cs="Arial"/>
                <w:sz w:val="19"/>
                <w:szCs w:val="19"/>
              </w:rPr>
              <w:t>Permission bundles</w:t>
            </w:r>
          </w:p>
        </w:tc>
      </w:tr>
      <w:tr w:rsidR="00341F00" w14:paraId="38F588FF" w14:textId="77777777">
        <w:tc>
          <w:tcPr>
            <w:tcW w:w="2900" w:type="dxa"/>
            <w:shd w:val="clear" w:color="auto" w:fill="FFFFFF"/>
            <w:tcMar>
              <w:top w:w="60" w:type="dxa"/>
              <w:left w:w="110" w:type="dxa"/>
              <w:bottom w:w="60" w:type="dxa"/>
              <w:right w:w="110" w:type="dxa"/>
            </w:tcMar>
            <w:vAlign w:val="center"/>
          </w:tcPr>
          <w:p w14:paraId="0D095345" w14:textId="77777777" w:rsidR="00341F00" w:rsidRDefault="00000000">
            <w:pPr>
              <w:spacing w:after="20" w:line="250" w:lineRule="auto"/>
            </w:pPr>
            <w:r>
              <w:rPr>
                <w:rFonts w:cs="Arial"/>
                <w:sz w:val="19"/>
                <w:szCs w:val="19"/>
              </w:rPr>
              <w:t>Branch / data scope</w:t>
            </w:r>
          </w:p>
        </w:tc>
        <w:tc>
          <w:tcPr>
            <w:tcW w:w="1500" w:type="dxa"/>
            <w:shd w:val="clear" w:color="auto" w:fill="FFFFFF"/>
            <w:tcMar>
              <w:top w:w="60" w:type="dxa"/>
              <w:left w:w="110" w:type="dxa"/>
              <w:bottom w:w="60" w:type="dxa"/>
              <w:right w:w="110" w:type="dxa"/>
            </w:tcMar>
            <w:vAlign w:val="center"/>
          </w:tcPr>
          <w:p w14:paraId="39CC3C7B"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6B392049"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0998760D" w14:textId="77777777" w:rsidR="00341F00" w:rsidRDefault="00000000">
            <w:pPr>
              <w:spacing w:after="20" w:line="250" w:lineRule="auto"/>
            </w:pPr>
            <w:r>
              <w:rPr>
                <w:rFonts w:cs="Arial"/>
                <w:sz w:val="19"/>
                <w:szCs w:val="19"/>
              </w:rPr>
              <w:t>Hierarchy scoping</w:t>
            </w:r>
          </w:p>
        </w:tc>
      </w:tr>
      <w:tr w:rsidR="00341F00" w14:paraId="4CF7864E" w14:textId="77777777">
        <w:tc>
          <w:tcPr>
            <w:tcW w:w="2900" w:type="dxa"/>
            <w:shd w:val="clear" w:color="auto" w:fill="EEF3F9"/>
            <w:tcMar>
              <w:top w:w="60" w:type="dxa"/>
              <w:left w:w="110" w:type="dxa"/>
              <w:bottom w:w="60" w:type="dxa"/>
              <w:right w:w="110" w:type="dxa"/>
            </w:tcMar>
            <w:vAlign w:val="center"/>
          </w:tcPr>
          <w:p w14:paraId="3E9561EC" w14:textId="77777777" w:rsidR="00341F00" w:rsidRDefault="00000000">
            <w:pPr>
              <w:spacing w:after="20" w:line="250" w:lineRule="auto"/>
            </w:pPr>
            <w:r>
              <w:rPr>
                <w:rFonts w:cs="Arial"/>
                <w:sz w:val="19"/>
                <w:szCs w:val="19"/>
              </w:rPr>
              <w:t>Maker-checker authority</w:t>
            </w:r>
          </w:p>
        </w:tc>
        <w:tc>
          <w:tcPr>
            <w:tcW w:w="1500" w:type="dxa"/>
            <w:shd w:val="clear" w:color="auto" w:fill="EEF3F9"/>
            <w:tcMar>
              <w:top w:w="60" w:type="dxa"/>
              <w:left w:w="110" w:type="dxa"/>
              <w:bottom w:w="60" w:type="dxa"/>
              <w:right w:w="110" w:type="dxa"/>
            </w:tcMar>
            <w:vAlign w:val="center"/>
          </w:tcPr>
          <w:p w14:paraId="03DA78EC"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6F5DB592"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790B98F2" w14:textId="77777777" w:rsidR="00341F00" w:rsidRDefault="00000000">
            <w:pPr>
              <w:spacing w:after="20" w:line="250" w:lineRule="auto"/>
            </w:pPr>
            <w:r>
              <w:rPr>
                <w:rFonts w:cs="Arial"/>
                <w:sz w:val="19"/>
                <w:szCs w:val="19"/>
              </w:rPr>
              <w:t>Maker / Checker / Approver level</w:t>
            </w:r>
          </w:p>
        </w:tc>
      </w:tr>
      <w:tr w:rsidR="00341F00" w14:paraId="54F8476C" w14:textId="77777777">
        <w:tc>
          <w:tcPr>
            <w:tcW w:w="2900" w:type="dxa"/>
            <w:shd w:val="clear" w:color="auto" w:fill="FFFFFF"/>
            <w:tcMar>
              <w:top w:w="60" w:type="dxa"/>
              <w:left w:w="110" w:type="dxa"/>
              <w:bottom w:w="60" w:type="dxa"/>
              <w:right w:w="110" w:type="dxa"/>
            </w:tcMar>
            <w:vAlign w:val="center"/>
          </w:tcPr>
          <w:p w14:paraId="4EE84B0E" w14:textId="77777777" w:rsidR="00341F00" w:rsidRDefault="00000000">
            <w:pPr>
              <w:spacing w:after="20" w:line="250" w:lineRule="auto"/>
            </w:pPr>
            <w:r>
              <w:rPr>
                <w:rFonts w:cs="Arial"/>
                <w:sz w:val="19"/>
                <w:szCs w:val="19"/>
              </w:rPr>
              <w:t>Status</w:t>
            </w:r>
          </w:p>
        </w:tc>
        <w:tc>
          <w:tcPr>
            <w:tcW w:w="1500" w:type="dxa"/>
            <w:shd w:val="clear" w:color="auto" w:fill="FFFFFF"/>
            <w:tcMar>
              <w:top w:w="60" w:type="dxa"/>
              <w:left w:w="110" w:type="dxa"/>
              <w:bottom w:w="60" w:type="dxa"/>
              <w:right w:w="110" w:type="dxa"/>
            </w:tcMar>
            <w:vAlign w:val="center"/>
          </w:tcPr>
          <w:p w14:paraId="4094476E"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13851DA8"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74CF6F93" w14:textId="77777777" w:rsidR="00341F00" w:rsidRDefault="00000000">
            <w:pPr>
              <w:spacing w:after="20" w:line="250" w:lineRule="auto"/>
            </w:pPr>
            <w:r>
              <w:rPr>
                <w:rFonts w:cs="Arial"/>
                <w:sz w:val="19"/>
                <w:szCs w:val="19"/>
              </w:rPr>
              <w:t>Active/Disabled; with audit</w:t>
            </w:r>
          </w:p>
        </w:tc>
      </w:tr>
    </w:tbl>
    <w:p w14:paraId="53D8DF29" w14:textId="77777777" w:rsidR="00341F00" w:rsidRDefault="00000000">
      <w:pPr>
        <w:pStyle w:val="Heading3"/>
      </w:pPr>
      <w:bookmarkStart w:id="580" w:name="_Toc231673974"/>
      <w:bookmarkStart w:id="581" w:name="_Toc231674601"/>
      <w:bookmarkStart w:id="582" w:name="_Toc232338744"/>
      <w:r>
        <w:t>5.17.1  Contextual Help &amp; Explanatory Notes ('i' Tooltips)</w:t>
      </w:r>
      <w:bookmarkEnd w:id="580"/>
      <w:bookmarkEnd w:id="581"/>
      <w:bookmarkEnd w:id="582"/>
    </w:p>
    <w:p w14:paraId="41F61B6F" w14:textId="77777777" w:rsidR="00341F00" w:rsidRDefault="00000000">
      <w:pPr>
        <w:spacing w:after="120" w:line="276" w:lineRule="auto"/>
        <w:jc w:val="both"/>
      </w:pPr>
      <w:r>
        <w:rPr>
          <w:rFonts w:cs="Arial"/>
        </w:rPr>
        <w:t>Every field, disclosure and screen can carry a short, plain-language explanatory note that the application surfaces through an information ('i') icon, so a borrower or a junior officer can understand a term without leaving the screen. The notes are configurable content (per tenant and per language), versioned and managed centrally by the administrator, so each lender can tune the wording to its products and its customers; the developer simply binds the note to the field's 'i' control. Notes are written in simple language, avoid jargon, and — for regulatory items such as the KFS and APR — are reviewed by compliance. The table gives a representative starter set developers can wire up.</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6760"/>
      </w:tblGrid>
      <w:tr w:rsidR="00341F00" w14:paraId="7A8999D1" w14:textId="77777777">
        <w:trPr>
          <w:tblHeader/>
        </w:trPr>
        <w:tc>
          <w:tcPr>
            <w:tcW w:w="2600" w:type="dxa"/>
            <w:shd w:val="clear" w:color="auto" w:fill="1F3864"/>
            <w:tcMar>
              <w:top w:w="60" w:type="dxa"/>
              <w:left w:w="110" w:type="dxa"/>
              <w:bottom w:w="60" w:type="dxa"/>
              <w:right w:w="110" w:type="dxa"/>
            </w:tcMar>
            <w:vAlign w:val="center"/>
          </w:tcPr>
          <w:p w14:paraId="19874E9D" w14:textId="77777777" w:rsidR="00341F00" w:rsidRDefault="00000000">
            <w:pPr>
              <w:spacing w:after="20" w:line="250" w:lineRule="auto"/>
            </w:pPr>
            <w:r>
              <w:rPr>
                <w:rFonts w:cs="Arial"/>
                <w:b/>
                <w:bCs/>
                <w:color w:val="FFFFFF"/>
                <w:sz w:val="19"/>
                <w:szCs w:val="19"/>
              </w:rPr>
              <w:t>Field / term ('i')</w:t>
            </w:r>
          </w:p>
        </w:tc>
        <w:tc>
          <w:tcPr>
            <w:tcW w:w="6760" w:type="dxa"/>
            <w:shd w:val="clear" w:color="auto" w:fill="1F3864"/>
            <w:tcMar>
              <w:top w:w="60" w:type="dxa"/>
              <w:left w:w="110" w:type="dxa"/>
              <w:bottom w:w="60" w:type="dxa"/>
              <w:right w:w="110" w:type="dxa"/>
            </w:tcMar>
            <w:vAlign w:val="center"/>
          </w:tcPr>
          <w:p w14:paraId="76DF95FA" w14:textId="77777777" w:rsidR="00341F00" w:rsidRDefault="00000000">
            <w:pPr>
              <w:spacing w:after="20" w:line="250" w:lineRule="auto"/>
            </w:pPr>
            <w:r>
              <w:rPr>
                <w:rFonts w:cs="Arial"/>
                <w:b/>
                <w:bCs/>
                <w:color w:val="FFFFFF"/>
                <w:sz w:val="19"/>
                <w:szCs w:val="19"/>
              </w:rPr>
              <w:t>Explanatory note shown to the user</w:t>
            </w:r>
          </w:p>
        </w:tc>
      </w:tr>
      <w:tr w:rsidR="00341F00" w14:paraId="0C04B259" w14:textId="77777777">
        <w:tc>
          <w:tcPr>
            <w:tcW w:w="2600" w:type="dxa"/>
            <w:shd w:val="clear" w:color="auto" w:fill="FFFFFF"/>
            <w:tcMar>
              <w:top w:w="60" w:type="dxa"/>
              <w:left w:w="110" w:type="dxa"/>
              <w:bottom w:w="60" w:type="dxa"/>
              <w:right w:w="110" w:type="dxa"/>
            </w:tcMar>
            <w:vAlign w:val="center"/>
          </w:tcPr>
          <w:p w14:paraId="0BDEECD3" w14:textId="77777777" w:rsidR="00341F00" w:rsidRDefault="00000000">
            <w:pPr>
              <w:spacing w:after="20" w:line="250" w:lineRule="auto"/>
            </w:pPr>
            <w:r>
              <w:rPr>
                <w:rFonts w:cs="Arial"/>
                <w:sz w:val="19"/>
                <w:szCs w:val="19"/>
              </w:rPr>
              <w:t>APR (Annual Percentage Rate)</w:t>
            </w:r>
          </w:p>
        </w:tc>
        <w:tc>
          <w:tcPr>
            <w:tcW w:w="6760" w:type="dxa"/>
            <w:shd w:val="clear" w:color="auto" w:fill="FFFFFF"/>
            <w:tcMar>
              <w:top w:w="60" w:type="dxa"/>
              <w:left w:w="110" w:type="dxa"/>
              <w:bottom w:w="60" w:type="dxa"/>
              <w:right w:w="110" w:type="dxa"/>
            </w:tcMar>
            <w:vAlign w:val="center"/>
          </w:tcPr>
          <w:p w14:paraId="023024E9" w14:textId="77777777" w:rsidR="00341F00" w:rsidRDefault="00000000">
            <w:pPr>
              <w:spacing w:after="20" w:line="250" w:lineRule="auto"/>
            </w:pPr>
            <w:r>
              <w:rPr>
                <w:rFonts w:cs="Arial"/>
                <w:sz w:val="19"/>
                <w:szCs w:val="19"/>
              </w:rPr>
              <w:t>The yearly cost of your loan as a percentage, including interest and all fees you pay through us — use it to compare loans on a like-for-like basis.</w:t>
            </w:r>
          </w:p>
        </w:tc>
      </w:tr>
      <w:tr w:rsidR="00341F00" w14:paraId="0E50FB24" w14:textId="77777777">
        <w:tc>
          <w:tcPr>
            <w:tcW w:w="2600" w:type="dxa"/>
            <w:shd w:val="clear" w:color="auto" w:fill="EEF3F9"/>
            <w:tcMar>
              <w:top w:w="60" w:type="dxa"/>
              <w:left w:w="110" w:type="dxa"/>
              <w:bottom w:w="60" w:type="dxa"/>
              <w:right w:w="110" w:type="dxa"/>
            </w:tcMar>
            <w:vAlign w:val="center"/>
          </w:tcPr>
          <w:p w14:paraId="2B3AC08D" w14:textId="77777777" w:rsidR="00341F00" w:rsidRDefault="00000000">
            <w:pPr>
              <w:spacing w:after="20" w:line="250" w:lineRule="auto"/>
            </w:pPr>
            <w:r>
              <w:rPr>
                <w:rFonts w:cs="Arial"/>
                <w:sz w:val="19"/>
                <w:szCs w:val="19"/>
              </w:rPr>
              <w:t>Key Facts Statement (KFS)</w:t>
            </w:r>
          </w:p>
        </w:tc>
        <w:tc>
          <w:tcPr>
            <w:tcW w:w="6760" w:type="dxa"/>
            <w:shd w:val="clear" w:color="auto" w:fill="EEF3F9"/>
            <w:tcMar>
              <w:top w:w="60" w:type="dxa"/>
              <w:left w:w="110" w:type="dxa"/>
              <w:bottom w:w="60" w:type="dxa"/>
              <w:right w:w="110" w:type="dxa"/>
            </w:tcMar>
            <w:vAlign w:val="center"/>
          </w:tcPr>
          <w:p w14:paraId="07F99EE2" w14:textId="77777777" w:rsidR="00341F00" w:rsidRDefault="00000000">
            <w:pPr>
              <w:spacing w:after="20" w:line="250" w:lineRule="auto"/>
            </w:pPr>
            <w:r>
              <w:rPr>
                <w:rFonts w:cs="Arial"/>
                <w:sz w:val="19"/>
                <w:szCs w:val="19"/>
              </w:rPr>
              <w:t>A one-page summary of your loan — amount, interest, APR, fees, EMI and total cost — given to you before you sign, so you know the full cost upfront.</w:t>
            </w:r>
          </w:p>
        </w:tc>
      </w:tr>
      <w:tr w:rsidR="00341F00" w14:paraId="3AD29329" w14:textId="77777777">
        <w:tc>
          <w:tcPr>
            <w:tcW w:w="2600" w:type="dxa"/>
            <w:shd w:val="clear" w:color="auto" w:fill="FFFFFF"/>
            <w:tcMar>
              <w:top w:w="60" w:type="dxa"/>
              <w:left w:w="110" w:type="dxa"/>
              <w:bottom w:w="60" w:type="dxa"/>
              <w:right w:w="110" w:type="dxa"/>
            </w:tcMar>
            <w:vAlign w:val="center"/>
          </w:tcPr>
          <w:p w14:paraId="53BF444B" w14:textId="77777777" w:rsidR="00341F00" w:rsidRDefault="00000000">
            <w:pPr>
              <w:spacing w:after="20" w:line="250" w:lineRule="auto"/>
            </w:pPr>
            <w:r>
              <w:rPr>
                <w:rFonts w:cs="Arial"/>
                <w:sz w:val="19"/>
                <w:szCs w:val="19"/>
              </w:rPr>
              <w:t>EMI</w:t>
            </w:r>
          </w:p>
        </w:tc>
        <w:tc>
          <w:tcPr>
            <w:tcW w:w="6760" w:type="dxa"/>
            <w:shd w:val="clear" w:color="auto" w:fill="FFFFFF"/>
            <w:tcMar>
              <w:top w:w="60" w:type="dxa"/>
              <w:left w:w="110" w:type="dxa"/>
              <w:bottom w:w="60" w:type="dxa"/>
              <w:right w:w="110" w:type="dxa"/>
            </w:tcMar>
            <w:vAlign w:val="center"/>
          </w:tcPr>
          <w:p w14:paraId="6BABD9E2" w14:textId="77777777" w:rsidR="00341F00" w:rsidRDefault="00000000">
            <w:pPr>
              <w:spacing w:after="20" w:line="250" w:lineRule="auto"/>
            </w:pPr>
            <w:r>
              <w:rPr>
                <w:rFonts w:cs="Arial"/>
                <w:sz w:val="19"/>
                <w:szCs w:val="19"/>
              </w:rPr>
              <w:t>Equated Monthly Instalment — the fixed amount you pay each month, covering both interest and principal.</w:t>
            </w:r>
          </w:p>
        </w:tc>
      </w:tr>
      <w:tr w:rsidR="00341F00" w14:paraId="02C74524" w14:textId="77777777">
        <w:tc>
          <w:tcPr>
            <w:tcW w:w="2600" w:type="dxa"/>
            <w:shd w:val="clear" w:color="auto" w:fill="EEF3F9"/>
            <w:tcMar>
              <w:top w:w="60" w:type="dxa"/>
              <w:left w:w="110" w:type="dxa"/>
              <w:bottom w:w="60" w:type="dxa"/>
              <w:right w:w="110" w:type="dxa"/>
            </w:tcMar>
            <w:vAlign w:val="center"/>
          </w:tcPr>
          <w:p w14:paraId="3B64607D" w14:textId="77777777" w:rsidR="00341F00" w:rsidRDefault="00000000">
            <w:pPr>
              <w:spacing w:after="20" w:line="250" w:lineRule="auto"/>
            </w:pPr>
            <w:r>
              <w:rPr>
                <w:rFonts w:cs="Arial"/>
                <w:sz w:val="19"/>
                <w:szCs w:val="19"/>
              </w:rPr>
              <w:t>Processing fee</w:t>
            </w:r>
          </w:p>
        </w:tc>
        <w:tc>
          <w:tcPr>
            <w:tcW w:w="6760" w:type="dxa"/>
            <w:shd w:val="clear" w:color="auto" w:fill="EEF3F9"/>
            <w:tcMar>
              <w:top w:w="60" w:type="dxa"/>
              <w:left w:w="110" w:type="dxa"/>
              <w:bottom w:w="60" w:type="dxa"/>
              <w:right w:w="110" w:type="dxa"/>
            </w:tcMar>
            <w:vAlign w:val="center"/>
          </w:tcPr>
          <w:p w14:paraId="14D67806" w14:textId="77777777" w:rsidR="00341F00" w:rsidRDefault="00000000">
            <w:pPr>
              <w:spacing w:after="20" w:line="250" w:lineRule="auto"/>
            </w:pPr>
            <w:r>
              <w:rPr>
                <w:rFonts w:cs="Arial"/>
                <w:sz w:val="19"/>
                <w:szCs w:val="19"/>
              </w:rPr>
              <w:t>A one-time charge for processing your loan. It is included in the APR and shown in your Key Facts Statement.</w:t>
            </w:r>
          </w:p>
        </w:tc>
      </w:tr>
      <w:tr w:rsidR="00341F00" w14:paraId="29D5FF9B" w14:textId="77777777">
        <w:tc>
          <w:tcPr>
            <w:tcW w:w="2600" w:type="dxa"/>
            <w:shd w:val="clear" w:color="auto" w:fill="FFFFFF"/>
            <w:tcMar>
              <w:top w:w="60" w:type="dxa"/>
              <w:left w:w="110" w:type="dxa"/>
              <w:bottom w:w="60" w:type="dxa"/>
              <w:right w:w="110" w:type="dxa"/>
            </w:tcMar>
            <w:vAlign w:val="center"/>
          </w:tcPr>
          <w:p w14:paraId="31B42A14" w14:textId="77777777" w:rsidR="00341F00" w:rsidRDefault="00000000">
            <w:pPr>
              <w:spacing w:after="20" w:line="250" w:lineRule="auto"/>
            </w:pPr>
            <w:r>
              <w:rPr>
                <w:rFonts w:cs="Arial"/>
                <w:sz w:val="19"/>
                <w:szCs w:val="19"/>
              </w:rPr>
              <w:t>Floating interest rate</w:t>
            </w:r>
          </w:p>
        </w:tc>
        <w:tc>
          <w:tcPr>
            <w:tcW w:w="6760" w:type="dxa"/>
            <w:shd w:val="clear" w:color="auto" w:fill="FFFFFF"/>
            <w:tcMar>
              <w:top w:w="60" w:type="dxa"/>
              <w:left w:w="110" w:type="dxa"/>
              <w:bottom w:w="60" w:type="dxa"/>
              <w:right w:w="110" w:type="dxa"/>
            </w:tcMar>
            <w:vAlign w:val="center"/>
          </w:tcPr>
          <w:p w14:paraId="67BF1D5A" w14:textId="77777777" w:rsidR="00341F00" w:rsidRDefault="00000000">
            <w:pPr>
              <w:spacing w:after="20" w:line="250" w:lineRule="auto"/>
            </w:pPr>
            <w:r>
              <w:rPr>
                <w:rFonts w:cs="Arial"/>
                <w:sz w:val="19"/>
                <w:szCs w:val="19"/>
              </w:rPr>
              <w:t>An interest rate that can change when its benchmark rate changes. If it changes, your EMI or your loan tenure may be adjusted, and we will tell you.</w:t>
            </w:r>
          </w:p>
        </w:tc>
      </w:tr>
      <w:tr w:rsidR="00341F00" w14:paraId="6B7EB80F" w14:textId="77777777">
        <w:tc>
          <w:tcPr>
            <w:tcW w:w="2600" w:type="dxa"/>
            <w:shd w:val="clear" w:color="auto" w:fill="EEF3F9"/>
            <w:tcMar>
              <w:top w:w="60" w:type="dxa"/>
              <w:left w:w="110" w:type="dxa"/>
              <w:bottom w:w="60" w:type="dxa"/>
              <w:right w:w="110" w:type="dxa"/>
            </w:tcMar>
            <w:vAlign w:val="center"/>
          </w:tcPr>
          <w:p w14:paraId="11BBA518" w14:textId="77777777" w:rsidR="00341F00" w:rsidRDefault="00000000">
            <w:pPr>
              <w:spacing w:after="20" w:line="250" w:lineRule="auto"/>
            </w:pPr>
            <w:r>
              <w:rPr>
                <w:rFonts w:cs="Arial"/>
                <w:sz w:val="19"/>
                <w:szCs w:val="19"/>
              </w:rPr>
              <w:t>Cooling-off period</w:t>
            </w:r>
          </w:p>
        </w:tc>
        <w:tc>
          <w:tcPr>
            <w:tcW w:w="6760" w:type="dxa"/>
            <w:shd w:val="clear" w:color="auto" w:fill="EEF3F9"/>
            <w:tcMar>
              <w:top w:w="60" w:type="dxa"/>
              <w:left w:w="110" w:type="dxa"/>
              <w:bottom w:w="60" w:type="dxa"/>
              <w:right w:w="110" w:type="dxa"/>
            </w:tcMar>
            <w:vAlign w:val="center"/>
          </w:tcPr>
          <w:p w14:paraId="66B93DA4" w14:textId="77777777" w:rsidR="00341F00" w:rsidRDefault="00000000">
            <w:pPr>
              <w:spacing w:after="20" w:line="250" w:lineRule="auto"/>
            </w:pPr>
            <w:r>
              <w:rPr>
                <w:rFonts w:cs="Arial"/>
                <w:sz w:val="19"/>
                <w:szCs w:val="19"/>
              </w:rPr>
              <w:t>A short window after taking a digital loan during which you may exit by repaying the principal and proportionate charges, without penalty.</w:t>
            </w:r>
          </w:p>
        </w:tc>
      </w:tr>
      <w:tr w:rsidR="00341F00" w14:paraId="1C364EAE" w14:textId="77777777">
        <w:tc>
          <w:tcPr>
            <w:tcW w:w="2600" w:type="dxa"/>
            <w:shd w:val="clear" w:color="auto" w:fill="FFFFFF"/>
            <w:tcMar>
              <w:top w:w="60" w:type="dxa"/>
              <w:left w:w="110" w:type="dxa"/>
              <w:bottom w:w="60" w:type="dxa"/>
              <w:right w:w="110" w:type="dxa"/>
            </w:tcMar>
            <w:vAlign w:val="center"/>
          </w:tcPr>
          <w:p w14:paraId="7767FE79" w14:textId="77777777" w:rsidR="00341F00" w:rsidRDefault="00000000">
            <w:pPr>
              <w:spacing w:after="20" w:line="250" w:lineRule="auto"/>
            </w:pPr>
            <w:r>
              <w:rPr>
                <w:rFonts w:cs="Arial"/>
                <w:sz w:val="19"/>
                <w:szCs w:val="19"/>
              </w:rPr>
              <w:t>CKYC number</w:t>
            </w:r>
          </w:p>
        </w:tc>
        <w:tc>
          <w:tcPr>
            <w:tcW w:w="6760" w:type="dxa"/>
            <w:shd w:val="clear" w:color="auto" w:fill="FFFFFF"/>
            <w:tcMar>
              <w:top w:w="60" w:type="dxa"/>
              <w:left w:w="110" w:type="dxa"/>
              <w:bottom w:w="60" w:type="dxa"/>
              <w:right w:w="110" w:type="dxa"/>
            </w:tcMar>
            <w:vAlign w:val="center"/>
          </w:tcPr>
          <w:p w14:paraId="6B9A5EDE" w14:textId="77777777" w:rsidR="00341F00" w:rsidRDefault="00000000">
            <w:pPr>
              <w:spacing w:after="20" w:line="250" w:lineRule="auto"/>
            </w:pPr>
            <w:r>
              <w:rPr>
                <w:rFonts w:cs="Arial"/>
                <w:sz w:val="19"/>
                <w:szCs w:val="19"/>
              </w:rPr>
              <w:t>A 14-digit number from the Central KYC Registry that stores your verified KYC, so you do not have to submit the same documents again.</w:t>
            </w:r>
          </w:p>
        </w:tc>
      </w:tr>
      <w:tr w:rsidR="00341F00" w14:paraId="46963F82" w14:textId="77777777">
        <w:tc>
          <w:tcPr>
            <w:tcW w:w="2600" w:type="dxa"/>
            <w:shd w:val="clear" w:color="auto" w:fill="EEF3F9"/>
            <w:tcMar>
              <w:top w:w="60" w:type="dxa"/>
              <w:left w:w="110" w:type="dxa"/>
              <w:bottom w:w="60" w:type="dxa"/>
              <w:right w:w="110" w:type="dxa"/>
            </w:tcMar>
            <w:vAlign w:val="center"/>
          </w:tcPr>
          <w:p w14:paraId="6A752F91" w14:textId="77777777" w:rsidR="00341F00" w:rsidRDefault="00000000">
            <w:pPr>
              <w:spacing w:after="20" w:line="250" w:lineRule="auto"/>
            </w:pPr>
            <w:r>
              <w:rPr>
                <w:rFonts w:cs="Arial"/>
                <w:sz w:val="19"/>
                <w:szCs w:val="19"/>
              </w:rPr>
              <w:t>V-CIP</w:t>
            </w:r>
          </w:p>
        </w:tc>
        <w:tc>
          <w:tcPr>
            <w:tcW w:w="6760" w:type="dxa"/>
            <w:shd w:val="clear" w:color="auto" w:fill="EEF3F9"/>
            <w:tcMar>
              <w:top w:w="60" w:type="dxa"/>
              <w:left w:w="110" w:type="dxa"/>
              <w:bottom w:w="60" w:type="dxa"/>
              <w:right w:w="110" w:type="dxa"/>
            </w:tcMar>
            <w:vAlign w:val="center"/>
          </w:tcPr>
          <w:p w14:paraId="2CAEBD05" w14:textId="77777777" w:rsidR="00341F00" w:rsidRDefault="00000000">
            <w:pPr>
              <w:spacing w:after="20" w:line="250" w:lineRule="auto"/>
            </w:pPr>
            <w:r>
              <w:rPr>
                <w:rFonts w:cs="Arial"/>
                <w:sz w:val="19"/>
                <w:szCs w:val="19"/>
              </w:rPr>
              <w:t>Video-based Customer Identification — a secure video call to complete your KYC from home; Aadhaar is not mandatory and alternatives are accepted.</w:t>
            </w:r>
          </w:p>
        </w:tc>
      </w:tr>
      <w:tr w:rsidR="00341F00" w14:paraId="6122A05D" w14:textId="77777777">
        <w:tc>
          <w:tcPr>
            <w:tcW w:w="2600" w:type="dxa"/>
            <w:shd w:val="clear" w:color="auto" w:fill="FFFFFF"/>
            <w:tcMar>
              <w:top w:w="60" w:type="dxa"/>
              <w:left w:w="110" w:type="dxa"/>
              <w:bottom w:w="60" w:type="dxa"/>
              <w:right w:w="110" w:type="dxa"/>
            </w:tcMar>
            <w:vAlign w:val="center"/>
          </w:tcPr>
          <w:p w14:paraId="0D0F3E23" w14:textId="77777777" w:rsidR="00341F00" w:rsidRDefault="00000000">
            <w:pPr>
              <w:spacing w:after="20" w:line="250" w:lineRule="auto"/>
            </w:pPr>
            <w:r>
              <w:rPr>
                <w:rFonts w:cs="Arial"/>
                <w:sz w:val="19"/>
                <w:szCs w:val="19"/>
              </w:rPr>
              <w:t>Penal charges</w:t>
            </w:r>
          </w:p>
        </w:tc>
        <w:tc>
          <w:tcPr>
            <w:tcW w:w="6760" w:type="dxa"/>
            <w:shd w:val="clear" w:color="auto" w:fill="FFFFFF"/>
            <w:tcMar>
              <w:top w:w="60" w:type="dxa"/>
              <w:left w:w="110" w:type="dxa"/>
              <w:bottom w:w="60" w:type="dxa"/>
              <w:right w:w="110" w:type="dxa"/>
            </w:tcMar>
            <w:vAlign w:val="center"/>
          </w:tcPr>
          <w:p w14:paraId="1CCF8B60" w14:textId="77777777" w:rsidR="00341F00" w:rsidRDefault="00000000">
            <w:pPr>
              <w:spacing w:after="20" w:line="250" w:lineRule="auto"/>
            </w:pPr>
            <w:r>
              <w:rPr>
                <w:rFonts w:cs="Arial"/>
                <w:sz w:val="19"/>
                <w:szCs w:val="19"/>
              </w:rPr>
              <w:t>A charge for a missed or late payment. It is a flat charge, not extra interest, and is not added to your principal.</w:t>
            </w:r>
          </w:p>
        </w:tc>
      </w:tr>
      <w:tr w:rsidR="00341F00" w14:paraId="76888429" w14:textId="77777777">
        <w:tc>
          <w:tcPr>
            <w:tcW w:w="2600" w:type="dxa"/>
            <w:shd w:val="clear" w:color="auto" w:fill="EEF3F9"/>
            <w:tcMar>
              <w:top w:w="60" w:type="dxa"/>
              <w:left w:w="110" w:type="dxa"/>
              <w:bottom w:w="60" w:type="dxa"/>
              <w:right w:w="110" w:type="dxa"/>
            </w:tcMar>
            <w:vAlign w:val="center"/>
          </w:tcPr>
          <w:p w14:paraId="086EFC5C" w14:textId="77777777" w:rsidR="00341F00" w:rsidRDefault="00000000">
            <w:pPr>
              <w:spacing w:after="20" w:line="250" w:lineRule="auto"/>
            </w:pPr>
            <w:r>
              <w:rPr>
                <w:rFonts w:cs="Arial"/>
                <w:sz w:val="19"/>
                <w:szCs w:val="19"/>
              </w:rPr>
              <w:t>Foreclosure</w:t>
            </w:r>
          </w:p>
        </w:tc>
        <w:tc>
          <w:tcPr>
            <w:tcW w:w="6760" w:type="dxa"/>
            <w:shd w:val="clear" w:color="auto" w:fill="EEF3F9"/>
            <w:tcMar>
              <w:top w:w="60" w:type="dxa"/>
              <w:left w:w="110" w:type="dxa"/>
              <w:bottom w:w="60" w:type="dxa"/>
              <w:right w:w="110" w:type="dxa"/>
            </w:tcMar>
            <w:vAlign w:val="center"/>
          </w:tcPr>
          <w:p w14:paraId="24D41078" w14:textId="77777777" w:rsidR="00341F00" w:rsidRDefault="00000000">
            <w:pPr>
              <w:spacing w:after="20" w:line="250" w:lineRule="auto"/>
            </w:pPr>
            <w:r>
              <w:rPr>
                <w:rFonts w:cs="Arial"/>
                <w:sz w:val="19"/>
                <w:szCs w:val="19"/>
              </w:rPr>
              <w:t>Closing your loan early by repaying the full outstanding amount; any applicable charges are shown before you confirm.</w:t>
            </w:r>
          </w:p>
        </w:tc>
      </w:tr>
      <w:tr w:rsidR="00341F00" w14:paraId="3E3914D1" w14:textId="77777777">
        <w:tc>
          <w:tcPr>
            <w:tcW w:w="2600" w:type="dxa"/>
            <w:shd w:val="clear" w:color="auto" w:fill="FFFFFF"/>
            <w:tcMar>
              <w:top w:w="60" w:type="dxa"/>
              <w:left w:w="110" w:type="dxa"/>
              <w:bottom w:w="60" w:type="dxa"/>
              <w:right w:w="110" w:type="dxa"/>
            </w:tcMar>
            <w:vAlign w:val="center"/>
          </w:tcPr>
          <w:p w14:paraId="6E431E6A" w14:textId="77777777" w:rsidR="00341F00" w:rsidRDefault="00000000">
            <w:pPr>
              <w:spacing w:after="20" w:line="250" w:lineRule="auto"/>
            </w:pPr>
            <w:r>
              <w:rPr>
                <w:rFonts w:cs="Arial"/>
                <w:sz w:val="19"/>
                <w:szCs w:val="19"/>
              </w:rPr>
              <w:t>Consent (data sharing)</w:t>
            </w:r>
          </w:p>
        </w:tc>
        <w:tc>
          <w:tcPr>
            <w:tcW w:w="6760" w:type="dxa"/>
            <w:shd w:val="clear" w:color="auto" w:fill="FFFFFF"/>
            <w:tcMar>
              <w:top w:w="60" w:type="dxa"/>
              <w:left w:w="110" w:type="dxa"/>
              <w:bottom w:w="60" w:type="dxa"/>
              <w:right w:w="110" w:type="dxa"/>
            </w:tcMar>
            <w:vAlign w:val="center"/>
          </w:tcPr>
          <w:p w14:paraId="1FF2BC93" w14:textId="77777777" w:rsidR="00341F00" w:rsidRDefault="00000000">
            <w:pPr>
              <w:spacing w:after="20" w:line="250" w:lineRule="auto"/>
            </w:pPr>
            <w:r>
              <w:rPr>
                <w:rFonts w:cs="Arial"/>
                <w:sz w:val="19"/>
                <w:szCs w:val="19"/>
              </w:rPr>
              <w:t>Your permission for us to access specific data for a specific purpose. You can see what you shared and withdraw consent later.</w:t>
            </w:r>
          </w:p>
        </w:tc>
      </w:tr>
    </w:tbl>
    <w:p w14:paraId="2EE05F5B"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lastRenderedPageBreak/>
        <w:t xml:space="preserve">Regulatory note.  </w:t>
      </w:r>
      <w:r>
        <w:rPr>
          <w:rFonts w:cs="Arial"/>
          <w:color w:val="5C4A1E"/>
          <w:sz w:val="19"/>
          <w:szCs w:val="19"/>
        </w:rPr>
        <w:t>Explanatory-note content for regulatory items (KFS, APR, cooling-off, penal charges, consent) must be accurate and is reviewed by compliance; it supplements, and never replaces, the mandated disclosures. Notes are available in the borrower's language and on the accessibility/voice channels of Section 5.32.</w:t>
      </w:r>
    </w:p>
    <w:p w14:paraId="70B70032" w14:textId="77777777" w:rsidR="00341F00" w:rsidRDefault="00000000">
      <w:pPr>
        <w:pStyle w:val="Heading3"/>
      </w:pPr>
      <w:bookmarkStart w:id="583" w:name="_Toc231673975"/>
      <w:bookmarkStart w:id="584" w:name="_Toc231674602"/>
      <w:bookmarkStart w:id="585" w:name="_Toc232338745"/>
      <w:r>
        <w:t>5.17.2  Approval Hierarchy &amp; Escalation Matrix (CFO and below)</w:t>
      </w:r>
      <w:bookmarkEnd w:id="583"/>
      <w:bookmarkEnd w:id="584"/>
      <w:bookmarkEnd w:id="585"/>
    </w:p>
    <w:p w14:paraId="378F6BB6" w14:textId="77777777" w:rsidR="00341F00" w:rsidRDefault="00000000">
      <w:pPr>
        <w:spacing w:after="120" w:line="276" w:lineRule="auto"/>
        <w:jc w:val="both"/>
      </w:pPr>
      <w:r>
        <w:rPr>
          <w:rFonts w:cs="Arial"/>
        </w:rPr>
        <w:t>Every approval, deviation, limit breach and overdue action runs through a configurable organisational hierarchy and escalation matrix, so the right authority acts at the right level — and unattended items move up automatically. The hierarchy is defined per tenant and can model any structure from a senior management hierarchy (e.g., CFO → Financial Controller → Manager → Officer) down to branch and maker-checker roles.</w:t>
      </w:r>
    </w:p>
    <w:p w14:paraId="1423EE07" w14:textId="77777777" w:rsidR="00341F00" w:rsidRDefault="00000000">
      <w:pPr>
        <w:spacing w:after="80" w:line="270" w:lineRule="auto"/>
        <w:jc w:val="both"/>
      </w:pPr>
      <w:r>
        <w:rPr>
          <w:rFonts w:cs="Arial"/>
          <w:b/>
          <w:bCs/>
          <w:color w:val="1F3864"/>
        </w:rPr>
        <w:t xml:space="preserve">Configurable hierarchy.  </w:t>
      </w:r>
      <w:r>
        <w:rPr>
          <w:rFonts w:cs="Arial"/>
        </w:rPr>
        <w:t>Define roles, reporting lines and the chain of command (e.g., CFO and the officers below) with delegation and acting-for arrangements. Implementation: an org/role graph that approval workflows resolve against at run-time; changes are versioned and audited.</w:t>
      </w:r>
    </w:p>
    <w:p w14:paraId="416F2BE7" w14:textId="77777777" w:rsidR="00341F00" w:rsidRDefault="00000000">
      <w:pPr>
        <w:spacing w:after="80" w:line="270" w:lineRule="auto"/>
        <w:jc w:val="both"/>
      </w:pPr>
      <w:r>
        <w:rPr>
          <w:rFonts w:cs="Arial"/>
          <w:b/>
          <w:bCs/>
          <w:color w:val="1F3864"/>
        </w:rPr>
        <w:t xml:space="preserve">Authority &amp; limit matrix.  </w:t>
      </w:r>
      <w:r>
        <w:rPr>
          <w:rFonts w:cs="Arial"/>
        </w:rPr>
        <w:t>Map approval authority and financial/credit limits to roles and levels (sanction limits, write-off/waiver authority, deviation approval, payout sign-off). Implementation: a matrix consulted by every consequential action; an action exceeding a level routes to the next.</w:t>
      </w:r>
    </w:p>
    <w:p w14:paraId="60F420F2" w14:textId="77777777" w:rsidR="00341F00" w:rsidRDefault="00000000">
      <w:pPr>
        <w:spacing w:after="80" w:line="270" w:lineRule="auto"/>
        <w:jc w:val="both"/>
      </w:pPr>
      <w:r>
        <w:rPr>
          <w:rFonts w:cs="Arial"/>
          <w:b/>
          <w:bCs/>
          <w:color w:val="1F3864"/>
        </w:rPr>
        <w:t xml:space="preserve">Time-based escalation.  </w:t>
      </w:r>
      <w:r>
        <w:rPr>
          <w:rFonts w:cs="Arial"/>
        </w:rPr>
        <w:t>If an item is not actioned within its SLA, it escalates to the next level (and onward), with reminders and an audit of who held it and for how long. Implementation: SLA timers per step drive automatic escalation; used by approvals, grievances (5.12), RBIA remediation (5.35) and deviations.</w:t>
      </w:r>
    </w:p>
    <w:p w14:paraId="10A0D090" w14:textId="77777777" w:rsidR="00341F00" w:rsidRDefault="00000000">
      <w:pPr>
        <w:pStyle w:val="Heading4"/>
      </w:pPr>
      <w:r>
        <w:t>Form 5.17c — Escalation / Authority Matrix</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9"/>
        <w:gridCol w:w="1244"/>
        <w:gridCol w:w="2264"/>
        <w:gridCol w:w="1181"/>
        <w:gridCol w:w="2412"/>
      </w:tblGrid>
      <w:tr w:rsidR="00341F00" w14:paraId="744FC6DC" w14:textId="77777777">
        <w:trPr>
          <w:tblHeader/>
        </w:trPr>
        <w:tc>
          <w:tcPr>
            <w:tcW w:w="2300" w:type="dxa"/>
            <w:shd w:val="clear" w:color="auto" w:fill="1F3864"/>
            <w:tcMar>
              <w:top w:w="60" w:type="dxa"/>
              <w:left w:w="110" w:type="dxa"/>
              <w:bottom w:w="60" w:type="dxa"/>
              <w:right w:w="110" w:type="dxa"/>
            </w:tcMar>
            <w:vAlign w:val="center"/>
          </w:tcPr>
          <w:p w14:paraId="046DE654"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0729D8F8"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6B755B43"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103B09E3"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43F6F632" w14:textId="77777777" w:rsidR="00341F00" w:rsidRDefault="00000000">
            <w:pPr>
              <w:spacing w:after="20" w:line="250" w:lineRule="auto"/>
            </w:pPr>
            <w:r>
              <w:rPr>
                <w:rFonts w:cs="Arial"/>
                <w:b/>
                <w:bCs/>
                <w:color w:val="FFFFFF"/>
                <w:sz w:val="19"/>
                <w:szCs w:val="19"/>
              </w:rPr>
              <w:t>Validation / Notes</w:t>
            </w:r>
          </w:p>
        </w:tc>
      </w:tr>
      <w:tr w:rsidR="00341F00" w14:paraId="59DF5877" w14:textId="77777777">
        <w:tc>
          <w:tcPr>
            <w:tcW w:w="2300" w:type="dxa"/>
            <w:shd w:val="clear" w:color="auto" w:fill="FFFFFF"/>
            <w:tcMar>
              <w:top w:w="60" w:type="dxa"/>
              <w:left w:w="110" w:type="dxa"/>
              <w:bottom w:w="60" w:type="dxa"/>
              <w:right w:w="110" w:type="dxa"/>
            </w:tcMar>
            <w:vAlign w:val="center"/>
          </w:tcPr>
          <w:p w14:paraId="338CD8F0" w14:textId="77777777" w:rsidR="00341F00" w:rsidRDefault="00000000">
            <w:pPr>
              <w:spacing w:after="20" w:line="250" w:lineRule="auto"/>
            </w:pPr>
            <w:r>
              <w:rPr>
                <w:rFonts w:cs="Arial"/>
                <w:sz w:val="19"/>
                <w:szCs w:val="19"/>
              </w:rPr>
              <w:t>Matrix ID</w:t>
            </w:r>
          </w:p>
        </w:tc>
        <w:tc>
          <w:tcPr>
            <w:tcW w:w="1250" w:type="dxa"/>
            <w:shd w:val="clear" w:color="auto" w:fill="FFFFFF"/>
            <w:tcMar>
              <w:top w:w="60" w:type="dxa"/>
              <w:left w:w="110" w:type="dxa"/>
              <w:bottom w:w="60" w:type="dxa"/>
              <w:right w:w="110" w:type="dxa"/>
            </w:tcMar>
            <w:vAlign w:val="center"/>
          </w:tcPr>
          <w:p w14:paraId="3D6B4222"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56D4EF1D" w14:textId="77777777" w:rsidR="00341F00" w:rsidRDefault="00000000">
            <w:pPr>
              <w:spacing w:after="20" w:line="250" w:lineRule="auto"/>
            </w:pPr>
            <w:r>
              <w:rPr>
                <w:rFonts w:cs="Arial"/>
                <w:sz w:val="19"/>
                <w:szCs w:val="19"/>
              </w:rPr>
              <w:t>ESC-2026-0007</w:t>
            </w:r>
          </w:p>
        </w:tc>
        <w:tc>
          <w:tcPr>
            <w:tcW w:w="1050" w:type="dxa"/>
            <w:shd w:val="clear" w:color="auto" w:fill="FFFFFF"/>
            <w:tcMar>
              <w:top w:w="60" w:type="dxa"/>
              <w:left w:w="110" w:type="dxa"/>
              <w:bottom w:w="60" w:type="dxa"/>
              <w:right w:w="110" w:type="dxa"/>
            </w:tcMar>
            <w:vAlign w:val="center"/>
          </w:tcPr>
          <w:p w14:paraId="41E6006E"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FAB4E15" w14:textId="77777777" w:rsidR="00341F00" w:rsidRDefault="00000000">
            <w:pPr>
              <w:spacing w:after="20" w:line="250" w:lineRule="auto"/>
            </w:pPr>
            <w:r>
              <w:rPr>
                <w:rFonts w:cs="Arial"/>
                <w:sz w:val="19"/>
                <w:szCs w:val="19"/>
              </w:rPr>
              <w:t>Versioned</w:t>
            </w:r>
          </w:p>
        </w:tc>
      </w:tr>
      <w:tr w:rsidR="00341F00" w14:paraId="2AA9E725" w14:textId="77777777">
        <w:tc>
          <w:tcPr>
            <w:tcW w:w="2300" w:type="dxa"/>
            <w:shd w:val="clear" w:color="auto" w:fill="EEF3F9"/>
            <w:tcMar>
              <w:top w:w="60" w:type="dxa"/>
              <w:left w:w="110" w:type="dxa"/>
              <w:bottom w:w="60" w:type="dxa"/>
              <w:right w:w="110" w:type="dxa"/>
            </w:tcMar>
            <w:vAlign w:val="center"/>
          </w:tcPr>
          <w:p w14:paraId="6851A917" w14:textId="77777777" w:rsidR="00341F00" w:rsidRDefault="00000000">
            <w:pPr>
              <w:spacing w:after="20" w:line="250" w:lineRule="auto"/>
            </w:pPr>
            <w:r>
              <w:rPr>
                <w:rFonts w:cs="Arial"/>
                <w:sz w:val="19"/>
                <w:szCs w:val="19"/>
              </w:rPr>
              <w:t>Action type</w:t>
            </w:r>
          </w:p>
        </w:tc>
        <w:tc>
          <w:tcPr>
            <w:tcW w:w="1250" w:type="dxa"/>
            <w:shd w:val="clear" w:color="auto" w:fill="EEF3F9"/>
            <w:tcMar>
              <w:top w:w="60" w:type="dxa"/>
              <w:left w:w="110" w:type="dxa"/>
              <w:bottom w:w="60" w:type="dxa"/>
              <w:right w:w="110" w:type="dxa"/>
            </w:tcMar>
            <w:vAlign w:val="center"/>
          </w:tcPr>
          <w:p w14:paraId="1FD0CBB9"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28242F0E" w14:textId="77777777" w:rsidR="00341F00" w:rsidRDefault="00000000">
            <w:pPr>
              <w:spacing w:after="20" w:line="250" w:lineRule="auto"/>
            </w:pPr>
            <w:r>
              <w:rPr>
                <w:rFonts w:cs="Arial"/>
                <w:sz w:val="19"/>
                <w:szCs w:val="19"/>
              </w:rPr>
              <w:t>Sanction / Deviation / Write-off / Payout / Grievance</w:t>
            </w:r>
          </w:p>
        </w:tc>
        <w:tc>
          <w:tcPr>
            <w:tcW w:w="1050" w:type="dxa"/>
            <w:shd w:val="clear" w:color="auto" w:fill="EEF3F9"/>
            <w:tcMar>
              <w:top w:w="60" w:type="dxa"/>
              <w:left w:w="110" w:type="dxa"/>
              <w:bottom w:w="60" w:type="dxa"/>
              <w:right w:w="110" w:type="dxa"/>
            </w:tcMar>
            <w:vAlign w:val="center"/>
          </w:tcPr>
          <w:p w14:paraId="0F2E046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36CA95A" w14:textId="77777777" w:rsidR="00341F00" w:rsidRDefault="00000000">
            <w:pPr>
              <w:spacing w:after="20" w:line="250" w:lineRule="auto"/>
            </w:pPr>
            <w:r>
              <w:rPr>
                <w:rFonts w:cs="Arial"/>
                <w:sz w:val="19"/>
                <w:szCs w:val="19"/>
              </w:rPr>
              <w:t>What is governed</w:t>
            </w:r>
          </w:p>
        </w:tc>
      </w:tr>
      <w:tr w:rsidR="00341F00" w14:paraId="60CC2F50" w14:textId="77777777">
        <w:tc>
          <w:tcPr>
            <w:tcW w:w="2300" w:type="dxa"/>
            <w:shd w:val="clear" w:color="auto" w:fill="FFFFFF"/>
            <w:tcMar>
              <w:top w:w="60" w:type="dxa"/>
              <w:left w:w="110" w:type="dxa"/>
              <w:bottom w:w="60" w:type="dxa"/>
              <w:right w:w="110" w:type="dxa"/>
            </w:tcMar>
            <w:vAlign w:val="center"/>
          </w:tcPr>
          <w:p w14:paraId="53153D3F" w14:textId="77777777" w:rsidR="00341F00" w:rsidRDefault="00000000">
            <w:pPr>
              <w:spacing w:after="20" w:line="250" w:lineRule="auto"/>
            </w:pPr>
            <w:r>
              <w:rPr>
                <w:rFonts w:cs="Arial"/>
                <w:sz w:val="19"/>
                <w:szCs w:val="19"/>
              </w:rPr>
              <w:t>Level &amp; role</w:t>
            </w:r>
          </w:p>
        </w:tc>
        <w:tc>
          <w:tcPr>
            <w:tcW w:w="1250" w:type="dxa"/>
            <w:shd w:val="clear" w:color="auto" w:fill="FFFFFF"/>
            <w:tcMar>
              <w:top w:w="60" w:type="dxa"/>
              <w:left w:w="110" w:type="dxa"/>
              <w:bottom w:w="60" w:type="dxa"/>
              <w:right w:w="110" w:type="dxa"/>
            </w:tcMar>
            <w:vAlign w:val="center"/>
          </w:tcPr>
          <w:p w14:paraId="70DB8CAD"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31B0AD2E" w14:textId="77777777" w:rsidR="00341F00" w:rsidRDefault="00000000">
            <w:pPr>
              <w:spacing w:after="20" w:line="250" w:lineRule="auto"/>
            </w:pPr>
            <w:r>
              <w:rPr>
                <w:rFonts w:cs="Arial"/>
                <w:sz w:val="19"/>
                <w:szCs w:val="19"/>
              </w:rPr>
              <w:t>L1 Officer → L2 Manager → L3 Controller → CFO</w:t>
            </w:r>
          </w:p>
        </w:tc>
        <w:tc>
          <w:tcPr>
            <w:tcW w:w="1050" w:type="dxa"/>
            <w:shd w:val="clear" w:color="auto" w:fill="FFFFFF"/>
            <w:tcMar>
              <w:top w:w="60" w:type="dxa"/>
              <w:left w:w="110" w:type="dxa"/>
              <w:bottom w:w="60" w:type="dxa"/>
              <w:right w:w="110" w:type="dxa"/>
            </w:tcMar>
            <w:vAlign w:val="center"/>
          </w:tcPr>
          <w:p w14:paraId="61F07994"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17501A0" w14:textId="77777777" w:rsidR="00341F00" w:rsidRDefault="00000000">
            <w:pPr>
              <w:spacing w:after="20" w:line="250" w:lineRule="auto"/>
            </w:pPr>
            <w:r>
              <w:rPr>
                <w:rFonts w:cs="Arial"/>
                <w:sz w:val="19"/>
                <w:szCs w:val="19"/>
              </w:rPr>
              <w:t>Chain of command</w:t>
            </w:r>
          </w:p>
        </w:tc>
      </w:tr>
      <w:tr w:rsidR="00341F00" w14:paraId="3816FCF8" w14:textId="77777777">
        <w:tc>
          <w:tcPr>
            <w:tcW w:w="2300" w:type="dxa"/>
            <w:shd w:val="clear" w:color="auto" w:fill="EEF3F9"/>
            <w:tcMar>
              <w:top w:w="60" w:type="dxa"/>
              <w:left w:w="110" w:type="dxa"/>
              <w:bottom w:w="60" w:type="dxa"/>
              <w:right w:w="110" w:type="dxa"/>
            </w:tcMar>
            <w:vAlign w:val="center"/>
          </w:tcPr>
          <w:p w14:paraId="14400840" w14:textId="77777777" w:rsidR="00341F00" w:rsidRDefault="00000000">
            <w:pPr>
              <w:spacing w:after="20" w:line="250" w:lineRule="auto"/>
            </w:pPr>
            <w:r>
              <w:rPr>
                <w:rFonts w:cs="Arial"/>
                <w:sz w:val="19"/>
                <w:szCs w:val="19"/>
              </w:rPr>
              <w:t>Authority / limit</w:t>
            </w:r>
          </w:p>
        </w:tc>
        <w:tc>
          <w:tcPr>
            <w:tcW w:w="1250" w:type="dxa"/>
            <w:shd w:val="clear" w:color="auto" w:fill="EEF3F9"/>
            <w:tcMar>
              <w:top w:w="60" w:type="dxa"/>
              <w:left w:w="110" w:type="dxa"/>
              <w:bottom w:w="60" w:type="dxa"/>
              <w:right w:w="110" w:type="dxa"/>
            </w:tcMar>
            <w:vAlign w:val="center"/>
          </w:tcPr>
          <w:p w14:paraId="77894036"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677143F6" w14:textId="77777777" w:rsidR="00341F00" w:rsidRDefault="00000000">
            <w:pPr>
              <w:spacing w:after="20" w:line="250" w:lineRule="auto"/>
            </w:pPr>
            <w:r>
              <w:rPr>
                <w:rFonts w:cs="Arial"/>
                <w:sz w:val="19"/>
                <w:szCs w:val="19"/>
              </w:rPr>
              <w:t>≤ ₹X at L1; ≤ ₹Y at L2; &gt; ₹Y to CFO</w:t>
            </w:r>
          </w:p>
        </w:tc>
        <w:tc>
          <w:tcPr>
            <w:tcW w:w="1050" w:type="dxa"/>
            <w:shd w:val="clear" w:color="auto" w:fill="EEF3F9"/>
            <w:tcMar>
              <w:top w:w="60" w:type="dxa"/>
              <w:left w:w="110" w:type="dxa"/>
              <w:bottom w:w="60" w:type="dxa"/>
              <w:right w:w="110" w:type="dxa"/>
            </w:tcMar>
            <w:vAlign w:val="center"/>
          </w:tcPr>
          <w:p w14:paraId="7F49273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472EDBB" w14:textId="77777777" w:rsidR="00341F00" w:rsidRDefault="00000000">
            <w:pPr>
              <w:spacing w:after="20" w:line="250" w:lineRule="auto"/>
            </w:pPr>
            <w:r>
              <w:rPr>
                <w:rFonts w:cs="Arial"/>
                <w:sz w:val="19"/>
                <w:szCs w:val="19"/>
              </w:rPr>
              <w:t>Per role</w:t>
            </w:r>
          </w:p>
        </w:tc>
      </w:tr>
      <w:tr w:rsidR="00341F00" w14:paraId="439D1C1A" w14:textId="77777777">
        <w:tc>
          <w:tcPr>
            <w:tcW w:w="2300" w:type="dxa"/>
            <w:shd w:val="clear" w:color="auto" w:fill="FFFFFF"/>
            <w:tcMar>
              <w:top w:w="60" w:type="dxa"/>
              <w:left w:w="110" w:type="dxa"/>
              <w:bottom w:w="60" w:type="dxa"/>
              <w:right w:w="110" w:type="dxa"/>
            </w:tcMar>
            <w:vAlign w:val="center"/>
          </w:tcPr>
          <w:p w14:paraId="64F38E5B" w14:textId="77777777" w:rsidR="00341F00" w:rsidRDefault="00000000">
            <w:pPr>
              <w:spacing w:after="20" w:line="250" w:lineRule="auto"/>
            </w:pPr>
            <w:r>
              <w:rPr>
                <w:rFonts w:cs="Arial"/>
                <w:sz w:val="19"/>
                <w:szCs w:val="19"/>
              </w:rPr>
              <w:t>SLA &amp; escalation</w:t>
            </w:r>
          </w:p>
        </w:tc>
        <w:tc>
          <w:tcPr>
            <w:tcW w:w="1250" w:type="dxa"/>
            <w:shd w:val="clear" w:color="auto" w:fill="FFFFFF"/>
            <w:tcMar>
              <w:top w:w="60" w:type="dxa"/>
              <w:left w:w="110" w:type="dxa"/>
              <w:bottom w:w="60" w:type="dxa"/>
              <w:right w:w="110" w:type="dxa"/>
            </w:tcMar>
            <w:vAlign w:val="center"/>
          </w:tcPr>
          <w:p w14:paraId="6EA93836"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6CDE52D2" w14:textId="77777777" w:rsidR="00341F00" w:rsidRDefault="00000000">
            <w:pPr>
              <w:spacing w:after="20" w:line="250" w:lineRule="auto"/>
            </w:pPr>
            <w:r>
              <w:rPr>
                <w:rFonts w:cs="Arial"/>
                <w:sz w:val="19"/>
                <w:szCs w:val="19"/>
              </w:rPr>
              <w:t>Action within H hours, else escalate</w:t>
            </w:r>
          </w:p>
        </w:tc>
        <w:tc>
          <w:tcPr>
            <w:tcW w:w="1050" w:type="dxa"/>
            <w:shd w:val="clear" w:color="auto" w:fill="FFFFFF"/>
            <w:tcMar>
              <w:top w:w="60" w:type="dxa"/>
              <w:left w:w="110" w:type="dxa"/>
              <w:bottom w:w="60" w:type="dxa"/>
              <w:right w:w="110" w:type="dxa"/>
            </w:tcMar>
            <w:vAlign w:val="center"/>
          </w:tcPr>
          <w:p w14:paraId="281C2F0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C444F25" w14:textId="77777777" w:rsidR="00341F00" w:rsidRDefault="00000000">
            <w:pPr>
              <w:spacing w:after="20" w:line="250" w:lineRule="auto"/>
            </w:pPr>
            <w:r>
              <w:rPr>
                <w:rFonts w:cs="Arial"/>
                <w:sz w:val="19"/>
                <w:szCs w:val="19"/>
              </w:rPr>
              <w:t>Time-based</w:t>
            </w:r>
          </w:p>
        </w:tc>
      </w:tr>
      <w:tr w:rsidR="00341F00" w14:paraId="6C6F2F27" w14:textId="77777777">
        <w:tc>
          <w:tcPr>
            <w:tcW w:w="2300" w:type="dxa"/>
            <w:shd w:val="clear" w:color="auto" w:fill="EEF3F9"/>
            <w:tcMar>
              <w:top w:w="60" w:type="dxa"/>
              <w:left w:w="110" w:type="dxa"/>
              <w:bottom w:w="60" w:type="dxa"/>
              <w:right w:w="110" w:type="dxa"/>
            </w:tcMar>
            <w:vAlign w:val="center"/>
          </w:tcPr>
          <w:p w14:paraId="7D4BED3B" w14:textId="77777777" w:rsidR="00341F00" w:rsidRDefault="00000000">
            <w:pPr>
              <w:spacing w:after="20" w:line="250" w:lineRule="auto"/>
            </w:pPr>
            <w:r>
              <w:rPr>
                <w:rFonts w:cs="Arial"/>
                <w:sz w:val="19"/>
                <w:szCs w:val="19"/>
              </w:rPr>
              <w:t>Delegation / acting-for</w:t>
            </w:r>
          </w:p>
        </w:tc>
        <w:tc>
          <w:tcPr>
            <w:tcW w:w="1250" w:type="dxa"/>
            <w:shd w:val="clear" w:color="auto" w:fill="EEF3F9"/>
            <w:tcMar>
              <w:top w:w="60" w:type="dxa"/>
              <w:left w:w="110" w:type="dxa"/>
              <w:bottom w:w="60" w:type="dxa"/>
              <w:right w:w="110" w:type="dxa"/>
            </w:tcMar>
            <w:vAlign w:val="center"/>
          </w:tcPr>
          <w:p w14:paraId="64D8DDD4"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6EC2EF58" w14:textId="77777777" w:rsidR="00341F00" w:rsidRDefault="00000000">
            <w:pPr>
              <w:spacing w:after="20" w:line="250" w:lineRule="auto"/>
            </w:pPr>
            <w:r>
              <w:rPr>
                <w:rFonts w:cs="Arial"/>
                <w:sz w:val="19"/>
                <w:szCs w:val="19"/>
              </w:rPr>
              <w:t>Backup approver</w:t>
            </w:r>
          </w:p>
        </w:tc>
        <w:tc>
          <w:tcPr>
            <w:tcW w:w="1050" w:type="dxa"/>
            <w:shd w:val="clear" w:color="auto" w:fill="EEF3F9"/>
            <w:tcMar>
              <w:top w:w="60" w:type="dxa"/>
              <w:left w:w="110" w:type="dxa"/>
              <w:bottom w:w="60" w:type="dxa"/>
              <w:right w:w="110" w:type="dxa"/>
            </w:tcMar>
            <w:vAlign w:val="center"/>
          </w:tcPr>
          <w:p w14:paraId="4765014C"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08EFA3E5" w14:textId="77777777" w:rsidR="00341F00" w:rsidRDefault="00000000">
            <w:pPr>
              <w:spacing w:after="20" w:line="250" w:lineRule="auto"/>
            </w:pPr>
            <w:r>
              <w:rPr>
                <w:rFonts w:cs="Arial"/>
                <w:sz w:val="19"/>
                <w:szCs w:val="19"/>
              </w:rPr>
              <w:t>Continuity</w:t>
            </w:r>
          </w:p>
        </w:tc>
      </w:tr>
    </w:tbl>
    <w:p w14:paraId="0070D665" w14:textId="77777777" w:rsidR="00341F00" w:rsidRDefault="00000000">
      <w:pPr>
        <w:pStyle w:val="Heading3"/>
      </w:pPr>
      <w:bookmarkStart w:id="586" w:name="_Toc231673976"/>
      <w:bookmarkStart w:id="587" w:name="_Toc231674603"/>
      <w:bookmarkStart w:id="588" w:name="_Toc232338746"/>
      <w:r>
        <w:t>5.17.3  Form &amp; Application Customisation</w:t>
      </w:r>
      <w:bookmarkEnd w:id="586"/>
      <w:bookmarkEnd w:id="587"/>
      <w:bookmarkEnd w:id="588"/>
    </w:p>
    <w:p w14:paraId="03DD9179" w14:textId="77777777" w:rsidR="00341F00" w:rsidRDefault="00000000">
      <w:pPr>
        <w:spacing w:after="120" w:line="276" w:lineRule="auto"/>
        <w:jc w:val="both"/>
      </w:pPr>
      <w:r>
        <w:rPr>
          <w:rFonts w:cs="Arial"/>
        </w:rPr>
        <w:t>Forms and application journeys are configuration, not code. The Dynamic Form Builder lets an administrator add, hide, reorder, relabel and validate fields; mark fields mandatory/optional/conditional; attach the 'i' explanatory note (5.17.1); and assemble fields into screens and multi-step journeys — all per tenant, per product and per entity type, with versioning and environment promotion. Regulatory-mandated fields and disclosures are protected: they are flagged and cannot be removed without compliance sign-off. This makes the forms in Appendix D exhaustive starting templates that each Bank, UCB or NBFC tailors to its own products and processes.</w:t>
      </w:r>
    </w:p>
    <w:p w14:paraId="66228BF3" w14:textId="77777777" w:rsidR="00341F00" w:rsidRDefault="00000000">
      <w:pPr>
        <w:pStyle w:val="Heading3"/>
      </w:pPr>
      <w:bookmarkStart w:id="589" w:name="_Toc231673977"/>
      <w:bookmarkStart w:id="590" w:name="_Toc231674604"/>
      <w:bookmarkStart w:id="591" w:name="_Toc232338747"/>
      <w:r>
        <w:lastRenderedPageBreak/>
        <w:t>5.17.4  Effective-Dated &amp; Back-Dated Edits (controlled)</w:t>
      </w:r>
      <w:bookmarkEnd w:id="589"/>
      <w:bookmarkEnd w:id="590"/>
      <w:bookmarkEnd w:id="591"/>
    </w:p>
    <w:p w14:paraId="565FC912" w14:textId="77777777" w:rsidR="00341F00" w:rsidRDefault="00000000">
      <w:pPr>
        <w:spacing w:after="120" w:line="276" w:lineRule="auto"/>
        <w:jc w:val="both"/>
      </w:pPr>
      <w:r>
        <w:rPr>
          <w:rFonts w:cs="Arial"/>
        </w:rPr>
        <w:t>Some corrections must take effect on a past date — a back-dated interest-rate correction, a value-dated repayment, a mis-posted journal, a back-dated KYC or limit change. The platform supports controlled back-value/effective-dated edits rather than forcing an incorrect record to stand, while protecting integrity through strict controls.</w:t>
      </w:r>
    </w:p>
    <w:p w14:paraId="33B1AD54" w14:textId="77777777" w:rsidR="00341F00" w:rsidRDefault="00000000">
      <w:pPr>
        <w:pStyle w:val="ListParagraph"/>
        <w:numPr>
          <w:ilvl w:val="0"/>
          <w:numId w:val="3"/>
        </w:numPr>
        <w:spacing w:after="70" w:line="270" w:lineRule="auto"/>
        <w:jc w:val="both"/>
      </w:pPr>
      <w:r>
        <w:t>Authority-gated: back-dated edits require the appropriate authority on the escalation matrix (5.17.2) and maker-checker approval; ordinary users cannot back-date.</w:t>
      </w:r>
    </w:p>
    <w:p w14:paraId="425337AC" w14:textId="77777777" w:rsidR="00341F00" w:rsidRDefault="00000000">
      <w:pPr>
        <w:pStyle w:val="ListParagraph"/>
        <w:numPr>
          <w:ilvl w:val="0"/>
          <w:numId w:val="3"/>
        </w:numPr>
        <w:spacing w:after="70" w:line="270" w:lineRule="auto"/>
        <w:jc w:val="both"/>
      </w:pPr>
      <w:r>
        <w:t>Reason &amp; evidence: a mandatory reason and supporting reference are captured for every back-dated change.</w:t>
      </w:r>
    </w:p>
    <w:p w14:paraId="0D8B9841" w14:textId="77777777" w:rsidR="00341F00" w:rsidRDefault="00000000">
      <w:pPr>
        <w:pStyle w:val="ListParagraph"/>
        <w:numPr>
          <w:ilvl w:val="0"/>
          <w:numId w:val="3"/>
        </w:numPr>
        <w:spacing w:after="70" w:line="270" w:lineRule="auto"/>
        <w:jc w:val="both"/>
      </w:pPr>
      <w:r>
        <w:t>Full audit &amp; versioning: the original and amended values, the effective date, the system date, and the actor are all recorded immutably (Section 8); nothing is silently overwritten — supported by the bitemporal data model (Section 10).</w:t>
      </w:r>
    </w:p>
    <w:p w14:paraId="3F5CB620" w14:textId="77777777" w:rsidR="00341F00" w:rsidRDefault="00000000">
      <w:pPr>
        <w:pStyle w:val="ListParagraph"/>
        <w:numPr>
          <w:ilvl w:val="0"/>
          <w:numId w:val="3"/>
        </w:numPr>
        <w:spacing w:after="70" w:line="270" w:lineRule="auto"/>
        <w:jc w:val="both"/>
      </w:pPr>
      <w:r>
        <w:t>Period &amp; downstream control: edits into a closed accounting period require a controlled period re-open and trigger recomputation of dependent figures (interest, DPD/classification, provisioning, statements) with the change disclosed; locked regulatory periods are protected (Section 16.7).</w:t>
      </w:r>
    </w:p>
    <w:p w14:paraId="62C3D286" w14:textId="77777777" w:rsidR="00341F00" w:rsidRDefault="00000000">
      <w:pPr>
        <w:pStyle w:val="Heading2"/>
      </w:pPr>
      <w:bookmarkStart w:id="592" w:name="_Toc231673978"/>
      <w:bookmarkStart w:id="593" w:name="_Toc231674605"/>
      <w:bookmarkStart w:id="594" w:name="_Toc232338748"/>
      <w:r>
        <w:t>5.18  Vendor Management Module</w:t>
      </w:r>
      <w:bookmarkEnd w:id="592"/>
      <w:bookmarkEnd w:id="593"/>
      <w:bookmarkEnd w:id="594"/>
    </w:p>
    <w:p w14:paraId="0D7043E9" w14:textId="77777777" w:rsidR="00341F00" w:rsidRDefault="00000000">
      <w:pPr>
        <w:pStyle w:val="Heading3"/>
      </w:pPr>
      <w:bookmarkStart w:id="595" w:name="_Toc231673979"/>
      <w:bookmarkStart w:id="596" w:name="_Toc231674606"/>
      <w:bookmarkStart w:id="597" w:name="_Toc232338749"/>
      <w:r>
        <w:t>5.18.1  Managing Risks in Outsourcing (RBI Outsourcing Directions, 2025)</w:t>
      </w:r>
      <w:bookmarkEnd w:id="595"/>
      <w:bookmarkEnd w:id="596"/>
      <w:bookmarkEnd w:id="597"/>
    </w:p>
    <w:p w14:paraId="26EA0455" w14:textId="77777777" w:rsidR="00341F00" w:rsidRDefault="00000000">
      <w:r>
        <w:t>Aligns Vendor Management with the RBI (NBFC – Managing Risks in Outsourcing) Directions, 2025 (RBI/DOR/2025-26/363). A board-approved outsourcing policy governs the activity; the system enforces the list of activities that shall not be outsourced (e.g., internal audit, compliance and decision-making functions such as KYC/AML decisioning and sanction of credit), and flags any attempt to onboard such an arrangement.</w:t>
      </w:r>
    </w:p>
    <w:p w14:paraId="7AB4FDAD" w14:textId="77777777" w:rsidR="00341F00" w:rsidRDefault="00000000">
      <w:r>
        <w:t>Material-outsourcing classification with a documented risk assessment; an outsourcing-agreement register holding the mandatory clauses (access/audit rights, confidentiality and information security, business continuity and DR of the provider, sub-contracting controls, data localisation, termination and exit); ongoing monitoring and an inventory of outsourced services; group/conglomerate and offshore/cross-border outsourcing controls; and a grievance-redressal route for outsourced services.</w:t>
      </w:r>
    </w:p>
    <w:p w14:paraId="0C74DD06" w14:textId="77777777" w:rsidR="00341F00" w:rsidRDefault="00000000">
      <w:r>
        <w:t>IT Outsourcing (Ch IV): governance of IT-service outsourcing including outsourcing of the Security Operations Centre (SOC) and usage of cloud-computing services, with the IT function’s defined role, exit strategy and inventory — linked to Vol II Security Architecture and Module 5.52 Operational Resilience.</w:t>
      </w:r>
    </w:p>
    <w:p w14:paraId="7A4FD65D" w14:textId="77777777" w:rsidR="00341F00" w:rsidRDefault="00000000">
      <w:pPr>
        <w:pStyle w:val="Heading3"/>
      </w:pPr>
      <w:bookmarkStart w:id="598" w:name="_Toc231673980"/>
      <w:bookmarkStart w:id="599" w:name="_Toc231674607"/>
      <w:bookmarkStart w:id="600" w:name="_Toc232338750"/>
      <w:r>
        <w:t>Purpose</w:t>
      </w:r>
      <w:bookmarkEnd w:id="598"/>
      <w:bookmarkEnd w:id="599"/>
      <w:bookmarkEnd w:id="600"/>
    </w:p>
    <w:p w14:paraId="63DFADE9" w14:textId="77777777" w:rsidR="00341F00" w:rsidRDefault="00000000">
      <w:pPr>
        <w:spacing w:after="120" w:line="276" w:lineRule="auto"/>
        <w:jc w:val="both"/>
      </w:pPr>
      <w:r>
        <w:rPr>
          <w:rFonts w:cs="Arial"/>
        </w:rPr>
        <w:t>Lenders depend on a network of third parties — KYC and bureau providers, payment and e-Sign vendors, recovery agencies, legal counsel, valuers, IT and cloud suppliers. Under the RBI outsourcing framework, the Regulated Entity remains accountable for outsourced functions; this module onboards, contracts, monitors and reviews vendors with the due-diligence and oversight that accountability demands.</w:t>
      </w:r>
    </w:p>
    <w:p w14:paraId="171FB4B7" w14:textId="77777777" w:rsidR="00341F00" w:rsidRDefault="00000000">
      <w:pPr>
        <w:pStyle w:val="Heading3"/>
      </w:pPr>
      <w:bookmarkStart w:id="601" w:name="_Toc231673981"/>
      <w:bookmarkStart w:id="602" w:name="_Toc231674608"/>
      <w:bookmarkStart w:id="603" w:name="_Toc232338751"/>
      <w:r>
        <w:t>Key Features &amp; Method of Implementation</w:t>
      </w:r>
      <w:bookmarkEnd w:id="601"/>
      <w:bookmarkEnd w:id="602"/>
      <w:bookmarkEnd w:id="603"/>
    </w:p>
    <w:p w14:paraId="366487A1" w14:textId="77777777" w:rsidR="00341F00" w:rsidRDefault="00000000">
      <w:pPr>
        <w:spacing w:after="80" w:line="270" w:lineRule="auto"/>
        <w:jc w:val="both"/>
      </w:pPr>
      <w:r>
        <w:rPr>
          <w:rFonts w:cs="Arial"/>
          <w:b/>
          <w:bCs/>
          <w:color w:val="1F3864"/>
        </w:rPr>
        <w:t xml:space="preserve">Vendor onboarding &amp; due diligence.  </w:t>
      </w:r>
      <w:r>
        <w:rPr>
          <w:rFonts w:cs="Arial"/>
        </w:rPr>
        <w:t>Risk-classified onboarding (critical/material vs non-material) with KYC of the vendor, financial and reputational checks, information-security and data-handling assessment, and conflict-of-interest screening. Implementation: a categorised onboarding workflow producing an evidenced due-diligence file proportionate to vendor criticality.</w:t>
      </w:r>
    </w:p>
    <w:p w14:paraId="49B3F957" w14:textId="77777777" w:rsidR="00341F00" w:rsidRDefault="00000000">
      <w:pPr>
        <w:spacing w:after="80" w:line="270" w:lineRule="auto"/>
        <w:jc w:val="both"/>
      </w:pPr>
      <w:r>
        <w:rPr>
          <w:rFonts w:cs="Arial"/>
          <w:b/>
          <w:bCs/>
          <w:color w:val="1F3864"/>
        </w:rPr>
        <w:lastRenderedPageBreak/>
        <w:t xml:space="preserve">Contract &amp; SLA repository.  </w:t>
      </w:r>
      <w:r>
        <w:rPr>
          <w:rFonts w:cs="Arial"/>
        </w:rPr>
        <w:t>Central repository of agreements with key terms, SLAs, data-protection and audit-right clauses, renewal/expiry tracking and version control. Implementation: contract metadata indexed with automated expiry and breach alerts.</w:t>
      </w:r>
    </w:p>
    <w:p w14:paraId="18714DE2" w14:textId="77777777" w:rsidR="00341F00" w:rsidRDefault="00000000">
      <w:pPr>
        <w:spacing w:after="80" w:line="270" w:lineRule="auto"/>
        <w:jc w:val="both"/>
      </w:pPr>
      <w:r>
        <w:rPr>
          <w:rFonts w:cs="Arial"/>
          <w:b/>
          <w:bCs/>
          <w:color w:val="1F3864"/>
        </w:rPr>
        <w:t xml:space="preserve">Performance &amp; SLA monitoring.  </w:t>
      </w:r>
      <w:r>
        <w:rPr>
          <w:rFonts w:cs="Arial"/>
        </w:rPr>
        <w:t>Tracking of delivery against SLAs (uptime, turnaround, accuracy), incident logging and periodic scorecards. Implementation: SLA metrics fed from the integration layer (for technical vendors) and operational logs (for service vendors).</w:t>
      </w:r>
    </w:p>
    <w:p w14:paraId="4DC59152" w14:textId="77777777" w:rsidR="00341F00" w:rsidRDefault="00000000">
      <w:pPr>
        <w:spacing w:after="80" w:line="270" w:lineRule="auto"/>
        <w:jc w:val="both"/>
      </w:pPr>
      <w:r>
        <w:rPr>
          <w:rFonts w:cs="Arial"/>
          <w:b/>
          <w:bCs/>
          <w:color w:val="1F3864"/>
        </w:rPr>
        <w:t xml:space="preserve">Periodic review &amp; exit management.  </w:t>
      </w:r>
      <w:r>
        <w:rPr>
          <w:rFonts w:cs="Arial"/>
        </w:rPr>
        <w:t>Scheduled risk-based reviews, concentration-risk monitoring (over-reliance on a single provider), and a documented exit/continuity plan for critical vendors. Implementation: review calendar with maker-checker sign-off and a continuity register.</w:t>
      </w:r>
    </w:p>
    <w:p w14:paraId="2F64D5CD" w14:textId="77777777" w:rsidR="00341F00" w:rsidRDefault="00000000">
      <w:pPr>
        <w:pStyle w:val="Heading3"/>
      </w:pPr>
      <w:bookmarkStart w:id="604" w:name="_Toc231673982"/>
      <w:bookmarkStart w:id="605" w:name="_Toc231674609"/>
      <w:bookmarkStart w:id="606" w:name="_Toc232338752"/>
      <w:r>
        <w:t>Form 5.18 — Vendor Onboarding &amp; Oversight</w:t>
      </w:r>
      <w:bookmarkEnd w:id="604"/>
      <w:bookmarkEnd w:id="605"/>
      <w:bookmarkEnd w:id="606"/>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506"/>
        <w:gridCol w:w="1376"/>
        <w:gridCol w:w="1181"/>
        <w:gridCol w:w="4297"/>
      </w:tblGrid>
      <w:tr w:rsidR="00341F00" w14:paraId="78E56CFC" w14:textId="77777777">
        <w:trPr>
          <w:tblHeader/>
        </w:trPr>
        <w:tc>
          <w:tcPr>
            <w:tcW w:w="2900" w:type="dxa"/>
            <w:shd w:val="clear" w:color="auto" w:fill="1F3864"/>
            <w:tcMar>
              <w:top w:w="60" w:type="dxa"/>
              <w:left w:w="110" w:type="dxa"/>
              <w:bottom w:w="60" w:type="dxa"/>
              <w:right w:w="110" w:type="dxa"/>
            </w:tcMar>
            <w:vAlign w:val="center"/>
          </w:tcPr>
          <w:p w14:paraId="4A6AD93C"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001CC2BE"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6A67B4BC"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278D759A" w14:textId="77777777" w:rsidR="00341F00" w:rsidRDefault="00000000">
            <w:pPr>
              <w:spacing w:after="20" w:line="250" w:lineRule="auto"/>
            </w:pPr>
            <w:r>
              <w:rPr>
                <w:rFonts w:cs="Arial"/>
                <w:b/>
                <w:bCs/>
                <w:color w:val="FFFFFF"/>
                <w:sz w:val="19"/>
                <w:szCs w:val="19"/>
              </w:rPr>
              <w:t>Validation / Source / Notes</w:t>
            </w:r>
          </w:p>
        </w:tc>
      </w:tr>
      <w:tr w:rsidR="00341F00" w14:paraId="5326DB55" w14:textId="77777777">
        <w:tc>
          <w:tcPr>
            <w:tcW w:w="2900" w:type="dxa"/>
            <w:shd w:val="clear" w:color="auto" w:fill="FFFFFF"/>
            <w:tcMar>
              <w:top w:w="60" w:type="dxa"/>
              <w:left w:w="110" w:type="dxa"/>
              <w:bottom w:w="60" w:type="dxa"/>
              <w:right w:w="110" w:type="dxa"/>
            </w:tcMar>
            <w:vAlign w:val="center"/>
          </w:tcPr>
          <w:p w14:paraId="1492E9CC" w14:textId="77777777" w:rsidR="00341F00" w:rsidRDefault="00000000">
            <w:pPr>
              <w:spacing w:after="20" w:line="250" w:lineRule="auto"/>
            </w:pPr>
            <w:r>
              <w:rPr>
                <w:rFonts w:cs="Arial"/>
                <w:sz w:val="19"/>
                <w:szCs w:val="19"/>
              </w:rPr>
              <w:t>Vendor code</w:t>
            </w:r>
          </w:p>
        </w:tc>
        <w:tc>
          <w:tcPr>
            <w:tcW w:w="1500" w:type="dxa"/>
            <w:shd w:val="clear" w:color="auto" w:fill="FFFFFF"/>
            <w:tcMar>
              <w:top w:w="60" w:type="dxa"/>
              <w:left w:w="110" w:type="dxa"/>
              <w:bottom w:w="60" w:type="dxa"/>
              <w:right w:w="110" w:type="dxa"/>
            </w:tcMar>
            <w:vAlign w:val="center"/>
          </w:tcPr>
          <w:p w14:paraId="63200050"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5DB8E8A8"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19C26EF1" w14:textId="77777777" w:rsidR="00341F00" w:rsidRDefault="00000000">
            <w:pPr>
              <w:spacing w:after="20" w:line="250" w:lineRule="auto"/>
            </w:pPr>
            <w:r>
              <w:rPr>
                <w:rFonts w:cs="Arial"/>
                <w:sz w:val="19"/>
                <w:szCs w:val="19"/>
              </w:rPr>
              <w:t>Unique</w:t>
            </w:r>
          </w:p>
        </w:tc>
      </w:tr>
      <w:tr w:rsidR="00341F00" w14:paraId="046E2E22" w14:textId="77777777">
        <w:tc>
          <w:tcPr>
            <w:tcW w:w="2900" w:type="dxa"/>
            <w:shd w:val="clear" w:color="auto" w:fill="EEF3F9"/>
            <w:tcMar>
              <w:top w:w="60" w:type="dxa"/>
              <w:left w:w="110" w:type="dxa"/>
              <w:bottom w:w="60" w:type="dxa"/>
              <w:right w:w="110" w:type="dxa"/>
            </w:tcMar>
            <w:vAlign w:val="center"/>
          </w:tcPr>
          <w:p w14:paraId="14B9262C" w14:textId="77777777" w:rsidR="00341F00" w:rsidRDefault="00000000">
            <w:pPr>
              <w:spacing w:after="20" w:line="250" w:lineRule="auto"/>
            </w:pPr>
            <w:r>
              <w:rPr>
                <w:rFonts w:cs="Arial"/>
                <w:sz w:val="19"/>
                <w:szCs w:val="19"/>
              </w:rPr>
              <w:t>Vendor legal name &amp; PAN/GSTIN/CIN</w:t>
            </w:r>
          </w:p>
        </w:tc>
        <w:tc>
          <w:tcPr>
            <w:tcW w:w="1500" w:type="dxa"/>
            <w:shd w:val="clear" w:color="auto" w:fill="EEF3F9"/>
            <w:tcMar>
              <w:top w:w="60" w:type="dxa"/>
              <w:left w:w="110" w:type="dxa"/>
              <w:bottom w:w="60" w:type="dxa"/>
              <w:right w:w="110" w:type="dxa"/>
            </w:tcMar>
            <w:vAlign w:val="center"/>
          </w:tcPr>
          <w:p w14:paraId="1DFA14BE"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1DFA7DB0"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DB49969" w14:textId="77777777" w:rsidR="00341F00" w:rsidRDefault="00000000">
            <w:pPr>
              <w:spacing w:after="20" w:line="250" w:lineRule="auto"/>
            </w:pPr>
            <w:r>
              <w:rPr>
                <w:rFonts w:cs="Arial"/>
                <w:sz w:val="19"/>
                <w:szCs w:val="19"/>
              </w:rPr>
              <w:t>Verified</w:t>
            </w:r>
          </w:p>
        </w:tc>
      </w:tr>
      <w:tr w:rsidR="00341F00" w14:paraId="72F9CA5F" w14:textId="77777777">
        <w:tc>
          <w:tcPr>
            <w:tcW w:w="2900" w:type="dxa"/>
            <w:shd w:val="clear" w:color="auto" w:fill="FFFFFF"/>
            <w:tcMar>
              <w:top w:w="60" w:type="dxa"/>
              <w:left w:w="110" w:type="dxa"/>
              <w:bottom w:w="60" w:type="dxa"/>
              <w:right w:w="110" w:type="dxa"/>
            </w:tcMar>
            <w:vAlign w:val="center"/>
          </w:tcPr>
          <w:p w14:paraId="11EC91CA" w14:textId="77777777" w:rsidR="00341F00" w:rsidRDefault="00000000">
            <w:pPr>
              <w:spacing w:after="20" w:line="250" w:lineRule="auto"/>
            </w:pPr>
            <w:r>
              <w:rPr>
                <w:rFonts w:cs="Arial"/>
                <w:sz w:val="19"/>
                <w:szCs w:val="19"/>
              </w:rPr>
              <w:t>Service category</w:t>
            </w:r>
          </w:p>
        </w:tc>
        <w:tc>
          <w:tcPr>
            <w:tcW w:w="1500" w:type="dxa"/>
            <w:shd w:val="clear" w:color="auto" w:fill="FFFFFF"/>
            <w:tcMar>
              <w:top w:w="60" w:type="dxa"/>
              <w:left w:w="110" w:type="dxa"/>
              <w:bottom w:w="60" w:type="dxa"/>
              <w:right w:w="110" w:type="dxa"/>
            </w:tcMar>
            <w:vAlign w:val="center"/>
          </w:tcPr>
          <w:p w14:paraId="3BA1B824"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46221B0A"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5741FEF" w14:textId="77777777" w:rsidR="00341F00" w:rsidRDefault="00000000">
            <w:pPr>
              <w:spacing w:after="20" w:line="250" w:lineRule="auto"/>
            </w:pPr>
            <w:r>
              <w:rPr>
                <w:rFonts w:cs="Arial"/>
                <w:sz w:val="19"/>
                <w:szCs w:val="19"/>
              </w:rPr>
              <w:t>KYC/Bureau/Payments/Recovery/Legal/IT/Other</w:t>
            </w:r>
          </w:p>
        </w:tc>
      </w:tr>
      <w:tr w:rsidR="00341F00" w14:paraId="4A3F748C" w14:textId="77777777">
        <w:tc>
          <w:tcPr>
            <w:tcW w:w="2900" w:type="dxa"/>
            <w:shd w:val="clear" w:color="auto" w:fill="EEF3F9"/>
            <w:tcMar>
              <w:top w:w="60" w:type="dxa"/>
              <w:left w:w="110" w:type="dxa"/>
              <w:bottom w:w="60" w:type="dxa"/>
              <w:right w:w="110" w:type="dxa"/>
            </w:tcMar>
            <w:vAlign w:val="center"/>
          </w:tcPr>
          <w:p w14:paraId="73D58157" w14:textId="77777777" w:rsidR="00341F00" w:rsidRDefault="00000000">
            <w:pPr>
              <w:spacing w:after="20" w:line="250" w:lineRule="auto"/>
            </w:pPr>
            <w:r>
              <w:rPr>
                <w:rFonts w:cs="Arial"/>
                <w:sz w:val="19"/>
                <w:szCs w:val="19"/>
              </w:rPr>
              <w:t>Criticality / materiality</w:t>
            </w:r>
          </w:p>
        </w:tc>
        <w:tc>
          <w:tcPr>
            <w:tcW w:w="1500" w:type="dxa"/>
            <w:shd w:val="clear" w:color="auto" w:fill="EEF3F9"/>
            <w:tcMar>
              <w:top w:w="60" w:type="dxa"/>
              <w:left w:w="110" w:type="dxa"/>
              <w:bottom w:w="60" w:type="dxa"/>
              <w:right w:w="110" w:type="dxa"/>
            </w:tcMar>
            <w:vAlign w:val="center"/>
          </w:tcPr>
          <w:p w14:paraId="60CFD6EC"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2075005E"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39BC774" w14:textId="77777777" w:rsidR="00341F00" w:rsidRDefault="00000000">
            <w:pPr>
              <w:spacing w:after="20" w:line="250" w:lineRule="auto"/>
            </w:pPr>
            <w:r>
              <w:rPr>
                <w:rFonts w:cs="Arial"/>
                <w:sz w:val="19"/>
                <w:szCs w:val="19"/>
              </w:rPr>
              <w:t>Drives depth of due diligence</w:t>
            </w:r>
          </w:p>
        </w:tc>
      </w:tr>
      <w:tr w:rsidR="00341F00" w14:paraId="16E85E49" w14:textId="77777777">
        <w:tc>
          <w:tcPr>
            <w:tcW w:w="2900" w:type="dxa"/>
            <w:shd w:val="clear" w:color="auto" w:fill="FFFFFF"/>
            <w:tcMar>
              <w:top w:w="60" w:type="dxa"/>
              <w:left w:w="110" w:type="dxa"/>
              <w:bottom w:w="60" w:type="dxa"/>
              <w:right w:w="110" w:type="dxa"/>
            </w:tcMar>
            <w:vAlign w:val="center"/>
          </w:tcPr>
          <w:p w14:paraId="7F66FCAB" w14:textId="77777777" w:rsidR="00341F00" w:rsidRDefault="00000000">
            <w:pPr>
              <w:spacing w:after="20" w:line="250" w:lineRule="auto"/>
            </w:pPr>
            <w:r>
              <w:rPr>
                <w:rFonts w:cs="Arial"/>
                <w:sz w:val="19"/>
                <w:szCs w:val="19"/>
              </w:rPr>
              <w:t>Due-diligence file</w:t>
            </w:r>
          </w:p>
        </w:tc>
        <w:tc>
          <w:tcPr>
            <w:tcW w:w="1500" w:type="dxa"/>
            <w:shd w:val="clear" w:color="auto" w:fill="FFFFFF"/>
            <w:tcMar>
              <w:top w:w="60" w:type="dxa"/>
              <w:left w:w="110" w:type="dxa"/>
              <w:bottom w:w="60" w:type="dxa"/>
              <w:right w:w="110" w:type="dxa"/>
            </w:tcMar>
            <w:vAlign w:val="center"/>
          </w:tcPr>
          <w:p w14:paraId="2CF815D9" w14:textId="77777777" w:rsidR="00341F00" w:rsidRDefault="00000000">
            <w:pPr>
              <w:spacing w:after="20" w:line="250" w:lineRule="auto"/>
            </w:pPr>
            <w:r>
              <w:rPr>
                <w:rFonts w:cs="Arial"/>
                <w:sz w:val="19"/>
                <w:szCs w:val="19"/>
              </w:rPr>
              <w:t>Reference</w:t>
            </w:r>
          </w:p>
        </w:tc>
        <w:tc>
          <w:tcPr>
            <w:tcW w:w="1100" w:type="dxa"/>
            <w:shd w:val="clear" w:color="auto" w:fill="FFFFFF"/>
            <w:tcMar>
              <w:top w:w="60" w:type="dxa"/>
              <w:left w:w="110" w:type="dxa"/>
              <w:bottom w:w="60" w:type="dxa"/>
              <w:right w:w="110" w:type="dxa"/>
            </w:tcMar>
            <w:vAlign w:val="center"/>
          </w:tcPr>
          <w:p w14:paraId="446AE4B2"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53D469B6" w14:textId="77777777" w:rsidR="00341F00" w:rsidRDefault="00000000">
            <w:pPr>
              <w:spacing w:after="20" w:line="250" w:lineRule="auto"/>
            </w:pPr>
            <w:r>
              <w:rPr>
                <w:rFonts w:cs="Arial"/>
                <w:sz w:val="19"/>
                <w:szCs w:val="19"/>
              </w:rPr>
              <w:t>Financial, infosec, data-handling, references</w:t>
            </w:r>
          </w:p>
        </w:tc>
      </w:tr>
      <w:tr w:rsidR="00341F00" w14:paraId="3DD87817" w14:textId="77777777">
        <w:tc>
          <w:tcPr>
            <w:tcW w:w="2900" w:type="dxa"/>
            <w:shd w:val="clear" w:color="auto" w:fill="EEF3F9"/>
            <w:tcMar>
              <w:top w:w="60" w:type="dxa"/>
              <w:left w:w="110" w:type="dxa"/>
              <w:bottom w:w="60" w:type="dxa"/>
              <w:right w:w="110" w:type="dxa"/>
            </w:tcMar>
            <w:vAlign w:val="center"/>
          </w:tcPr>
          <w:p w14:paraId="6B75D0F6" w14:textId="77777777" w:rsidR="00341F00" w:rsidRDefault="00000000">
            <w:pPr>
              <w:spacing w:after="20" w:line="250" w:lineRule="auto"/>
            </w:pPr>
            <w:r>
              <w:rPr>
                <w:rFonts w:cs="Arial"/>
                <w:sz w:val="19"/>
                <w:szCs w:val="19"/>
              </w:rPr>
              <w:t>Contract reference &amp; term</w:t>
            </w:r>
          </w:p>
        </w:tc>
        <w:tc>
          <w:tcPr>
            <w:tcW w:w="1500" w:type="dxa"/>
            <w:shd w:val="clear" w:color="auto" w:fill="EEF3F9"/>
            <w:tcMar>
              <w:top w:w="60" w:type="dxa"/>
              <w:left w:w="110" w:type="dxa"/>
              <w:bottom w:w="60" w:type="dxa"/>
              <w:right w:w="110" w:type="dxa"/>
            </w:tcMar>
            <w:vAlign w:val="center"/>
          </w:tcPr>
          <w:p w14:paraId="21DE6149"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6B46E0FE"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9326850" w14:textId="77777777" w:rsidR="00341F00" w:rsidRDefault="00000000">
            <w:pPr>
              <w:spacing w:after="20" w:line="250" w:lineRule="auto"/>
            </w:pPr>
            <w:r>
              <w:rPr>
                <w:rFonts w:cs="Arial"/>
                <w:sz w:val="19"/>
                <w:szCs w:val="19"/>
              </w:rPr>
              <w:t>SLA, data-protection, audit-right clauses; expiry alert</w:t>
            </w:r>
          </w:p>
        </w:tc>
      </w:tr>
      <w:tr w:rsidR="00341F00" w14:paraId="5CAF5353" w14:textId="77777777">
        <w:tc>
          <w:tcPr>
            <w:tcW w:w="2900" w:type="dxa"/>
            <w:shd w:val="clear" w:color="auto" w:fill="FFFFFF"/>
            <w:tcMar>
              <w:top w:w="60" w:type="dxa"/>
              <w:left w:w="110" w:type="dxa"/>
              <w:bottom w:w="60" w:type="dxa"/>
              <w:right w:w="110" w:type="dxa"/>
            </w:tcMar>
            <w:vAlign w:val="center"/>
          </w:tcPr>
          <w:p w14:paraId="3483D895" w14:textId="77777777" w:rsidR="00341F00" w:rsidRDefault="00000000">
            <w:pPr>
              <w:spacing w:after="20" w:line="250" w:lineRule="auto"/>
            </w:pPr>
            <w:r>
              <w:rPr>
                <w:rFonts w:cs="Arial"/>
                <w:sz w:val="19"/>
                <w:szCs w:val="19"/>
              </w:rPr>
              <w:t>Data access &amp; localisation terms</w:t>
            </w:r>
          </w:p>
        </w:tc>
        <w:tc>
          <w:tcPr>
            <w:tcW w:w="1500" w:type="dxa"/>
            <w:shd w:val="clear" w:color="auto" w:fill="FFFFFF"/>
            <w:tcMar>
              <w:top w:w="60" w:type="dxa"/>
              <w:left w:w="110" w:type="dxa"/>
              <w:bottom w:w="60" w:type="dxa"/>
              <w:right w:w="110" w:type="dxa"/>
            </w:tcMar>
            <w:vAlign w:val="center"/>
          </w:tcPr>
          <w:p w14:paraId="411897E2"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67878514"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55093126" w14:textId="77777777" w:rsidR="00341F00" w:rsidRDefault="00000000">
            <w:pPr>
              <w:spacing w:after="20" w:line="250" w:lineRule="auto"/>
            </w:pPr>
            <w:r>
              <w:rPr>
                <w:rFonts w:cs="Arial"/>
                <w:sz w:val="19"/>
                <w:szCs w:val="19"/>
              </w:rPr>
              <w:t>Where PII is processed</w:t>
            </w:r>
          </w:p>
        </w:tc>
      </w:tr>
      <w:tr w:rsidR="00341F00" w14:paraId="0193A368" w14:textId="77777777">
        <w:tc>
          <w:tcPr>
            <w:tcW w:w="2900" w:type="dxa"/>
            <w:shd w:val="clear" w:color="auto" w:fill="EEF3F9"/>
            <w:tcMar>
              <w:top w:w="60" w:type="dxa"/>
              <w:left w:w="110" w:type="dxa"/>
              <w:bottom w:w="60" w:type="dxa"/>
              <w:right w:w="110" w:type="dxa"/>
            </w:tcMar>
            <w:vAlign w:val="center"/>
          </w:tcPr>
          <w:p w14:paraId="4D1C6CCB" w14:textId="77777777" w:rsidR="00341F00" w:rsidRDefault="00000000">
            <w:pPr>
              <w:spacing w:after="20" w:line="250" w:lineRule="auto"/>
            </w:pPr>
            <w:r>
              <w:rPr>
                <w:rFonts w:cs="Arial"/>
                <w:sz w:val="19"/>
                <w:szCs w:val="19"/>
              </w:rPr>
              <w:t>SLA metrics</w:t>
            </w:r>
          </w:p>
        </w:tc>
        <w:tc>
          <w:tcPr>
            <w:tcW w:w="1500" w:type="dxa"/>
            <w:shd w:val="clear" w:color="auto" w:fill="EEF3F9"/>
            <w:tcMar>
              <w:top w:w="60" w:type="dxa"/>
              <w:left w:w="110" w:type="dxa"/>
              <w:bottom w:w="60" w:type="dxa"/>
              <w:right w:w="110" w:type="dxa"/>
            </w:tcMar>
            <w:vAlign w:val="center"/>
          </w:tcPr>
          <w:p w14:paraId="56869930" w14:textId="77777777" w:rsidR="00341F00" w:rsidRDefault="00000000">
            <w:pPr>
              <w:spacing w:after="20" w:line="250" w:lineRule="auto"/>
            </w:pPr>
            <w:r>
              <w:rPr>
                <w:rFonts w:cs="Arial"/>
                <w:sz w:val="19"/>
                <w:szCs w:val="19"/>
              </w:rPr>
              <w:t>Table</w:t>
            </w:r>
          </w:p>
        </w:tc>
        <w:tc>
          <w:tcPr>
            <w:tcW w:w="1100" w:type="dxa"/>
            <w:shd w:val="clear" w:color="auto" w:fill="EEF3F9"/>
            <w:tcMar>
              <w:top w:w="60" w:type="dxa"/>
              <w:left w:w="110" w:type="dxa"/>
              <w:bottom w:w="60" w:type="dxa"/>
              <w:right w:w="110" w:type="dxa"/>
            </w:tcMar>
            <w:vAlign w:val="center"/>
          </w:tcPr>
          <w:p w14:paraId="04AFA06E"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60AA5534" w14:textId="77777777" w:rsidR="00341F00" w:rsidRDefault="00000000">
            <w:pPr>
              <w:spacing w:after="20" w:line="250" w:lineRule="auto"/>
            </w:pPr>
            <w:r>
              <w:rPr>
                <w:rFonts w:cs="Arial"/>
                <w:sz w:val="19"/>
                <w:szCs w:val="19"/>
              </w:rPr>
              <w:t>Uptime/TAT/accuracy targets</w:t>
            </w:r>
          </w:p>
        </w:tc>
      </w:tr>
      <w:tr w:rsidR="00341F00" w14:paraId="26A7843B" w14:textId="77777777">
        <w:tc>
          <w:tcPr>
            <w:tcW w:w="2900" w:type="dxa"/>
            <w:shd w:val="clear" w:color="auto" w:fill="FFFFFF"/>
            <w:tcMar>
              <w:top w:w="60" w:type="dxa"/>
              <w:left w:w="110" w:type="dxa"/>
              <w:bottom w:w="60" w:type="dxa"/>
              <w:right w:w="110" w:type="dxa"/>
            </w:tcMar>
            <w:vAlign w:val="center"/>
          </w:tcPr>
          <w:p w14:paraId="17F07565" w14:textId="77777777" w:rsidR="00341F00" w:rsidRDefault="00000000">
            <w:pPr>
              <w:spacing w:after="20" w:line="250" w:lineRule="auto"/>
            </w:pPr>
            <w:r>
              <w:rPr>
                <w:rFonts w:cs="Arial"/>
                <w:sz w:val="19"/>
                <w:szCs w:val="19"/>
              </w:rPr>
              <w:t>Review frequency &amp; owner</w:t>
            </w:r>
          </w:p>
        </w:tc>
        <w:tc>
          <w:tcPr>
            <w:tcW w:w="1500" w:type="dxa"/>
            <w:shd w:val="clear" w:color="auto" w:fill="FFFFFF"/>
            <w:tcMar>
              <w:top w:w="60" w:type="dxa"/>
              <w:left w:w="110" w:type="dxa"/>
              <w:bottom w:w="60" w:type="dxa"/>
              <w:right w:w="110" w:type="dxa"/>
            </w:tcMar>
            <w:vAlign w:val="center"/>
          </w:tcPr>
          <w:p w14:paraId="7ED46866"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35B60C0D"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3F91BAD" w14:textId="77777777" w:rsidR="00341F00" w:rsidRDefault="00000000">
            <w:pPr>
              <w:spacing w:after="20" w:line="250" w:lineRule="auto"/>
            </w:pPr>
            <w:r>
              <w:rPr>
                <w:rFonts w:cs="Arial"/>
                <w:sz w:val="19"/>
                <w:szCs w:val="19"/>
              </w:rPr>
              <w:t>Risk-based</w:t>
            </w:r>
          </w:p>
        </w:tc>
      </w:tr>
      <w:tr w:rsidR="00341F00" w14:paraId="40FBE3BE" w14:textId="77777777">
        <w:tc>
          <w:tcPr>
            <w:tcW w:w="2900" w:type="dxa"/>
            <w:shd w:val="clear" w:color="auto" w:fill="EEF3F9"/>
            <w:tcMar>
              <w:top w:w="60" w:type="dxa"/>
              <w:left w:w="110" w:type="dxa"/>
              <w:bottom w:w="60" w:type="dxa"/>
              <w:right w:w="110" w:type="dxa"/>
            </w:tcMar>
            <w:vAlign w:val="center"/>
          </w:tcPr>
          <w:p w14:paraId="038890BF" w14:textId="77777777" w:rsidR="00341F00" w:rsidRDefault="00000000">
            <w:pPr>
              <w:spacing w:after="20" w:line="250" w:lineRule="auto"/>
            </w:pPr>
            <w:r>
              <w:rPr>
                <w:rFonts w:cs="Arial"/>
                <w:sz w:val="19"/>
                <w:szCs w:val="19"/>
              </w:rPr>
              <w:t>Exit / continuity plan</w:t>
            </w:r>
          </w:p>
        </w:tc>
        <w:tc>
          <w:tcPr>
            <w:tcW w:w="1500" w:type="dxa"/>
            <w:shd w:val="clear" w:color="auto" w:fill="EEF3F9"/>
            <w:tcMar>
              <w:top w:w="60" w:type="dxa"/>
              <w:left w:w="110" w:type="dxa"/>
              <w:bottom w:w="60" w:type="dxa"/>
              <w:right w:w="110" w:type="dxa"/>
            </w:tcMar>
            <w:vAlign w:val="center"/>
          </w:tcPr>
          <w:p w14:paraId="2925A38A" w14:textId="77777777" w:rsidR="00341F00" w:rsidRDefault="00000000">
            <w:pPr>
              <w:spacing w:after="20" w:line="250" w:lineRule="auto"/>
            </w:pPr>
            <w:r>
              <w:rPr>
                <w:rFonts w:cs="Arial"/>
                <w:sz w:val="19"/>
                <w:szCs w:val="19"/>
              </w:rPr>
              <w:t>Reference</w:t>
            </w:r>
          </w:p>
        </w:tc>
        <w:tc>
          <w:tcPr>
            <w:tcW w:w="1100" w:type="dxa"/>
            <w:shd w:val="clear" w:color="auto" w:fill="EEF3F9"/>
            <w:tcMar>
              <w:top w:w="60" w:type="dxa"/>
              <w:left w:w="110" w:type="dxa"/>
              <w:bottom w:w="60" w:type="dxa"/>
              <w:right w:w="110" w:type="dxa"/>
            </w:tcMar>
            <w:vAlign w:val="center"/>
          </w:tcPr>
          <w:p w14:paraId="23FFA8CC"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21FB4E69" w14:textId="77777777" w:rsidR="00341F00" w:rsidRDefault="00000000">
            <w:pPr>
              <w:spacing w:after="20" w:line="250" w:lineRule="auto"/>
            </w:pPr>
            <w:r>
              <w:rPr>
                <w:rFonts w:cs="Arial"/>
                <w:sz w:val="19"/>
                <w:szCs w:val="19"/>
              </w:rPr>
              <w:t>For critical vendors</w:t>
            </w:r>
          </w:p>
        </w:tc>
      </w:tr>
      <w:tr w:rsidR="00341F00" w14:paraId="4D39BD98" w14:textId="77777777">
        <w:tc>
          <w:tcPr>
            <w:tcW w:w="2900" w:type="dxa"/>
            <w:shd w:val="clear" w:color="auto" w:fill="FFFFFF"/>
            <w:tcMar>
              <w:top w:w="60" w:type="dxa"/>
              <w:left w:w="110" w:type="dxa"/>
              <w:bottom w:w="60" w:type="dxa"/>
              <w:right w:w="110" w:type="dxa"/>
            </w:tcMar>
            <w:vAlign w:val="center"/>
          </w:tcPr>
          <w:p w14:paraId="1A5CC272" w14:textId="77777777" w:rsidR="00341F00" w:rsidRDefault="00000000">
            <w:pPr>
              <w:spacing w:after="20" w:line="250" w:lineRule="auto"/>
            </w:pPr>
            <w:r>
              <w:rPr>
                <w:rFonts w:cs="Arial"/>
                <w:sz w:val="19"/>
                <w:szCs w:val="19"/>
              </w:rPr>
              <w:t>Status</w:t>
            </w:r>
          </w:p>
        </w:tc>
        <w:tc>
          <w:tcPr>
            <w:tcW w:w="1500" w:type="dxa"/>
            <w:shd w:val="clear" w:color="auto" w:fill="FFFFFF"/>
            <w:tcMar>
              <w:top w:w="60" w:type="dxa"/>
              <w:left w:w="110" w:type="dxa"/>
              <w:bottom w:w="60" w:type="dxa"/>
              <w:right w:w="110" w:type="dxa"/>
            </w:tcMar>
            <w:vAlign w:val="center"/>
          </w:tcPr>
          <w:p w14:paraId="739C61C2"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515F4138"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4E55D0D8" w14:textId="77777777" w:rsidR="00341F00" w:rsidRDefault="00000000">
            <w:pPr>
              <w:spacing w:after="20" w:line="250" w:lineRule="auto"/>
            </w:pPr>
            <w:r>
              <w:rPr>
                <w:rFonts w:cs="Arial"/>
                <w:sz w:val="19"/>
                <w:szCs w:val="19"/>
              </w:rPr>
              <w:t>Active/Under-review/Suspended/Exited</w:t>
            </w:r>
          </w:p>
        </w:tc>
      </w:tr>
    </w:tbl>
    <w:p w14:paraId="3B2B42DE" w14:textId="77777777" w:rsidR="00341F00" w:rsidRDefault="00000000">
      <w:pPr>
        <w:pStyle w:val="Heading3"/>
      </w:pPr>
      <w:bookmarkStart w:id="607" w:name="_Toc231673983"/>
      <w:bookmarkStart w:id="608" w:name="_Toc231674610"/>
      <w:bookmarkStart w:id="609" w:name="_Toc232338753"/>
      <w:r>
        <w:t>Integrations</w:t>
      </w:r>
      <w:bookmarkEnd w:id="607"/>
      <w:bookmarkEnd w:id="608"/>
      <w:bookmarkEnd w:id="609"/>
    </w:p>
    <w:p w14:paraId="05B0FF8A" w14:textId="77777777" w:rsidR="00341F00" w:rsidRDefault="00000000">
      <w:pPr>
        <w:pStyle w:val="ListParagraph"/>
        <w:numPr>
          <w:ilvl w:val="0"/>
          <w:numId w:val="3"/>
        </w:numPr>
        <w:spacing w:after="70" w:line="270" w:lineRule="auto"/>
        <w:jc w:val="both"/>
      </w:pPr>
      <w:r>
        <w:t>PAN/GST/MCA verification, e-Sign (contracts), integration layer (technical-vendor SLA telemetry), Finance (vendor payments), Compliance (audit &amp; review evidence).</w:t>
      </w:r>
    </w:p>
    <w:p w14:paraId="72481025"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Outsourcing of a function does not dilute the Regulated Entity's regulatory responsibility. The RBI outsourcing framework expects risk-based due diligence, robust contracts with audit and data-protection rights, ongoing monitoring, concentration-risk control and documented exit plans — all of which this module operationalises and evidences.</w:t>
      </w:r>
    </w:p>
    <w:p w14:paraId="51A0526D" w14:textId="77777777" w:rsidR="00341F00" w:rsidRDefault="00000000">
      <w:pPr>
        <w:pStyle w:val="Heading2"/>
      </w:pPr>
      <w:bookmarkStart w:id="610" w:name="_Toc231673984"/>
      <w:bookmarkStart w:id="611" w:name="_Toc231674611"/>
      <w:bookmarkStart w:id="612" w:name="_Toc232338754"/>
      <w:r>
        <w:t>5.19  Treasury &amp; Liquidity Management Module</w:t>
      </w:r>
      <w:bookmarkEnd w:id="610"/>
      <w:bookmarkEnd w:id="611"/>
      <w:bookmarkEnd w:id="612"/>
    </w:p>
    <w:p w14:paraId="0E870A86" w14:textId="77777777" w:rsidR="00341F00" w:rsidRDefault="00000000">
      <w:pPr>
        <w:pStyle w:val="Heading3"/>
      </w:pPr>
      <w:bookmarkStart w:id="613" w:name="_Toc231673985"/>
      <w:bookmarkStart w:id="614" w:name="_Toc231674612"/>
      <w:bookmarkStart w:id="615" w:name="_Toc232338755"/>
      <w:r>
        <w:t>Purpose</w:t>
      </w:r>
      <w:bookmarkEnd w:id="613"/>
      <w:bookmarkEnd w:id="614"/>
      <w:bookmarkEnd w:id="615"/>
    </w:p>
    <w:p w14:paraId="6DAB71DF" w14:textId="77777777" w:rsidR="00341F00" w:rsidRDefault="00000000">
      <w:pPr>
        <w:spacing w:after="120" w:line="276" w:lineRule="auto"/>
        <w:jc w:val="both"/>
      </w:pPr>
      <w:r>
        <w:rPr>
          <w:rFonts w:cs="Arial"/>
        </w:rPr>
        <w:t>A lender must fund its disbursements and manage the maturity mismatch between its borrowings and its loan assets. This module gives the treasury function visibility of funding, liquidity and asset-liability position, supporting prudent cash and funding decisions and the regulatory liquidity discipline expected of NBFCs.</w:t>
      </w:r>
    </w:p>
    <w:p w14:paraId="653C64E1" w14:textId="77777777" w:rsidR="00341F00" w:rsidRDefault="00000000">
      <w:pPr>
        <w:pStyle w:val="Heading3"/>
      </w:pPr>
      <w:bookmarkStart w:id="616" w:name="_Toc231673986"/>
      <w:bookmarkStart w:id="617" w:name="_Toc231674613"/>
      <w:bookmarkStart w:id="618" w:name="_Toc232338756"/>
      <w:r>
        <w:t>Key Features &amp; Method of Implementation</w:t>
      </w:r>
      <w:bookmarkEnd w:id="616"/>
      <w:bookmarkEnd w:id="617"/>
      <w:bookmarkEnd w:id="618"/>
    </w:p>
    <w:p w14:paraId="58F70918" w14:textId="77777777" w:rsidR="00341F00" w:rsidRDefault="00000000">
      <w:pPr>
        <w:spacing w:after="80" w:line="270" w:lineRule="auto"/>
        <w:jc w:val="both"/>
      </w:pPr>
      <w:r>
        <w:rPr>
          <w:rFonts w:cs="Arial"/>
          <w:b/>
          <w:bCs/>
          <w:color w:val="1F3864"/>
        </w:rPr>
        <w:lastRenderedPageBreak/>
        <w:t xml:space="preserve">Funding &amp; borrowing register.  </w:t>
      </w:r>
      <w:r>
        <w:rPr>
          <w:rFonts w:cs="Arial"/>
        </w:rPr>
        <w:t>Records the lender's own borrowings (bank lines, NCDs, term loans, co-lending funding), their cost, tenor and covenants. Implementation: a liability register feeding cost-of-funds and ALM computations.</w:t>
      </w:r>
    </w:p>
    <w:p w14:paraId="1824B324" w14:textId="77777777" w:rsidR="00341F00" w:rsidRDefault="00000000">
      <w:pPr>
        <w:spacing w:after="80" w:line="270" w:lineRule="auto"/>
        <w:jc w:val="both"/>
      </w:pPr>
      <w:r>
        <w:rPr>
          <w:rFonts w:cs="Arial"/>
          <w:b/>
          <w:bCs/>
          <w:color w:val="1F3864"/>
        </w:rPr>
        <w:t xml:space="preserve">Liquidity &amp; cash-flow dashboard.  </w:t>
      </w:r>
      <w:r>
        <w:rPr>
          <w:rFonts w:cs="Arial"/>
        </w:rPr>
        <w:t>Projects inflows (collections, AA-confirmed) against outflows (disbursements, repayments to lenders, operating costs) over forward time buckets, highlighting surpluses and gaps. Implementation: a forward cash-flow engine sourced from the LMS schedule and the liability register.</w:t>
      </w:r>
    </w:p>
    <w:p w14:paraId="52F92240" w14:textId="77777777" w:rsidR="00341F00" w:rsidRDefault="00000000">
      <w:pPr>
        <w:spacing w:after="80" w:line="270" w:lineRule="auto"/>
        <w:jc w:val="both"/>
      </w:pPr>
      <w:r>
        <w:rPr>
          <w:rFonts w:cs="Arial"/>
          <w:b/>
          <w:bCs/>
          <w:color w:val="1F3864"/>
        </w:rPr>
        <w:t xml:space="preserve">Asset-Liability Management (ALM) view.  </w:t>
      </w:r>
      <w:r>
        <w:rPr>
          <w:rFonts w:cs="Arial"/>
        </w:rPr>
        <w:t>Bucketed maturity profile of assets and liabilities to surface structural liquidity and interest-rate mismatch. Implementation: time-bucketed gap analysis with configurable buckets aligned to ALM expectations.</w:t>
      </w:r>
    </w:p>
    <w:p w14:paraId="3AA3D79A" w14:textId="77777777" w:rsidR="00341F00" w:rsidRDefault="00000000">
      <w:pPr>
        <w:spacing w:after="80" w:line="270" w:lineRule="auto"/>
        <w:jc w:val="both"/>
      </w:pPr>
      <w:r>
        <w:rPr>
          <w:rFonts w:cs="Arial"/>
          <w:b/>
          <w:bCs/>
          <w:color w:val="1F3864"/>
        </w:rPr>
        <w:t xml:space="preserve">Cost of funds &amp; margin analytics.  </w:t>
      </w:r>
      <w:r>
        <w:rPr>
          <w:rFonts w:cs="Arial"/>
        </w:rPr>
        <w:t>Blended cost of funds, net interest margin and spread by product/portfolio, supporting risk-based pricing. Implementation: links liability cost to the asset book and feeds the Profitability dashboard.</w:t>
      </w:r>
    </w:p>
    <w:p w14:paraId="3A930D6E" w14:textId="77777777" w:rsidR="00341F00" w:rsidRDefault="00000000">
      <w:pPr>
        <w:pStyle w:val="Heading3"/>
      </w:pPr>
      <w:bookmarkStart w:id="619" w:name="_Toc231673987"/>
      <w:bookmarkStart w:id="620" w:name="_Toc231674614"/>
      <w:bookmarkStart w:id="621" w:name="_Toc232338757"/>
      <w:r>
        <w:t>Form 5.19 — Funding / Borrowing Record</w:t>
      </w:r>
      <w:bookmarkEnd w:id="619"/>
      <w:bookmarkEnd w:id="620"/>
      <w:bookmarkEnd w:id="62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0"/>
        <w:gridCol w:w="1491"/>
        <w:gridCol w:w="1181"/>
        <w:gridCol w:w="3818"/>
      </w:tblGrid>
      <w:tr w:rsidR="00341F00" w14:paraId="1C50E74A" w14:textId="77777777">
        <w:trPr>
          <w:tblHeader/>
        </w:trPr>
        <w:tc>
          <w:tcPr>
            <w:tcW w:w="2900" w:type="dxa"/>
            <w:shd w:val="clear" w:color="auto" w:fill="1F3864"/>
            <w:tcMar>
              <w:top w:w="60" w:type="dxa"/>
              <w:left w:w="110" w:type="dxa"/>
              <w:bottom w:w="60" w:type="dxa"/>
              <w:right w:w="110" w:type="dxa"/>
            </w:tcMar>
            <w:vAlign w:val="center"/>
          </w:tcPr>
          <w:p w14:paraId="367710AD"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10C77CEA"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500FDC19"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0B7B82AD" w14:textId="77777777" w:rsidR="00341F00" w:rsidRDefault="00000000">
            <w:pPr>
              <w:spacing w:after="20" w:line="250" w:lineRule="auto"/>
            </w:pPr>
            <w:r>
              <w:rPr>
                <w:rFonts w:cs="Arial"/>
                <w:b/>
                <w:bCs/>
                <w:color w:val="FFFFFF"/>
                <w:sz w:val="19"/>
                <w:szCs w:val="19"/>
              </w:rPr>
              <w:t>Validation / Source / Notes</w:t>
            </w:r>
          </w:p>
        </w:tc>
      </w:tr>
      <w:tr w:rsidR="00341F00" w14:paraId="59103EA8" w14:textId="77777777">
        <w:tc>
          <w:tcPr>
            <w:tcW w:w="2900" w:type="dxa"/>
            <w:shd w:val="clear" w:color="auto" w:fill="FFFFFF"/>
            <w:tcMar>
              <w:top w:w="60" w:type="dxa"/>
              <w:left w:w="110" w:type="dxa"/>
              <w:bottom w:w="60" w:type="dxa"/>
              <w:right w:w="110" w:type="dxa"/>
            </w:tcMar>
            <w:vAlign w:val="center"/>
          </w:tcPr>
          <w:p w14:paraId="66C5BD73" w14:textId="77777777" w:rsidR="00341F00" w:rsidRDefault="00000000">
            <w:pPr>
              <w:spacing w:after="20" w:line="250" w:lineRule="auto"/>
            </w:pPr>
            <w:r>
              <w:rPr>
                <w:rFonts w:cs="Arial"/>
                <w:sz w:val="19"/>
                <w:szCs w:val="19"/>
              </w:rPr>
              <w:t>Facility ID</w:t>
            </w:r>
          </w:p>
        </w:tc>
        <w:tc>
          <w:tcPr>
            <w:tcW w:w="1500" w:type="dxa"/>
            <w:shd w:val="clear" w:color="auto" w:fill="FFFFFF"/>
            <w:tcMar>
              <w:top w:w="60" w:type="dxa"/>
              <w:left w:w="110" w:type="dxa"/>
              <w:bottom w:w="60" w:type="dxa"/>
              <w:right w:w="110" w:type="dxa"/>
            </w:tcMar>
            <w:vAlign w:val="center"/>
          </w:tcPr>
          <w:p w14:paraId="4B01CE20"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1F4D8A4D"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7CBF7C4B" w14:textId="77777777" w:rsidR="00341F00" w:rsidRDefault="00000000">
            <w:pPr>
              <w:spacing w:after="20" w:line="250" w:lineRule="auto"/>
            </w:pPr>
            <w:r>
              <w:rPr>
                <w:rFonts w:cs="Arial"/>
                <w:sz w:val="19"/>
                <w:szCs w:val="19"/>
              </w:rPr>
              <w:t>Unique</w:t>
            </w:r>
          </w:p>
        </w:tc>
      </w:tr>
      <w:tr w:rsidR="00341F00" w14:paraId="33A59D50" w14:textId="77777777">
        <w:tc>
          <w:tcPr>
            <w:tcW w:w="2900" w:type="dxa"/>
            <w:shd w:val="clear" w:color="auto" w:fill="EEF3F9"/>
            <w:tcMar>
              <w:top w:w="60" w:type="dxa"/>
              <w:left w:w="110" w:type="dxa"/>
              <w:bottom w:w="60" w:type="dxa"/>
              <w:right w:w="110" w:type="dxa"/>
            </w:tcMar>
            <w:vAlign w:val="center"/>
          </w:tcPr>
          <w:p w14:paraId="5F40A525" w14:textId="77777777" w:rsidR="00341F00" w:rsidRDefault="00000000">
            <w:pPr>
              <w:spacing w:after="20" w:line="250" w:lineRule="auto"/>
            </w:pPr>
            <w:r>
              <w:rPr>
                <w:rFonts w:cs="Arial"/>
                <w:sz w:val="19"/>
                <w:szCs w:val="19"/>
              </w:rPr>
              <w:t>Lender / instrument</w:t>
            </w:r>
          </w:p>
        </w:tc>
        <w:tc>
          <w:tcPr>
            <w:tcW w:w="1500" w:type="dxa"/>
            <w:shd w:val="clear" w:color="auto" w:fill="EEF3F9"/>
            <w:tcMar>
              <w:top w:w="60" w:type="dxa"/>
              <w:left w:w="110" w:type="dxa"/>
              <w:bottom w:w="60" w:type="dxa"/>
              <w:right w:w="110" w:type="dxa"/>
            </w:tcMar>
            <w:vAlign w:val="center"/>
          </w:tcPr>
          <w:p w14:paraId="4E0C6EC8"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4E02CF8A"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CE0B5A7" w14:textId="77777777" w:rsidR="00341F00" w:rsidRDefault="00000000">
            <w:pPr>
              <w:spacing w:after="20" w:line="250" w:lineRule="auto"/>
            </w:pPr>
            <w:r>
              <w:rPr>
                <w:rFonts w:cs="Arial"/>
                <w:sz w:val="19"/>
                <w:szCs w:val="19"/>
              </w:rPr>
              <w:t>Bank line/NCD/term loan/co-lending</w:t>
            </w:r>
          </w:p>
        </w:tc>
      </w:tr>
      <w:tr w:rsidR="00341F00" w14:paraId="3091B97D" w14:textId="77777777">
        <w:tc>
          <w:tcPr>
            <w:tcW w:w="2900" w:type="dxa"/>
            <w:shd w:val="clear" w:color="auto" w:fill="FFFFFF"/>
            <w:tcMar>
              <w:top w:w="60" w:type="dxa"/>
              <w:left w:w="110" w:type="dxa"/>
              <w:bottom w:w="60" w:type="dxa"/>
              <w:right w:w="110" w:type="dxa"/>
            </w:tcMar>
            <w:vAlign w:val="center"/>
          </w:tcPr>
          <w:p w14:paraId="7390D123" w14:textId="77777777" w:rsidR="00341F00" w:rsidRDefault="00000000">
            <w:pPr>
              <w:spacing w:after="20" w:line="250" w:lineRule="auto"/>
            </w:pPr>
            <w:r>
              <w:rPr>
                <w:rFonts w:cs="Arial"/>
                <w:sz w:val="19"/>
                <w:szCs w:val="19"/>
              </w:rPr>
              <w:t>Sanctioned &amp; drawn amount</w:t>
            </w:r>
          </w:p>
        </w:tc>
        <w:tc>
          <w:tcPr>
            <w:tcW w:w="1500" w:type="dxa"/>
            <w:shd w:val="clear" w:color="auto" w:fill="FFFFFF"/>
            <w:tcMar>
              <w:top w:w="60" w:type="dxa"/>
              <w:left w:w="110" w:type="dxa"/>
              <w:bottom w:w="60" w:type="dxa"/>
              <w:right w:w="110" w:type="dxa"/>
            </w:tcMar>
            <w:vAlign w:val="center"/>
          </w:tcPr>
          <w:p w14:paraId="15B42C12" w14:textId="77777777" w:rsidR="00341F00" w:rsidRDefault="00000000">
            <w:pPr>
              <w:spacing w:after="20" w:line="250" w:lineRule="auto"/>
            </w:pPr>
            <w:r>
              <w:rPr>
                <w:rFonts w:cs="Arial"/>
                <w:sz w:val="19"/>
                <w:szCs w:val="19"/>
              </w:rPr>
              <w:t>Currency</w:t>
            </w:r>
          </w:p>
        </w:tc>
        <w:tc>
          <w:tcPr>
            <w:tcW w:w="1100" w:type="dxa"/>
            <w:shd w:val="clear" w:color="auto" w:fill="FFFFFF"/>
            <w:tcMar>
              <w:top w:w="60" w:type="dxa"/>
              <w:left w:w="110" w:type="dxa"/>
              <w:bottom w:w="60" w:type="dxa"/>
              <w:right w:w="110" w:type="dxa"/>
            </w:tcMar>
            <w:vAlign w:val="center"/>
          </w:tcPr>
          <w:p w14:paraId="3C0B67DC"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C9C3B0A" w14:textId="77777777" w:rsidR="00341F00" w:rsidRDefault="00000000">
            <w:pPr>
              <w:spacing w:after="20" w:line="250" w:lineRule="auto"/>
            </w:pPr>
            <w:r>
              <w:rPr>
                <w:rFonts w:cs="Arial"/>
                <w:sz w:val="19"/>
                <w:szCs w:val="19"/>
              </w:rPr>
              <w:t>Headroom tracking</w:t>
            </w:r>
          </w:p>
        </w:tc>
      </w:tr>
      <w:tr w:rsidR="00341F00" w14:paraId="4EE523BD" w14:textId="77777777">
        <w:tc>
          <w:tcPr>
            <w:tcW w:w="2900" w:type="dxa"/>
            <w:shd w:val="clear" w:color="auto" w:fill="EEF3F9"/>
            <w:tcMar>
              <w:top w:w="60" w:type="dxa"/>
              <w:left w:w="110" w:type="dxa"/>
              <w:bottom w:w="60" w:type="dxa"/>
              <w:right w:w="110" w:type="dxa"/>
            </w:tcMar>
            <w:vAlign w:val="center"/>
          </w:tcPr>
          <w:p w14:paraId="6185B57E" w14:textId="77777777" w:rsidR="00341F00" w:rsidRDefault="00000000">
            <w:pPr>
              <w:spacing w:after="20" w:line="250" w:lineRule="auto"/>
            </w:pPr>
            <w:r>
              <w:rPr>
                <w:rFonts w:cs="Arial"/>
                <w:sz w:val="19"/>
                <w:szCs w:val="19"/>
              </w:rPr>
              <w:t>Rate &amp; reset basis</w:t>
            </w:r>
          </w:p>
        </w:tc>
        <w:tc>
          <w:tcPr>
            <w:tcW w:w="1500" w:type="dxa"/>
            <w:shd w:val="clear" w:color="auto" w:fill="EEF3F9"/>
            <w:tcMar>
              <w:top w:w="60" w:type="dxa"/>
              <w:left w:w="110" w:type="dxa"/>
              <w:bottom w:w="60" w:type="dxa"/>
              <w:right w:w="110" w:type="dxa"/>
            </w:tcMar>
            <w:vAlign w:val="center"/>
          </w:tcPr>
          <w:p w14:paraId="61908EBE"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01C1056A"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64F966AF" w14:textId="77777777" w:rsidR="00341F00" w:rsidRDefault="00000000">
            <w:pPr>
              <w:spacing w:after="20" w:line="250" w:lineRule="auto"/>
            </w:pPr>
            <w:r>
              <w:rPr>
                <w:rFonts w:cs="Arial"/>
                <w:sz w:val="19"/>
                <w:szCs w:val="19"/>
              </w:rPr>
              <w:t>Fixed/floating; benchmark</w:t>
            </w:r>
          </w:p>
        </w:tc>
      </w:tr>
      <w:tr w:rsidR="00341F00" w14:paraId="03561C86" w14:textId="77777777">
        <w:tc>
          <w:tcPr>
            <w:tcW w:w="2900" w:type="dxa"/>
            <w:shd w:val="clear" w:color="auto" w:fill="FFFFFF"/>
            <w:tcMar>
              <w:top w:w="60" w:type="dxa"/>
              <w:left w:w="110" w:type="dxa"/>
              <w:bottom w:w="60" w:type="dxa"/>
              <w:right w:w="110" w:type="dxa"/>
            </w:tcMar>
            <w:vAlign w:val="center"/>
          </w:tcPr>
          <w:p w14:paraId="4798E42C" w14:textId="77777777" w:rsidR="00341F00" w:rsidRDefault="00000000">
            <w:pPr>
              <w:spacing w:after="20" w:line="250" w:lineRule="auto"/>
            </w:pPr>
            <w:r>
              <w:rPr>
                <w:rFonts w:cs="Arial"/>
                <w:sz w:val="19"/>
                <w:szCs w:val="19"/>
              </w:rPr>
              <w:t>Tenor &amp; repayment schedule</w:t>
            </w:r>
          </w:p>
        </w:tc>
        <w:tc>
          <w:tcPr>
            <w:tcW w:w="1500" w:type="dxa"/>
            <w:shd w:val="clear" w:color="auto" w:fill="FFFFFF"/>
            <w:tcMar>
              <w:top w:w="60" w:type="dxa"/>
              <w:left w:w="110" w:type="dxa"/>
              <w:bottom w:w="60" w:type="dxa"/>
              <w:right w:w="110" w:type="dxa"/>
            </w:tcMar>
            <w:vAlign w:val="center"/>
          </w:tcPr>
          <w:p w14:paraId="4F765602"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09CE656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4E147EED" w14:textId="77777777" w:rsidR="00341F00" w:rsidRDefault="00000000">
            <w:pPr>
              <w:spacing w:after="20" w:line="250" w:lineRule="auto"/>
            </w:pPr>
            <w:r>
              <w:rPr>
                <w:rFonts w:cs="Arial"/>
                <w:sz w:val="19"/>
                <w:szCs w:val="19"/>
              </w:rPr>
              <w:t>For ALM bucketing</w:t>
            </w:r>
          </w:p>
        </w:tc>
      </w:tr>
      <w:tr w:rsidR="00341F00" w14:paraId="14139A75" w14:textId="77777777">
        <w:tc>
          <w:tcPr>
            <w:tcW w:w="2900" w:type="dxa"/>
            <w:shd w:val="clear" w:color="auto" w:fill="EEF3F9"/>
            <w:tcMar>
              <w:top w:w="60" w:type="dxa"/>
              <w:left w:w="110" w:type="dxa"/>
              <w:bottom w:w="60" w:type="dxa"/>
              <w:right w:w="110" w:type="dxa"/>
            </w:tcMar>
            <w:vAlign w:val="center"/>
          </w:tcPr>
          <w:p w14:paraId="1990ECAA" w14:textId="77777777" w:rsidR="00341F00" w:rsidRDefault="00000000">
            <w:pPr>
              <w:spacing w:after="20" w:line="250" w:lineRule="auto"/>
            </w:pPr>
            <w:r>
              <w:rPr>
                <w:rFonts w:cs="Arial"/>
                <w:sz w:val="19"/>
                <w:szCs w:val="19"/>
              </w:rPr>
              <w:t>Covenants</w:t>
            </w:r>
          </w:p>
        </w:tc>
        <w:tc>
          <w:tcPr>
            <w:tcW w:w="1500" w:type="dxa"/>
            <w:shd w:val="clear" w:color="auto" w:fill="EEF3F9"/>
            <w:tcMar>
              <w:top w:w="60" w:type="dxa"/>
              <w:left w:w="110" w:type="dxa"/>
              <w:bottom w:w="60" w:type="dxa"/>
              <w:right w:w="110" w:type="dxa"/>
            </w:tcMar>
            <w:vAlign w:val="center"/>
          </w:tcPr>
          <w:p w14:paraId="67D40122"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4B3C6B37" w14:textId="77777777" w:rsidR="00341F00" w:rsidRDefault="00000000">
            <w:pPr>
              <w:spacing w:after="20" w:line="250" w:lineRule="auto"/>
            </w:pPr>
            <w:r>
              <w:rPr>
                <w:rFonts w:cs="Arial"/>
                <w:sz w:val="19"/>
                <w:szCs w:val="19"/>
              </w:rPr>
              <w:t>No</w:t>
            </w:r>
          </w:p>
        </w:tc>
        <w:tc>
          <w:tcPr>
            <w:tcW w:w="3860" w:type="dxa"/>
            <w:shd w:val="clear" w:color="auto" w:fill="EEF3F9"/>
            <w:tcMar>
              <w:top w:w="60" w:type="dxa"/>
              <w:left w:w="110" w:type="dxa"/>
              <w:bottom w:w="60" w:type="dxa"/>
              <w:right w:w="110" w:type="dxa"/>
            </w:tcMar>
            <w:vAlign w:val="center"/>
          </w:tcPr>
          <w:p w14:paraId="67E9EC1A" w14:textId="77777777" w:rsidR="00341F00" w:rsidRDefault="00000000">
            <w:pPr>
              <w:spacing w:after="20" w:line="250" w:lineRule="auto"/>
            </w:pPr>
            <w:r>
              <w:rPr>
                <w:rFonts w:cs="Arial"/>
                <w:sz w:val="19"/>
                <w:szCs w:val="19"/>
              </w:rPr>
              <w:t>Monitored; breach alerts</w:t>
            </w:r>
          </w:p>
        </w:tc>
      </w:tr>
      <w:tr w:rsidR="00341F00" w14:paraId="3CB96CAB" w14:textId="77777777">
        <w:tc>
          <w:tcPr>
            <w:tcW w:w="2900" w:type="dxa"/>
            <w:shd w:val="clear" w:color="auto" w:fill="FFFFFF"/>
            <w:tcMar>
              <w:top w:w="60" w:type="dxa"/>
              <w:left w:w="110" w:type="dxa"/>
              <w:bottom w:w="60" w:type="dxa"/>
              <w:right w:w="110" w:type="dxa"/>
            </w:tcMar>
            <w:vAlign w:val="center"/>
          </w:tcPr>
          <w:p w14:paraId="4F193B64" w14:textId="77777777" w:rsidR="00341F00" w:rsidRDefault="00000000">
            <w:pPr>
              <w:spacing w:after="20" w:line="250" w:lineRule="auto"/>
            </w:pPr>
            <w:r>
              <w:rPr>
                <w:rFonts w:cs="Arial"/>
                <w:sz w:val="19"/>
                <w:szCs w:val="19"/>
              </w:rPr>
              <w:t>Security / charge</w:t>
            </w:r>
          </w:p>
        </w:tc>
        <w:tc>
          <w:tcPr>
            <w:tcW w:w="1500" w:type="dxa"/>
            <w:shd w:val="clear" w:color="auto" w:fill="FFFFFF"/>
            <w:tcMar>
              <w:top w:w="60" w:type="dxa"/>
              <w:left w:w="110" w:type="dxa"/>
              <w:bottom w:w="60" w:type="dxa"/>
              <w:right w:w="110" w:type="dxa"/>
            </w:tcMar>
            <w:vAlign w:val="center"/>
          </w:tcPr>
          <w:p w14:paraId="160850B6"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580D0060"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05D44DCD" w14:textId="77777777" w:rsidR="00341F00" w:rsidRDefault="00000000">
            <w:pPr>
              <w:spacing w:after="20" w:line="250" w:lineRule="auto"/>
            </w:pPr>
            <w:r>
              <w:rPr>
                <w:rFonts w:cs="Arial"/>
                <w:sz w:val="19"/>
                <w:szCs w:val="19"/>
              </w:rPr>
              <w:t>If secured</w:t>
            </w:r>
          </w:p>
        </w:tc>
      </w:tr>
      <w:tr w:rsidR="00341F00" w14:paraId="2C6FC956" w14:textId="77777777">
        <w:tc>
          <w:tcPr>
            <w:tcW w:w="2900" w:type="dxa"/>
            <w:shd w:val="clear" w:color="auto" w:fill="EEF3F9"/>
            <w:tcMar>
              <w:top w:w="60" w:type="dxa"/>
              <w:left w:w="110" w:type="dxa"/>
              <w:bottom w:w="60" w:type="dxa"/>
              <w:right w:w="110" w:type="dxa"/>
            </w:tcMar>
            <w:vAlign w:val="center"/>
          </w:tcPr>
          <w:p w14:paraId="308AA2A1" w14:textId="77777777" w:rsidR="00341F00" w:rsidRDefault="00000000">
            <w:pPr>
              <w:spacing w:after="20" w:line="250" w:lineRule="auto"/>
            </w:pPr>
            <w:r>
              <w:rPr>
                <w:rFonts w:cs="Arial"/>
                <w:sz w:val="19"/>
                <w:szCs w:val="19"/>
              </w:rPr>
              <w:t>Maturity bucket</w:t>
            </w:r>
          </w:p>
        </w:tc>
        <w:tc>
          <w:tcPr>
            <w:tcW w:w="1500" w:type="dxa"/>
            <w:shd w:val="clear" w:color="auto" w:fill="EEF3F9"/>
            <w:tcMar>
              <w:top w:w="60" w:type="dxa"/>
              <w:left w:w="110" w:type="dxa"/>
              <w:bottom w:w="60" w:type="dxa"/>
              <w:right w:w="110" w:type="dxa"/>
            </w:tcMar>
            <w:vAlign w:val="center"/>
          </w:tcPr>
          <w:p w14:paraId="518DD168" w14:textId="77777777" w:rsidR="00341F00" w:rsidRDefault="00000000">
            <w:pPr>
              <w:spacing w:after="20" w:line="250" w:lineRule="auto"/>
            </w:pPr>
            <w:r>
              <w:rPr>
                <w:rFonts w:cs="Arial"/>
                <w:sz w:val="19"/>
                <w:szCs w:val="19"/>
              </w:rPr>
              <w:t>Auto</w:t>
            </w:r>
          </w:p>
        </w:tc>
        <w:tc>
          <w:tcPr>
            <w:tcW w:w="1100" w:type="dxa"/>
            <w:shd w:val="clear" w:color="auto" w:fill="EEF3F9"/>
            <w:tcMar>
              <w:top w:w="60" w:type="dxa"/>
              <w:left w:w="110" w:type="dxa"/>
              <w:bottom w:w="60" w:type="dxa"/>
              <w:right w:w="110" w:type="dxa"/>
            </w:tcMar>
            <w:vAlign w:val="center"/>
          </w:tcPr>
          <w:p w14:paraId="48A7513B"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55E42517" w14:textId="77777777" w:rsidR="00341F00" w:rsidRDefault="00000000">
            <w:pPr>
              <w:spacing w:after="20" w:line="250" w:lineRule="auto"/>
            </w:pPr>
            <w:r>
              <w:rPr>
                <w:rFonts w:cs="Arial"/>
                <w:sz w:val="19"/>
                <w:szCs w:val="19"/>
              </w:rPr>
              <w:t>For gap analysis</w:t>
            </w:r>
          </w:p>
        </w:tc>
      </w:tr>
    </w:tbl>
    <w:p w14:paraId="578BA3E2" w14:textId="77777777" w:rsidR="00341F00" w:rsidRDefault="00000000">
      <w:pPr>
        <w:pStyle w:val="Heading3"/>
      </w:pPr>
      <w:bookmarkStart w:id="622" w:name="_Toc231673988"/>
      <w:bookmarkStart w:id="623" w:name="_Toc231674615"/>
      <w:bookmarkStart w:id="624" w:name="_Toc232338758"/>
      <w:r>
        <w:t>Integrations</w:t>
      </w:r>
      <w:bookmarkEnd w:id="622"/>
      <w:bookmarkEnd w:id="623"/>
      <w:bookmarkEnd w:id="624"/>
    </w:p>
    <w:p w14:paraId="231B056C" w14:textId="77777777" w:rsidR="00341F00" w:rsidRDefault="00000000">
      <w:pPr>
        <w:pStyle w:val="ListParagraph"/>
        <w:numPr>
          <w:ilvl w:val="0"/>
          <w:numId w:val="3"/>
        </w:numPr>
        <w:spacing w:after="70" w:line="270" w:lineRule="auto"/>
        <w:jc w:val="both"/>
      </w:pPr>
      <w:r>
        <w:t>LMS (asset cash-flows), Finance (postings &amp; cost), Co-Lending (partner funding), Analytics (profitability &amp; ALM dashboards).</w:t>
      </w:r>
    </w:p>
    <w:p w14:paraId="5EABBE6C"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NBFCs are subject to liquidity-risk management and asset-liability discipline (including, for applicable entities, liquidity-coverage expectations). The module is designed to surface the structural liquidity and ALM position; the deploying entity configures buckets and thresholds to its applicable regulatory requirements.</w:t>
      </w:r>
    </w:p>
    <w:p w14:paraId="7DB52C4B" w14:textId="77777777" w:rsidR="00341F00" w:rsidRDefault="00000000">
      <w:pPr>
        <w:pStyle w:val="Heading2"/>
      </w:pPr>
      <w:bookmarkStart w:id="625" w:name="_Toc231673989"/>
      <w:bookmarkStart w:id="626" w:name="_Toc231674616"/>
      <w:bookmarkStart w:id="627" w:name="_Toc232338759"/>
      <w:r>
        <w:t>5.20  NPA Management &amp; Provisioning Module</w:t>
      </w:r>
      <w:bookmarkEnd w:id="625"/>
      <w:bookmarkEnd w:id="626"/>
      <w:bookmarkEnd w:id="627"/>
    </w:p>
    <w:p w14:paraId="2A712B24" w14:textId="77777777" w:rsidR="00341F00" w:rsidRDefault="00000000">
      <w:pPr>
        <w:pStyle w:val="Heading3"/>
      </w:pPr>
      <w:bookmarkStart w:id="628" w:name="_Toc231673990"/>
      <w:bookmarkStart w:id="629" w:name="_Toc231674617"/>
      <w:bookmarkStart w:id="630" w:name="_Toc232338760"/>
      <w:r>
        <w:t>Purpose</w:t>
      </w:r>
      <w:bookmarkEnd w:id="628"/>
      <w:bookmarkEnd w:id="629"/>
      <w:bookmarkEnd w:id="630"/>
    </w:p>
    <w:p w14:paraId="5290BB26" w14:textId="77777777" w:rsidR="00341F00" w:rsidRDefault="00000000">
      <w:pPr>
        <w:spacing w:after="120" w:line="276" w:lineRule="auto"/>
        <w:jc w:val="both"/>
      </w:pPr>
      <w:r>
        <w:rPr>
          <w:rFonts w:cs="Arial"/>
        </w:rPr>
        <w:t>Asset classification and provisioning are central to a lender's financial integrity and regulatory standing. This module automates the recognition, classification, provisioning and reporting of stressed assets, and orchestrates the resolution path, reducing the risk of mis-classification and provisioning error.</w:t>
      </w:r>
    </w:p>
    <w:p w14:paraId="15688E0E" w14:textId="77777777" w:rsidR="00341F00" w:rsidRDefault="00000000">
      <w:pPr>
        <w:pStyle w:val="Heading3"/>
      </w:pPr>
      <w:bookmarkStart w:id="631" w:name="_Toc231673991"/>
      <w:bookmarkStart w:id="632" w:name="_Toc231674618"/>
      <w:bookmarkStart w:id="633" w:name="_Toc232338761"/>
      <w:r>
        <w:t>Key Features &amp; Method of Implementation</w:t>
      </w:r>
      <w:bookmarkEnd w:id="631"/>
      <w:bookmarkEnd w:id="632"/>
      <w:bookmarkEnd w:id="633"/>
    </w:p>
    <w:p w14:paraId="671E5C1E" w14:textId="77777777" w:rsidR="00341F00" w:rsidRDefault="00000000">
      <w:pPr>
        <w:spacing w:after="80" w:line="270" w:lineRule="auto"/>
        <w:jc w:val="both"/>
      </w:pPr>
      <w:r>
        <w:rPr>
          <w:rFonts w:cs="Arial"/>
          <w:b/>
          <w:bCs/>
          <w:color w:val="1F3864"/>
        </w:rPr>
        <w:t xml:space="preserve">Automated asset classification.  </w:t>
      </w:r>
      <w:r>
        <w:rPr>
          <w:rFonts w:cs="Arial"/>
        </w:rPr>
        <w:t xml:space="preserve">Daily evaluation of each account's overdue position to classify it (Standard, Special Mention Accounts SMA-0/1/2, Sub-standard, Doubtful, Loss) on a day-past-due basis, with day-end recognition and upgrade rules. Implementation: a classification engine applying </w:t>
      </w:r>
      <w:r>
        <w:rPr>
          <w:rFonts w:cs="Arial"/>
        </w:rPr>
        <w:lastRenderedPageBreak/>
        <w:t>configurable DPD thresholds and the prescribed upgrade discipline; for co-lent accounts, classification is synchronised at the borrower level with the partner.</w:t>
      </w:r>
    </w:p>
    <w:p w14:paraId="12C0CB1C" w14:textId="77777777" w:rsidR="00341F00" w:rsidRDefault="00000000">
      <w:pPr>
        <w:spacing w:after="80" w:line="270" w:lineRule="auto"/>
        <w:jc w:val="both"/>
      </w:pPr>
      <w:r>
        <w:rPr>
          <w:rFonts w:cs="Arial"/>
          <w:b/>
          <w:bCs/>
          <w:color w:val="1F3864"/>
        </w:rPr>
        <w:t xml:space="preserve">Provisioning engine.  </w:t>
      </w:r>
      <w:r>
        <w:rPr>
          <w:rFonts w:cs="Arial"/>
        </w:rPr>
        <w:t>Computes provisions per the applicable provisioning norms / expected-credit-loss policy by classification and product, posting provisioning entries to Finance. Implementation: provisioning rules mapped to classification buckets; results feed the GL and disclosures.</w:t>
      </w:r>
    </w:p>
    <w:p w14:paraId="093CAD58" w14:textId="77777777" w:rsidR="00341F00" w:rsidRDefault="00000000">
      <w:pPr>
        <w:spacing w:after="80" w:line="270" w:lineRule="auto"/>
        <w:jc w:val="both"/>
      </w:pPr>
      <w:r>
        <w:rPr>
          <w:rFonts w:cs="Arial"/>
          <w:b/>
          <w:bCs/>
          <w:color w:val="1F3864"/>
        </w:rPr>
        <w:t xml:space="preserve">Stressed-asset resolution &amp; legal linkage.  </w:t>
      </w:r>
      <w:r>
        <w:rPr>
          <w:rFonts w:cs="Arial"/>
        </w:rPr>
        <w:t>Tracks restructuring, settlement, and recovery (including SARFAESI, arbitration, court and NCLT routes) with status and outcomes. Implementation: a resolution case linked to the loan and to the Collections legal-recovery register.</w:t>
      </w:r>
    </w:p>
    <w:p w14:paraId="77D2B6F9" w14:textId="77777777" w:rsidR="00341F00" w:rsidRDefault="00000000">
      <w:pPr>
        <w:spacing w:after="80" w:line="270" w:lineRule="auto"/>
        <w:jc w:val="both"/>
      </w:pPr>
      <w:r>
        <w:rPr>
          <w:rFonts w:cs="Arial"/>
          <w:b/>
          <w:bCs/>
          <w:color w:val="1F3864"/>
        </w:rPr>
        <w:t xml:space="preserve">Early-warning &amp; roll-rate monitoring.  </w:t>
      </w:r>
      <w:r>
        <w:rPr>
          <w:rFonts w:cs="Arial"/>
        </w:rPr>
        <w:t>Flags accounts trending toward NPA via SMA tracking, roll-rate and flow-rate signals so that intervention precedes default. Implementation: early-warning rules feeding Collections strategy and Risk dashboards.</w:t>
      </w:r>
    </w:p>
    <w:p w14:paraId="69C25C86" w14:textId="77777777" w:rsidR="00341F00" w:rsidRDefault="00000000">
      <w:pPr>
        <w:pStyle w:val="Heading3"/>
      </w:pPr>
      <w:bookmarkStart w:id="634" w:name="_Toc231673992"/>
      <w:bookmarkStart w:id="635" w:name="_Toc231674619"/>
      <w:bookmarkStart w:id="636" w:name="_Toc232338762"/>
      <w:r>
        <w:t>Form 5.20 — Asset Classification &amp; Provision Record (system-computed)</w:t>
      </w:r>
      <w:bookmarkEnd w:id="634"/>
      <w:bookmarkEnd w:id="635"/>
      <w:bookmarkEnd w:id="636"/>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577"/>
        <w:gridCol w:w="1379"/>
        <w:gridCol w:w="1181"/>
        <w:gridCol w:w="4223"/>
      </w:tblGrid>
      <w:tr w:rsidR="00341F00" w14:paraId="45741B79" w14:textId="77777777">
        <w:trPr>
          <w:tblHeader/>
        </w:trPr>
        <w:tc>
          <w:tcPr>
            <w:tcW w:w="2900" w:type="dxa"/>
            <w:shd w:val="clear" w:color="auto" w:fill="1F3864"/>
            <w:tcMar>
              <w:top w:w="60" w:type="dxa"/>
              <w:left w:w="110" w:type="dxa"/>
              <w:bottom w:w="60" w:type="dxa"/>
              <w:right w:w="110" w:type="dxa"/>
            </w:tcMar>
            <w:vAlign w:val="center"/>
          </w:tcPr>
          <w:p w14:paraId="60647A70"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09B9FAE6"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3EDB05B9"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73775E93" w14:textId="77777777" w:rsidR="00341F00" w:rsidRDefault="00000000">
            <w:pPr>
              <w:spacing w:after="20" w:line="250" w:lineRule="auto"/>
            </w:pPr>
            <w:r>
              <w:rPr>
                <w:rFonts w:cs="Arial"/>
                <w:b/>
                <w:bCs/>
                <w:color w:val="FFFFFF"/>
                <w:sz w:val="19"/>
                <w:szCs w:val="19"/>
              </w:rPr>
              <w:t>Validation / Source / Notes</w:t>
            </w:r>
          </w:p>
        </w:tc>
      </w:tr>
      <w:tr w:rsidR="00341F00" w14:paraId="6BBA7961" w14:textId="77777777">
        <w:tc>
          <w:tcPr>
            <w:tcW w:w="2900" w:type="dxa"/>
            <w:shd w:val="clear" w:color="auto" w:fill="FFFFFF"/>
            <w:tcMar>
              <w:top w:w="60" w:type="dxa"/>
              <w:left w:w="110" w:type="dxa"/>
              <w:bottom w:w="60" w:type="dxa"/>
              <w:right w:w="110" w:type="dxa"/>
            </w:tcMar>
            <w:vAlign w:val="center"/>
          </w:tcPr>
          <w:p w14:paraId="124EC45B" w14:textId="77777777" w:rsidR="00341F00" w:rsidRDefault="00000000">
            <w:pPr>
              <w:spacing w:after="20" w:line="250" w:lineRule="auto"/>
            </w:pPr>
            <w:r>
              <w:rPr>
                <w:rFonts w:cs="Arial"/>
                <w:sz w:val="19"/>
                <w:szCs w:val="19"/>
              </w:rPr>
              <w:t>Loan account</w:t>
            </w:r>
          </w:p>
        </w:tc>
        <w:tc>
          <w:tcPr>
            <w:tcW w:w="1500" w:type="dxa"/>
            <w:shd w:val="clear" w:color="auto" w:fill="FFFFFF"/>
            <w:tcMar>
              <w:top w:w="60" w:type="dxa"/>
              <w:left w:w="110" w:type="dxa"/>
              <w:bottom w:w="60" w:type="dxa"/>
              <w:right w:w="110" w:type="dxa"/>
            </w:tcMar>
            <w:vAlign w:val="center"/>
          </w:tcPr>
          <w:p w14:paraId="72CF90E7" w14:textId="77777777" w:rsidR="00341F00" w:rsidRDefault="00000000">
            <w:pPr>
              <w:spacing w:after="20" w:line="250" w:lineRule="auto"/>
            </w:pPr>
            <w:r>
              <w:rPr>
                <w:rFonts w:cs="Arial"/>
                <w:sz w:val="19"/>
                <w:szCs w:val="19"/>
              </w:rPr>
              <w:t>Lookup</w:t>
            </w:r>
          </w:p>
        </w:tc>
        <w:tc>
          <w:tcPr>
            <w:tcW w:w="1100" w:type="dxa"/>
            <w:shd w:val="clear" w:color="auto" w:fill="FFFFFF"/>
            <w:tcMar>
              <w:top w:w="60" w:type="dxa"/>
              <w:left w:w="110" w:type="dxa"/>
              <w:bottom w:w="60" w:type="dxa"/>
              <w:right w:w="110" w:type="dxa"/>
            </w:tcMar>
            <w:vAlign w:val="center"/>
          </w:tcPr>
          <w:p w14:paraId="1FF6D073"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5AA7A038" w14:textId="77777777" w:rsidR="00341F00" w:rsidRDefault="00000000">
            <w:pPr>
              <w:spacing w:after="20" w:line="250" w:lineRule="auto"/>
            </w:pPr>
            <w:r>
              <w:rPr>
                <w:rFonts w:cs="Arial"/>
                <w:sz w:val="19"/>
                <w:szCs w:val="19"/>
              </w:rPr>
              <w:t>Subject account</w:t>
            </w:r>
          </w:p>
        </w:tc>
      </w:tr>
      <w:tr w:rsidR="00341F00" w14:paraId="039543A7" w14:textId="77777777">
        <w:tc>
          <w:tcPr>
            <w:tcW w:w="2900" w:type="dxa"/>
            <w:shd w:val="clear" w:color="auto" w:fill="EEF3F9"/>
            <w:tcMar>
              <w:top w:w="60" w:type="dxa"/>
              <w:left w:w="110" w:type="dxa"/>
              <w:bottom w:w="60" w:type="dxa"/>
              <w:right w:w="110" w:type="dxa"/>
            </w:tcMar>
            <w:vAlign w:val="center"/>
          </w:tcPr>
          <w:p w14:paraId="6BCF73CC" w14:textId="77777777" w:rsidR="00341F00" w:rsidRDefault="00000000">
            <w:pPr>
              <w:spacing w:after="20" w:line="250" w:lineRule="auto"/>
            </w:pPr>
            <w:r>
              <w:rPr>
                <w:rFonts w:cs="Arial"/>
                <w:sz w:val="19"/>
                <w:szCs w:val="19"/>
              </w:rPr>
              <w:t>Days past due (DPD)</w:t>
            </w:r>
          </w:p>
        </w:tc>
        <w:tc>
          <w:tcPr>
            <w:tcW w:w="1500" w:type="dxa"/>
            <w:shd w:val="clear" w:color="auto" w:fill="EEF3F9"/>
            <w:tcMar>
              <w:top w:w="60" w:type="dxa"/>
              <w:left w:w="110" w:type="dxa"/>
              <w:bottom w:w="60" w:type="dxa"/>
              <w:right w:w="110" w:type="dxa"/>
            </w:tcMar>
            <w:vAlign w:val="center"/>
          </w:tcPr>
          <w:p w14:paraId="109A592A" w14:textId="77777777" w:rsidR="00341F00" w:rsidRDefault="00000000">
            <w:pPr>
              <w:spacing w:after="20" w:line="250" w:lineRule="auto"/>
            </w:pPr>
            <w:r>
              <w:rPr>
                <w:rFonts w:cs="Arial"/>
                <w:sz w:val="19"/>
                <w:szCs w:val="19"/>
              </w:rPr>
              <w:t>Number</w:t>
            </w:r>
          </w:p>
        </w:tc>
        <w:tc>
          <w:tcPr>
            <w:tcW w:w="1100" w:type="dxa"/>
            <w:shd w:val="clear" w:color="auto" w:fill="EEF3F9"/>
            <w:tcMar>
              <w:top w:w="60" w:type="dxa"/>
              <w:left w:w="110" w:type="dxa"/>
              <w:bottom w:w="60" w:type="dxa"/>
              <w:right w:w="110" w:type="dxa"/>
            </w:tcMar>
            <w:vAlign w:val="center"/>
          </w:tcPr>
          <w:p w14:paraId="0C5B6412"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291AC8C7" w14:textId="77777777" w:rsidR="00341F00" w:rsidRDefault="00000000">
            <w:pPr>
              <w:spacing w:after="20" w:line="250" w:lineRule="auto"/>
            </w:pPr>
            <w:r>
              <w:rPr>
                <w:rFonts w:cs="Arial"/>
                <w:sz w:val="19"/>
                <w:szCs w:val="19"/>
              </w:rPr>
              <w:t>Drives classification</w:t>
            </w:r>
          </w:p>
        </w:tc>
      </w:tr>
      <w:tr w:rsidR="00341F00" w14:paraId="719E5110" w14:textId="77777777">
        <w:tc>
          <w:tcPr>
            <w:tcW w:w="2900" w:type="dxa"/>
            <w:shd w:val="clear" w:color="auto" w:fill="FFFFFF"/>
            <w:tcMar>
              <w:top w:w="60" w:type="dxa"/>
              <w:left w:w="110" w:type="dxa"/>
              <w:bottom w:w="60" w:type="dxa"/>
              <w:right w:w="110" w:type="dxa"/>
            </w:tcMar>
            <w:vAlign w:val="center"/>
          </w:tcPr>
          <w:p w14:paraId="10510A7A" w14:textId="77777777" w:rsidR="00341F00" w:rsidRDefault="00000000">
            <w:pPr>
              <w:spacing w:after="20" w:line="250" w:lineRule="auto"/>
            </w:pPr>
            <w:r>
              <w:rPr>
                <w:rFonts w:cs="Arial"/>
                <w:sz w:val="19"/>
                <w:szCs w:val="19"/>
              </w:rPr>
              <w:t>Classification</w:t>
            </w:r>
          </w:p>
        </w:tc>
        <w:tc>
          <w:tcPr>
            <w:tcW w:w="1500" w:type="dxa"/>
            <w:shd w:val="clear" w:color="auto" w:fill="FFFFFF"/>
            <w:tcMar>
              <w:top w:w="60" w:type="dxa"/>
              <w:left w:w="110" w:type="dxa"/>
              <w:bottom w:w="60" w:type="dxa"/>
              <w:right w:w="110" w:type="dxa"/>
            </w:tcMar>
            <w:vAlign w:val="center"/>
          </w:tcPr>
          <w:p w14:paraId="100BB5A0"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2C4383A8"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351E9747" w14:textId="77777777" w:rsidR="00341F00" w:rsidRDefault="00000000">
            <w:pPr>
              <w:spacing w:after="20" w:line="250" w:lineRule="auto"/>
            </w:pPr>
            <w:r>
              <w:rPr>
                <w:rFonts w:cs="Arial"/>
                <w:sz w:val="19"/>
                <w:szCs w:val="19"/>
              </w:rPr>
              <w:t>Standard/SMA-0/1/2/Sub-standard/Doubtful/Loss</w:t>
            </w:r>
          </w:p>
        </w:tc>
      </w:tr>
      <w:tr w:rsidR="00341F00" w14:paraId="291AE5A3" w14:textId="77777777">
        <w:tc>
          <w:tcPr>
            <w:tcW w:w="2900" w:type="dxa"/>
            <w:shd w:val="clear" w:color="auto" w:fill="EEF3F9"/>
            <w:tcMar>
              <w:top w:w="60" w:type="dxa"/>
              <w:left w:w="110" w:type="dxa"/>
              <w:bottom w:w="60" w:type="dxa"/>
              <w:right w:w="110" w:type="dxa"/>
            </w:tcMar>
            <w:vAlign w:val="center"/>
          </w:tcPr>
          <w:p w14:paraId="6198BD95" w14:textId="77777777" w:rsidR="00341F00" w:rsidRDefault="00000000">
            <w:pPr>
              <w:spacing w:after="20" w:line="250" w:lineRule="auto"/>
            </w:pPr>
            <w:r>
              <w:rPr>
                <w:rFonts w:cs="Arial"/>
                <w:sz w:val="19"/>
                <w:szCs w:val="19"/>
              </w:rPr>
              <w:t>Classification date</w:t>
            </w:r>
          </w:p>
        </w:tc>
        <w:tc>
          <w:tcPr>
            <w:tcW w:w="1500" w:type="dxa"/>
            <w:shd w:val="clear" w:color="auto" w:fill="EEF3F9"/>
            <w:tcMar>
              <w:top w:w="60" w:type="dxa"/>
              <w:left w:w="110" w:type="dxa"/>
              <w:bottom w:w="60" w:type="dxa"/>
              <w:right w:w="110" w:type="dxa"/>
            </w:tcMar>
            <w:vAlign w:val="center"/>
          </w:tcPr>
          <w:p w14:paraId="3BADF730" w14:textId="77777777" w:rsidR="00341F00" w:rsidRDefault="00000000">
            <w:pPr>
              <w:spacing w:after="20" w:line="250" w:lineRule="auto"/>
            </w:pPr>
            <w:r>
              <w:rPr>
                <w:rFonts w:cs="Arial"/>
                <w:sz w:val="19"/>
                <w:szCs w:val="19"/>
              </w:rPr>
              <w:t>Date</w:t>
            </w:r>
          </w:p>
        </w:tc>
        <w:tc>
          <w:tcPr>
            <w:tcW w:w="1100" w:type="dxa"/>
            <w:shd w:val="clear" w:color="auto" w:fill="EEF3F9"/>
            <w:tcMar>
              <w:top w:w="60" w:type="dxa"/>
              <w:left w:w="110" w:type="dxa"/>
              <w:bottom w:w="60" w:type="dxa"/>
              <w:right w:w="110" w:type="dxa"/>
            </w:tcMar>
            <w:vAlign w:val="center"/>
          </w:tcPr>
          <w:p w14:paraId="1BF0C228"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7E554A93" w14:textId="77777777" w:rsidR="00341F00" w:rsidRDefault="00000000">
            <w:pPr>
              <w:spacing w:after="20" w:line="250" w:lineRule="auto"/>
            </w:pPr>
            <w:r>
              <w:rPr>
                <w:rFonts w:cs="Arial"/>
                <w:sz w:val="19"/>
                <w:szCs w:val="19"/>
              </w:rPr>
              <w:t>Day-end recognition</w:t>
            </w:r>
          </w:p>
        </w:tc>
      </w:tr>
      <w:tr w:rsidR="00341F00" w14:paraId="54051354" w14:textId="77777777">
        <w:tc>
          <w:tcPr>
            <w:tcW w:w="2900" w:type="dxa"/>
            <w:shd w:val="clear" w:color="auto" w:fill="FFFFFF"/>
            <w:tcMar>
              <w:top w:w="60" w:type="dxa"/>
              <w:left w:w="110" w:type="dxa"/>
              <w:bottom w:w="60" w:type="dxa"/>
              <w:right w:w="110" w:type="dxa"/>
            </w:tcMar>
            <w:vAlign w:val="center"/>
          </w:tcPr>
          <w:p w14:paraId="07E857D7" w14:textId="77777777" w:rsidR="00341F00" w:rsidRDefault="00000000">
            <w:pPr>
              <w:spacing w:after="20" w:line="250" w:lineRule="auto"/>
            </w:pPr>
            <w:r>
              <w:rPr>
                <w:rFonts w:cs="Arial"/>
                <w:sz w:val="19"/>
                <w:szCs w:val="19"/>
              </w:rPr>
              <w:t>Provision rate &amp; amount</w:t>
            </w:r>
          </w:p>
        </w:tc>
        <w:tc>
          <w:tcPr>
            <w:tcW w:w="1500" w:type="dxa"/>
            <w:shd w:val="clear" w:color="auto" w:fill="FFFFFF"/>
            <w:tcMar>
              <w:top w:w="60" w:type="dxa"/>
              <w:left w:w="110" w:type="dxa"/>
              <w:bottom w:w="60" w:type="dxa"/>
              <w:right w:w="110" w:type="dxa"/>
            </w:tcMar>
            <w:vAlign w:val="center"/>
          </w:tcPr>
          <w:p w14:paraId="777E7A5D"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4A2948E1"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2CDDCCC3" w14:textId="77777777" w:rsidR="00341F00" w:rsidRDefault="00000000">
            <w:pPr>
              <w:spacing w:after="20" w:line="250" w:lineRule="auto"/>
            </w:pPr>
            <w:r>
              <w:rPr>
                <w:rFonts w:cs="Arial"/>
                <w:sz w:val="19"/>
                <w:szCs w:val="19"/>
              </w:rPr>
              <w:t>Per provisioning policy</w:t>
            </w:r>
          </w:p>
        </w:tc>
      </w:tr>
      <w:tr w:rsidR="00341F00" w14:paraId="22E68F3E" w14:textId="77777777">
        <w:tc>
          <w:tcPr>
            <w:tcW w:w="2900" w:type="dxa"/>
            <w:shd w:val="clear" w:color="auto" w:fill="EEF3F9"/>
            <w:tcMar>
              <w:top w:w="60" w:type="dxa"/>
              <w:left w:w="110" w:type="dxa"/>
              <w:bottom w:w="60" w:type="dxa"/>
              <w:right w:w="110" w:type="dxa"/>
            </w:tcMar>
            <w:vAlign w:val="center"/>
          </w:tcPr>
          <w:p w14:paraId="61C36A16" w14:textId="77777777" w:rsidR="00341F00" w:rsidRDefault="00000000">
            <w:pPr>
              <w:spacing w:after="20" w:line="250" w:lineRule="auto"/>
            </w:pPr>
            <w:r>
              <w:rPr>
                <w:rFonts w:cs="Arial"/>
                <w:sz w:val="19"/>
                <w:szCs w:val="19"/>
              </w:rPr>
              <w:t>Co-lending classification sync</w:t>
            </w:r>
          </w:p>
        </w:tc>
        <w:tc>
          <w:tcPr>
            <w:tcW w:w="1500" w:type="dxa"/>
            <w:shd w:val="clear" w:color="auto" w:fill="EEF3F9"/>
            <w:tcMar>
              <w:top w:w="60" w:type="dxa"/>
              <w:left w:w="110" w:type="dxa"/>
              <w:bottom w:w="60" w:type="dxa"/>
              <w:right w:w="110" w:type="dxa"/>
            </w:tcMar>
            <w:vAlign w:val="center"/>
          </w:tcPr>
          <w:p w14:paraId="20C9AF67" w14:textId="77777777" w:rsidR="00341F00" w:rsidRDefault="00000000">
            <w:pPr>
              <w:spacing w:after="20" w:line="250" w:lineRule="auto"/>
            </w:pPr>
            <w:r>
              <w:rPr>
                <w:rFonts w:cs="Arial"/>
                <w:sz w:val="19"/>
                <w:szCs w:val="19"/>
              </w:rPr>
              <w:t>Boolean</w:t>
            </w:r>
          </w:p>
        </w:tc>
        <w:tc>
          <w:tcPr>
            <w:tcW w:w="1100" w:type="dxa"/>
            <w:shd w:val="clear" w:color="auto" w:fill="EEF3F9"/>
            <w:tcMar>
              <w:top w:w="60" w:type="dxa"/>
              <w:left w:w="110" w:type="dxa"/>
              <w:bottom w:w="60" w:type="dxa"/>
              <w:right w:w="110" w:type="dxa"/>
            </w:tcMar>
            <w:vAlign w:val="center"/>
          </w:tcPr>
          <w:p w14:paraId="745ABAFC"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57C45B11" w14:textId="77777777" w:rsidR="00341F00" w:rsidRDefault="00000000">
            <w:pPr>
              <w:spacing w:after="20" w:line="250" w:lineRule="auto"/>
            </w:pPr>
            <w:r>
              <w:rPr>
                <w:rFonts w:cs="Arial"/>
                <w:sz w:val="19"/>
                <w:szCs w:val="19"/>
              </w:rPr>
              <w:t>Borrower-level alignment with partner</w:t>
            </w:r>
          </w:p>
        </w:tc>
      </w:tr>
      <w:tr w:rsidR="00341F00" w14:paraId="769ECF48" w14:textId="77777777">
        <w:tc>
          <w:tcPr>
            <w:tcW w:w="2900" w:type="dxa"/>
            <w:shd w:val="clear" w:color="auto" w:fill="FFFFFF"/>
            <w:tcMar>
              <w:top w:w="60" w:type="dxa"/>
              <w:left w:w="110" w:type="dxa"/>
              <w:bottom w:w="60" w:type="dxa"/>
              <w:right w:w="110" w:type="dxa"/>
            </w:tcMar>
            <w:vAlign w:val="center"/>
          </w:tcPr>
          <w:p w14:paraId="0211FEDD" w14:textId="77777777" w:rsidR="00341F00" w:rsidRDefault="00000000">
            <w:pPr>
              <w:spacing w:after="20" w:line="250" w:lineRule="auto"/>
            </w:pPr>
            <w:r>
              <w:rPr>
                <w:rFonts w:cs="Arial"/>
                <w:sz w:val="19"/>
                <w:szCs w:val="19"/>
              </w:rPr>
              <w:t>Resolution path</w:t>
            </w:r>
          </w:p>
        </w:tc>
        <w:tc>
          <w:tcPr>
            <w:tcW w:w="1500" w:type="dxa"/>
            <w:shd w:val="clear" w:color="auto" w:fill="FFFFFF"/>
            <w:tcMar>
              <w:top w:w="60" w:type="dxa"/>
              <w:left w:w="110" w:type="dxa"/>
              <w:bottom w:w="60" w:type="dxa"/>
              <w:right w:w="110" w:type="dxa"/>
            </w:tcMar>
            <w:vAlign w:val="center"/>
          </w:tcPr>
          <w:p w14:paraId="076B26C0"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34BA4BA6"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69F4FD1A" w14:textId="77777777" w:rsidR="00341F00" w:rsidRDefault="00000000">
            <w:pPr>
              <w:spacing w:after="20" w:line="250" w:lineRule="auto"/>
            </w:pPr>
            <w:r>
              <w:rPr>
                <w:rFonts w:cs="Arial"/>
                <w:sz w:val="19"/>
                <w:szCs w:val="19"/>
              </w:rPr>
              <w:t>Restructure/Settlement/SARFAESI/Legal/NCLT</w:t>
            </w:r>
          </w:p>
        </w:tc>
      </w:tr>
      <w:tr w:rsidR="00341F00" w14:paraId="56F92146" w14:textId="77777777">
        <w:tc>
          <w:tcPr>
            <w:tcW w:w="2900" w:type="dxa"/>
            <w:shd w:val="clear" w:color="auto" w:fill="EEF3F9"/>
            <w:tcMar>
              <w:top w:w="60" w:type="dxa"/>
              <w:left w:w="110" w:type="dxa"/>
              <w:bottom w:w="60" w:type="dxa"/>
              <w:right w:w="110" w:type="dxa"/>
            </w:tcMar>
            <w:vAlign w:val="center"/>
          </w:tcPr>
          <w:p w14:paraId="4582F6EA" w14:textId="77777777" w:rsidR="00341F00" w:rsidRDefault="00000000">
            <w:pPr>
              <w:spacing w:after="20" w:line="250" w:lineRule="auto"/>
            </w:pPr>
            <w:r>
              <w:rPr>
                <w:rFonts w:cs="Arial"/>
                <w:sz w:val="19"/>
                <w:szCs w:val="19"/>
              </w:rPr>
              <w:t>Upgrade eligibility</w:t>
            </w:r>
          </w:p>
        </w:tc>
        <w:tc>
          <w:tcPr>
            <w:tcW w:w="1500" w:type="dxa"/>
            <w:shd w:val="clear" w:color="auto" w:fill="EEF3F9"/>
            <w:tcMar>
              <w:top w:w="60" w:type="dxa"/>
              <w:left w:w="110" w:type="dxa"/>
              <w:bottom w:w="60" w:type="dxa"/>
              <w:right w:w="110" w:type="dxa"/>
            </w:tcMar>
            <w:vAlign w:val="center"/>
          </w:tcPr>
          <w:p w14:paraId="4C474F4A" w14:textId="77777777" w:rsidR="00341F00" w:rsidRDefault="00000000">
            <w:pPr>
              <w:spacing w:after="20" w:line="250" w:lineRule="auto"/>
            </w:pPr>
            <w:r>
              <w:rPr>
                <w:rFonts w:cs="Arial"/>
                <w:sz w:val="19"/>
                <w:szCs w:val="19"/>
              </w:rPr>
              <w:t>Auto</w:t>
            </w:r>
          </w:p>
        </w:tc>
        <w:tc>
          <w:tcPr>
            <w:tcW w:w="1100" w:type="dxa"/>
            <w:shd w:val="clear" w:color="auto" w:fill="EEF3F9"/>
            <w:tcMar>
              <w:top w:w="60" w:type="dxa"/>
              <w:left w:w="110" w:type="dxa"/>
              <w:bottom w:w="60" w:type="dxa"/>
              <w:right w:w="110" w:type="dxa"/>
            </w:tcMar>
            <w:vAlign w:val="center"/>
          </w:tcPr>
          <w:p w14:paraId="66B9B361" w14:textId="77777777" w:rsidR="00341F00" w:rsidRDefault="00000000">
            <w:pPr>
              <w:spacing w:after="20" w:line="250" w:lineRule="auto"/>
            </w:pPr>
            <w:r>
              <w:rPr>
                <w:rFonts w:cs="Arial"/>
                <w:sz w:val="19"/>
                <w:szCs w:val="19"/>
              </w:rPr>
              <w:t>Auto</w:t>
            </w:r>
          </w:p>
        </w:tc>
        <w:tc>
          <w:tcPr>
            <w:tcW w:w="3860" w:type="dxa"/>
            <w:shd w:val="clear" w:color="auto" w:fill="EEF3F9"/>
            <w:tcMar>
              <w:top w:w="60" w:type="dxa"/>
              <w:left w:w="110" w:type="dxa"/>
              <w:bottom w:w="60" w:type="dxa"/>
              <w:right w:w="110" w:type="dxa"/>
            </w:tcMar>
            <w:vAlign w:val="center"/>
          </w:tcPr>
          <w:p w14:paraId="7D2386D9" w14:textId="77777777" w:rsidR="00341F00" w:rsidRDefault="00000000">
            <w:pPr>
              <w:spacing w:after="20" w:line="250" w:lineRule="auto"/>
            </w:pPr>
            <w:r>
              <w:rPr>
                <w:rFonts w:cs="Arial"/>
                <w:sz w:val="19"/>
                <w:szCs w:val="19"/>
              </w:rPr>
              <w:t>Per upgrade discipline</w:t>
            </w:r>
          </w:p>
        </w:tc>
      </w:tr>
    </w:tbl>
    <w:p w14:paraId="2E7E7098" w14:textId="77777777" w:rsidR="00341F00" w:rsidRDefault="00000000">
      <w:pPr>
        <w:pStyle w:val="Heading3"/>
      </w:pPr>
      <w:bookmarkStart w:id="637" w:name="_Toc231673993"/>
      <w:bookmarkStart w:id="638" w:name="_Toc231674620"/>
      <w:bookmarkStart w:id="639" w:name="_Toc232338763"/>
      <w:r>
        <w:t>Integrations</w:t>
      </w:r>
      <w:bookmarkEnd w:id="637"/>
      <w:bookmarkEnd w:id="638"/>
      <w:bookmarkEnd w:id="639"/>
    </w:p>
    <w:p w14:paraId="43B23BDA" w14:textId="77777777" w:rsidR="00341F00" w:rsidRDefault="00000000">
      <w:pPr>
        <w:pStyle w:val="ListParagraph"/>
        <w:numPr>
          <w:ilvl w:val="0"/>
          <w:numId w:val="3"/>
        </w:numPr>
        <w:spacing w:after="70" w:line="270" w:lineRule="auto"/>
        <w:jc w:val="both"/>
      </w:pPr>
      <w:r>
        <w:t>LMS (overdue data), Finance (provisioning entries), Collections (resolution &amp; legal), Co-Lending (borrower-level sync), Risk (ECL), Regulatory Reporting (asset-quality returns).</w:t>
      </w:r>
    </w:p>
    <w:p w14:paraId="27AF02B9" w14:textId="77777777" w:rsidR="00341F00" w:rsidRDefault="00000000">
      <w:pPr>
        <w:pStyle w:val="Heading3"/>
      </w:pPr>
      <w:bookmarkStart w:id="640" w:name="_Toc231673994"/>
      <w:bookmarkStart w:id="641" w:name="_Toc231674621"/>
      <w:bookmarkStart w:id="642" w:name="_Toc232338764"/>
      <w:r>
        <w:t>5.20.1  Asset Provisioning Engine (RBI-aligned)</w:t>
      </w:r>
      <w:bookmarkEnd w:id="640"/>
      <w:bookmarkEnd w:id="641"/>
      <w:bookmarkEnd w:id="642"/>
    </w:p>
    <w:p w14:paraId="00083599" w14:textId="77777777" w:rsidR="00341F00" w:rsidRDefault="00000000">
      <w:pPr>
        <w:spacing w:after="120" w:line="276" w:lineRule="auto"/>
        <w:jc w:val="both"/>
      </w:pPr>
      <w:r>
        <w:rPr>
          <w:rFonts w:cs="Arial"/>
        </w:rPr>
        <w:t>Provisioning is run as a configurable, entity-aware engine so the platform computes the right provision for the right entity type, aligned to the applicable RBI Master Directions. For NBFCs on Ind AS, it holds the Ind AS 109 Expected Credit Loss and, in parallel, the IRACP provision, carrying the higher of the two as the prudential floor and appropriating any shortfall to the Impairment Reserve (Section 16.6); for entities on the IRACP/AS basis it applies the prescribed standard- and non-performing-asset rates directly.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7060"/>
      </w:tblGrid>
      <w:tr w:rsidR="00341F00" w14:paraId="5B1E1B01" w14:textId="77777777">
        <w:trPr>
          <w:tblHeader/>
        </w:trPr>
        <w:tc>
          <w:tcPr>
            <w:tcW w:w="2300" w:type="dxa"/>
            <w:shd w:val="clear" w:color="auto" w:fill="1F3864"/>
            <w:tcMar>
              <w:top w:w="60" w:type="dxa"/>
              <w:left w:w="110" w:type="dxa"/>
              <w:bottom w:w="60" w:type="dxa"/>
              <w:right w:w="110" w:type="dxa"/>
            </w:tcMar>
            <w:vAlign w:val="center"/>
          </w:tcPr>
          <w:p w14:paraId="55FCDF82" w14:textId="77777777" w:rsidR="00341F00" w:rsidRDefault="00000000">
            <w:pPr>
              <w:spacing w:after="20" w:line="250" w:lineRule="auto"/>
            </w:pPr>
            <w:r>
              <w:rPr>
                <w:rFonts w:cs="Arial"/>
                <w:b/>
                <w:bCs/>
                <w:color w:val="FFFFFF"/>
                <w:sz w:val="19"/>
                <w:szCs w:val="19"/>
              </w:rPr>
              <w:t>Asset class</w:t>
            </w:r>
          </w:p>
        </w:tc>
        <w:tc>
          <w:tcPr>
            <w:tcW w:w="7060" w:type="dxa"/>
            <w:shd w:val="clear" w:color="auto" w:fill="1F3864"/>
            <w:tcMar>
              <w:top w:w="60" w:type="dxa"/>
              <w:left w:w="110" w:type="dxa"/>
              <w:bottom w:w="60" w:type="dxa"/>
              <w:right w:w="110" w:type="dxa"/>
            </w:tcMar>
            <w:vAlign w:val="center"/>
          </w:tcPr>
          <w:p w14:paraId="61176F85" w14:textId="77777777" w:rsidR="00341F00" w:rsidRDefault="00000000">
            <w:pPr>
              <w:spacing w:after="20" w:line="250" w:lineRule="auto"/>
            </w:pPr>
            <w:r>
              <w:rPr>
                <w:rFonts w:cs="Arial"/>
                <w:b/>
                <w:bCs/>
                <w:color w:val="FFFFFF"/>
                <w:sz w:val="19"/>
                <w:szCs w:val="19"/>
              </w:rPr>
              <w:t>Provisioning basis (configurable per entity)</w:t>
            </w:r>
          </w:p>
        </w:tc>
      </w:tr>
      <w:tr w:rsidR="00341F00" w14:paraId="5E5A62F9" w14:textId="77777777">
        <w:tc>
          <w:tcPr>
            <w:tcW w:w="2300" w:type="dxa"/>
            <w:shd w:val="clear" w:color="auto" w:fill="FFFFFF"/>
            <w:tcMar>
              <w:top w:w="60" w:type="dxa"/>
              <w:left w:w="110" w:type="dxa"/>
              <w:bottom w:w="60" w:type="dxa"/>
              <w:right w:w="110" w:type="dxa"/>
            </w:tcMar>
            <w:vAlign w:val="center"/>
          </w:tcPr>
          <w:p w14:paraId="2CFEDF77" w14:textId="77777777" w:rsidR="00341F00" w:rsidRDefault="00000000">
            <w:pPr>
              <w:spacing w:after="20" w:line="250" w:lineRule="auto"/>
            </w:pPr>
            <w:r>
              <w:rPr>
                <w:rFonts w:cs="Arial"/>
                <w:sz w:val="19"/>
                <w:szCs w:val="19"/>
              </w:rPr>
              <w:t>Standard assets</w:t>
            </w:r>
          </w:p>
        </w:tc>
        <w:tc>
          <w:tcPr>
            <w:tcW w:w="7060" w:type="dxa"/>
            <w:shd w:val="clear" w:color="auto" w:fill="FFFFFF"/>
            <w:tcMar>
              <w:top w:w="60" w:type="dxa"/>
              <w:left w:w="110" w:type="dxa"/>
              <w:bottom w:w="60" w:type="dxa"/>
              <w:right w:w="110" w:type="dxa"/>
            </w:tcMar>
            <w:vAlign w:val="center"/>
          </w:tcPr>
          <w:p w14:paraId="48CF9380" w14:textId="77777777" w:rsidR="00341F00" w:rsidRDefault="00000000">
            <w:pPr>
              <w:spacing w:after="20" w:line="250" w:lineRule="auto"/>
            </w:pPr>
            <w:r>
              <w:rPr>
                <w:rFonts w:cs="Arial"/>
                <w:sz w:val="19"/>
                <w:szCs w:val="19"/>
              </w:rPr>
              <w:t>Standard-asset provision at the prescribed rate (e.g., for NBFCs by category/layer); higher rates for specified sectors</w:t>
            </w:r>
          </w:p>
        </w:tc>
      </w:tr>
      <w:tr w:rsidR="00341F00" w14:paraId="0D72AED9" w14:textId="77777777">
        <w:tc>
          <w:tcPr>
            <w:tcW w:w="2300" w:type="dxa"/>
            <w:shd w:val="clear" w:color="auto" w:fill="EEF3F9"/>
            <w:tcMar>
              <w:top w:w="60" w:type="dxa"/>
              <w:left w:w="110" w:type="dxa"/>
              <w:bottom w:w="60" w:type="dxa"/>
              <w:right w:w="110" w:type="dxa"/>
            </w:tcMar>
            <w:vAlign w:val="center"/>
          </w:tcPr>
          <w:p w14:paraId="4C93E39E" w14:textId="77777777" w:rsidR="00341F00" w:rsidRDefault="00000000">
            <w:pPr>
              <w:spacing w:after="20" w:line="250" w:lineRule="auto"/>
            </w:pPr>
            <w:r>
              <w:rPr>
                <w:rFonts w:cs="Arial"/>
                <w:sz w:val="19"/>
                <w:szCs w:val="19"/>
              </w:rPr>
              <w:t>SMA-0/1/2</w:t>
            </w:r>
          </w:p>
        </w:tc>
        <w:tc>
          <w:tcPr>
            <w:tcW w:w="7060" w:type="dxa"/>
            <w:shd w:val="clear" w:color="auto" w:fill="EEF3F9"/>
            <w:tcMar>
              <w:top w:w="60" w:type="dxa"/>
              <w:left w:w="110" w:type="dxa"/>
              <w:bottom w:w="60" w:type="dxa"/>
              <w:right w:w="110" w:type="dxa"/>
            </w:tcMar>
            <w:vAlign w:val="center"/>
          </w:tcPr>
          <w:p w14:paraId="608FF339" w14:textId="77777777" w:rsidR="00341F00" w:rsidRDefault="00000000">
            <w:pPr>
              <w:spacing w:after="20" w:line="250" w:lineRule="auto"/>
            </w:pPr>
            <w:r>
              <w:rPr>
                <w:rFonts w:cs="Arial"/>
                <w:sz w:val="19"/>
                <w:szCs w:val="19"/>
              </w:rPr>
              <w:t>Early-warning monitoring; provision per policy where applicable</w:t>
            </w:r>
          </w:p>
        </w:tc>
      </w:tr>
      <w:tr w:rsidR="00341F00" w14:paraId="34F1BE42" w14:textId="77777777">
        <w:tc>
          <w:tcPr>
            <w:tcW w:w="2300" w:type="dxa"/>
            <w:shd w:val="clear" w:color="auto" w:fill="FFFFFF"/>
            <w:tcMar>
              <w:top w:w="60" w:type="dxa"/>
              <w:left w:w="110" w:type="dxa"/>
              <w:bottom w:w="60" w:type="dxa"/>
              <w:right w:w="110" w:type="dxa"/>
            </w:tcMar>
            <w:vAlign w:val="center"/>
          </w:tcPr>
          <w:p w14:paraId="03AA65D8" w14:textId="77777777" w:rsidR="00341F00" w:rsidRDefault="00000000">
            <w:pPr>
              <w:spacing w:after="20" w:line="250" w:lineRule="auto"/>
            </w:pPr>
            <w:r>
              <w:rPr>
                <w:rFonts w:cs="Arial"/>
                <w:sz w:val="19"/>
                <w:szCs w:val="19"/>
              </w:rPr>
              <w:t>Sub-standard</w:t>
            </w:r>
          </w:p>
        </w:tc>
        <w:tc>
          <w:tcPr>
            <w:tcW w:w="7060" w:type="dxa"/>
            <w:shd w:val="clear" w:color="auto" w:fill="FFFFFF"/>
            <w:tcMar>
              <w:top w:w="60" w:type="dxa"/>
              <w:left w:w="110" w:type="dxa"/>
              <w:bottom w:w="60" w:type="dxa"/>
              <w:right w:w="110" w:type="dxa"/>
            </w:tcMar>
            <w:vAlign w:val="center"/>
          </w:tcPr>
          <w:p w14:paraId="3B11CCFC" w14:textId="77777777" w:rsidR="00341F00" w:rsidRDefault="00000000">
            <w:pPr>
              <w:spacing w:after="20" w:line="250" w:lineRule="auto"/>
            </w:pPr>
            <w:r>
              <w:rPr>
                <w:rFonts w:cs="Arial"/>
                <w:sz w:val="19"/>
                <w:szCs w:val="19"/>
              </w:rPr>
              <w:t>Prescribed % of outstanding (secured/unsecured distinction)</w:t>
            </w:r>
          </w:p>
        </w:tc>
      </w:tr>
      <w:tr w:rsidR="00341F00" w14:paraId="7EB48FB6" w14:textId="77777777">
        <w:tc>
          <w:tcPr>
            <w:tcW w:w="2300" w:type="dxa"/>
            <w:shd w:val="clear" w:color="auto" w:fill="EEF3F9"/>
            <w:tcMar>
              <w:top w:w="60" w:type="dxa"/>
              <w:left w:w="110" w:type="dxa"/>
              <w:bottom w:w="60" w:type="dxa"/>
              <w:right w:w="110" w:type="dxa"/>
            </w:tcMar>
            <w:vAlign w:val="center"/>
          </w:tcPr>
          <w:p w14:paraId="391CB43B" w14:textId="77777777" w:rsidR="00341F00" w:rsidRDefault="00000000">
            <w:pPr>
              <w:spacing w:after="20" w:line="250" w:lineRule="auto"/>
            </w:pPr>
            <w:r>
              <w:rPr>
                <w:rFonts w:cs="Arial"/>
                <w:sz w:val="19"/>
                <w:szCs w:val="19"/>
              </w:rPr>
              <w:lastRenderedPageBreak/>
              <w:t>Doubtful (by age band)</w:t>
            </w:r>
          </w:p>
        </w:tc>
        <w:tc>
          <w:tcPr>
            <w:tcW w:w="7060" w:type="dxa"/>
            <w:shd w:val="clear" w:color="auto" w:fill="EEF3F9"/>
            <w:tcMar>
              <w:top w:w="60" w:type="dxa"/>
              <w:left w:w="110" w:type="dxa"/>
              <w:bottom w:w="60" w:type="dxa"/>
              <w:right w:w="110" w:type="dxa"/>
            </w:tcMar>
            <w:vAlign w:val="center"/>
          </w:tcPr>
          <w:p w14:paraId="1D3B1580" w14:textId="77777777" w:rsidR="00341F00" w:rsidRDefault="00000000">
            <w:pPr>
              <w:spacing w:after="20" w:line="250" w:lineRule="auto"/>
            </w:pPr>
            <w:r>
              <w:rPr>
                <w:rFonts w:cs="Arial"/>
                <w:sz w:val="19"/>
                <w:szCs w:val="19"/>
              </w:rPr>
              <w:t>Escalating % by period in doubtful, plus full provision on unsecured/eroded security</w:t>
            </w:r>
          </w:p>
        </w:tc>
      </w:tr>
      <w:tr w:rsidR="00341F00" w14:paraId="32C25D08" w14:textId="77777777">
        <w:tc>
          <w:tcPr>
            <w:tcW w:w="2300" w:type="dxa"/>
            <w:shd w:val="clear" w:color="auto" w:fill="FFFFFF"/>
            <w:tcMar>
              <w:top w:w="60" w:type="dxa"/>
              <w:left w:w="110" w:type="dxa"/>
              <w:bottom w:w="60" w:type="dxa"/>
              <w:right w:w="110" w:type="dxa"/>
            </w:tcMar>
            <w:vAlign w:val="center"/>
          </w:tcPr>
          <w:p w14:paraId="6FFA2C81" w14:textId="77777777" w:rsidR="00341F00" w:rsidRDefault="00000000">
            <w:pPr>
              <w:spacing w:after="20" w:line="250" w:lineRule="auto"/>
            </w:pPr>
            <w:r>
              <w:rPr>
                <w:rFonts w:cs="Arial"/>
                <w:sz w:val="19"/>
                <w:szCs w:val="19"/>
              </w:rPr>
              <w:t>Loss assets</w:t>
            </w:r>
          </w:p>
        </w:tc>
        <w:tc>
          <w:tcPr>
            <w:tcW w:w="7060" w:type="dxa"/>
            <w:shd w:val="clear" w:color="auto" w:fill="FFFFFF"/>
            <w:tcMar>
              <w:top w:w="60" w:type="dxa"/>
              <w:left w:w="110" w:type="dxa"/>
              <w:bottom w:w="60" w:type="dxa"/>
              <w:right w:w="110" w:type="dxa"/>
            </w:tcMar>
            <w:vAlign w:val="center"/>
          </w:tcPr>
          <w:p w14:paraId="6B8A4693" w14:textId="77777777" w:rsidR="00341F00" w:rsidRDefault="00000000">
            <w:pPr>
              <w:spacing w:after="20" w:line="250" w:lineRule="auto"/>
            </w:pPr>
            <w:r>
              <w:rPr>
                <w:rFonts w:cs="Arial"/>
                <w:sz w:val="19"/>
                <w:szCs w:val="19"/>
              </w:rPr>
              <w:t>Full provision / write-off</w:t>
            </w:r>
          </w:p>
        </w:tc>
      </w:tr>
      <w:tr w:rsidR="00341F00" w14:paraId="271B4703" w14:textId="77777777">
        <w:tc>
          <w:tcPr>
            <w:tcW w:w="2300" w:type="dxa"/>
            <w:shd w:val="clear" w:color="auto" w:fill="EEF3F9"/>
            <w:tcMar>
              <w:top w:w="60" w:type="dxa"/>
              <w:left w:w="110" w:type="dxa"/>
              <w:bottom w:w="60" w:type="dxa"/>
              <w:right w:w="110" w:type="dxa"/>
            </w:tcMar>
            <w:vAlign w:val="center"/>
          </w:tcPr>
          <w:p w14:paraId="6577B779" w14:textId="77777777" w:rsidR="00341F00" w:rsidRDefault="00000000">
            <w:pPr>
              <w:spacing w:after="20" w:line="250" w:lineRule="auto"/>
            </w:pPr>
            <w:r>
              <w:rPr>
                <w:rFonts w:cs="Arial"/>
                <w:sz w:val="19"/>
                <w:szCs w:val="19"/>
              </w:rPr>
              <w:t>Restructured / stressed</w:t>
            </w:r>
          </w:p>
        </w:tc>
        <w:tc>
          <w:tcPr>
            <w:tcW w:w="7060" w:type="dxa"/>
            <w:shd w:val="clear" w:color="auto" w:fill="EEF3F9"/>
            <w:tcMar>
              <w:top w:w="60" w:type="dxa"/>
              <w:left w:w="110" w:type="dxa"/>
              <w:bottom w:w="60" w:type="dxa"/>
              <w:right w:w="110" w:type="dxa"/>
            </w:tcMar>
            <w:vAlign w:val="center"/>
          </w:tcPr>
          <w:p w14:paraId="3CC6864F" w14:textId="77777777" w:rsidR="00341F00" w:rsidRDefault="00000000">
            <w:pPr>
              <w:spacing w:after="20" w:line="250" w:lineRule="auto"/>
            </w:pPr>
            <w:r>
              <w:rPr>
                <w:rFonts w:cs="Arial"/>
                <w:sz w:val="19"/>
                <w:szCs w:val="19"/>
              </w:rPr>
              <w:t>Provision per the Resolution-of-Stressed-Assets framework</w:t>
            </w:r>
          </w:p>
        </w:tc>
      </w:tr>
      <w:tr w:rsidR="00341F00" w14:paraId="53B584A0" w14:textId="77777777">
        <w:tc>
          <w:tcPr>
            <w:tcW w:w="2300" w:type="dxa"/>
            <w:shd w:val="clear" w:color="auto" w:fill="FFFFFF"/>
            <w:tcMar>
              <w:top w:w="60" w:type="dxa"/>
              <w:left w:w="110" w:type="dxa"/>
              <w:bottom w:w="60" w:type="dxa"/>
              <w:right w:w="110" w:type="dxa"/>
            </w:tcMar>
            <w:vAlign w:val="center"/>
          </w:tcPr>
          <w:p w14:paraId="5C800E69" w14:textId="77777777" w:rsidR="00341F00" w:rsidRDefault="00000000">
            <w:pPr>
              <w:spacing w:after="20" w:line="250" w:lineRule="auto"/>
            </w:pPr>
            <w:r>
              <w:rPr>
                <w:rFonts w:cs="Arial"/>
                <w:sz w:val="19"/>
                <w:szCs w:val="19"/>
              </w:rPr>
              <w:t>Ind AS entities</w:t>
            </w:r>
          </w:p>
        </w:tc>
        <w:tc>
          <w:tcPr>
            <w:tcW w:w="7060" w:type="dxa"/>
            <w:shd w:val="clear" w:color="auto" w:fill="FFFFFF"/>
            <w:tcMar>
              <w:top w:w="60" w:type="dxa"/>
              <w:left w:w="110" w:type="dxa"/>
              <w:bottom w:w="60" w:type="dxa"/>
              <w:right w:w="110" w:type="dxa"/>
            </w:tcMar>
            <w:vAlign w:val="center"/>
          </w:tcPr>
          <w:p w14:paraId="37B5C78F" w14:textId="77777777" w:rsidR="00341F00" w:rsidRDefault="00000000">
            <w:pPr>
              <w:spacing w:after="20" w:line="250" w:lineRule="auto"/>
            </w:pPr>
            <w:r>
              <w:rPr>
                <w:rFonts w:cs="Arial"/>
                <w:sz w:val="19"/>
                <w:szCs w:val="19"/>
              </w:rPr>
              <w:t>Ind AS 109 ECL (Stage 1/2/3) held; IRACP computed in parallel; prudential floor = higher; shortfall → Impairment Reserve</w:t>
            </w:r>
          </w:p>
        </w:tc>
      </w:tr>
    </w:tbl>
    <w:p w14:paraId="75ADD97F" w14:textId="77777777" w:rsidR="00341F00" w:rsidRDefault="00000000">
      <w:pPr>
        <w:spacing w:after="120" w:line="276" w:lineRule="auto"/>
        <w:jc w:val="both"/>
      </w:pPr>
      <w:r>
        <w:rPr>
          <w:rFonts w:cs="Arial"/>
        </w:rPr>
        <w:t>The engine posts provisioning entries to the GL (Section 16), produces the IRACP-vs-ECL comparison for the notes, and feeds the asset-quality regulatory returns. All rates, DPD thresholds and age bands are configurable in the Rule Engine and confirmed against the entity's applicable RBI Master Directions.</w:t>
      </w:r>
    </w:p>
    <w:p w14:paraId="297DC224"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Asset classification, income recognition and provisioning must follow the prudential norms applicable to the entity (the RBI NBFC Income Recognition, Asset Classification &amp; Provisioning Directions, 2025 and scale-based-regulation expectations for NBFCs; the corresponding norms for Banks/UCBs), and, for co-lent loans, classification is applied symmetrically at the borrower level. The module enforces configurable DPD thresholds and upgrade rules; the deploying entity must align all parameters to its applicable norms.</w:t>
      </w:r>
    </w:p>
    <w:p w14:paraId="588DB339" w14:textId="77777777" w:rsidR="00341F00" w:rsidRDefault="00000000">
      <w:pPr>
        <w:pStyle w:val="Heading2"/>
      </w:pPr>
      <w:bookmarkStart w:id="643" w:name="_Toc231673995"/>
      <w:bookmarkStart w:id="644" w:name="_Toc231674622"/>
      <w:bookmarkStart w:id="645" w:name="_Toc232338765"/>
      <w:r>
        <w:t>5.21  Microfinance &amp; Group Lending Module (SHG / JLG)</w:t>
      </w:r>
      <w:bookmarkEnd w:id="643"/>
      <w:bookmarkEnd w:id="644"/>
      <w:bookmarkEnd w:id="645"/>
    </w:p>
    <w:p w14:paraId="4F216ADF" w14:textId="77777777" w:rsidR="00341F00" w:rsidRDefault="00000000">
      <w:pPr>
        <w:pStyle w:val="Heading3"/>
      </w:pPr>
      <w:bookmarkStart w:id="646" w:name="_Toc231673996"/>
      <w:bookmarkStart w:id="647" w:name="_Toc231674623"/>
      <w:bookmarkStart w:id="648" w:name="_Toc232338766"/>
      <w:r>
        <w:t>Purpose</w:t>
      </w:r>
      <w:bookmarkEnd w:id="646"/>
      <w:bookmarkEnd w:id="647"/>
      <w:bookmarkEnd w:id="648"/>
    </w:p>
    <w:p w14:paraId="500DCCB2" w14:textId="77777777" w:rsidR="00341F00" w:rsidRDefault="00000000">
      <w:pPr>
        <w:spacing w:after="120" w:line="276" w:lineRule="auto"/>
        <w:jc w:val="both"/>
      </w:pPr>
      <w:r>
        <w:rPr>
          <w:rFonts w:cs="Arial"/>
        </w:rPr>
        <w:t>This module supports collateral-free microfinance lending delivered through groups — Self Help Groups (SHGs) and Joint Liability Groups (JLGs) — in line with the RBI (Regulatory Framework for Microfinance Loans) Directions, 2022. It manages group formation, household-level income assessment, the regulatory repayment-capacity cap, flexible repayment periodicity, group guarantee and centre-meeting collections, while enforcing the borrower-protection rules that distinguish microfinance from ordinary retail credit.</w:t>
      </w:r>
    </w:p>
    <w:p w14:paraId="3C72A0C8" w14:textId="77777777" w:rsidR="00341F00" w:rsidRDefault="00000000">
      <w:pPr>
        <w:pStyle w:val="Heading3"/>
      </w:pPr>
      <w:bookmarkStart w:id="649" w:name="_Toc231673997"/>
      <w:bookmarkStart w:id="650" w:name="_Toc231674624"/>
      <w:bookmarkStart w:id="651" w:name="_Toc232338767"/>
      <w:r>
        <w:t>Key Features &amp; Method of Implementation</w:t>
      </w:r>
      <w:bookmarkEnd w:id="649"/>
      <w:bookmarkEnd w:id="650"/>
      <w:bookmarkEnd w:id="651"/>
    </w:p>
    <w:p w14:paraId="148EE383" w14:textId="77777777" w:rsidR="00341F00" w:rsidRDefault="00000000">
      <w:pPr>
        <w:spacing w:after="80" w:line="270" w:lineRule="auto"/>
        <w:jc w:val="both"/>
      </w:pPr>
      <w:r>
        <w:rPr>
          <w:rFonts w:cs="Arial"/>
          <w:b/>
          <w:bCs/>
          <w:color w:val="1F3864"/>
        </w:rPr>
        <w:t xml:space="preserve">Group formation &amp; management (SHG/JLG).  </w:t>
      </w:r>
      <w:r>
        <w:rPr>
          <w:rFonts w:cs="Arial"/>
        </w:rPr>
        <w:t>Create and maintain groups, capture members and their households, office-bearers, centre/branch mapping and meeting schedule. Implementation: a group entity links member-households; a JLG carries joint-and-several liability while an SHG operates on group savings and internal lending, both modelled as configurable group types.</w:t>
      </w:r>
    </w:p>
    <w:p w14:paraId="48BADDAC" w14:textId="77777777" w:rsidR="00341F00" w:rsidRDefault="00000000">
      <w:pPr>
        <w:spacing w:after="80" w:line="270" w:lineRule="auto"/>
        <w:jc w:val="both"/>
      </w:pPr>
      <w:r>
        <w:rPr>
          <w:rFonts w:cs="Arial"/>
          <w:b/>
          <w:bCs/>
          <w:color w:val="1F3864"/>
        </w:rPr>
        <w:t xml:space="preserve">Household income assessment.  </w:t>
      </w:r>
      <w:r>
        <w:rPr>
          <w:rFonts w:cs="Arial"/>
        </w:rPr>
        <w:t>Capture and assess annual household income against the board-approved assessment policy; a microfinance loan is collateral-free credit to a household with annual household income up to ₹3,00,000 (household = husband, wife and their unmarried children). Implementation: an income-assessment workflow stores the basis and supporting evidence and stamps the household as eligible/ineligible.</w:t>
      </w:r>
    </w:p>
    <w:p w14:paraId="43D6FB75" w14:textId="77777777" w:rsidR="00341F00" w:rsidRDefault="00000000">
      <w:pPr>
        <w:spacing w:after="80" w:line="270" w:lineRule="auto"/>
        <w:jc w:val="both"/>
      </w:pPr>
      <w:r>
        <w:rPr>
          <w:rFonts w:cs="Arial"/>
          <w:b/>
          <w:bCs/>
          <w:color w:val="1F3864"/>
        </w:rPr>
        <w:t xml:space="preserve">Repayment-capacity cap (50%).  </w:t>
      </w:r>
      <w:r>
        <w:rPr>
          <w:rFonts w:cs="Arial"/>
        </w:rPr>
        <w:t>Enforce that the household's total monthly repayment obligations across all REs do not exceed 50% of monthly household income. Implementation: the Rule Engine computes existing obligations (bureau + declared) plus the proposed instalment and blocks sanction on breach.</w:t>
      </w:r>
    </w:p>
    <w:p w14:paraId="29798787" w14:textId="77777777" w:rsidR="00341F00" w:rsidRDefault="00000000">
      <w:pPr>
        <w:spacing w:after="80" w:line="270" w:lineRule="auto"/>
        <w:jc w:val="both"/>
      </w:pPr>
      <w:r>
        <w:rPr>
          <w:rFonts w:cs="Arial"/>
          <w:b/>
          <w:bCs/>
          <w:color w:val="1F3864"/>
        </w:rPr>
        <w:t xml:space="preserve">Collateral-free &amp; no deposit lien.  </w:t>
      </w:r>
      <w:r>
        <w:rPr>
          <w:rFonts w:cs="Arial"/>
        </w:rPr>
        <w:t>Prevent any collateral or lien on the borrower's deposits. Implementation: product configuration disallows security capture and deposit-lien marking for microfinance products.</w:t>
      </w:r>
    </w:p>
    <w:p w14:paraId="36511F95" w14:textId="77777777" w:rsidR="00341F00" w:rsidRDefault="00000000">
      <w:pPr>
        <w:spacing w:after="80" w:line="270" w:lineRule="auto"/>
        <w:jc w:val="both"/>
      </w:pPr>
      <w:r>
        <w:rPr>
          <w:rFonts w:cs="Arial"/>
          <w:b/>
          <w:bCs/>
          <w:color w:val="1F3864"/>
        </w:rPr>
        <w:lastRenderedPageBreak/>
        <w:t xml:space="preserve">Flexible repayment periodicity.  </w:t>
      </w:r>
      <w:r>
        <w:rPr>
          <w:rFonts w:cs="Arial"/>
        </w:rPr>
        <w:t>Offer weekly, fortnightly or monthly repayment at the borrower's choice per the board-approved policy. Implementation: schedule generator supports member-selected periodicity.</w:t>
      </w:r>
    </w:p>
    <w:p w14:paraId="6135734A" w14:textId="77777777" w:rsidR="00341F00" w:rsidRDefault="00000000">
      <w:pPr>
        <w:spacing w:after="80" w:line="270" w:lineRule="auto"/>
        <w:jc w:val="both"/>
      </w:pPr>
      <w:r>
        <w:rPr>
          <w:rFonts w:cs="Arial"/>
          <w:b/>
          <w:bCs/>
          <w:color w:val="1F3864"/>
        </w:rPr>
        <w:t xml:space="preserve">Pricing transparency &amp; no usurious rates.  </w:t>
      </w:r>
      <w:r>
        <w:rPr>
          <w:rFonts w:cs="Arial"/>
        </w:rPr>
        <w:t>Board-approved, non-usurious pricing with a simplified factsheet/KFS in the borrower's language; no pre-payment penalty; penalty only on the overdue amount. Implementation: pricing rules with caps, factsheet generation and penal-charge rules aligned to Section 5.6/KFS.</w:t>
      </w:r>
    </w:p>
    <w:p w14:paraId="5A94C7C1" w14:textId="77777777" w:rsidR="00341F00" w:rsidRDefault="00000000">
      <w:pPr>
        <w:spacing w:after="80" w:line="270" w:lineRule="auto"/>
        <w:jc w:val="both"/>
      </w:pPr>
      <w:r>
        <w:rPr>
          <w:rFonts w:cs="Arial"/>
          <w:b/>
          <w:bCs/>
          <w:color w:val="1F3864"/>
        </w:rPr>
        <w:t xml:space="preserve">Qualifying-assets monitoring (NBFC-MFI).  </w:t>
      </w:r>
      <w:r>
        <w:rPr>
          <w:rFonts w:cs="Arial"/>
        </w:rPr>
        <w:t>For NBFC-MFIs, monitor that microfinance (qualifying) assets remain at least 60% of total assets on an ongoing basis. Implementation: a portfolio computation flags drift below the threshold.</w:t>
      </w:r>
    </w:p>
    <w:p w14:paraId="18C02A35" w14:textId="77777777" w:rsidR="00341F00" w:rsidRDefault="00000000">
      <w:pPr>
        <w:spacing w:after="80" w:line="270" w:lineRule="auto"/>
        <w:jc w:val="both"/>
      </w:pPr>
      <w:r>
        <w:rPr>
          <w:rFonts w:cs="Arial"/>
          <w:b/>
          <w:bCs/>
          <w:color w:val="1F3864"/>
        </w:rPr>
        <w:t xml:space="preserve">Group collections &amp; centre meetings.  </w:t>
      </w:r>
      <w:r>
        <w:rPr>
          <w:rFonts w:cs="Arial"/>
        </w:rPr>
        <w:t>Record centre-meeting attendance, group savings, collections and group-guarantee invocation. Implementation: a meeting-and-collection workflow feeds the field-force app (Section 5.10).</w:t>
      </w:r>
    </w:p>
    <w:p w14:paraId="1F1FE6BB" w14:textId="77777777" w:rsidR="00341F00" w:rsidRDefault="00000000">
      <w:pPr>
        <w:pStyle w:val="Heading3"/>
      </w:pPr>
      <w:bookmarkStart w:id="652" w:name="_Toc231673998"/>
      <w:bookmarkStart w:id="653" w:name="_Toc231674625"/>
      <w:bookmarkStart w:id="654" w:name="_Toc232338768"/>
      <w:r>
        <w:t>Form 5.21a — SHG / JLG Group Setup</w:t>
      </w:r>
      <w:bookmarkEnd w:id="652"/>
      <w:bookmarkEnd w:id="653"/>
      <w:bookmarkEnd w:id="65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6"/>
        <w:gridCol w:w="1244"/>
        <w:gridCol w:w="2268"/>
        <w:gridCol w:w="1181"/>
        <w:gridCol w:w="2411"/>
      </w:tblGrid>
      <w:tr w:rsidR="00341F00" w14:paraId="048F8083" w14:textId="77777777">
        <w:trPr>
          <w:tblHeader/>
        </w:trPr>
        <w:tc>
          <w:tcPr>
            <w:tcW w:w="2300" w:type="dxa"/>
            <w:shd w:val="clear" w:color="auto" w:fill="1F3864"/>
            <w:tcMar>
              <w:top w:w="60" w:type="dxa"/>
              <w:left w:w="110" w:type="dxa"/>
              <w:bottom w:w="60" w:type="dxa"/>
              <w:right w:w="110" w:type="dxa"/>
            </w:tcMar>
            <w:vAlign w:val="center"/>
          </w:tcPr>
          <w:p w14:paraId="25E3659B"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FBDC4B3"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4E2FD54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1C14EA5E"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696FE420" w14:textId="77777777" w:rsidR="00341F00" w:rsidRDefault="00000000">
            <w:pPr>
              <w:spacing w:after="20" w:line="250" w:lineRule="auto"/>
            </w:pPr>
            <w:r>
              <w:rPr>
                <w:rFonts w:cs="Arial"/>
                <w:b/>
                <w:bCs/>
                <w:color w:val="FFFFFF"/>
                <w:sz w:val="19"/>
                <w:szCs w:val="19"/>
              </w:rPr>
              <w:t>Validation / Notes</w:t>
            </w:r>
          </w:p>
        </w:tc>
      </w:tr>
      <w:tr w:rsidR="00341F00" w14:paraId="50FB0341" w14:textId="77777777">
        <w:tc>
          <w:tcPr>
            <w:tcW w:w="2300" w:type="dxa"/>
            <w:shd w:val="clear" w:color="auto" w:fill="FFFFFF"/>
            <w:tcMar>
              <w:top w:w="60" w:type="dxa"/>
              <w:left w:w="110" w:type="dxa"/>
              <w:bottom w:w="60" w:type="dxa"/>
              <w:right w:w="110" w:type="dxa"/>
            </w:tcMar>
            <w:vAlign w:val="center"/>
          </w:tcPr>
          <w:p w14:paraId="1041CFC0" w14:textId="77777777" w:rsidR="00341F00" w:rsidRDefault="00000000">
            <w:pPr>
              <w:spacing w:after="20" w:line="250" w:lineRule="auto"/>
            </w:pPr>
            <w:r>
              <w:rPr>
                <w:rFonts w:cs="Arial"/>
                <w:sz w:val="19"/>
                <w:szCs w:val="19"/>
              </w:rPr>
              <w:t>Group ID</w:t>
            </w:r>
          </w:p>
        </w:tc>
        <w:tc>
          <w:tcPr>
            <w:tcW w:w="1250" w:type="dxa"/>
            <w:shd w:val="clear" w:color="auto" w:fill="FFFFFF"/>
            <w:tcMar>
              <w:top w:w="60" w:type="dxa"/>
              <w:left w:w="110" w:type="dxa"/>
              <w:bottom w:w="60" w:type="dxa"/>
              <w:right w:w="110" w:type="dxa"/>
            </w:tcMar>
            <w:vAlign w:val="center"/>
          </w:tcPr>
          <w:p w14:paraId="47CBA808"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6AFA05FB" w14:textId="77777777" w:rsidR="00341F00" w:rsidRDefault="00000000">
            <w:pPr>
              <w:spacing w:after="20" w:line="250" w:lineRule="auto"/>
            </w:pPr>
            <w:r>
              <w:rPr>
                <w:rFonts w:cs="Arial"/>
                <w:sz w:val="19"/>
                <w:szCs w:val="19"/>
              </w:rPr>
              <w:t>SHG-JAI-0007 / JLG-JAI-0012</w:t>
            </w:r>
          </w:p>
        </w:tc>
        <w:tc>
          <w:tcPr>
            <w:tcW w:w="1050" w:type="dxa"/>
            <w:shd w:val="clear" w:color="auto" w:fill="FFFFFF"/>
            <w:tcMar>
              <w:top w:w="60" w:type="dxa"/>
              <w:left w:w="110" w:type="dxa"/>
              <w:bottom w:w="60" w:type="dxa"/>
              <w:right w:w="110" w:type="dxa"/>
            </w:tcMar>
            <w:vAlign w:val="center"/>
          </w:tcPr>
          <w:p w14:paraId="14C46E8A"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ED15D74" w14:textId="77777777" w:rsidR="00341F00" w:rsidRDefault="00000000">
            <w:pPr>
              <w:spacing w:after="20" w:line="250" w:lineRule="auto"/>
            </w:pPr>
            <w:r>
              <w:rPr>
                <w:rFonts w:cs="Arial"/>
                <w:sz w:val="19"/>
                <w:szCs w:val="19"/>
              </w:rPr>
              <w:t>Unique</w:t>
            </w:r>
          </w:p>
        </w:tc>
      </w:tr>
      <w:tr w:rsidR="00341F00" w14:paraId="02329B19" w14:textId="77777777">
        <w:tc>
          <w:tcPr>
            <w:tcW w:w="2300" w:type="dxa"/>
            <w:shd w:val="clear" w:color="auto" w:fill="EEF3F9"/>
            <w:tcMar>
              <w:top w:w="60" w:type="dxa"/>
              <w:left w:w="110" w:type="dxa"/>
              <w:bottom w:w="60" w:type="dxa"/>
              <w:right w:w="110" w:type="dxa"/>
            </w:tcMar>
            <w:vAlign w:val="center"/>
          </w:tcPr>
          <w:p w14:paraId="48B8C5D4" w14:textId="77777777" w:rsidR="00341F00" w:rsidRDefault="00000000">
            <w:pPr>
              <w:spacing w:after="20" w:line="250" w:lineRule="auto"/>
            </w:pPr>
            <w:r>
              <w:rPr>
                <w:rFonts w:cs="Arial"/>
                <w:sz w:val="19"/>
                <w:szCs w:val="19"/>
              </w:rPr>
              <w:t>Group type</w:t>
            </w:r>
          </w:p>
        </w:tc>
        <w:tc>
          <w:tcPr>
            <w:tcW w:w="1250" w:type="dxa"/>
            <w:shd w:val="clear" w:color="auto" w:fill="EEF3F9"/>
            <w:tcMar>
              <w:top w:w="60" w:type="dxa"/>
              <w:left w:w="110" w:type="dxa"/>
              <w:bottom w:w="60" w:type="dxa"/>
              <w:right w:w="110" w:type="dxa"/>
            </w:tcMar>
            <w:vAlign w:val="center"/>
          </w:tcPr>
          <w:p w14:paraId="738A4176"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19FE37D7" w14:textId="77777777" w:rsidR="00341F00" w:rsidRDefault="00000000">
            <w:pPr>
              <w:spacing w:after="20" w:line="250" w:lineRule="auto"/>
            </w:pPr>
            <w:r>
              <w:rPr>
                <w:rFonts w:cs="Arial"/>
                <w:sz w:val="19"/>
                <w:szCs w:val="19"/>
              </w:rPr>
              <w:t>SHG / JLG</w:t>
            </w:r>
          </w:p>
        </w:tc>
        <w:tc>
          <w:tcPr>
            <w:tcW w:w="1050" w:type="dxa"/>
            <w:shd w:val="clear" w:color="auto" w:fill="EEF3F9"/>
            <w:tcMar>
              <w:top w:w="60" w:type="dxa"/>
              <w:left w:w="110" w:type="dxa"/>
              <w:bottom w:w="60" w:type="dxa"/>
              <w:right w:w="110" w:type="dxa"/>
            </w:tcMar>
            <w:vAlign w:val="center"/>
          </w:tcPr>
          <w:p w14:paraId="48B10334"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9D4C266" w14:textId="77777777" w:rsidR="00341F00" w:rsidRDefault="00000000">
            <w:pPr>
              <w:spacing w:after="20" w:line="250" w:lineRule="auto"/>
            </w:pPr>
            <w:r>
              <w:rPr>
                <w:rFonts w:cs="Arial"/>
                <w:sz w:val="19"/>
                <w:szCs w:val="19"/>
              </w:rPr>
              <w:t>Drives liability model</w:t>
            </w:r>
          </w:p>
        </w:tc>
      </w:tr>
      <w:tr w:rsidR="00341F00" w14:paraId="6BC99526" w14:textId="77777777">
        <w:tc>
          <w:tcPr>
            <w:tcW w:w="2300" w:type="dxa"/>
            <w:shd w:val="clear" w:color="auto" w:fill="FFFFFF"/>
            <w:tcMar>
              <w:top w:w="60" w:type="dxa"/>
              <w:left w:w="110" w:type="dxa"/>
              <w:bottom w:w="60" w:type="dxa"/>
              <w:right w:w="110" w:type="dxa"/>
            </w:tcMar>
            <w:vAlign w:val="center"/>
          </w:tcPr>
          <w:p w14:paraId="6A74D1F7" w14:textId="77777777" w:rsidR="00341F00" w:rsidRDefault="00000000">
            <w:pPr>
              <w:spacing w:after="20" w:line="250" w:lineRule="auto"/>
            </w:pPr>
            <w:r>
              <w:rPr>
                <w:rFonts w:cs="Arial"/>
                <w:sz w:val="19"/>
                <w:szCs w:val="19"/>
              </w:rPr>
              <w:t>Group name</w:t>
            </w:r>
          </w:p>
        </w:tc>
        <w:tc>
          <w:tcPr>
            <w:tcW w:w="1250" w:type="dxa"/>
            <w:shd w:val="clear" w:color="auto" w:fill="FFFFFF"/>
            <w:tcMar>
              <w:top w:w="60" w:type="dxa"/>
              <w:left w:w="110" w:type="dxa"/>
              <w:bottom w:w="60" w:type="dxa"/>
              <w:right w:w="110" w:type="dxa"/>
            </w:tcMar>
            <w:vAlign w:val="center"/>
          </w:tcPr>
          <w:p w14:paraId="1EA7E04E"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954C636" w14:textId="77777777" w:rsidR="00341F00" w:rsidRDefault="00000000">
            <w:pPr>
              <w:spacing w:after="20" w:line="250" w:lineRule="auto"/>
            </w:pPr>
            <w:r>
              <w:rPr>
                <w:rFonts w:cs="Arial"/>
                <w:sz w:val="19"/>
                <w:szCs w:val="19"/>
              </w:rPr>
              <w:t>Saheli Mahila Samooh</w:t>
            </w:r>
          </w:p>
        </w:tc>
        <w:tc>
          <w:tcPr>
            <w:tcW w:w="1050" w:type="dxa"/>
            <w:shd w:val="clear" w:color="auto" w:fill="FFFFFF"/>
            <w:tcMar>
              <w:top w:w="60" w:type="dxa"/>
              <w:left w:w="110" w:type="dxa"/>
              <w:bottom w:w="60" w:type="dxa"/>
              <w:right w:w="110" w:type="dxa"/>
            </w:tcMar>
            <w:vAlign w:val="center"/>
          </w:tcPr>
          <w:p w14:paraId="3444D01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EF017B0" w14:textId="77777777" w:rsidR="00341F00" w:rsidRDefault="00341F00">
            <w:pPr>
              <w:spacing w:after="20" w:line="250" w:lineRule="auto"/>
            </w:pPr>
          </w:p>
        </w:tc>
      </w:tr>
      <w:tr w:rsidR="00341F00" w14:paraId="48D2B7C4" w14:textId="77777777">
        <w:tc>
          <w:tcPr>
            <w:tcW w:w="2300" w:type="dxa"/>
            <w:shd w:val="clear" w:color="auto" w:fill="EEF3F9"/>
            <w:tcMar>
              <w:top w:w="60" w:type="dxa"/>
              <w:left w:w="110" w:type="dxa"/>
              <w:bottom w:w="60" w:type="dxa"/>
              <w:right w:w="110" w:type="dxa"/>
            </w:tcMar>
            <w:vAlign w:val="center"/>
          </w:tcPr>
          <w:p w14:paraId="2F6BC752" w14:textId="77777777" w:rsidR="00341F00" w:rsidRDefault="00000000">
            <w:pPr>
              <w:spacing w:after="20" w:line="250" w:lineRule="auto"/>
            </w:pPr>
            <w:r>
              <w:rPr>
                <w:rFonts w:cs="Arial"/>
                <w:sz w:val="19"/>
                <w:szCs w:val="19"/>
              </w:rPr>
              <w:t>Centre / branch</w:t>
            </w:r>
          </w:p>
        </w:tc>
        <w:tc>
          <w:tcPr>
            <w:tcW w:w="1250" w:type="dxa"/>
            <w:shd w:val="clear" w:color="auto" w:fill="EEF3F9"/>
            <w:tcMar>
              <w:top w:w="60" w:type="dxa"/>
              <w:left w:w="110" w:type="dxa"/>
              <w:bottom w:w="60" w:type="dxa"/>
              <w:right w:w="110" w:type="dxa"/>
            </w:tcMar>
            <w:vAlign w:val="center"/>
          </w:tcPr>
          <w:p w14:paraId="54CA59A6"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71DE0C5E" w14:textId="77777777" w:rsidR="00341F00" w:rsidRDefault="00000000">
            <w:pPr>
              <w:spacing w:after="20" w:line="250" w:lineRule="auto"/>
            </w:pPr>
            <w:r>
              <w:rPr>
                <w:rFonts w:cs="Arial"/>
                <w:sz w:val="19"/>
                <w:szCs w:val="19"/>
              </w:rPr>
              <w:t>Sanganer Centre — BR-JAI-003</w:t>
            </w:r>
          </w:p>
        </w:tc>
        <w:tc>
          <w:tcPr>
            <w:tcW w:w="1050" w:type="dxa"/>
            <w:shd w:val="clear" w:color="auto" w:fill="EEF3F9"/>
            <w:tcMar>
              <w:top w:w="60" w:type="dxa"/>
              <w:left w:w="110" w:type="dxa"/>
              <w:bottom w:w="60" w:type="dxa"/>
              <w:right w:w="110" w:type="dxa"/>
            </w:tcMar>
            <w:vAlign w:val="center"/>
          </w:tcPr>
          <w:p w14:paraId="6E8D74E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3CA740C" w14:textId="77777777" w:rsidR="00341F00" w:rsidRDefault="00000000">
            <w:pPr>
              <w:spacing w:after="20" w:line="250" w:lineRule="auto"/>
            </w:pPr>
            <w:r>
              <w:rPr>
                <w:rFonts w:cs="Arial"/>
                <w:sz w:val="19"/>
                <w:szCs w:val="19"/>
              </w:rPr>
              <w:t>Geo-mapped</w:t>
            </w:r>
          </w:p>
        </w:tc>
      </w:tr>
      <w:tr w:rsidR="00341F00" w14:paraId="7740913A" w14:textId="77777777">
        <w:tc>
          <w:tcPr>
            <w:tcW w:w="2300" w:type="dxa"/>
            <w:shd w:val="clear" w:color="auto" w:fill="FFFFFF"/>
            <w:tcMar>
              <w:top w:w="60" w:type="dxa"/>
              <w:left w:w="110" w:type="dxa"/>
              <w:bottom w:w="60" w:type="dxa"/>
              <w:right w:w="110" w:type="dxa"/>
            </w:tcMar>
            <w:vAlign w:val="center"/>
          </w:tcPr>
          <w:p w14:paraId="56E0B803" w14:textId="77777777" w:rsidR="00341F00" w:rsidRDefault="00000000">
            <w:pPr>
              <w:spacing w:after="20" w:line="250" w:lineRule="auto"/>
            </w:pPr>
            <w:r>
              <w:rPr>
                <w:rFonts w:cs="Arial"/>
                <w:sz w:val="19"/>
                <w:szCs w:val="19"/>
              </w:rPr>
              <w:t>Formation date</w:t>
            </w:r>
          </w:p>
        </w:tc>
        <w:tc>
          <w:tcPr>
            <w:tcW w:w="1250" w:type="dxa"/>
            <w:shd w:val="clear" w:color="auto" w:fill="FFFFFF"/>
            <w:tcMar>
              <w:top w:w="60" w:type="dxa"/>
              <w:left w:w="110" w:type="dxa"/>
              <w:bottom w:w="60" w:type="dxa"/>
              <w:right w:w="110" w:type="dxa"/>
            </w:tcMar>
            <w:vAlign w:val="center"/>
          </w:tcPr>
          <w:p w14:paraId="060034D1" w14:textId="77777777" w:rsidR="00341F00" w:rsidRDefault="00000000">
            <w:pPr>
              <w:spacing w:after="20" w:line="250" w:lineRule="auto"/>
            </w:pPr>
            <w:r>
              <w:rPr>
                <w:rFonts w:cs="Arial"/>
                <w:sz w:val="19"/>
                <w:szCs w:val="19"/>
              </w:rPr>
              <w:t>Date</w:t>
            </w:r>
          </w:p>
        </w:tc>
        <w:tc>
          <w:tcPr>
            <w:tcW w:w="2300" w:type="dxa"/>
            <w:shd w:val="clear" w:color="auto" w:fill="FFFFFF"/>
            <w:tcMar>
              <w:top w:w="60" w:type="dxa"/>
              <w:left w:w="110" w:type="dxa"/>
              <w:bottom w:w="60" w:type="dxa"/>
              <w:right w:w="110" w:type="dxa"/>
            </w:tcMar>
            <w:vAlign w:val="center"/>
          </w:tcPr>
          <w:p w14:paraId="50F6F4B7" w14:textId="77777777" w:rsidR="00341F00" w:rsidRDefault="00000000">
            <w:pPr>
              <w:spacing w:after="20" w:line="250" w:lineRule="auto"/>
            </w:pPr>
            <w:r>
              <w:rPr>
                <w:rFonts w:cs="Arial"/>
                <w:sz w:val="19"/>
                <w:szCs w:val="19"/>
              </w:rPr>
              <w:t>DD/MM/YYYY</w:t>
            </w:r>
          </w:p>
        </w:tc>
        <w:tc>
          <w:tcPr>
            <w:tcW w:w="1050" w:type="dxa"/>
            <w:shd w:val="clear" w:color="auto" w:fill="FFFFFF"/>
            <w:tcMar>
              <w:top w:w="60" w:type="dxa"/>
              <w:left w:w="110" w:type="dxa"/>
              <w:bottom w:w="60" w:type="dxa"/>
              <w:right w:w="110" w:type="dxa"/>
            </w:tcMar>
            <w:vAlign w:val="center"/>
          </w:tcPr>
          <w:p w14:paraId="2D16F29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4644F3C" w14:textId="77777777" w:rsidR="00341F00" w:rsidRDefault="00000000">
            <w:pPr>
              <w:spacing w:after="20" w:line="250" w:lineRule="auto"/>
            </w:pPr>
            <w:r>
              <w:rPr>
                <w:rFonts w:cs="Arial"/>
                <w:sz w:val="19"/>
                <w:szCs w:val="19"/>
              </w:rPr>
              <w:t>Min vintage may apply</w:t>
            </w:r>
          </w:p>
        </w:tc>
      </w:tr>
      <w:tr w:rsidR="00341F00" w14:paraId="3A070C31" w14:textId="77777777">
        <w:tc>
          <w:tcPr>
            <w:tcW w:w="2300" w:type="dxa"/>
            <w:shd w:val="clear" w:color="auto" w:fill="EEF3F9"/>
            <w:tcMar>
              <w:top w:w="60" w:type="dxa"/>
              <w:left w:w="110" w:type="dxa"/>
              <w:bottom w:w="60" w:type="dxa"/>
              <w:right w:w="110" w:type="dxa"/>
            </w:tcMar>
            <w:vAlign w:val="center"/>
          </w:tcPr>
          <w:p w14:paraId="03105583" w14:textId="77777777" w:rsidR="00341F00" w:rsidRDefault="00000000">
            <w:pPr>
              <w:spacing w:after="20" w:line="250" w:lineRule="auto"/>
            </w:pPr>
            <w:r>
              <w:rPr>
                <w:rFonts w:cs="Arial"/>
                <w:sz w:val="19"/>
                <w:szCs w:val="19"/>
              </w:rPr>
              <w:t>Number of members</w:t>
            </w:r>
          </w:p>
        </w:tc>
        <w:tc>
          <w:tcPr>
            <w:tcW w:w="1250" w:type="dxa"/>
            <w:shd w:val="clear" w:color="auto" w:fill="EEF3F9"/>
            <w:tcMar>
              <w:top w:w="60" w:type="dxa"/>
              <w:left w:w="110" w:type="dxa"/>
              <w:bottom w:w="60" w:type="dxa"/>
              <w:right w:w="110" w:type="dxa"/>
            </w:tcMar>
            <w:vAlign w:val="center"/>
          </w:tcPr>
          <w:p w14:paraId="24AD243C" w14:textId="77777777" w:rsidR="00341F00" w:rsidRDefault="00000000">
            <w:pPr>
              <w:spacing w:after="20" w:line="250" w:lineRule="auto"/>
            </w:pPr>
            <w:r>
              <w:rPr>
                <w:rFonts w:cs="Arial"/>
                <w:sz w:val="19"/>
                <w:szCs w:val="19"/>
              </w:rPr>
              <w:t>Number</w:t>
            </w:r>
          </w:p>
        </w:tc>
        <w:tc>
          <w:tcPr>
            <w:tcW w:w="2300" w:type="dxa"/>
            <w:shd w:val="clear" w:color="auto" w:fill="EEF3F9"/>
            <w:tcMar>
              <w:top w:w="60" w:type="dxa"/>
              <w:left w:w="110" w:type="dxa"/>
              <w:bottom w:w="60" w:type="dxa"/>
              <w:right w:w="110" w:type="dxa"/>
            </w:tcMar>
            <w:vAlign w:val="center"/>
          </w:tcPr>
          <w:p w14:paraId="2153DAA2" w14:textId="77777777" w:rsidR="00341F00" w:rsidRDefault="00000000">
            <w:pPr>
              <w:spacing w:after="20" w:line="250" w:lineRule="auto"/>
            </w:pPr>
            <w:r>
              <w:rPr>
                <w:rFonts w:cs="Arial"/>
                <w:sz w:val="19"/>
                <w:szCs w:val="19"/>
              </w:rPr>
              <w:t>10</w:t>
            </w:r>
          </w:p>
        </w:tc>
        <w:tc>
          <w:tcPr>
            <w:tcW w:w="1050" w:type="dxa"/>
            <w:shd w:val="clear" w:color="auto" w:fill="EEF3F9"/>
            <w:tcMar>
              <w:top w:w="60" w:type="dxa"/>
              <w:left w:w="110" w:type="dxa"/>
              <w:bottom w:w="60" w:type="dxa"/>
              <w:right w:w="110" w:type="dxa"/>
            </w:tcMar>
            <w:vAlign w:val="center"/>
          </w:tcPr>
          <w:p w14:paraId="28F7324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E4F79F9" w14:textId="77777777" w:rsidR="00341F00" w:rsidRDefault="00000000">
            <w:pPr>
              <w:spacing w:after="20" w:line="250" w:lineRule="auto"/>
            </w:pPr>
            <w:r>
              <w:rPr>
                <w:rFonts w:cs="Arial"/>
                <w:sz w:val="19"/>
                <w:szCs w:val="19"/>
              </w:rPr>
              <w:t>Per policy band (e.g., 5–20)</w:t>
            </w:r>
          </w:p>
        </w:tc>
      </w:tr>
      <w:tr w:rsidR="00341F00" w14:paraId="58C36F5B" w14:textId="77777777">
        <w:tc>
          <w:tcPr>
            <w:tcW w:w="2300" w:type="dxa"/>
            <w:shd w:val="clear" w:color="auto" w:fill="FFFFFF"/>
            <w:tcMar>
              <w:top w:w="60" w:type="dxa"/>
              <w:left w:w="110" w:type="dxa"/>
              <w:bottom w:w="60" w:type="dxa"/>
              <w:right w:w="110" w:type="dxa"/>
            </w:tcMar>
            <w:vAlign w:val="center"/>
          </w:tcPr>
          <w:p w14:paraId="3B6B7943" w14:textId="77777777" w:rsidR="00341F00" w:rsidRDefault="00000000">
            <w:pPr>
              <w:spacing w:after="20" w:line="250" w:lineRule="auto"/>
            </w:pPr>
            <w:r>
              <w:rPr>
                <w:rFonts w:cs="Arial"/>
                <w:sz w:val="19"/>
                <w:szCs w:val="19"/>
              </w:rPr>
              <w:t>Office-bearers</w:t>
            </w:r>
          </w:p>
        </w:tc>
        <w:tc>
          <w:tcPr>
            <w:tcW w:w="1250" w:type="dxa"/>
            <w:shd w:val="clear" w:color="auto" w:fill="FFFFFF"/>
            <w:tcMar>
              <w:top w:w="60" w:type="dxa"/>
              <w:left w:w="110" w:type="dxa"/>
              <w:bottom w:w="60" w:type="dxa"/>
              <w:right w:w="110" w:type="dxa"/>
            </w:tcMar>
            <w:vAlign w:val="center"/>
          </w:tcPr>
          <w:p w14:paraId="2517C16E" w14:textId="77777777" w:rsidR="00341F00" w:rsidRDefault="00000000">
            <w:pPr>
              <w:spacing w:after="20" w:line="250" w:lineRule="auto"/>
            </w:pPr>
            <w:r>
              <w:rPr>
                <w:rFonts w:cs="Arial"/>
                <w:sz w:val="19"/>
                <w:szCs w:val="19"/>
              </w:rPr>
              <w:t>List</w:t>
            </w:r>
          </w:p>
        </w:tc>
        <w:tc>
          <w:tcPr>
            <w:tcW w:w="2300" w:type="dxa"/>
            <w:shd w:val="clear" w:color="auto" w:fill="FFFFFF"/>
            <w:tcMar>
              <w:top w:w="60" w:type="dxa"/>
              <w:left w:w="110" w:type="dxa"/>
              <w:bottom w:w="60" w:type="dxa"/>
              <w:right w:w="110" w:type="dxa"/>
            </w:tcMar>
            <w:vAlign w:val="center"/>
          </w:tcPr>
          <w:p w14:paraId="1B645462" w14:textId="77777777" w:rsidR="00341F00" w:rsidRDefault="00000000">
            <w:pPr>
              <w:spacing w:after="20" w:line="250" w:lineRule="auto"/>
            </w:pPr>
            <w:r>
              <w:rPr>
                <w:rFonts w:cs="Arial"/>
                <w:sz w:val="19"/>
                <w:szCs w:val="19"/>
              </w:rPr>
              <w:t>Leader, Secretary names</w:t>
            </w:r>
          </w:p>
        </w:tc>
        <w:tc>
          <w:tcPr>
            <w:tcW w:w="1050" w:type="dxa"/>
            <w:shd w:val="clear" w:color="auto" w:fill="FFFFFF"/>
            <w:tcMar>
              <w:top w:w="60" w:type="dxa"/>
              <w:left w:w="110" w:type="dxa"/>
              <w:bottom w:w="60" w:type="dxa"/>
              <w:right w:w="110" w:type="dxa"/>
            </w:tcMar>
            <w:vAlign w:val="center"/>
          </w:tcPr>
          <w:p w14:paraId="7305E8A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4BB1939" w14:textId="77777777" w:rsidR="00341F00" w:rsidRDefault="00341F00">
            <w:pPr>
              <w:spacing w:after="20" w:line="250" w:lineRule="auto"/>
            </w:pPr>
          </w:p>
        </w:tc>
      </w:tr>
      <w:tr w:rsidR="00341F00" w14:paraId="7C6191E8" w14:textId="77777777">
        <w:tc>
          <w:tcPr>
            <w:tcW w:w="2300" w:type="dxa"/>
            <w:shd w:val="clear" w:color="auto" w:fill="EEF3F9"/>
            <w:tcMar>
              <w:top w:w="60" w:type="dxa"/>
              <w:left w:w="110" w:type="dxa"/>
              <w:bottom w:w="60" w:type="dxa"/>
              <w:right w:w="110" w:type="dxa"/>
            </w:tcMar>
            <w:vAlign w:val="center"/>
          </w:tcPr>
          <w:p w14:paraId="5C93D31E" w14:textId="77777777" w:rsidR="00341F00" w:rsidRDefault="00000000">
            <w:pPr>
              <w:spacing w:after="20" w:line="250" w:lineRule="auto"/>
            </w:pPr>
            <w:r>
              <w:rPr>
                <w:rFonts w:cs="Arial"/>
                <w:sz w:val="19"/>
                <w:szCs w:val="19"/>
              </w:rPr>
              <w:t>Meeting frequency</w:t>
            </w:r>
          </w:p>
        </w:tc>
        <w:tc>
          <w:tcPr>
            <w:tcW w:w="1250" w:type="dxa"/>
            <w:shd w:val="clear" w:color="auto" w:fill="EEF3F9"/>
            <w:tcMar>
              <w:top w:w="60" w:type="dxa"/>
              <w:left w:w="110" w:type="dxa"/>
              <w:bottom w:w="60" w:type="dxa"/>
              <w:right w:w="110" w:type="dxa"/>
            </w:tcMar>
            <w:vAlign w:val="center"/>
          </w:tcPr>
          <w:p w14:paraId="2E1716AB"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46CD5FC2" w14:textId="77777777" w:rsidR="00341F00" w:rsidRDefault="00000000">
            <w:pPr>
              <w:spacing w:after="20" w:line="250" w:lineRule="auto"/>
            </w:pPr>
            <w:r>
              <w:rPr>
                <w:rFonts w:cs="Arial"/>
                <w:sz w:val="19"/>
                <w:szCs w:val="19"/>
              </w:rPr>
              <w:t>Weekly / Fortnightly / Monthly</w:t>
            </w:r>
          </w:p>
        </w:tc>
        <w:tc>
          <w:tcPr>
            <w:tcW w:w="1050" w:type="dxa"/>
            <w:shd w:val="clear" w:color="auto" w:fill="EEF3F9"/>
            <w:tcMar>
              <w:top w:w="60" w:type="dxa"/>
              <w:left w:w="110" w:type="dxa"/>
              <w:bottom w:w="60" w:type="dxa"/>
              <w:right w:w="110" w:type="dxa"/>
            </w:tcMar>
            <w:vAlign w:val="center"/>
          </w:tcPr>
          <w:p w14:paraId="4FDF73D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A6AC056" w14:textId="77777777" w:rsidR="00341F00" w:rsidRDefault="00000000">
            <w:pPr>
              <w:spacing w:after="20" w:line="250" w:lineRule="auto"/>
            </w:pPr>
            <w:r>
              <w:rPr>
                <w:rFonts w:cs="Arial"/>
                <w:sz w:val="19"/>
                <w:szCs w:val="19"/>
              </w:rPr>
              <w:t>Centre-meeting cadence</w:t>
            </w:r>
          </w:p>
        </w:tc>
      </w:tr>
      <w:tr w:rsidR="00341F00" w14:paraId="676AFA3C" w14:textId="77777777">
        <w:tc>
          <w:tcPr>
            <w:tcW w:w="2300" w:type="dxa"/>
            <w:shd w:val="clear" w:color="auto" w:fill="FFFFFF"/>
            <w:tcMar>
              <w:top w:w="60" w:type="dxa"/>
              <w:left w:w="110" w:type="dxa"/>
              <w:bottom w:w="60" w:type="dxa"/>
              <w:right w:w="110" w:type="dxa"/>
            </w:tcMar>
            <w:vAlign w:val="center"/>
          </w:tcPr>
          <w:p w14:paraId="46277C59" w14:textId="77777777" w:rsidR="00341F00" w:rsidRDefault="00000000">
            <w:pPr>
              <w:spacing w:after="20" w:line="250" w:lineRule="auto"/>
            </w:pPr>
            <w:r>
              <w:rPr>
                <w:rFonts w:cs="Arial"/>
                <w:sz w:val="19"/>
                <w:szCs w:val="19"/>
              </w:rPr>
              <w:t>Group guarantee</w:t>
            </w:r>
          </w:p>
        </w:tc>
        <w:tc>
          <w:tcPr>
            <w:tcW w:w="1250" w:type="dxa"/>
            <w:shd w:val="clear" w:color="auto" w:fill="FFFFFF"/>
            <w:tcMar>
              <w:top w:w="60" w:type="dxa"/>
              <w:left w:w="110" w:type="dxa"/>
              <w:bottom w:w="60" w:type="dxa"/>
              <w:right w:w="110" w:type="dxa"/>
            </w:tcMar>
            <w:vAlign w:val="center"/>
          </w:tcPr>
          <w:p w14:paraId="73DA40F7"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16FB2D62" w14:textId="77777777" w:rsidR="00341F00" w:rsidRDefault="00000000">
            <w:pPr>
              <w:spacing w:after="20" w:line="250" w:lineRule="auto"/>
            </w:pPr>
            <w:r>
              <w:rPr>
                <w:rFonts w:cs="Arial"/>
                <w:sz w:val="19"/>
                <w:szCs w:val="19"/>
              </w:rPr>
              <w:t>Yes (joint &amp; several for JLG)</w:t>
            </w:r>
          </w:p>
        </w:tc>
        <w:tc>
          <w:tcPr>
            <w:tcW w:w="1050" w:type="dxa"/>
            <w:shd w:val="clear" w:color="auto" w:fill="FFFFFF"/>
            <w:tcMar>
              <w:top w:w="60" w:type="dxa"/>
              <w:left w:w="110" w:type="dxa"/>
              <w:bottom w:w="60" w:type="dxa"/>
              <w:right w:w="110" w:type="dxa"/>
            </w:tcMar>
            <w:vAlign w:val="center"/>
          </w:tcPr>
          <w:p w14:paraId="3D08C06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3CAD571" w14:textId="77777777" w:rsidR="00341F00" w:rsidRDefault="00000000">
            <w:pPr>
              <w:spacing w:after="20" w:line="250" w:lineRule="auto"/>
            </w:pPr>
            <w:r>
              <w:rPr>
                <w:rFonts w:cs="Arial"/>
                <w:sz w:val="19"/>
                <w:szCs w:val="19"/>
              </w:rPr>
              <w:t>Liability model</w:t>
            </w:r>
          </w:p>
        </w:tc>
      </w:tr>
      <w:tr w:rsidR="00341F00" w14:paraId="0339FD48" w14:textId="77777777">
        <w:tc>
          <w:tcPr>
            <w:tcW w:w="2300" w:type="dxa"/>
            <w:shd w:val="clear" w:color="auto" w:fill="EEF3F9"/>
            <w:tcMar>
              <w:top w:w="60" w:type="dxa"/>
              <w:left w:w="110" w:type="dxa"/>
              <w:bottom w:w="60" w:type="dxa"/>
              <w:right w:w="110" w:type="dxa"/>
            </w:tcMar>
            <w:vAlign w:val="center"/>
          </w:tcPr>
          <w:p w14:paraId="0E0EB3C1" w14:textId="77777777" w:rsidR="00341F00" w:rsidRDefault="00000000">
            <w:pPr>
              <w:spacing w:after="20" w:line="250" w:lineRule="auto"/>
            </w:pPr>
            <w:r>
              <w:rPr>
                <w:rFonts w:cs="Arial"/>
                <w:sz w:val="19"/>
                <w:szCs w:val="19"/>
              </w:rPr>
              <w:t>Group savings (₹)</w:t>
            </w:r>
          </w:p>
        </w:tc>
        <w:tc>
          <w:tcPr>
            <w:tcW w:w="1250" w:type="dxa"/>
            <w:shd w:val="clear" w:color="auto" w:fill="EEF3F9"/>
            <w:tcMar>
              <w:top w:w="60" w:type="dxa"/>
              <w:left w:w="110" w:type="dxa"/>
              <w:bottom w:w="60" w:type="dxa"/>
              <w:right w:w="110" w:type="dxa"/>
            </w:tcMar>
            <w:vAlign w:val="center"/>
          </w:tcPr>
          <w:p w14:paraId="6512B26D"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1953EC19" w14:textId="77777777" w:rsidR="00341F00" w:rsidRDefault="00000000">
            <w:pPr>
              <w:spacing w:after="20" w:line="250" w:lineRule="auto"/>
            </w:pPr>
            <w:r>
              <w:rPr>
                <w:rFonts w:cs="Arial"/>
                <w:sz w:val="19"/>
                <w:szCs w:val="19"/>
              </w:rPr>
              <w:t>₹ 25,000</w:t>
            </w:r>
          </w:p>
        </w:tc>
        <w:tc>
          <w:tcPr>
            <w:tcW w:w="1050" w:type="dxa"/>
            <w:shd w:val="clear" w:color="auto" w:fill="EEF3F9"/>
            <w:tcMar>
              <w:top w:w="60" w:type="dxa"/>
              <w:left w:w="110" w:type="dxa"/>
              <w:bottom w:w="60" w:type="dxa"/>
              <w:right w:w="110" w:type="dxa"/>
            </w:tcMar>
            <w:vAlign w:val="center"/>
          </w:tcPr>
          <w:p w14:paraId="43952F28"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4D3EF496" w14:textId="77777777" w:rsidR="00341F00" w:rsidRDefault="00000000">
            <w:pPr>
              <w:spacing w:after="20" w:line="250" w:lineRule="auto"/>
            </w:pPr>
            <w:r>
              <w:rPr>
                <w:rFonts w:cs="Arial"/>
                <w:sz w:val="19"/>
                <w:szCs w:val="19"/>
              </w:rPr>
              <w:t>For SHG internal lending</w:t>
            </w:r>
          </w:p>
        </w:tc>
      </w:tr>
    </w:tbl>
    <w:p w14:paraId="62B65E03" w14:textId="77777777" w:rsidR="00341F00" w:rsidRDefault="00000000">
      <w:pPr>
        <w:pStyle w:val="Heading3"/>
      </w:pPr>
      <w:bookmarkStart w:id="655" w:name="_Toc231673999"/>
      <w:bookmarkStart w:id="656" w:name="_Toc231674626"/>
      <w:bookmarkStart w:id="657" w:name="_Toc232338769"/>
      <w:r>
        <w:t>Form 5.21b — Member / Household Income Assessment</w:t>
      </w:r>
      <w:bookmarkEnd w:id="655"/>
      <w:bookmarkEnd w:id="656"/>
      <w:bookmarkEnd w:id="65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60"/>
        <w:gridCol w:w="1244"/>
        <w:gridCol w:w="2263"/>
        <w:gridCol w:w="1181"/>
        <w:gridCol w:w="2412"/>
      </w:tblGrid>
      <w:tr w:rsidR="00341F00" w14:paraId="15C38275" w14:textId="77777777">
        <w:trPr>
          <w:tblHeader/>
        </w:trPr>
        <w:tc>
          <w:tcPr>
            <w:tcW w:w="2300" w:type="dxa"/>
            <w:shd w:val="clear" w:color="auto" w:fill="1F3864"/>
            <w:tcMar>
              <w:top w:w="60" w:type="dxa"/>
              <w:left w:w="110" w:type="dxa"/>
              <w:bottom w:w="60" w:type="dxa"/>
              <w:right w:w="110" w:type="dxa"/>
            </w:tcMar>
            <w:vAlign w:val="center"/>
          </w:tcPr>
          <w:p w14:paraId="09419567"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340D41A6"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7B9C3DBD"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33F983F5"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06481112" w14:textId="77777777" w:rsidR="00341F00" w:rsidRDefault="00000000">
            <w:pPr>
              <w:spacing w:after="20" w:line="250" w:lineRule="auto"/>
            </w:pPr>
            <w:r>
              <w:rPr>
                <w:rFonts w:cs="Arial"/>
                <w:b/>
                <w:bCs/>
                <w:color w:val="FFFFFF"/>
                <w:sz w:val="19"/>
                <w:szCs w:val="19"/>
              </w:rPr>
              <w:t>Validation / Notes</w:t>
            </w:r>
          </w:p>
        </w:tc>
      </w:tr>
      <w:tr w:rsidR="00341F00" w14:paraId="0389C181" w14:textId="77777777">
        <w:tc>
          <w:tcPr>
            <w:tcW w:w="2300" w:type="dxa"/>
            <w:shd w:val="clear" w:color="auto" w:fill="FFFFFF"/>
            <w:tcMar>
              <w:top w:w="60" w:type="dxa"/>
              <w:left w:w="110" w:type="dxa"/>
              <w:bottom w:w="60" w:type="dxa"/>
              <w:right w:w="110" w:type="dxa"/>
            </w:tcMar>
            <w:vAlign w:val="center"/>
          </w:tcPr>
          <w:p w14:paraId="08708EB6" w14:textId="77777777" w:rsidR="00341F00" w:rsidRDefault="00000000">
            <w:pPr>
              <w:spacing w:after="20" w:line="250" w:lineRule="auto"/>
            </w:pPr>
            <w:r>
              <w:rPr>
                <w:rFonts w:cs="Arial"/>
                <w:sz w:val="19"/>
                <w:szCs w:val="19"/>
              </w:rPr>
              <w:t>Member name</w:t>
            </w:r>
          </w:p>
        </w:tc>
        <w:tc>
          <w:tcPr>
            <w:tcW w:w="1250" w:type="dxa"/>
            <w:shd w:val="clear" w:color="auto" w:fill="FFFFFF"/>
            <w:tcMar>
              <w:top w:w="60" w:type="dxa"/>
              <w:left w:w="110" w:type="dxa"/>
              <w:bottom w:w="60" w:type="dxa"/>
              <w:right w:w="110" w:type="dxa"/>
            </w:tcMar>
            <w:vAlign w:val="center"/>
          </w:tcPr>
          <w:p w14:paraId="611F852D"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1144FDDF" w14:textId="77777777" w:rsidR="00341F00" w:rsidRDefault="00000000">
            <w:pPr>
              <w:spacing w:after="20" w:line="250" w:lineRule="auto"/>
            </w:pPr>
            <w:r>
              <w:rPr>
                <w:rFonts w:cs="Arial"/>
                <w:sz w:val="19"/>
                <w:szCs w:val="19"/>
              </w:rPr>
              <w:t>Sunita Devi</w:t>
            </w:r>
          </w:p>
        </w:tc>
        <w:tc>
          <w:tcPr>
            <w:tcW w:w="1050" w:type="dxa"/>
            <w:shd w:val="clear" w:color="auto" w:fill="FFFFFF"/>
            <w:tcMar>
              <w:top w:w="60" w:type="dxa"/>
              <w:left w:w="110" w:type="dxa"/>
              <w:bottom w:w="60" w:type="dxa"/>
              <w:right w:w="110" w:type="dxa"/>
            </w:tcMar>
            <w:vAlign w:val="center"/>
          </w:tcPr>
          <w:p w14:paraId="1ECC046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3D23D63" w14:textId="77777777" w:rsidR="00341F00" w:rsidRDefault="00000000">
            <w:pPr>
              <w:spacing w:after="20" w:line="250" w:lineRule="auto"/>
            </w:pPr>
            <w:r>
              <w:rPr>
                <w:rFonts w:cs="Arial"/>
                <w:sz w:val="19"/>
                <w:szCs w:val="19"/>
              </w:rPr>
              <w:t>Member of the group</w:t>
            </w:r>
          </w:p>
        </w:tc>
      </w:tr>
      <w:tr w:rsidR="00341F00" w14:paraId="49412454" w14:textId="77777777">
        <w:tc>
          <w:tcPr>
            <w:tcW w:w="2300" w:type="dxa"/>
            <w:shd w:val="clear" w:color="auto" w:fill="EEF3F9"/>
            <w:tcMar>
              <w:top w:w="60" w:type="dxa"/>
              <w:left w:w="110" w:type="dxa"/>
              <w:bottom w:w="60" w:type="dxa"/>
              <w:right w:w="110" w:type="dxa"/>
            </w:tcMar>
            <w:vAlign w:val="center"/>
          </w:tcPr>
          <w:p w14:paraId="56D130BA" w14:textId="77777777" w:rsidR="00341F00" w:rsidRDefault="00000000">
            <w:pPr>
              <w:spacing w:after="20" w:line="250" w:lineRule="auto"/>
            </w:pPr>
            <w:r>
              <w:rPr>
                <w:rFonts w:cs="Arial"/>
                <w:sz w:val="19"/>
                <w:szCs w:val="19"/>
              </w:rPr>
              <w:t>Household composition</w:t>
            </w:r>
          </w:p>
        </w:tc>
        <w:tc>
          <w:tcPr>
            <w:tcW w:w="1250" w:type="dxa"/>
            <w:shd w:val="clear" w:color="auto" w:fill="EEF3F9"/>
            <w:tcMar>
              <w:top w:w="60" w:type="dxa"/>
              <w:left w:w="110" w:type="dxa"/>
              <w:bottom w:w="60" w:type="dxa"/>
              <w:right w:w="110" w:type="dxa"/>
            </w:tcMar>
            <w:vAlign w:val="center"/>
          </w:tcPr>
          <w:p w14:paraId="3247389F"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7153F88F" w14:textId="77777777" w:rsidR="00341F00" w:rsidRDefault="00000000">
            <w:pPr>
              <w:spacing w:after="20" w:line="250" w:lineRule="auto"/>
            </w:pPr>
            <w:r>
              <w:rPr>
                <w:rFonts w:cs="Arial"/>
                <w:sz w:val="19"/>
                <w:szCs w:val="19"/>
              </w:rPr>
              <w:t>Self, spouse, 2 unmarried children</w:t>
            </w:r>
          </w:p>
        </w:tc>
        <w:tc>
          <w:tcPr>
            <w:tcW w:w="1050" w:type="dxa"/>
            <w:shd w:val="clear" w:color="auto" w:fill="EEF3F9"/>
            <w:tcMar>
              <w:top w:w="60" w:type="dxa"/>
              <w:left w:w="110" w:type="dxa"/>
              <w:bottom w:w="60" w:type="dxa"/>
              <w:right w:w="110" w:type="dxa"/>
            </w:tcMar>
            <w:vAlign w:val="center"/>
          </w:tcPr>
          <w:p w14:paraId="3D738D1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4F9ABD1" w14:textId="77777777" w:rsidR="00341F00" w:rsidRDefault="00000000">
            <w:pPr>
              <w:spacing w:after="20" w:line="250" w:lineRule="auto"/>
            </w:pPr>
            <w:r>
              <w:rPr>
                <w:rFonts w:cs="Arial"/>
                <w:sz w:val="19"/>
                <w:szCs w:val="19"/>
              </w:rPr>
              <w:t>Defines 'household'</w:t>
            </w:r>
          </w:p>
        </w:tc>
      </w:tr>
      <w:tr w:rsidR="00341F00" w14:paraId="43318626" w14:textId="77777777">
        <w:tc>
          <w:tcPr>
            <w:tcW w:w="2300" w:type="dxa"/>
            <w:shd w:val="clear" w:color="auto" w:fill="FFFFFF"/>
            <w:tcMar>
              <w:top w:w="60" w:type="dxa"/>
              <w:left w:w="110" w:type="dxa"/>
              <w:bottom w:w="60" w:type="dxa"/>
              <w:right w:w="110" w:type="dxa"/>
            </w:tcMar>
            <w:vAlign w:val="center"/>
          </w:tcPr>
          <w:p w14:paraId="631B7538" w14:textId="77777777" w:rsidR="00341F00" w:rsidRDefault="00000000">
            <w:pPr>
              <w:spacing w:after="20" w:line="250" w:lineRule="auto"/>
            </w:pPr>
            <w:r>
              <w:rPr>
                <w:rFonts w:cs="Arial"/>
                <w:sz w:val="19"/>
                <w:szCs w:val="19"/>
              </w:rPr>
              <w:t>Annual household income (₹)</w:t>
            </w:r>
          </w:p>
        </w:tc>
        <w:tc>
          <w:tcPr>
            <w:tcW w:w="1250" w:type="dxa"/>
            <w:shd w:val="clear" w:color="auto" w:fill="FFFFFF"/>
            <w:tcMar>
              <w:top w:w="60" w:type="dxa"/>
              <w:left w:w="110" w:type="dxa"/>
              <w:bottom w:w="60" w:type="dxa"/>
              <w:right w:w="110" w:type="dxa"/>
            </w:tcMar>
            <w:vAlign w:val="center"/>
          </w:tcPr>
          <w:p w14:paraId="2F6CC2DB"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7A7C1968" w14:textId="77777777" w:rsidR="00341F00" w:rsidRDefault="00000000">
            <w:pPr>
              <w:spacing w:after="20" w:line="250" w:lineRule="auto"/>
            </w:pPr>
            <w:r>
              <w:rPr>
                <w:rFonts w:cs="Arial"/>
                <w:sz w:val="19"/>
                <w:szCs w:val="19"/>
              </w:rPr>
              <w:t>₹ 1,80,000</w:t>
            </w:r>
          </w:p>
        </w:tc>
        <w:tc>
          <w:tcPr>
            <w:tcW w:w="1050" w:type="dxa"/>
            <w:shd w:val="clear" w:color="auto" w:fill="FFFFFF"/>
            <w:tcMar>
              <w:top w:w="60" w:type="dxa"/>
              <w:left w:w="110" w:type="dxa"/>
              <w:bottom w:w="60" w:type="dxa"/>
              <w:right w:w="110" w:type="dxa"/>
            </w:tcMar>
            <w:vAlign w:val="center"/>
          </w:tcPr>
          <w:p w14:paraId="05E7A06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2020975" w14:textId="77777777" w:rsidR="00341F00" w:rsidRDefault="00000000">
            <w:pPr>
              <w:spacing w:after="20" w:line="250" w:lineRule="auto"/>
            </w:pPr>
            <w:r>
              <w:rPr>
                <w:rFonts w:cs="Arial"/>
                <w:sz w:val="19"/>
                <w:szCs w:val="19"/>
              </w:rPr>
              <w:t>≤ ₹3,00,000 to qualify</w:t>
            </w:r>
          </w:p>
        </w:tc>
      </w:tr>
      <w:tr w:rsidR="00341F00" w14:paraId="15B9C54F" w14:textId="77777777">
        <w:tc>
          <w:tcPr>
            <w:tcW w:w="2300" w:type="dxa"/>
            <w:shd w:val="clear" w:color="auto" w:fill="EEF3F9"/>
            <w:tcMar>
              <w:top w:w="60" w:type="dxa"/>
              <w:left w:w="110" w:type="dxa"/>
              <w:bottom w:w="60" w:type="dxa"/>
              <w:right w:w="110" w:type="dxa"/>
            </w:tcMar>
            <w:vAlign w:val="center"/>
          </w:tcPr>
          <w:p w14:paraId="5DF445EE" w14:textId="77777777" w:rsidR="00341F00" w:rsidRDefault="00000000">
            <w:pPr>
              <w:spacing w:after="20" w:line="250" w:lineRule="auto"/>
            </w:pPr>
            <w:r>
              <w:rPr>
                <w:rFonts w:cs="Arial"/>
                <w:sz w:val="19"/>
                <w:szCs w:val="19"/>
              </w:rPr>
              <w:t>Income assessment basis</w:t>
            </w:r>
          </w:p>
        </w:tc>
        <w:tc>
          <w:tcPr>
            <w:tcW w:w="1250" w:type="dxa"/>
            <w:shd w:val="clear" w:color="auto" w:fill="EEF3F9"/>
            <w:tcMar>
              <w:top w:w="60" w:type="dxa"/>
              <w:left w:w="110" w:type="dxa"/>
              <w:bottom w:w="60" w:type="dxa"/>
              <w:right w:w="110" w:type="dxa"/>
            </w:tcMar>
            <w:vAlign w:val="center"/>
          </w:tcPr>
          <w:p w14:paraId="7F2BAB66"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495B767E" w14:textId="77777777" w:rsidR="00341F00" w:rsidRDefault="00000000">
            <w:pPr>
              <w:spacing w:after="20" w:line="250" w:lineRule="auto"/>
            </w:pPr>
            <w:r>
              <w:rPr>
                <w:rFonts w:cs="Arial"/>
                <w:sz w:val="19"/>
                <w:szCs w:val="19"/>
              </w:rPr>
              <w:t>Cash-flow + local enquiry</w:t>
            </w:r>
          </w:p>
        </w:tc>
        <w:tc>
          <w:tcPr>
            <w:tcW w:w="1050" w:type="dxa"/>
            <w:shd w:val="clear" w:color="auto" w:fill="EEF3F9"/>
            <w:tcMar>
              <w:top w:w="60" w:type="dxa"/>
              <w:left w:w="110" w:type="dxa"/>
              <w:bottom w:w="60" w:type="dxa"/>
              <w:right w:w="110" w:type="dxa"/>
            </w:tcMar>
            <w:vAlign w:val="center"/>
          </w:tcPr>
          <w:p w14:paraId="54DDA52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61599CA" w14:textId="77777777" w:rsidR="00341F00" w:rsidRDefault="00000000">
            <w:pPr>
              <w:spacing w:after="20" w:line="250" w:lineRule="auto"/>
            </w:pPr>
            <w:r>
              <w:rPr>
                <w:rFonts w:cs="Arial"/>
                <w:sz w:val="19"/>
                <w:szCs w:val="19"/>
              </w:rPr>
              <w:t>Per board policy</w:t>
            </w:r>
          </w:p>
        </w:tc>
      </w:tr>
      <w:tr w:rsidR="00341F00" w14:paraId="597EF4F9" w14:textId="77777777">
        <w:tc>
          <w:tcPr>
            <w:tcW w:w="2300" w:type="dxa"/>
            <w:shd w:val="clear" w:color="auto" w:fill="FFFFFF"/>
            <w:tcMar>
              <w:top w:w="60" w:type="dxa"/>
              <w:left w:w="110" w:type="dxa"/>
              <w:bottom w:w="60" w:type="dxa"/>
              <w:right w:w="110" w:type="dxa"/>
            </w:tcMar>
            <w:vAlign w:val="center"/>
          </w:tcPr>
          <w:p w14:paraId="12D322E5" w14:textId="77777777" w:rsidR="00341F00" w:rsidRDefault="00000000">
            <w:pPr>
              <w:spacing w:after="20" w:line="250" w:lineRule="auto"/>
            </w:pPr>
            <w:r>
              <w:rPr>
                <w:rFonts w:cs="Arial"/>
                <w:sz w:val="19"/>
                <w:szCs w:val="19"/>
              </w:rPr>
              <w:lastRenderedPageBreak/>
              <w:t>Existing monthly obligations (₹)</w:t>
            </w:r>
          </w:p>
        </w:tc>
        <w:tc>
          <w:tcPr>
            <w:tcW w:w="1250" w:type="dxa"/>
            <w:shd w:val="clear" w:color="auto" w:fill="FFFFFF"/>
            <w:tcMar>
              <w:top w:w="60" w:type="dxa"/>
              <w:left w:w="110" w:type="dxa"/>
              <w:bottom w:w="60" w:type="dxa"/>
              <w:right w:w="110" w:type="dxa"/>
            </w:tcMar>
            <w:vAlign w:val="center"/>
          </w:tcPr>
          <w:p w14:paraId="48EE71B3"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7E8CB6F1" w14:textId="77777777" w:rsidR="00341F00" w:rsidRDefault="00000000">
            <w:pPr>
              <w:spacing w:after="20" w:line="250" w:lineRule="auto"/>
            </w:pPr>
            <w:r>
              <w:rPr>
                <w:rFonts w:cs="Arial"/>
                <w:sz w:val="19"/>
                <w:szCs w:val="19"/>
              </w:rPr>
              <w:t>₹ 4,500</w:t>
            </w:r>
          </w:p>
        </w:tc>
        <w:tc>
          <w:tcPr>
            <w:tcW w:w="1050" w:type="dxa"/>
            <w:shd w:val="clear" w:color="auto" w:fill="FFFFFF"/>
            <w:tcMar>
              <w:top w:w="60" w:type="dxa"/>
              <w:left w:w="110" w:type="dxa"/>
              <w:bottom w:w="60" w:type="dxa"/>
              <w:right w:w="110" w:type="dxa"/>
            </w:tcMar>
            <w:vAlign w:val="center"/>
          </w:tcPr>
          <w:p w14:paraId="7753305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D734084" w14:textId="77777777" w:rsidR="00341F00" w:rsidRDefault="00000000">
            <w:pPr>
              <w:spacing w:after="20" w:line="250" w:lineRule="auto"/>
            </w:pPr>
            <w:r>
              <w:rPr>
                <w:rFonts w:cs="Arial"/>
                <w:sz w:val="19"/>
                <w:szCs w:val="19"/>
              </w:rPr>
              <w:t>All-RE; from bureau + declared</w:t>
            </w:r>
          </w:p>
        </w:tc>
      </w:tr>
      <w:tr w:rsidR="00341F00" w14:paraId="1975E6B5" w14:textId="77777777">
        <w:tc>
          <w:tcPr>
            <w:tcW w:w="2300" w:type="dxa"/>
            <w:shd w:val="clear" w:color="auto" w:fill="EEF3F9"/>
            <w:tcMar>
              <w:top w:w="60" w:type="dxa"/>
              <w:left w:w="110" w:type="dxa"/>
              <w:bottom w:w="60" w:type="dxa"/>
              <w:right w:w="110" w:type="dxa"/>
            </w:tcMar>
            <w:vAlign w:val="center"/>
          </w:tcPr>
          <w:p w14:paraId="7688D94F" w14:textId="77777777" w:rsidR="00341F00" w:rsidRDefault="00000000">
            <w:pPr>
              <w:spacing w:after="20" w:line="250" w:lineRule="auto"/>
            </w:pPr>
            <w:r>
              <w:rPr>
                <w:rFonts w:cs="Arial"/>
                <w:sz w:val="19"/>
                <w:szCs w:val="19"/>
              </w:rPr>
              <w:t>Proposed loan amount (₹)</w:t>
            </w:r>
          </w:p>
        </w:tc>
        <w:tc>
          <w:tcPr>
            <w:tcW w:w="1250" w:type="dxa"/>
            <w:shd w:val="clear" w:color="auto" w:fill="EEF3F9"/>
            <w:tcMar>
              <w:top w:w="60" w:type="dxa"/>
              <w:left w:w="110" w:type="dxa"/>
              <w:bottom w:w="60" w:type="dxa"/>
              <w:right w:w="110" w:type="dxa"/>
            </w:tcMar>
            <w:vAlign w:val="center"/>
          </w:tcPr>
          <w:p w14:paraId="7B059844"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0AF708D" w14:textId="77777777" w:rsidR="00341F00" w:rsidRDefault="00000000">
            <w:pPr>
              <w:spacing w:after="20" w:line="250" w:lineRule="auto"/>
            </w:pPr>
            <w:r>
              <w:rPr>
                <w:rFonts w:cs="Arial"/>
                <w:sz w:val="19"/>
                <w:szCs w:val="19"/>
              </w:rPr>
              <w:t>₹ 40,000</w:t>
            </w:r>
          </w:p>
        </w:tc>
        <w:tc>
          <w:tcPr>
            <w:tcW w:w="1050" w:type="dxa"/>
            <w:shd w:val="clear" w:color="auto" w:fill="EEF3F9"/>
            <w:tcMar>
              <w:top w:w="60" w:type="dxa"/>
              <w:left w:w="110" w:type="dxa"/>
              <w:bottom w:w="60" w:type="dxa"/>
              <w:right w:w="110" w:type="dxa"/>
            </w:tcMar>
            <w:vAlign w:val="center"/>
          </w:tcPr>
          <w:p w14:paraId="057D90D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D2A43C0" w14:textId="77777777" w:rsidR="00341F00" w:rsidRDefault="00341F00">
            <w:pPr>
              <w:spacing w:after="20" w:line="250" w:lineRule="auto"/>
            </w:pPr>
          </w:p>
        </w:tc>
      </w:tr>
      <w:tr w:rsidR="00341F00" w14:paraId="03F6AC40" w14:textId="77777777">
        <w:tc>
          <w:tcPr>
            <w:tcW w:w="2300" w:type="dxa"/>
            <w:shd w:val="clear" w:color="auto" w:fill="FFFFFF"/>
            <w:tcMar>
              <w:top w:w="60" w:type="dxa"/>
              <w:left w:w="110" w:type="dxa"/>
              <w:bottom w:w="60" w:type="dxa"/>
              <w:right w:w="110" w:type="dxa"/>
            </w:tcMar>
            <w:vAlign w:val="center"/>
          </w:tcPr>
          <w:p w14:paraId="5B206BF1" w14:textId="77777777" w:rsidR="00341F00" w:rsidRDefault="00000000">
            <w:pPr>
              <w:spacing w:after="20" w:line="250" w:lineRule="auto"/>
            </w:pPr>
            <w:r>
              <w:rPr>
                <w:rFonts w:cs="Arial"/>
                <w:sz w:val="19"/>
                <w:szCs w:val="19"/>
              </w:rPr>
              <w:t>Proposed instalment (₹)</w:t>
            </w:r>
          </w:p>
        </w:tc>
        <w:tc>
          <w:tcPr>
            <w:tcW w:w="1250" w:type="dxa"/>
            <w:shd w:val="clear" w:color="auto" w:fill="FFFFFF"/>
            <w:tcMar>
              <w:top w:w="60" w:type="dxa"/>
              <w:left w:w="110" w:type="dxa"/>
              <w:bottom w:w="60" w:type="dxa"/>
              <w:right w:w="110" w:type="dxa"/>
            </w:tcMar>
            <w:vAlign w:val="center"/>
          </w:tcPr>
          <w:p w14:paraId="05D9F39E"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15639991" w14:textId="77777777" w:rsidR="00341F00" w:rsidRDefault="00000000">
            <w:pPr>
              <w:spacing w:after="20" w:line="250" w:lineRule="auto"/>
            </w:pPr>
            <w:r>
              <w:rPr>
                <w:rFonts w:cs="Arial"/>
                <w:sz w:val="19"/>
                <w:szCs w:val="19"/>
              </w:rPr>
              <w:t>₹ 3,800</w:t>
            </w:r>
          </w:p>
        </w:tc>
        <w:tc>
          <w:tcPr>
            <w:tcW w:w="1050" w:type="dxa"/>
            <w:shd w:val="clear" w:color="auto" w:fill="FFFFFF"/>
            <w:tcMar>
              <w:top w:w="60" w:type="dxa"/>
              <w:left w:w="110" w:type="dxa"/>
              <w:bottom w:w="60" w:type="dxa"/>
              <w:right w:w="110" w:type="dxa"/>
            </w:tcMar>
            <w:vAlign w:val="center"/>
          </w:tcPr>
          <w:p w14:paraId="290706C0"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0D9ABAA3" w14:textId="77777777" w:rsidR="00341F00" w:rsidRDefault="00000000">
            <w:pPr>
              <w:spacing w:after="20" w:line="250" w:lineRule="auto"/>
            </w:pPr>
            <w:r>
              <w:rPr>
                <w:rFonts w:cs="Arial"/>
                <w:sz w:val="19"/>
                <w:szCs w:val="19"/>
              </w:rPr>
              <w:t>Per periodicity</w:t>
            </w:r>
          </w:p>
        </w:tc>
      </w:tr>
      <w:tr w:rsidR="00341F00" w14:paraId="0916BE40" w14:textId="77777777">
        <w:tc>
          <w:tcPr>
            <w:tcW w:w="2300" w:type="dxa"/>
            <w:shd w:val="clear" w:color="auto" w:fill="EEF3F9"/>
            <w:tcMar>
              <w:top w:w="60" w:type="dxa"/>
              <w:left w:w="110" w:type="dxa"/>
              <w:bottom w:w="60" w:type="dxa"/>
              <w:right w:w="110" w:type="dxa"/>
            </w:tcMar>
            <w:vAlign w:val="center"/>
          </w:tcPr>
          <w:p w14:paraId="293ACD19" w14:textId="77777777" w:rsidR="00341F00" w:rsidRDefault="00000000">
            <w:pPr>
              <w:spacing w:after="20" w:line="250" w:lineRule="auto"/>
            </w:pPr>
            <w:r>
              <w:rPr>
                <w:rFonts w:cs="Arial"/>
                <w:sz w:val="19"/>
                <w:szCs w:val="19"/>
              </w:rPr>
              <w:t>Total obligations / income (%)</w:t>
            </w:r>
          </w:p>
        </w:tc>
        <w:tc>
          <w:tcPr>
            <w:tcW w:w="1250" w:type="dxa"/>
            <w:shd w:val="clear" w:color="auto" w:fill="EEF3F9"/>
            <w:tcMar>
              <w:top w:w="60" w:type="dxa"/>
              <w:left w:w="110" w:type="dxa"/>
              <w:bottom w:w="60" w:type="dxa"/>
              <w:right w:w="110" w:type="dxa"/>
            </w:tcMar>
            <w:vAlign w:val="center"/>
          </w:tcPr>
          <w:p w14:paraId="4FDAF440" w14:textId="77777777" w:rsidR="00341F00" w:rsidRDefault="00000000">
            <w:pPr>
              <w:spacing w:after="20" w:line="250" w:lineRule="auto"/>
            </w:pPr>
            <w:r>
              <w:rPr>
                <w:rFonts w:cs="Arial"/>
                <w:sz w:val="19"/>
                <w:szCs w:val="19"/>
              </w:rPr>
              <w:t>Percent</w:t>
            </w:r>
          </w:p>
        </w:tc>
        <w:tc>
          <w:tcPr>
            <w:tcW w:w="2300" w:type="dxa"/>
            <w:shd w:val="clear" w:color="auto" w:fill="EEF3F9"/>
            <w:tcMar>
              <w:top w:w="60" w:type="dxa"/>
              <w:left w:w="110" w:type="dxa"/>
              <w:bottom w:w="60" w:type="dxa"/>
              <w:right w:w="110" w:type="dxa"/>
            </w:tcMar>
            <w:vAlign w:val="center"/>
          </w:tcPr>
          <w:p w14:paraId="1DD90F9F" w14:textId="77777777" w:rsidR="00341F00" w:rsidRDefault="00000000">
            <w:pPr>
              <w:spacing w:after="20" w:line="250" w:lineRule="auto"/>
            </w:pPr>
            <w:r>
              <w:rPr>
                <w:rFonts w:cs="Arial"/>
                <w:sz w:val="19"/>
                <w:szCs w:val="19"/>
              </w:rPr>
              <w:t>≤ 50% (system-checked)</w:t>
            </w:r>
          </w:p>
        </w:tc>
        <w:tc>
          <w:tcPr>
            <w:tcW w:w="1050" w:type="dxa"/>
            <w:shd w:val="clear" w:color="auto" w:fill="EEF3F9"/>
            <w:tcMar>
              <w:top w:w="60" w:type="dxa"/>
              <w:left w:w="110" w:type="dxa"/>
              <w:bottom w:w="60" w:type="dxa"/>
              <w:right w:w="110" w:type="dxa"/>
            </w:tcMar>
            <w:vAlign w:val="center"/>
          </w:tcPr>
          <w:p w14:paraId="2B390E78"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46ECE4EA" w14:textId="77777777" w:rsidR="00341F00" w:rsidRDefault="00000000">
            <w:pPr>
              <w:spacing w:after="20" w:line="250" w:lineRule="auto"/>
            </w:pPr>
            <w:r>
              <w:rPr>
                <w:rFonts w:cs="Arial"/>
                <w:sz w:val="19"/>
                <w:szCs w:val="19"/>
              </w:rPr>
              <w:t>Hard cap at 50%</w:t>
            </w:r>
          </w:p>
        </w:tc>
      </w:tr>
      <w:tr w:rsidR="00341F00" w14:paraId="4432FA34" w14:textId="77777777">
        <w:tc>
          <w:tcPr>
            <w:tcW w:w="2300" w:type="dxa"/>
            <w:shd w:val="clear" w:color="auto" w:fill="FFFFFF"/>
            <w:tcMar>
              <w:top w:w="60" w:type="dxa"/>
              <w:left w:w="110" w:type="dxa"/>
              <w:bottom w:w="60" w:type="dxa"/>
              <w:right w:w="110" w:type="dxa"/>
            </w:tcMar>
            <w:vAlign w:val="center"/>
          </w:tcPr>
          <w:p w14:paraId="488D5D8A" w14:textId="77777777" w:rsidR="00341F00" w:rsidRDefault="00000000">
            <w:pPr>
              <w:spacing w:after="20" w:line="250" w:lineRule="auto"/>
            </w:pPr>
            <w:r>
              <w:rPr>
                <w:rFonts w:cs="Arial"/>
                <w:sz w:val="19"/>
                <w:szCs w:val="19"/>
              </w:rPr>
              <w:t>Repayment periodicity</w:t>
            </w:r>
          </w:p>
        </w:tc>
        <w:tc>
          <w:tcPr>
            <w:tcW w:w="1250" w:type="dxa"/>
            <w:shd w:val="clear" w:color="auto" w:fill="FFFFFF"/>
            <w:tcMar>
              <w:top w:w="60" w:type="dxa"/>
              <w:left w:w="110" w:type="dxa"/>
              <w:bottom w:w="60" w:type="dxa"/>
              <w:right w:w="110" w:type="dxa"/>
            </w:tcMar>
            <w:vAlign w:val="center"/>
          </w:tcPr>
          <w:p w14:paraId="724A4B20"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2730FC38" w14:textId="77777777" w:rsidR="00341F00" w:rsidRDefault="00000000">
            <w:pPr>
              <w:spacing w:after="20" w:line="250" w:lineRule="auto"/>
            </w:pPr>
            <w:r>
              <w:rPr>
                <w:rFonts w:cs="Arial"/>
                <w:sz w:val="19"/>
                <w:szCs w:val="19"/>
              </w:rPr>
              <w:t>Weekly / Fortnightly / Monthly</w:t>
            </w:r>
          </w:p>
        </w:tc>
        <w:tc>
          <w:tcPr>
            <w:tcW w:w="1050" w:type="dxa"/>
            <w:shd w:val="clear" w:color="auto" w:fill="FFFFFF"/>
            <w:tcMar>
              <w:top w:w="60" w:type="dxa"/>
              <w:left w:w="110" w:type="dxa"/>
              <w:bottom w:w="60" w:type="dxa"/>
              <w:right w:w="110" w:type="dxa"/>
            </w:tcMar>
            <w:vAlign w:val="center"/>
          </w:tcPr>
          <w:p w14:paraId="1D48B1E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8DDE8A7" w14:textId="77777777" w:rsidR="00341F00" w:rsidRDefault="00000000">
            <w:pPr>
              <w:spacing w:after="20" w:line="250" w:lineRule="auto"/>
            </w:pPr>
            <w:r>
              <w:rPr>
                <w:rFonts w:cs="Arial"/>
                <w:sz w:val="19"/>
                <w:szCs w:val="19"/>
              </w:rPr>
              <w:t>Borrower choice</w:t>
            </w:r>
          </w:p>
        </w:tc>
      </w:tr>
      <w:tr w:rsidR="00341F00" w14:paraId="6C7A0DB0" w14:textId="77777777">
        <w:tc>
          <w:tcPr>
            <w:tcW w:w="2300" w:type="dxa"/>
            <w:shd w:val="clear" w:color="auto" w:fill="EEF3F9"/>
            <w:tcMar>
              <w:top w:w="60" w:type="dxa"/>
              <w:left w:w="110" w:type="dxa"/>
              <w:bottom w:w="60" w:type="dxa"/>
              <w:right w:w="110" w:type="dxa"/>
            </w:tcMar>
            <w:vAlign w:val="center"/>
          </w:tcPr>
          <w:p w14:paraId="72B564D2" w14:textId="77777777" w:rsidR="00341F00" w:rsidRDefault="00000000">
            <w:pPr>
              <w:spacing w:after="20" w:line="250" w:lineRule="auto"/>
            </w:pPr>
            <w:r>
              <w:rPr>
                <w:rFonts w:cs="Arial"/>
                <w:sz w:val="19"/>
                <w:szCs w:val="19"/>
              </w:rPr>
              <w:t>KYC reference</w:t>
            </w:r>
          </w:p>
        </w:tc>
        <w:tc>
          <w:tcPr>
            <w:tcW w:w="1250" w:type="dxa"/>
            <w:shd w:val="clear" w:color="auto" w:fill="EEF3F9"/>
            <w:tcMar>
              <w:top w:w="60" w:type="dxa"/>
              <w:left w:w="110" w:type="dxa"/>
              <w:bottom w:w="60" w:type="dxa"/>
              <w:right w:w="110" w:type="dxa"/>
            </w:tcMar>
            <w:vAlign w:val="center"/>
          </w:tcPr>
          <w:p w14:paraId="33E9B484"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27BEF8E8" w14:textId="77777777" w:rsidR="00341F00" w:rsidRDefault="00000000">
            <w:pPr>
              <w:spacing w:after="20" w:line="250" w:lineRule="auto"/>
            </w:pPr>
            <w:r>
              <w:rPr>
                <w:rFonts w:cs="Arial"/>
                <w:sz w:val="19"/>
                <w:szCs w:val="19"/>
              </w:rPr>
              <w:t>Links to D.3</w:t>
            </w:r>
          </w:p>
        </w:tc>
        <w:tc>
          <w:tcPr>
            <w:tcW w:w="1050" w:type="dxa"/>
            <w:shd w:val="clear" w:color="auto" w:fill="EEF3F9"/>
            <w:tcMar>
              <w:top w:w="60" w:type="dxa"/>
              <w:left w:w="110" w:type="dxa"/>
              <w:bottom w:w="60" w:type="dxa"/>
              <w:right w:w="110" w:type="dxa"/>
            </w:tcMar>
            <w:vAlign w:val="center"/>
          </w:tcPr>
          <w:p w14:paraId="645FA4A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43CD311" w14:textId="77777777" w:rsidR="00341F00" w:rsidRDefault="00000000">
            <w:pPr>
              <w:spacing w:after="20" w:line="250" w:lineRule="auto"/>
            </w:pPr>
            <w:r>
              <w:rPr>
                <w:rFonts w:cs="Arial"/>
                <w:sz w:val="19"/>
                <w:szCs w:val="19"/>
              </w:rPr>
              <w:t>Member KYC</w:t>
            </w:r>
          </w:p>
        </w:tc>
      </w:tr>
    </w:tbl>
    <w:p w14:paraId="216C02F7" w14:textId="77777777" w:rsidR="00341F00" w:rsidRDefault="00000000">
      <w:pPr>
        <w:pStyle w:val="Heading3"/>
      </w:pPr>
      <w:bookmarkStart w:id="658" w:name="_Toc231674000"/>
      <w:bookmarkStart w:id="659" w:name="_Toc231674627"/>
      <w:bookmarkStart w:id="660" w:name="_Toc232338770"/>
      <w:r>
        <w:t>Integrations</w:t>
      </w:r>
      <w:bookmarkEnd w:id="658"/>
      <w:bookmarkEnd w:id="659"/>
      <w:bookmarkEnd w:id="660"/>
    </w:p>
    <w:p w14:paraId="47BA721B" w14:textId="77777777" w:rsidR="00341F00" w:rsidRDefault="00000000">
      <w:pPr>
        <w:pStyle w:val="ListParagraph"/>
        <w:numPr>
          <w:ilvl w:val="0"/>
          <w:numId w:val="3"/>
        </w:numPr>
        <w:spacing w:after="70" w:line="270" w:lineRule="auto"/>
        <w:jc w:val="both"/>
      </w:pPr>
      <w:r>
        <w:t>LOS (group origination), LMS (group loan booking &amp; schedules), Collections (centre-meeting field app), Credit Bureau (household indebtedness), Regulatory Reporting (microfinance returns, qualifying-assets).</w:t>
      </w:r>
    </w:p>
    <w:p w14:paraId="56B84E5F"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Per the RBI (Regulatory Framework for Microfinance Loans) Directions, 2022 (RBI/DOR/2021-22/89, 14 March 2022): a microfinance loan is collateral-free credit to a household with annual income up to ₹3,00,000; the household's monthly repayment obligations across all REs must not exceed 50% of monthly household income; no collateral or lien on deposits; a board-approved household-income-assessment policy is mandatory; repayment periodicity must be flexible; there is no pre-payment penalty and penalty applies only on the overdue amount; and an NBFC-MFI must maintain at least 60% qualifying (microfinance) assets. These microfinance norms are now carried in the consolidated 2025 NBFC Master Directions (28 November 2025); all numeric parameters are configurable in the Rule Engine and must be confirmed by the compliance function against the prevailing Master Direction.</w:t>
      </w:r>
    </w:p>
    <w:p w14:paraId="77A3872C" w14:textId="77777777" w:rsidR="00341F00" w:rsidRDefault="00000000">
      <w:pPr>
        <w:pStyle w:val="Heading2"/>
      </w:pPr>
      <w:bookmarkStart w:id="661" w:name="_Toc231674001"/>
      <w:bookmarkStart w:id="662" w:name="_Toc231674628"/>
      <w:bookmarkStart w:id="663" w:name="_Toc232338771"/>
      <w:r>
        <w:t>5.22  Loan Products Catalogue &amp; Product-Specific Configuration</w:t>
      </w:r>
      <w:bookmarkEnd w:id="661"/>
      <w:bookmarkEnd w:id="662"/>
      <w:bookmarkEnd w:id="663"/>
    </w:p>
    <w:p w14:paraId="57859C11" w14:textId="77777777" w:rsidR="00341F00" w:rsidRDefault="00000000">
      <w:pPr>
        <w:pStyle w:val="Heading3"/>
      </w:pPr>
      <w:bookmarkStart w:id="664" w:name="_Toc231674002"/>
      <w:bookmarkStart w:id="665" w:name="_Toc231674629"/>
      <w:bookmarkStart w:id="666" w:name="_Toc232338772"/>
      <w:r>
        <w:t>5.22.8  Project Finance, Partial Credit Enhancement, Gold/Silver &amp; Microfinance (RBI Credit Facilities Directions, 2025)</w:t>
      </w:r>
      <w:bookmarkEnd w:id="664"/>
      <w:bookmarkEnd w:id="665"/>
      <w:bookmarkEnd w:id="666"/>
    </w:p>
    <w:p w14:paraId="3BC12665" w14:textId="77777777" w:rsidR="00341F00" w:rsidRDefault="00000000">
      <w:r>
        <w:t>Extends the product catalogue to the RBI (NBFC – Credit Facilities) Directions, 2025 (RBI/DOR/2025-26/347). Project Finance (Ch VI): the platform tracks the Date of Commencement of Commercial Operations (DCCO), applies the staged provisioning for projects under implementation and on DCCO deferral, and enforces disbursement-and-monitoring prudential conditions and disclosures.</w:t>
      </w:r>
    </w:p>
    <w:p w14:paraId="7BEAD1F2" w14:textId="77777777" w:rsidR="00341F00" w:rsidRDefault="00000000">
      <w:r>
        <w:t>Partial Credit Enhancement (Ch VII): where the NBFC provides PCE to bonds, the facility’s salient features, exposure limits and capital treatment are configured and monitored. Gold &amp; Silver collateral lending (Ch IV): assaying, ownership verification, end-use, and Loan-to-Value (LTV) ceilings are enforced at origination and on renewal. Microfinance (Ch V): household-income assessment, the cap on aggregate loan-repayment obligations of a household, repayment-periodicity flexibility and board-approved pricing are enforced (complementing Module 5.21).</w:t>
      </w:r>
    </w:p>
    <w:p w14:paraId="7A852846" w14:textId="77777777" w:rsidR="00341F00" w:rsidRDefault="00000000">
      <w:r>
        <w:t>Other regulatory restrictions (Ch VIII): ceiling on IPO funding and prohibition on loans against the NBFC’s own shares are applied as hard policy rules in credit decisioning.</w:t>
      </w:r>
    </w:p>
    <w:p w14:paraId="6166ECE7" w14:textId="77777777" w:rsidR="00341F00" w:rsidRDefault="00000000">
      <w:pPr>
        <w:pStyle w:val="Heading3"/>
      </w:pPr>
      <w:bookmarkStart w:id="667" w:name="_Toc231674003"/>
      <w:bookmarkStart w:id="668" w:name="_Toc231674630"/>
      <w:bookmarkStart w:id="669" w:name="_Toc232338773"/>
      <w:r>
        <w:t>Purpose</w:t>
      </w:r>
      <w:bookmarkEnd w:id="667"/>
      <w:bookmarkEnd w:id="668"/>
      <w:bookmarkEnd w:id="669"/>
    </w:p>
    <w:p w14:paraId="449B5447" w14:textId="77777777" w:rsidR="00341F00" w:rsidRDefault="00000000">
      <w:pPr>
        <w:spacing w:after="120" w:line="276" w:lineRule="auto"/>
        <w:jc w:val="both"/>
      </w:pPr>
      <w:r>
        <w:rPr>
          <w:rFonts w:cs="Arial"/>
        </w:rPr>
        <w:t xml:space="preserve">The platform is product-agnostic: every product is a configuration of the Product Builder, Rule Engine and Dynamic Form Builder (Section 5.17), so a tenant can launch a new product without code. This module catalogues the supported product types and the product-specific parameters and regulatory controls each one needs, so developers and product owners can see what the platform must </w:t>
      </w:r>
      <w:r>
        <w:rPr>
          <w:rFonts w:cs="Arial"/>
        </w:rPr>
        <w:lastRenderedPageBreak/>
        <w:t>accommodate. Secured products add collateral, valuation and loan-to-value (LTV) handling; group products use the microfinance module; partner-funded products use the co-lending engine.</w:t>
      </w:r>
    </w:p>
    <w:p w14:paraId="15FCF306" w14:textId="77777777" w:rsidR="00341F00" w:rsidRDefault="00000000">
      <w:pPr>
        <w:pStyle w:val="Heading3"/>
      </w:pPr>
      <w:bookmarkStart w:id="670" w:name="_Toc231674004"/>
      <w:bookmarkStart w:id="671" w:name="_Toc231674631"/>
      <w:bookmarkStart w:id="672" w:name="_Toc232338774"/>
      <w:r>
        <w:t>5.22.1  Comprehensive Product Catalogue</w:t>
      </w:r>
      <w:bookmarkEnd w:id="670"/>
      <w:bookmarkEnd w:id="671"/>
      <w:bookmarkEnd w:id="672"/>
    </w:p>
    <w:p w14:paraId="2403EEBE" w14:textId="77777777" w:rsidR="00341F00" w:rsidRDefault="00000000">
      <w:pPr>
        <w:spacing w:after="120" w:line="276" w:lineRule="auto"/>
        <w:jc w:val="both"/>
      </w:pPr>
      <w:r>
        <w:rPr>
          <w:rFonts w:cs="Arial"/>
        </w:rPr>
        <w:t>The catalogue below covers the product range offered by Indian banks and NBFCs, grouped by category, so a tenant can be configured quickly by selecting and parameterising the relevant products.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850"/>
        <w:gridCol w:w="4110"/>
        <w:gridCol w:w="3400"/>
      </w:tblGrid>
      <w:tr w:rsidR="00341F00" w14:paraId="1E00793A" w14:textId="77777777">
        <w:trPr>
          <w:tblHeader/>
        </w:trPr>
        <w:tc>
          <w:tcPr>
            <w:tcW w:w="1850" w:type="dxa"/>
            <w:shd w:val="clear" w:color="auto" w:fill="1F3864"/>
            <w:tcMar>
              <w:top w:w="60" w:type="dxa"/>
              <w:left w:w="110" w:type="dxa"/>
              <w:bottom w:w="60" w:type="dxa"/>
              <w:right w:w="110" w:type="dxa"/>
            </w:tcMar>
            <w:vAlign w:val="center"/>
          </w:tcPr>
          <w:p w14:paraId="45EAC664" w14:textId="77777777" w:rsidR="00341F00" w:rsidRDefault="00000000">
            <w:pPr>
              <w:spacing w:after="20" w:line="250" w:lineRule="auto"/>
            </w:pPr>
            <w:r>
              <w:rPr>
                <w:rFonts w:cs="Arial"/>
                <w:b/>
                <w:bCs/>
                <w:color w:val="FFFFFF"/>
                <w:sz w:val="19"/>
                <w:szCs w:val="19"/>
              </w:rPr>
              <w:t>Category</w:t>
            </w:r>
          </w:p>
        </w:tc>
        <w:tc>
          <w:tcPr>
            <w:tcW w:w="4110" w:type="dxa"/>
            <w:shd w:val="clear" w:color="auto" w:fill="1F3864"/>
            <w:tcMar>
              <w:top w:w="60" w:type="dxa"/>
              <w:left w:w="110" w:type="dxa"/>
              <w:bottom w:w="60" w:type="dxa"/>
              <w:right w:w="110" w:type="dxa"/>
            </w:tcMar>
            <w:vAlign w:val="center"/>
          </w:tcPr>
          <w:p w14:paraId="5AC9BC39" w14:textId="77777777" w:rsidR="00341F00" w:rsidRDefault="00000000">
            <w:pPr>
              <w:spacing w:after="20" w:line="250" w:lineRule="auto"/>
            </w:pPr>
            <w:r>
              <w:rPr>
                <w:rFonts w:cs="Arial"/>
                <w:b/>
                <w:bCs/>
                <w:color w:val="FFFFFF"/>
                <w:sz w:val="19"/>
                <w:szCs w:val="19"/>
              </w:rPr>
              <w:t>Products</w:t>
            </w:r>
          </w:p>
        </w:tc>
        <w:tc>
          <w:tcPr>
            <w:tcW w:w="3400" w:type="dxa"/>
            <w:shd w:val="clear" w:color="auto" w:fill="1F3864"/>
            <w:tcMar>
              <w:top w:w="60" w:type="dxa"/>
              <w:left w:w="110" w:type="dxa"/>
              <w:bottom w:w="60" w:type="dxa"/>
              <w:right w:w="110" w:type="dxa"/>
            </w:tcMar>
            <w:vAlign w:val="center"/>
          </w:tcPr>
          <w:p w14:paraId="0846C501" w14:textId="77777777" w:rsidR="00341F00" w:rsidRDefault="00000000">
            <w:pPr>
              <w:spacing w:after="20" w:line="250" w:lineRule="auto"/>
            </w:pPr>
            <w:r>
              <w:rPr>
                <w:rFonts w:cs="Arial"/>
                <w:b/>
                <w:bCs/>
                <w:color w:val="FFFFFF"/>
                <w:sz w:val="19"/>
                <w:szCs w:val="19"/>
              </w:rPr>
              <w:t>Typical collateral / basis</w:t>
            </w:r>
          </w:p>
        </w:tc>
      </w:tr>
      <w:tr w:rsidR="00341F00" w14:paraId="30A99013" w14:textId="77777777">
        <w:tc>
          <w:tcPr>
            <w:tcW w:w="1850" w:type="dxa"/>
            <w:shd w:val="clear" w:color="auto" w:fill="FFFFFF"/>
            <w:tcMar>
              <w:top w:w="60" w:type="dxa"/>
              <w:left w:w="110" w:type="dxa"/>
              <w:bottom w:w="60" w:type="dxa"/>
              <w:right w:w="110" w:type="dxa"/>
            </w:tcMar>
            <w:vAlign w:val="center"/>
          </w:tcPr>
          <w:p w14:paraId="133772F3" w14:textId="77777777" w:rsidR="00341F00" w:rsidRDefault="00000000">
            <w:pPr>
              <w:spacing w:after="20" w:line="250" w:lineRule="auto"/>
            </w:pPr>
            <w:r>
              <w:rPr>
                <w:rFonts w:cs="Arial"/>
                <w:sz w:val="19"/>
                <w:szCs w:val="19"/>
              </w:rPr>
              <w:t>Retail — unsecured</w:t>
            </w:r>
          </w:p>
        </w:tc>
        <w:tc>
          <w:tcPr>
            <w:tcW w:w="4110" w:type="dxa"/>
            <w:shd w:val="clear" w:color="auto" w:fill="FFFFFF"/>
            <w:tcMar>
              <w:top w:w="60" w:type="dxa"/>
              <w:left w:w="110" w:type="dxa"/>
              <w:bottom w:w="60" w:type="dxa"/>
              <w:right w:w="110" w:type="dxa"/>
            </w:tcMar>
            <w:vAlign w:val="center"/>
          </w:tcPr>
          <w:p w14:paraId="514195B0" w14:textId="77777777" w:rsidR="00341F00" w:rsidRDefault="00000000">
            <w:pPr>
              <w:spacing w:after="20" w:line="250" w:lineRule="auto"/>
            </w:pPr>
            <w:r>
              <w:rPr>
                <w:rFonts w:cs="Arial"/>
                <w:sz w:val="19"/>
                <w:szCs w:val="19"/>
              </w:rPr>
              <w:t>Personal loan, salary advance, consumer-durable loan, education loan (unsecured), credit line / BNPL, overdraft against salary</w:t>
            </w:r>
          </w:p>
        </w:tc>
        <w:tc>
          <w:tcPr>
            <w:tcW w:w="3400" w:type="dxa"/>
            <w:shd w:val="clear" w:color="auto" w:fill="FFFFFF"/>
            <w:tcMar>
              <w:top w:w="60" w:type="dxa"/>
              <w:left w:w="110" w:type="dxa"/>
              <w:bottom w:w="60" w:type="dxa"/>
              <w:right w:w="110" w:type="dxa"/>
            </w:tcMar>
            <w:vAlign w:val="center"/>
          </w:tcPr>
          <w:p w14:paraId="5C1870BB" w14:textId="77777777" w:rsidR="00341F00" w:rsidRDefault="00000000">
            <w:pPr>
              <w:spacing w:after="20" w:line="250" w:lineRule="auto"/>
            </w:pPr>
            <w:r>
              <w:rPr>
                <w:rFonts w:cs="Arial"/>
                <w:sz w:val="19"/>
                <w:szCs w:val="19"/>
              </w:rPr>
              <w:t>None (income-based)</w:t>
            </w:r>
          </w:p>
        </w:tc>
      </w:tr>
      <w:tr w:rsidR="00341F00" w14:paraId="19E196B2" w14:textId="77777777">
        <w:tc>
          <w:tcPr>
            <w:tcW w:w="1850" w:type="dxa"/>
            <w:shd w:val="clear" w:color="auto" w:fill="EEF3F9"/>
            <w:tcMar>
              <w:top w:w="60" w:type="dxa"/>
              <w:left w:w="110" w:type="dxa"/>
              <w:bottom w:w="60" w:type="dxa"/>
              <w:right w:w="110" w:type="dxa"/>
            </w:tcMar>
            <w:vAlign w:val="center"/>
          </w:tcPr>
          <w:p w14:paraId="7408F015" w14:textId="77777777" w:rsidR="00341F00" w:rsidRDefault="00000000">
            <w:pPr>
              <w:spacing w:after="20" w:line="250" w:lineRule="auto"/>
            </w:pPr>
            <w:r>
              <w:rPr>
                <w:rFonts w:cs="Arial"/>
                <w:sz w:val="19"/>
                <w:szCs w:val="19"/>
              </w:rPr>
              <w:t>Retail — secured</w:t>
            </w:r>
          </w:p>
        </w:tc>
        <w:tc>
          <w:tcPr>
            <w:tcW w:w="4110" w:type="dxa"/>
            <w:shd w:val="clear" w:color="auto" w:fill="EEF3F9"/>
            <w:tcMar>
              <w:top w:w="60" w:type="dxa"/>
              <w:left w:w="110" w:type="dxa"/>
              <w:bottom w:w="60" w:type="dxa"/>
              <w:right w:w="110" w:type="dxa"/>
            </w:tcMar>
            <w:vAlign w:val="center"/>
          </w:tcPr>
          <w:p w14:paraId="15EF44E6" w14:textId="77777777" w:rsidR="00341F00" w:rsidRDefault="00000000">
            <w:pPr>
              <w:spacing w:after="20" w:line="250" w:lineRule="auto"/>
            </w:pPr>
            <w:r>
              <w:rPr>
                <w:rFonts w:cs="Arial"/>
                <w:sz w:val="19"/>
                <w:szCs w:val="19"/>
              </w:rPr>
              <w:t>Home loan, loan against property (LAP), top-up loan, plot/construction loan, home-improvement loan</w:t>
            </w:r>
          </w:p>
        </w:tc>
        <w:tc>
          <w:tcPr>
            <w:tcW w:w="3400" w:type="dxa"/>
            <w:shd w:val="clear" w:color="auto" w:fill="EEF3F9"/>
            <w:tcMar>
              <w:top w:w="60" w:type="dxa"/>
              <w:left w:w="110" w:type="dxa"/>
              <w:bottom w:w="60" w:type="dxa"/>
              <w:right w:w="110" w:type="dxa"/>
            </w:tcMar>
            <w:vAlign w:val="center"/>
          </w:tcPr>
          <w:p w14:paraId="1732FB5B" w14:textId="77777777" w:rsidR="00341F00" w:rsidRDefault="00000000">
            <w:pPr>
              <w:spacing w:after="20" w:line="250" w:lineRule="auto"/>
            </w:pPr>
            <w:r>
              <w:rPr>
                <w:rFonts w:cs="Arial"/>
                <w:sz w:val="19"/>
                <w:szCs w:val="19"/>
              </w:rPr>
              <w:t>Mortgage / property</w:t>
            </w:r>
          </w:p>
        </w:tc>
      </w:tr>
      <w:tr w:rsidR="00341F00" w14:paraId="39AD1A0C" w14:textId="77777777">
        <w:tc>
          <w:tcPr>
            <w:tcW w:w="1850" w:type="dxa"/>
            <w:shd w:val="clear" w:color="auto" w:fill="FFFFFF"/>
            <w:tcMar>
              <w:top w:w="60" w:type="dxa"/>
              <w:left w:w="110" w:type="dxa"/>
              <w:bottom w:w="60" w:type="dxa"/>
              <w:right w:w="110" w:type="dxa"/>
            </w:tcMar>
            <w:vAlign w:val="center"/>
          </w:tcPr>
          <w:p w14:paraId="7E5EECD3" w14:textId="77777777" w:rsidR="00341F00" w:rsidRDefault="00000000">
            <w:pPr>
              <w:spacing w:after="20" w:line="250" w:lineRule="auto"/>
            </w:pPr>
            <w:r>
              <w:rPr>
                <w:rFonts w:cs="Arial"/>
                <w:sz w:val="19"/>
                <w:szCs w:val="19"/>
              </w:rPr>
              <w:t>Vehicle</w:t>
            </w:r>
          </w:p>
        </w:tc>
        <w:tc>
          <w:tcPr>
            <w:tcW w:w="4110" w:type="dxa"/>
            <w:shd w:val="clear" w:color="auto" w:fill="FFFFFF"/>
            <w:tcMar>
              <w:top w:w="60" w:type="dxa"/>
              <w:left w:w="110" w:type="dxa"/>
              <w:bottom w:w="60" w:type="dxa"/>
              <w:right w:w="110" w:type="dxa"/>
            </w:tcMar>
            <w:vAlign w:val="center"/>
          </w:tcPr>
          <w:p w14:paraId="1AB04368" w14:textId="77777777" w:rsidR="00341F00" w:rsidRDefault="00000000">
            <w:pPr>
              <w:spacing w:after="20" w:line="250" w:lineRule="auto"/>
            </w:pPr>
            <w:r>
              <w:rPr>
                <w:rFonts w:cs="Arial"/>
                <w:sz w:val="19"/>
                <w:szCs w:val="19"/>
              </w:rPr>
              <w:t>New car, used/pre-owned car, two-wheeler, commercial vehicle, construction-equipment, tractor/farm-equipment, EV loan</w:t>
            </w:r>
          </w:p>
        </w:tc>
        <w:tc>
          <w:tcPr>
            <w:tcW w:w="3400" w:type="dxa"/>
            <w:shd w:val="clear" w:color="auto" w:fill="FFFFFF"/>
            <w:tcMar>
              <w:top w:w="60" w:type="dxa"/>
              <w:left w:w="110" w:type="dxa"/>
              <w:bottom w:w="60" w:type="dxa"/>
              <w:right w:w="110" w:type="dxa"/>
            </w:tcMar>
            <w:vAlign w:val="center"/>
          </w:tcPr>
          <w:p w14:paraId="77169DB5" w14:textId="77777777" w:rsidR="00341F00" w:rsidRDefault="00000000">
            <w:pPr>
              <w:spacing w:after="20" w:line="250" w:lineRule="auto"/>
            </w:pPr>
            <w:r>
              <w:rPr>
                <w:rFonts w:cs="Arial"/>
                <w:sz w:val="19"/>
                <w:szCs w:val="19"/>
              </w:rPr>
              <w:t>Hypothecation of vehicle/asset</w:t>
            </w:r>
          </w:p>
        </w:tc>
      </w:tr>
      <w:tr w:rsidR="00341F00" w14:paraId="4C45E749" w14:textId="77777777">
        <w:tc>
          <w:tcPr>
            <w:tcW w:w="1850" w:type="dxa"/>
            <w:shd w:val="clear" w:color="auto" w:fill="EEF3F9"/>
            <w:tcMar>
              <w:top w:w="60" w:type="dxa"/>
              <w:left w:w="110" w:type="dxa"/>
              <w:bottom w:w="60" w:type="dxa"/>
              <w:right w:w="110" w:type="dxa"/>
            </w:tcMar>
            <w:vAlign w:val="center"/>
          </w:tcPr>
          <w:p w14:paraId="40CD0A69" w14:textId="77777777" w:rsidR="00341F00" w:rsidRDefault="00000000">
            <w:pPr>
              <w:spacing w:after="20" w:line="250" w:lineRule="auto"/>
            </w:pPr>
            <w:r>
              <w:rPr>
                <w:rFonts w:cs="Arial"/>
                <w:sz w:val="19"/>
                <w:szCs w:val="19"/>
              </w:rPr>
              <w:t>Gold &amp; securities</w:t>
            </w:r>
          </w:p>
        </w:tc>
        <w:tc>
          <w:tcPr>
            <w:tcW w:w="4110" w:type="dxa"/>
            <w:shd w:val="clear" w:color="auto" w:fill="EEF3F9"/>
            <w:tcMar>
              <w:top w:w="60" w:type="dxa"/>
              <w:left w:w="110" w:type="dxa"/>
              <w:bottom w:w="60" w:type="dxa"/>
              <w:right w:w="110" w:type="dxa"/>
            </w:tcMar>
            <w:vAlign w:val="center"/>
          </w:tcPr>
          <w:p w14:paraId="15154600" w14:textId="77777777" w:rsidR="00341F00" w:rsidRDefault="00000000">
            <w:pPr>
              <w:spacing w:after="20" w:line="250" w:lineRule="auto"/>
            </w:pPr>
            <w:r>
              <w:rPr>
                <w:rFonts w:cs="Arial"/>
                <w:sz w:val="19"/>
                <w:szCs w:val="19"/>
              </w:rPr>
              <w:t>Gold loan (EMI/bullet), silver loan, loan against securities (shares/MF/bonds), loan against FD, loan against insurance policy</w:t>
            </w:r>
          </w:p>
        </w:tc>
        <w:tc>
          <w:tcPr>
            <w:tcW w:w="3400" w:type="dxa"/>
            <w:shd w:val="clear" w:color="auto" w:fill="EEF3F9"/>
            <w:tcMar>
              <w:top w:w="60" w:type="dxa"/>
              <w:left w:w="110" w:type="dxa"/>
              <w:bottom w:w="60" w:type="dxa"/>
              <w:right w:w="110" w:type="dxa"/>
            </w:tcMar>
            <w:vAlign w:val="center"/>
          </w:tcPr>
          <w:p w14:paraId="6C2B1808" w14:textId="77777777" w:rsidR="00341F00" w:rsidRDefault="00000000">
            <w:pPr>
              <w:spacing w:after="20" w:line="250" w:lineRule="auto"/>
            </w:pPr>
            <w:r>
              <w:rPr>
                <w:rFonts w:cs="Arial"/>
                <w:sz w:val="19"/>
                <w:szCs w:val="19"/>
              </w:rPr>
              <w:t>Pledge of gold/securities/deposit</w:t>
            </w:r>
          </w:p>
        </w:tc>
      </w:tr>
      <w:tr w:rsidR="00341F00" w14:paraId="46769CBD" w14:textId="77777777">
        <w:tc>
          <w:tcPr>
            <w:tcW w:w="1850" w:type="dxa"/>
            <w:shd w:val="clear" w:color="auto" w:fill="FFFFFF"/>
            <w:tcMar>
              <w:top w:w="60" w:type="dxa"/>
              <w:left w:w="110" w:type="dxa"/>
              <w:bottom w:w="60" w:type="dxa"/>
              <w:right w:w="110" w:type="dxa"/>
            </w:tcMar>
            <w:vAlign w:val="center"/>
          </w:tcPr>
          <w:p w14:paraId="30C6C971" w14:textId="77777777" w:rsidR="00341F00" w:rsidRDefault="00000000">
            <w:pPr>
              <w:spacing w:after="20" w:line="250" w:lineRule="auto"/>
            </w:pPr>
            <w:r>
              <w:rPr>
                <w:rFonts w:cs="Arial"/>
                <w:sz w:val="19"/>
                <w:szCs w:val="19"/>
              </w:rPr>
              <w:t>Business / MSME</w:t>
            </w:r>
          </w:p>
        </w:tc>
        <w:tc>
          <w:tcPr>
            <w:tcW w:w="4110" w:type="dxa"/>
            <w:shd w:val="clear" w:color="auto" w:fill="FFFFFF"/>
            <w:tcMar>
              <w:top w:w="60" w:type="dxa"/>
              <w:left w:w="110" w:type="dxa"/>
              <w:bottom w:w="60" w:type="dxa"/>
              <w:right w:w="110" w:type="dxa"/>
            </w:tcMar>
            <w:vAlign w:val="center"/>
          </w:tcPr>
          <w:p w14:paraId="552AB96F" w14:textId="77777777" w:rsidR="00341F00" w:rsidRDefault="00000000">
            <w:pPr>
              <w:spacing w:after="20" w:line="250" w:lineRule="auto"/>
            </w:pPr>
            <w:r>
              <w:rPr>
                <w:rFonts w:cs="Arial"/>
                <w:sz w:val="19"/>
                <w:szCs w:val="19"/>
              </w:rPr>
              <w:t>Business term loan, working-capital term loan, cash credit (CC), overdraft (OD), machinery/equipment loan, MSME/Mudra loan, professional loan</w:t>
            </w:r>
          </w:p>
        </w:tc>
        <w:tc>
          <w:tcPr>
            <w:tcW w:w="3400" w:type="dxa"/>
            <w:shd w:val="clear" w:color="auto" w:fill="FFFFFF"/>
            <w:tcMar>
              <w:top w:w="60" w:type="dxa"/>
              <w:left w:w="110" w:type="dxa"/>
              <w:bottom w:w="60" w:type="dxa"/>
              <w:right w:w="110" w:type="dxa"/>
            </w:tcMar>
            <w:vAlign w:val="center"/>
          </w:tcPr>
          <w:p w14:paraId="6318B8CE" w14:textId="77777777" w:rsidR="00341F00" w:rsidRDefault="00000000">
            <w:pPr>
              <w:spacing w:after="20" w:line="250" w:lineRule="auto"/>
            </w:pPr>
            <w:r>
              <w:rPr>
                <w:rFonts w:cs="Arial"/>
                <w:sz w:val="19"/>
                <w:szCs w:val="19"/>
              </w:rPr>
              <w:t>Stock/receivables, hypothecation, sometimes unsecured</w:t>
            </w:r>
          </w:p>
        </w:tc>
      </w:tr>
      <w:tr w:rsidR="00341F00" w14:paraId="2A9D7959" w14:textId="77777777">
        <w:tc>
          <w:tcPr>
            <w:tcW w:w="1850" w:type="dxa"/>
            <w:shd w:val="clear" w:color="auto" w:fill="EEF3F9"/>
            <w:tcMar>
              <w:top w:w="60" w:type="dxa"/>
              <w:left w:w="110" w:type="dxa"/>
              <w:bottom w:w="60" w:type="dxa"/>
              <w:right w:w="110" w:type="dxa"/>
            </w:tcMar>
            <w:vAlign w:val="center"/>
          </w:tcPr>
          <w:p w14:paraId="4F67D9B3" w14:textId="77777777" w:rsidR="00341F00" w:rsidRDefault="00000000">
            <w:pPr>
              <w:spacing w:after="20" w:line="250" w:lineRule="auto"/>
            </w:pPr>
            <w:r>
              <w:rPr>
                <w:rFonts w:cs="Arial"/>
                <w:sz w:val="19"/>
                <w:szCs w:val="19"/>
              </w:rPr>
              <w:t>Supply chain</w:t>
            </w:r>
          </w:p>
        </w:tc>
        <w:tc>
          <w:tcPr>
            <w:tcW w:w="4110" w:type="dxa"/>
            <w:shd w:val="clear" w:color="auto" w:fill="EEF3F9"/>
            <w:tcMar>
              <w:top w:w="60" w:type="dxa"/>
              <w:left w:w="110" w:type="dxa"/>
              <w:bottom w:w="60" w:type="dxa"/>
              <w:right w:w="110" w:type="dxa"/>
            </w:tcMar>
            <w:vAlign w:val="center"/>
          </w:tcPr>
          <w:p w14:paraId="5E17761A" w14:textId="77777777" w:rsidR="00341F00" w:rsidRDefault="00000000">
            <w:pPr>
              <w:spacing w:after="20" w:line="250" w:lineRule="auto"/>
            </w:pPr>
            <w:r>
              <w:rPr>
                <w:rFonts w:cs="Arial"/>
                <w:sz w:val="19"/>
                <w:szCs w:val="19"/>
              </w:rPr>
              <w:t>Invoice/bill discounting, factoring, reverse factoring, dealer/channel finance, vendor finance, purchase-order finance, TReDS</w:t>
            </w:r>
          </w:p>
        </w:tc>
        <w:tc>
          <w:tcPr>
            <w:tcW w:w="3400" w:type="dxa"/>
            <w:shd w:val="clear" w:color="auto" w:fill="EEF3F9"/>
            <w:tcMar>
              <w:top w:w="60" w:type="dxa"/>
              <w:left w:w="110" w:type="dxa"/>
              <w:bottom w:w="60" w:type="dxa"/>
              <w:right w:w="110" w:type="dxa"/>
            </w:tcMar>
            <w:vAlign w:val="center"/>
          </w:tcPr>
          <w:p w14:paraId="451AA7A0" w14:textId="77777777" w:rsidR="00341F00" w:rsidRDefault="00000000">
            <w:pPr>
              <w:spacing w:after="20" w:line="250" w:lineRule="auto"/>
            </w:pPr>
            <w:r>
              <w:rPr>
                <w:rFonts w:cs="Arial"/>
                <w:sz w:val="19"/>
                <w:szCs w:val="19"/>
              </w:rPr>
              <w:t>Receivables / payables</w:t>
            </w:r>
          </w:p>
        </w:tc>
      </w:tr>
      <w:tr w:rsidR="00341F00" w14:paraId="5A3F3EAD" w14:textId="77777777">
        <w:tc>
          <w:tcPr>
            <w:tcW w:w="1850" w:type="dxa"/>
            <w:shd w:val="clear" w:color="auto" w:fill="FFFFFF"/>
            <w:tcMar>
              <w:top w:w="60" w:type="dxa"/>
              <w:left w:w="110" w:type="dxa"/>
              <w:bottom w:w="60" w:type="dxa"/>
              <w:right w:w="110" w:type="dxa"/>
            </w:tcMar>
            <w:vAlign w:val="center"/>
          </w:tcPr>
          <w:p w14:paraId="76450519" w14:textId="77777777" w:rsidR="00341F00" w:rsidRDefault="00000000">
            <w:pPr>
              <w:spacing w:after="20" w:line="250" w:lineRule="auto"/>
            </w:pPr>
            <w:r>
              <w:rPr>
                <w:rFonts w:cs="Arial"/>
                <w:sz w:val="19"/>
                <w:szCs w:val="19"/>
              </w:rPr>
              <w:t>Microfinance</w:t>
            </w:r>
          </w:p>
        </w:tc>
        <w:tc>
          <w:tcPr>
            <w:tcW w:w="4110" w:type="dxa"/>
            <w:shd w:val="clear" w:color="auto" w:fill="FFFFFF"/>
            <w:tcMar>
              <w:top w:w="60" w:type="dxa"/>
              <w:left w:w="110" w:type="dxa"/>
              <w:bottom w:w="60" w:type="dxa"/>
              <w:right w:w="110" w:type="dxa"/>
            </w:tcMar>
            <w:vAlign w:val="center"/>
          </w:tcPr>
          <w:p w14:paraId="50E19202" w14:textId="77777777" w:rsidR="00341F00" w:rsidRDefault="00000000">
            <w:pPr>
              <w:spacing w:after="20" w:line="250" w:lineRule="auto"/>
            </w:pPr>
            <w:r>
              <w:rPr>
                <w:rFonts w:cs="Arial"/>
                <w:sz w:val="19"/>
                <w:szCs w:val="19"/>
              </w:rPr>
              <w:t>SHG loan, JLG group loan, individual microfinance loan</w:t>
            </w:r>
          </w:p>
        </w:tc>
        <w:tc>
          <w:tcPr>
            <w:tcW w:w="3400" w:type="dxa"/>
            <w:shd w:val="clear" w:color="auto" w:fill="FFFFFF"/>
            <w:tcMar>
              <w:top w:w="60" w:type="dxa"/>
              <w:left w:w="110" w:type="dxa"/>
              <w:bottom w:w="60" w:type="dxa"/>
              <w:right w:w="110" w:type="dxa"/>
            </w:tcMar>
            <w:vAlign w:val="center"/>
          </w:tcPr>
          <w:p w14:paraId="78AB2F37" w14:textId="77777777" w:rsidR="00341F00" w:rsidRDefault="00000000">
            <w:pPr>
              <w:spacing w:after="20" w:line="250" w:lineRule="auto"/>
            </w:pPr>
            <w:r>
              <w:rPr>
                <w:rFonts w:cs="Arial"/>
                <w:sz w:val="19"/>
                <w:szCs w:val="19"/>
              </w:rPr>
              <w:t>Collateral-free (group/household)</w:t>
            </w:r>
          </w:p>
        </w:tc>
      </w:tr>
      <w:tr w:rsidR="00341F00" w14:paraId="07DFB2EE" w14:textId="77777777">
        <w:tc>
          <w:tcPr>
            <w:tcW w:w="1850" w:type="dxa"/>
            <w:shd w:val="clear" w:color="auto" w:fill="EEF3F9"/>
            <w:tcMar>
              <w:top w:w="60" w:type="dxa"/>
              <w:left w:w="110" w:type="dxa"/>
              <w:bottom w:w="60" w:type="dxa"/>
              <w:right w:w="110" w:type="dxa"/>
            </w:tcMar>
            <w:vAlign w:val="center"/>
          </w:tcPr>
          <w:p w14:paraId="475449B0" w14:textId="77777777" w:rsidR="00341F00" w:rsidRDefault="00000000">
            <w:pPr>
              <w:spacing w:after="20" w:line="250" w:lineRule="auto"/>
            </w:pPr>
            <w:r>
              <w:rPr>
                <w:rFonts w:cs="Arial"/>
                <w:sz w:val="19"/>
                <w:szCs w:val="19"/>
              </w:rPr>
              <w:t>Agriculture / rural</w:t>
            </w:r>
          </w:p>
        </w:tc>
        <w:tc>
          <w:tcPr>
            <w:tcW w:w="4110" w:type="dxa"/>
            <w:shd w:val="clear" w:color="auto" w:fill="EEF3F9"/>
            <w:tcMar>
              <w:top w:w="60" w:type="dxa"/>
              <w:left w:w="110" w:type="dxa"/>
              <w:bottom w:w="60" w:type="dxa"/>
              <w:right w:w="110" w:type="dxa"/>
            </w:tcMar>
            <w:vAlign w:val="center"/>
          </w:tcPr>
          <w:p w14:paraId="079BD2C9" w14:textId="77777777" w:rsidR="00341F00" w:rsidRDefault="00000000">
            <w:pPr>
              <w:spacing w:after="20" w:line="250" w:lineRule="auto"/>
            </w:pPr>
            <w:r>
              <w:rPr>
                <w:rFonts w:cs="Arial"/>
                <w:sz w:val="19"/>
                <w:szCs w:val="19"/>
              </w:rPr>
              <w:t>Kisan Credit Card (KCC), crop loan, agri term loan, gold-backed agri loan, allied-activity loan</w:t>
            </w:r>
          </w:p>
        </w:tc>
        <w:tc>
          <w:tcPr>
            <w:tcW w:w="3400" w:type="dxa"/>
            <w:shd w:val="clear" w:color="auto" w:fill="EEF3F9"/>
            <w:tcMar>
              <w:top w:w="60" w:type="dxa"/>
              <w:left w:w="110" w:type="dxa"/>
              <w:bottom w:w="60" w:type="dxa"/>
              <w:right w:w="110" w:type="dxa"/>
            </w:tcMar>
            <w:vAlign w:val="center"/>
          </w:tcPr>
          <w:p w14:paraId="7FF2276E" w14:textId="77777777" w:rsidR="00341F00" w:rsidRDefault="00000000">
            <w:pPr>
              <w:spacing w:after="20" w:line="250" w:lineRule="auto"/>
            </w:pPr>
            <w:r>
              <w:rPr>
                <w:rFonts w:cs="Arial"/>
                <w:sz w:val="19"/>
                <w:szCs w:val="19"/>
              </w:rPr>
              <w:t>Crop/land/gold; seasonal</w:t>
            </w:r>
          </w:p>
        </w:tc>
      </w:tr>
      <w:tr w:rsidR="00341F00" w14:paraId="0511C2EC" w14:textId="77777777">
        <w:tc>
          <w:tcPr>
            <w:tcW w:w="1850" w:type="dxa"/>
            <w:shd w:val="clear" w:color="auto" w:fill="FFFFFF"/>
            <w:tcMar>
              <w:top w:w="60" w:type="dxa"/>
              <w:left w:w="110" w:type="dxa"/>
              <w:bottom w:w="60" w:type="dxa"/>
              <w:right w:w="110" w:type="dxa"/>
            </w:tcMar>
            <w:vAlign w:val="center"/>
          </w:tcPr>
          <w:p w14:paraId="2BE013A1" w14:textId="77777777" w:rsidR="00341F00" w:rsidRDefault="00000000">
            <w:pPr>
              <w:spacing w:after="20" w:line="250" w:lineRule="auto"/>
            </w:pPr>
            <w:r>
              <w:rPr>
                <w:rFonts w:cs="Arial"/>
                <w:sz w:val="19"/>
                <w:szCs w:val="19"/>
              </w:rPr>
              <w:t>Corporate / wholesale</w:t>
            </w:r>
          </w:p>
        </w:tc>
        <w:tc>
          <w:tcPr>
            <w:tcW w:w="4110" w:type="dxa"/>
            <w:shd w:val="clear" w:color="auto" w:fill="FFFFFF"/>
            <w:tcMar>
              <w:top w:w="60" w:type="dxa"/>
              <w:left w:w="110" w:type="dxa"/>
              <w:bottom w:w="60" w:type="dxa"/>
              <w:right w:w="110" w:type="dxa"/>
            </w:tcMar>
            <w:vAlign w:val="center"/>
          </w:tcPr>
          <w:p w14:paraId="4E5DBFAF" w14:textId="77777777" w:rsidR="00341F00" w:rsidRDefault="00000000">
            <w:pPr>
              <w:spacing w:after="20" w:line="250" w:lineRule="auto"/>
            </w:pPr>
            <w:r>
              <w:rPr>
                <w:rFonts w:cs="Arial"/>
                <w:sz w:val="19"/>
                <w:szCs w:val="19"/>
              </w:rPr>
              <w:t>Corporate term loan, project finance, lease/hire-purchase, structured finance, NCD/bond subscription, non-fund-based facilities (bank guarantee, letter of credit, co-acceptance, partial credit enhancement)</w:t>
            </w:r>
          </w:p>
        </w:tc>
        <w:tc>
          <w:tcPr>
            <w:tcW w:w="3400" w:type="dxa"/>
            <w:shd w:val="clear" w:color="auto" w:fill="FFFFFF"/>
            <w:tcMar>
              <w:top w:w="60" w:type="dxa"/>
              <w:left w:w="110" w:type="dxa"/>
              <w:bottom w:w="60" w:type="dxa"/>
              <w:right w:w="110" w:type="dxa"/>
            </w:tcMar>
            <w:vAlign w:val="center"/>
          </w:tcPr>
          <w:p w14:paraId="7D8F7F40" w14:textId="77777777" w:rsidR="00341F00" w:rsidRDefault="00000000">
            <w:pPr>
              <w:spacing w:after="20" w:line="250" w:lineRule="auto"/>
            </w:pPr>
            <w:r>
              <w:rPr>
                <w:rFonts w:cs="Arial"/>
                <w:sz w:val="19"/>
                <w:szCs w:val="19"/>
              </w:rPr>
              <w:t>Asset / project cash-flows</w:t>
            </w:r>
          </w:p>
        </w:tc>
      </w:tr>
      <w:tr w:rsidR="00341F00" w14:paraId="3B51442C" w14:textId="77777777">
        <w:tc>
          <w:tcPr>
            <w:tcW w:w="1850" w:type="dxa"/>
            <w:shd w:val="clear" w:color="auto" w:fill="EEF3F9"/>
            <w:tcMar>
              <w:top w:w="60" w:type="dxa"/>
              <w:left w:w="110" w:type="dxa"/>
              <w:bottom w:w="60" w:type="dxa"/>
              <w:right w:w="110" w:type="dxa"/>
            </w:tcMar>
            <w:vAlign w:val="center"/>
          </w:tcPr>
          <w:p w14:paraId="156F9734" w14:textId="77777777" w:rsidR="00341F00" w:rsidRDefault="00000000">
            <w:pPr>
              <w:spacing w:after="20" w:line="250" w:lineRule="auto"/>
            </w:pPr>
            <w:r>
              <w:rPr>
                <w:rFonts w:cs="Arial"/>
                <w:sz w:val="19"/>
                <w:szCs w:val="19"/>
              </w:rPr>
              <w:t>Co-lending &amp; partner</w:t>
            </w:r>
          </w:p>
        </w:tc>
        <w:tc>
          <w:tcPr>
            <w:tcW w:w="4110" w:type="dxa"/>
            <w:shd w:val="clear" w:color="auto" w:fill="EEF3F9"/>
            <w:tcMar>
              <w:top w:w="60" w:type="dxa"/>
              <w:left w:w="110" w:type="dxa"/>
              <w:bottom w:w="60" w:type="dxa"/>
              <w:right w:w="110" w:type="dxa"/>
            </w:tcMar>
            <w:vAlign w:val="center"/>
          </w:tcPr>
          <w:p w14:paraId="75085398" w14:textId="77777777" w:rsidR="00341F00" w:rsidRDefault="00000000">
            <w:pPr>
              <w:spacing w:after="20" w:line="250" w:lineRule="auto"/>
            </w:pPr>
            <w:r>
              <w:rPr>
                <w:rFonts w:cs="Arial"/>
                <w:sz w:val="19"/>
                <w:szCs w:val="19"/>
              </w:rPr>
              <w:t>Co-lent retail/MSME products, FLDG-backed digital loans, LSP-sourced products</w:t>
            </w:r>
          </w:p>
        </w:tc>
        <w:tc>
          <w:tcPr>
            <w:tcW w:w="3400" w:type="dxa"/>
            <w:shd w:val="clear" w:color="auto" w:fill="EEF3F9"/>
            <w:tcMar>
              <w:top w:w="60" w:type="dxa"/>
              <w:left w:w="110" w:type="dxa"/>
              <w:bottom w:w="60" w:type="dxa"/>
              <w:right w:w="110" w:type="dxa"/>
            </w:tcMar>
            <w:vAlign w:val="center"/>
          </w:tcPr>
          <w:p w14:paraId="5B7BE6C7" w14:textId="77777777" w:rsidR="00341F00" w:rsidRDefault="00000000">
            <w:pPr>
              <w:spacing w:after="20" w:line="250" w:lineRule="auto"/>
            </w:pPr>
            <w:r>
              <w:rPr>
                <w:rFonts w:cs="Arial"/>
                <w:sz w:val="19"/>
                <w:szCs w:val="19"/>
              </w:rPr>
              <w:t>Per partner arrangement</w:t>
            </w:r>
          </w:p>
        </w:tc>
      </w:tr>
    </w:tbl>
    <w:p w14:paraId="37B12AB2" w14:textId="77777777" w:rsidR="00341F00" w:rsidRDefault="00000000">
      <w:pPr>
        <w:spacing w:after="120" w:line="276" w:lineRule="auto"/>
        <w:jc w:val="both"/>
      </w:pPr>
      <w:r>
        <w:rPr>
          <w:rFonts w:cs="Arial"/>
        </w:rPr>
        <w:t>The specialised secured products that need product-specific regulatory handling are detailed next: gold/silver (5.22.2), loan against securities (5.22.3) and supply-chain finance (5.22.4); interest, maturity and repayment configuration is in 5.22.5; microfinance group lending is in Section 5.21 and co-lending in Section 5.7.</w:t>
      </w:r>
    </w:p>
    <w:p w14:paraId="22BFB8EC" w14:textId="77777777" w:rsidR="00341F00" w:rsidRDefault="00000000">
      <w:pPr>
        <w:pStyle w:val="Heading3"/>
      </w:pPr>
      <w:bookmarkStart w:id="673" w:name="_Toc231674005"/>
      <w:bookmarkStart w:id="674" w:name="_Toc231674632"/>
      <w:bookmarkStart w:id="675" w:name="_Toc232338775"/>
      <w:r>
        <w:t>5.22.2  Gold (&amp; Silver) Loan</w:t>
      </w:r>
      <w:bookmarkEnd w:id="673"/>
      <w:bookmarkEnd w:id="674"/>
      <w:bookmarkEnd w:id="675"/>
    </w:p>
    <w:p w14:paraId="3025E970" w14:textId="77777777" w:rsidR="00341F00" w:rsidRDefault="00000000">
      <w:pPr>
        <w:spacing w:after="120" w:line="276" w:lineRule="auto"/>
        <w:jc w:val="both"/>
      </w:pPr>
      <w:r>
        <w:rPr>
          <w:rFonts w:cs="Arial"/>
        </w:rPr>
        <w:t>Lending against gold and silver collateral follows the RBI (Lending Against Gold and Silver Collateral) Directions, 2025 (notified 6 June 2025; compliance by 1 April 2026), which replace the earlier flat 75% LTV ceiling with a tiered structure and add standardised assaying and collateral-handling controls.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7"/>
        <w:gridCol w:w="1244"/>
        <w:gridCol w:w="2261"/>
        <w:gridCol w:w="1181"/>
        <w:gridCol w:w="2417"/>
      </w:tblGrid>
      <w:tr w:rsidR="00341F00" w14:paraId="3D9558E0" w14:textId="77777777">
        <w:trPr>
          <w:tblHeader/>
        </w:trPr>
        <w:tc>
          <w:tcPr>
            <w:tcW w:w="2300" w:type="dxa"/>
            <w:shd w:val="clear" w:color="auto" w:fill="1F3864"/>
            <w:tcMar>
              <w:top w:w="60" w:type="dxa"/>
              <w:left w:w="110" w:type="dxa"/>
              <w:bottom w:w="60" w:type="dxa"/>
              <w:right w:w="110" w:type="dxa"/>
            </w:tcMar>
            <w:vAlign w:val="center"/>
          </w:tcPr>
          <w:p w14:paraId="39792DE7" w14:textId="77777777" w:rsidR="00341F00" w:rsidRDefault="00000000">
            <w:pPr>
              <w:spacing w:after="20" w:line="250" w:lineRule="auto"/>
            </w:pPr>
            <w:r>
              <w:rPr>
                <w:rFonts w:cs="Arial"/>
                <w:b/>
                <w:bCs/>
                <w:color w:val="FFFFFF"/>
                <w:sz w:val="19"/>
                <w:szCs w:val="19"/>
              </w:rPr>
              <w:lastRenderedPageBreak/>
              <w:t>Field Label</w:t>
            </w:r>
          </w:p>
        </w:tc>
        <w:tc>
          <w:tcPr>
            <w:tcW w:w="1250" w:type="dxa"/>
            <w:shd w:val="clear" w:color="auto" w:fill="1F3864"/>
            <w:tcMar>
              <w:top w:w="60" w:type="dxa"/>
              <w:left w:w="110" w:type="dxa"/>
              <w:bottom w:w="60" w:type="dxa"/>
              <w:right w:w="110" w:type="dxa"/>
            </w:tcMar>
            <w:vAlign w:val="center"/>
          </w:tcPr>
          <w:p w14:paraId="78E2C3F1"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E83EA44"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15BEF3F8"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9A22C96" w14:textId="77777777" w:rsidR="00341F00" w:rsidRDefault="00000000">
            <w:pPr>
              <w:spacing w:after="20" w:line="250" w:lineRule="auto"/>
            </w:pPr>
            <w:r>
              <w:rPr>
                <w:rFonts w:cs="Arial"/>
                <w:b/>
                <w:bCs/>
                <w:color w:val="FFFFFF"/>
                <w:sz w:val="19"/>
                <w:szCs w:val="19"/>
              </w:rPr>
              <w:t>Validation / Notes</w:t>
            </w:r>
          </w:p>
        </w:tc>
      </w:tr>
      <w:tr w:rsidR="00341F00" w14:paraId="48138227" w14:textId="77777777">
        <w:tc>
          <w:tcPr>
            <w:tcW w:w="2300" w:type="dxa"/>
            <w:shd w:val="clear" w:color="auto" w:fill="FFFFFF"/>
            <w:tcMar>
              <w:top w:w="60" w:type="dxa"/>
              <w:left w:w="110" w:type="dxa"/>
              <w:bottom w:w="60" w:type="dxa"/>
              <w:right w:w="110" w:type="dxa"/>
            </w:tcMar>
            <w:vAlign w:val="center"/>
          </w:tcPr>
          <w:p w14:paraId="257F4FCF" w14:textId="77777777" w:rsidR="00341F00" w:rsidRDefault="00000000">
            <w:pPr>
              <w:spacing w:after="20" w:line="250" w:lineRule="auto"/>
            </w:pPr>
            <w:r>
              <w:rPr>
                <w:rFonts w:cs="Arial"/>
                <w:sz w:val="19"/>
                <w:szCs w:val="19"/>
              </w:rPr>
              <w:t>Gold loan account no.</w:t>
            </w:r>
          </w:p>
        </w:tc>
        <w:tc>
          <w:tcPr>
            <w:tcW w:w="1250" w:type="dxa"/>
            <w:shd w:val="clear" w:color="auto" w:fill="FFFFFF"/>
            <w:tcMar>
              <w:top w:w="60" w:type="dxa"/>
              <w:left w:w="110" w:type="dxa"/>
              <w:bottom w:w="60" w:type="dxa"/>
              <w:right w:w="110" w:type="dxa"/>
            </w:tcMar>
            <w:vAlign w:val="center"/>
          </w:tcPr>
          <w:p w14:paraId="20258826"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5AE4EC60" w14:textId="77777777" w:rsidR="00341F00" w:rsidRDefault="00000000">
            <w:pPr>
              <w:spacing w:after="20" w:line="250" w:lineRule="auto"/>
            </w:pPr>
            <w:r>
              <w:rPr>
                <w:rFonts w:cs="Arial"/>
                <w:sz w:val="19"/>
                <w:szCs w:val="19"/>
              </w:rPr>
              <w:t>GLD-2026-000045</w:t>
            </w:r>
          </w:p>
        </w:tc>
        <w:tc>
          <w:tcPr>
            <w:tcW w:w="1050" w:type="dxa"/>
            <w:shd w:val="clear" w:color="auto" w:fill="FFFFFF"/>
            <w:tcMar>
              <w:top w:w="60" w:type="dxa"/>
              <w:left w:w="110" w:type="dxa"/>
              <w:bottom w:w="60" w:type="dxa"/>
              <w:right w:w="110" w:type="dxa"/>
            </w:tcMar>
            <w:vAlign w:val="center"/>
          </w:tcPr>
          <w:p w14:paraId="1B4CFF29"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3E58B07" w14:textId="77777777" w:rsidR="00341F00" w:rsidRDefault="00000000">
            <w:pPr>
              <w:spacing w:after="20" w:line="250" w:lineRule="auto"/>
            </w:pPr>
            <w:r>
              <w:rPr>
                <w:rFonts w:cs="Arial"/>
                <w:sz w:val="19"/>
                <w:szCs w:val="19"/>
              </w:rPr>
              <w:t>Unique</w:t>
            </w:r>
          </w:p>
        </w:tc>
      </w:tr>
      <w:tr w:rsidR="00341F00" w14:paraId="23880D09" w14:textId="77777777">
        <w:tc>
          <w:tcPr>
            <w:tcW w:w="2300" w:type="dxa"/>
            <w:shd w:val="clear" w:color="auto" w:fill="EEF3F9"/>
            <w:tcMar>
              <w:top w:w="60" w:type="dxa"/>
              <w:left w:w="110" w:type="dxa"/>
              <w:bottom w:w="60" w:type="dxa"/>
              <w:right w:w="110" w:type="dxa"/>
            </w:tcMar>
            <w:vAlign w:val="center"/>
          </w:tcPr>
          <w:p w14:paraId="2F7500B0" w14:textId="77777777" w:rsidR="00341F00" w:rsidRDefault="00000000">
            <w:pPr>
              <w:spacing w:after="20" w:line="250" w:lineRule="auto"/>
            </w:pPr>
            <w:r>
              <w:rPr>
                <w:rFonts w:cs="Arial"/>
                <w:sz w:val="19"/>
                <w:szCs w:val="19"/>
              </w:rPr>
              <w:t>Collateral type</w:t>
            </w:r>
          </w:p>
        </w:tc>
        <w:tc>
          <w:tcPr>
            <w:tcW w:w="1250" w:type="dxa"/>
            <w:shd w:val="clear" w:color="auto" w:fill="EEF3F9"/>
            <w:tcMar>
              <w:top w:w="60" w:type="dxa"/>
              <w:left w:w="110" w:type="dxa"/>
              <w:bottom w:w="60" w:type="dxa"/>
              <w:right w:w="110" w:type="dxa"/>
            </w:tcMar>
            <w:vAlign w:val="center"/>
          </w:tcPr>
          <w:p w14:paraId="36A836B5"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6E477E44" w14:textId="77777777" w:rsidR="00341F00" w:rsidRDefault="00000000">
            <w:pPr>
              <w:spacing w:after="20" w:line="250" w:lineRule="auto"/>
            </w:pPr>
            <w:r>
              <w:rPr>
                <w:rFonts w:cs="Arial"/>
                <w:sz w:val="19"/>
                <w:szCs w:val="19"/>
              </w:rPr>
              <w:t>Gold ornaments / Silver</w:t>
            </w:r>
          </w:p>
        </w:tc>
        <w:tc>
          <w:tcPr>
            <w:tcW w:w="1050" w:type="dxa"/>
            <w:shd w:val="clear" w:color="auto" w:fill="EEF3F9"/>
            <w:tcMar>
              <w:top w:w="60" w:type="dxa"/>
              <w:left w:w="110" w:type="dxa"/>
              <w:bottom w:w="60" w:type="dxa"/>
              <w:right w:w="110" w:type="dxa"/>
            </w:tcMar>
            <w:vAlign w:val="center"/>
          </w:tcPr>
          <w:p w14:paraId="47C3DF9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065FC2C" w14:textId="77777777" w:rsidR="00341F00" w:rsidRDefault="00000000">
            <w:pPr>
              <w:spacing w:after="20" w:line="250" w:lineRule="auto"/>
            </w:pPr>
            <w:r>
              <w:rPr>
                <w:rFonts w:cs="Arial"/>
                <w:sz w:val="19"/>
                <w:szCs w:val="19"/>
              </w:rPr>
              <w:t>Eligible collateral only</w:t>
            </w:r>
          </w:p>
        </w:tc>
      </w:tr>
      <w:tr w:rsidR="00341F00" w14:paraId="3E69A135" w14:textId="77777777">
        <w:tc>
          <w:tcPr>
            <w:tcW w:w="2300" w:type="dxa"/>
            <w:shd w:val="clear" w:color="auto" w:fill="FFFFFF"/>
            <w:tcMar>
              <w:top w:w="60" w:type="dxa"/>
              <w:left w:w="110" w:type="dxa"/>
              <w:bottom w:w="60" w:type="dxa"/>
              <w:right w:w="110" w:type="dxa"/>
            </w:tcMar>
            <w:vAlign w:val="center"/>
          </w:tcPr>
          <w:p w14:paraId="3568DF12" w14:textId="77777777" w:rsidR="00341F00" w:rsidRDefault="00000000">
            <w:pPr>
              <w:spacing w:after="20" w:line="250" w:lineRule="auto"/>
            </w:pPr>
            <w:r>
              <w:rPr>
                <w:rFonts w:cs="Arial"/>
                <w:sz w:val="19"/>
                <w:szCs w:val="19"/>
              </w:rPr>
              <w:t>Gross / net weight (g)</w:t>
            </w:r>
          </w:p>
        </w:tc>
        <w:tc>
          <w:tcPr>
            <w:tcW w:w="1250" w:type="dxa"/>
            <w:shd w:val="clear" w:color="auto" w:fill="FFFFFF"/>
            <w:tcMar>
              <w:top w:w="60" w:type="dxa"/>
              <w:left w:w="110" w:type="dxa"/>
              <w:bottom w:w="60" w:type="dxa"/>
              <w:right w:w="110" w:type="dxa"/>
            </w:tcMar>
            <w:vAlign w:val="center"/>
          </w:tcPr>
          <w:p w14:paraId="13429659" w14:textId="77777777" w:rsidR="00341F00" w:rsidRDefault="00000000">
            <w:pPr>
              <w:spacing w:after="20" w:line="250" w:lineRule="auto"/>
            </w:pPr>
            <w:r>
              <w:rPr>
                <w:rFonts w:cs="Arial"/>
                <w:sz w:val="19"/>
                <w:szCs w:val="19"/>
              </w:rPr>
              <w:t>Number</w:t>
            </w:r>
          </w:p>
        </w:tc>
        <w:tc>
          <w:tcPr>
            <w:tcW w:w="2300" w:type="dxa"/>
            <w:shd w:val="clear" w:color="auto" w:fill="FFFFFF"/>
            <w:tcMar>
              <w:top w:w="60" w:type="dxa"/>
              <w:left w:w="110" w:type="dxa"/>
              <w:bottom w:w="60" w:type="dxa"/>
              <w:right w:w="110" w:type="dxa"/>
            </w:tcMar>
            <w:vAlign w:val="center"/>
          </w:tcPr>
          <w:p w14:paraId="7C8EA1E1" w14:textId="77777777" w:rsidR="00341F00" w:rsidRDefault="00000000">
            <w:pPr>
              <w:spacing w:after="20" w:line="250" w:lineRule="auto"/>
            </w:pPr>
            <w:r>
              <w:rPr>
                <w:rFonts w:cs="Arial"/>
                <w:sz w:val="19"/>
                <w:szCs w:val="19"/>
              </w:rPr>
              <w:t>60.0 / 54.0</w:t>
            </w:r>
          </w:p>
        </w:tc>
        <w:tc>
          <w:tcPr>
            <w:tcW w:w="1050" w:type="dxa"/>
            <w:shd w:val="clear" w:color="auto" w:fill="FFFFFF"/>
            <w:tcMar>
              <w:top w:w="60" w:type="dxa"/>
              <w:left w:w="110" w:type="dxa"/>
              <w:bottom w:w="60" w:type="dxa"/>
              <w:right w:w="110" w:type="dxa"/>
            </w:tcMar>
            <w:vAlign w:val="center"/>
          </w:tcPr>
          <w:p w14:paraId="06E534DF"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229F35B" w14:textId="77777777" w:rsidR="00341F00" w:rsidRDefault="00000000">
            <w:pPr>
              <w:spacing w:after="20" w:line="250" w:lineRule="auto"/>
            </w:pPr>
            <w:r>
              <w:rPr>
                <w:rFonts w:cs="Arial"/>
                <w:sz w:val="19"/>
                <w:szCs w:val="19"/>
              </w:rPr>
              <w:t>Standardised assaying</w:t>
            </w:r>
          </w:p>
        </w:tc>
      </w:tr>
      <w:tr w:rsidR="00341F00" w14:paraId="27488232" w14:textId="77777777">
        <w:tc>
          <w:tcPr>
            <w:tcW w:w="2300" w:type="dxa"/>
            <w:shd w:val="clear" w:color="auto" w:fill="EEF3F9"/>
            <w:tcMar>
              <w:top w:w="60" w:type="dxa"/>
              <w:left w:w="110" w:type="dxa"/>
              <w:bottom w:w="60" w:type="dxa"/>
              <w:right w:w="110" w:type="dxa"/>
            </w:tcMar>
            <w:vAlign w:val="center"/>
          </w:tcPr>
          <w:p w14:paraId="755A3C1A" w14:textId="77777777" w:rsidR="00341F00" w:rsidRDefault="00000000">
            <w:pPr>
              <w:spacing w:after="20" w:line="250" w:lineRule="auto"/>
            </w:pPr>
            <w:r>
              <w:rPr>
                <w:rFonts w:cs="Arial"/>
                <w:sz w:val="19"/>
                <w:szCs w:val="19"/>
              </w:rPr>
              <w:t>Purity (carat / fineness)</w:t>
            </w:r>
          </w:p>
        </w:tc>
        <w:tc>
          <w:tcPr>
            <w:tcW w:w="1250" w:type="dxa"/>
            <w:shd w:val="clear" w:color="auto" w:fill="EEF3F9"/>
            <w:tcMar>
              <w:top w:w="60" w:type="dxa"/>
              <w:left w:w="110" w:type="dxa"/>
              <w:bottom w:w="60" w:type="dxa"/>
              <w:right w:w="110" w:type="dxa"/>
            </w:tcMar>
            <w:vAlign w:val="center"/>
          </w:tcPr>
          <w:p w14:paraId="21C0A716" w14:textId="77777777" w:rsidR="00341F00" w:rsidRDefault="00000000">
            <w:pPr>
              <w:spacing w:after="20" w:line="250" w:lineRule="auto"/>
            </w:pPr>
            <w:r>
              <w:rPr>
                <w:rFonts w:cs="Arial"/>
                <w:sz w:val="19"/>
                <w:szCs w:val="19"/>
              </w:rPr>
              <w:t>Number</w:t>
            </w:r>
          </w:p>
        </w:tc>
        <w:tc>
          <w:tcPr>
            <w:tcW w:w="2300" w:type="dxa"/>
            <w:shd w:val="clear" w:color="auto" w:fill="EEF3F9"/>
            <w:tcMar>
              <w:top w:w="60" w:type="dxa"/>
              <w:left w:w="110" w:type="dxa"/>
              <w:bottom w:w="60" w:type="dxa"/>
              <w:right w:w="110" w:type="dxa"/>
            </w:tcMar>
            <w:vAlign w:val="center"/>
          </w:tcPr>
          <w:p w14:paraId="76D6B135" w14:textId="77777777" w:rsidR="00341F00" w:rsidRDefault="00000000">
            <w:pPr>
              <w:spacing w:after="20" w:line="250" w:lineRule="auto"/>
            </w:pPr>
            <w:r>
              <w:rPr>
                <w:rFonts w:cs="Arial"/>
                <w:sz w:val="19"/>
                <w:szCs w:val="19"/>
              </w:rPr>
              <w:t>22K</w:t>
            </w:r>
          </w:p>
        </w:tc>
        <w:tc>
          <w:tcPr>
            <w:tcW w:w="1050" w:type="dxa"/>
            <w:shd w:val="clear" w:color="auto" w:fill="EEF3F9"/>
            <w:tcMar>
              <w:top w:w="60" w:type="dxa"/>
              <w:left w:w="110" w:type="dxa"/>
              <w:bottom w:w="60" w:type="dxa"/>
              <w:right w:w="110" w:type="dxa"/>
            </w:tcMar>
            <w:vAlign w:val="center"/>
          </w:tcPr>
          <w:p w14:paraId="255943A1"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C843740" w14:textId="77777777" w:rsidR="00341F00" w:rsidRDefault="00000000">
            <w:pPr>
              <w:spacing w:after="20" w:line="250" w:lineRule="auto"/>
            </w:pPr>
            <w:r>
              <w:rPr>
                <w:rFonts w:cs="Arial"/>
                <w:sz w:val="19"/>
                <w:szCs w:val="19"/>
              </w:rPr>
              <w:t>Uniform assaying protocol</w:t>
            </w:r>
          </w:p>
        </w:tc>
      </w:tr>
      <w:tr w:rsidR="00341F00" w14:paraId="2A94B40F" w14:textId="77777777">
        <w:tc>
          <w:tcPr>
            <w:tcW w:w="2300" w:type="dxa"/>
            <w:shd w:val="clear" w:color="auto" w:fill="FFFFFF"/>
            <w:tcMar>
              <w:top w:w="60" w:type="dxa"/>
              <w:left w:w="110" w:type="dxa"/>
              <w:bottom w:w="60" w:type="dxa"/>
              <w:right w:w="110" w:type="dxa"/>
            </w:tcMar>
            <w:vAlign w:val="center"/>
          </w:tcPr>
          <w:p w14:paraId="23B779E1" w14:textId="77777777" w:rsidR="00341F00" w:rsidRDefault="00000000">
            <w:pPr>
              <w:spacing w:after="20" w:line="250" w:lineRule="auto"/>
            </w:pPr>
            <w:r>
              <w:rPr>
                <w:rFonts w:cs="Arial"/>
                <w:sz w:val="19"/>
                <w:szCs w:val="19"/>
              </w:rPr>
              <w:t>Market value (₹)</w:t>
            </w:r>
          </w:p>
        </w:tc>
        <w:tc>
          <w:tcPr>
            <w:tcW w:w="1250" w:type="dxa"/>
            <w:shd w:val="clear" w:color="auto" w:fill="FFFFFF"/>
            <w:tcMar>
              <w:top w:w="60" w:type="dxa"/>
              <w:left w:w="110" w:type="dxa"/>
              <w:bottom w:w="60" w:type="dxa"/>
              <w:right w:w="110" w:type="dxa"/>
            </w:tcMar>
            <w:vAlign w:val="center"/>
          </w:tcPr>
          <w:p w14:paraId="50CB6BAD"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26EEBBDE" w14:textId="77777777" w:rsidR="00341F00" w:rsidRDefault="00000000">
            <w:pPr>
              <w:spacing w:after="20" w:line="250" w:lineRule="auto"/>
            </w:pPr>
            <w:r>
              <w:rPr>
                <w:rFonts w:cs="Arial"/>
                <w:sz w:val="19"/>
                <w:szCs w:val="19"/>
              </w:rPr>
              <w:t>₹ 3,40,000</w:t>
            </w:r>
          </w:p>
        </w:tc>
        <w:tc>
          <w:tcPr>
            <w:tcW w:w="1050" w:type="dxa"/>
            <w:shd w:val="clear" w:color="auto" w:fill="FFFFFF"/>
            <w:tcMar>
              <w:top w:w="60" w:type="dxa"/>
              <w:left w:w="110" w:type="dxa"/>
              <w:bottom w:w="60" w:type="dxa"/>
              <w:right w:w="110" w:type="dxa"/>
            </w:tcMar>
            <w:vAlign w:val="center"/>
          </w:tcPr>
          <w:p w14:paraId="2FA9FC55"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74203B3" w14:textId="77777777" w:rsidR="00341F00" w:rsidRDefault="00000000">
            <w:pPr>
              <w:spacing w:after="20" w:line="250" w:lineRule="auto"/>
            </w:pPr>
            <w:r>
              <w:rPr>
                <w:rFonts w:cs="Arial"/>
                <w:sz w:val="19"/>
                <w:szCs w:val="19"/>
              </w:rPr>
              <w:t>IBJA benchmark valuation</w:t>
            </w:r>
          </w:p>
        </w:tc>
      </w:tr>
      <w:tr w:rsidR="00341F00" w14:paraId="6BBA2856" w14:textId="77777777">
        <w:tc>
          <w:tcPr>
            <w:tcW w:w="2300" w:type="dxa"/>
            <w:shd w:val="clear" w:color="auto" w:fill="EEF3F9"/>
            <w:tcMar>
              <w:top w:w="60" w:type="dxa"/>
              <w:left w:w="110" w:type="dxa"/>
              <w:bottom w:w="60" w:type="dxa"/>
              <w:right w:w="110" w:type="dxa"/>
            </w:tcMar>
            <w:vAlign w:val="center"/>
          </w:tcPr>
          <w:p w14:paraId="25CC689C" w14:textId="77777777" w:rsidR="00341F00" w:rsidRDefault="00000000">
            <w:pPr>
              <w:spacing w:after="20" w:line="250" w:lineRule="auto"/>
            </w:pPr>
            <w:r>
              <w:rPr>
                <w:rFonts w:cs="Arial"/>
                <w:sz w:val="19"/>
                <w:szCs w:val="19"/>
              </w:rPr>
              <w:t>Loan amount (₹)</w:t>
            </w:r>
          </w:p>
        </w:tc>
        <w:tc>
          <w:tcPr>
            <w:tcW w:w="1250" w:type="dxa"/>
            <w:shd w:val="clear" w:color="auto" w:fill="EEF3F9"/>
            <w:tcMar>
              <w:top w:w="60" w:type="dxa"/>
              <w:left w:w="110" w:type="dxa"/>
              <w:bottom w:w="60" w:type="dxa"/>
              <w:right w:w="110" w:type="dxa"/>
            </w:tcMar>
            <w:vAlign w:val="center"/>
          </w:tcPr>
          <w:p w14:paraId="2DD5F540"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042E6428" w14:textId="77777777" w:rsidR="00341F00" w:rsidRDefault="00000000">
            <w:pPr>
              <w:spacing w:after="20" w:line="250" w:lineRule="auto"/>
            </w:pPr>
            <w:r>
              <w:rPr>
                <w:rFonts w:cs="Arial"/>
                <w:sz w:val="19"/>
                <w:szCs w:val="19"/>
              </w:rPr>
              <w:t>₹ 2,72,000</w:t>
            </w:r>
          </w:p>
        </w:tc>
        <w:tc>
          <w:tcPr>
            <w:tcW w:w="1050" w:type="dxa"/>
            <w:shd w:val="clear" w:color="auto" w:fill="EEF3F9"/>
            <w:tcMar>
              <w:top w:w="60" w:type="dxa"/>
              <w:left w:w="110" w:type="dxa"/>
              <w:bottom w:w="60" w:type="dxa"/>
              <w:right w:w="110" w:type="dxa"/>
            </w:tcMar>
            <w:vAlign w:val="center"/>
          </w:tcPr>
          <w:p w14:paraId="02C5061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B872C45" w14:textId="77777777" w:rsidR="00341F00" w:rsidRDefault="00000000">
            <w:pPr>
              <w:spacing w:after="20" w:line="250" w:lineRule="auto"/>
            </w:pPr>
            <w:r>
              <w:rPr>
                <w:rFonts w:cs="Arial"/>
                <w:sz w:val="19"/>
                <w:szCs w:val="19"/>
              </w:rPr>
              <w:t>Within tiered LTV</w:t>
            </w:r>
          </w:p>
        </w:tc>
      </w:tr>
      <w:tr w:rsidR="00341F00" w14:paraId="28B65DC2" w14:textId="77777777">
        <w:tc>
          <w:tcPr>
            <w:tcW w:w="2300" w:type="dxa"/>
            <w:shd w:val="clear" w:color="auto" w:fill="FFFFFF"/>
            <w:tcMar>
              <w:top w:w="60" w:type="dxa"/>
              <w:left w:w="110" w:type="dxa"/>
              <w:bottom w:w="60" w:type="dxa"/>
              <w:right w:w="110" w:type="dxa"/>
            </w:tcMar>
            <w:vAlign w:val="center"/>
          </w:tcPr>
          <w:p w14:paraId="5FAA50D8" w14:textId="77777777" w:rsidR="00341F00" w:rsidRDefault="00000000">
            <w:pPr>
              <w:spacing w:after="20" w:line="250" w:lineRule="auto"/>
            </w:pPr>
            <w:r>
              <w:rPr>
                <w:rFonts w:cs="Arial"/>
                <w:sz w:val="19"/>
                <w:szCs w:val="19"/>
              </w:rPr>
              <w:t>Applied LTV (%)</w:t>
            </w:r>
          </w:p>
        </w:tc>
        <w:tc>
          <w:tcPr>
            <w:tcW w:w="1250" w:type="dxa"/>
            <w:shd w:val="clear" w:color="auto" w:fill="FFFFFF"/>
            <w:tcMar>
              <w:top w:w="60" w:type="dxa"/>
              <w:left w:w="110" w:type="dxa"/>
              <w:bottom w:w="60" w:type="dxa"/>
              <w:right w:w="110" w:type="dxa"/>
            </w:tcMar>
            <w:vAlign w:val="center"/>
          </w:tcPr>
          <w:p w14:paraId="23EC5400" w14:textId="77777777" w:rsidR="00341F00" w:rsidRDefault="00000000">
            <w:pPr>
              <w:spacing w:after="20" w:line="250" w:lineRule="auto"/>
            </w:pPr>
            <w:r>
              <w:rPr>
                <w:rFonts w:cs="Arial"/>
                <w:sz w:val="19"/>
                <w:szCs w:val="19"/>
              </w:rPr>
              <w:t>Percent</w:t>
            </w:r>
          </w:p>
        </w:tc>
        <w:tc>
          <w:tcPr>
            <w:tcW w:w="2300" w:type="dxa"/>
            <w:shd w:val="clear" w:color="auto" w:fill="FFFFFF"/>
            <w:tcMar>
              <w:top w:w="60" w:type="dxa"/>
              <w:left w:w="110" w:type="dxa"/>
              <w:bottom w:w="60" w:type="dxa"/>
              <w:right w:w="110" w:type="dxa"/>
            </w:tcMar>
            <w:vAlign w:val="center"/>
          </w:tcPr>
          <w:p w14:paraId="3C5F3C32" w14:textId="77777777" w:rsidR="00341F00" w:rsidRDefault="00000000">
            <w:pPr>
              <w:spacing w:after="20" w:line="250" w:lineRule="auto"/>
            </w:pPr>
            <w:r>
              <w:rPr>
                <w:rFonts w:cs="Arial"/>
                <w:sz w:val="19"/>
                <w:szCs w:val="19"/>
              </w:rPr>
              <w:t>80% (₹2.5–5L tier)</w:t>
            </w:r>
          </w:p>
        </w:tc>
        <w:tc>
          <w:tcPr>
            <w:tcW w:w="1050" w:type="dxa"/>
            <w:shd w:val="clear" w:color="auto" w:fill="FFFFFF"/>
            <w:tcMar>
              <w:top w:w="60" w:type="dxa"/>
              <w:left w:w="110" w:type="dxa"/>
              <w:bottom w:w="60" w:type="dxa"/>
              <w:right w:w="110" w:type="dxa"/>
            </w:tcMar>
            <w:vAlign w:val="center"/>
          </w:tcPr>
          <w:p w14:paraId="2C952CD9"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1E63CC6" w14:textId="77777777" w:rsidR="00341F00" w:rsidRDefault="00000000">
            <w:pPr>
              <w:spacing w:after="20" w:line="250" w:lineRule="auto"/>
            </w:pPr>
            <w:r>
              <w:rPr>
                <w:rFonts w:cs="Arial"/>
                <w:sz w:val="19"/>
                <w:szCs w:val="19"/>
              </w:rPr>
              <w:t>≤85% ≤₹2.5L; ≤80% ₹2.5–5L; ≤75% &gt;₹5L</w:t>
            </w:r>
          </w:p>
        </w:tc>
      </w:tr>
      <w:tr w:rsidR="00341F00" w14:paraId="74C8702D" w14:textId="77777777">
        <w:tc>
          <w:tcPr>
            <w:tcW w:w="2300" w:type="dxa"/>
            <w:shd w:val="clear" w:color="auto" w:fill="EEF3F9"/>
            <w:tcMar>
              <w:top w:w="60" w:type="dxa"/>
              <w:left w:w="110" w:type="dxa"/>
              <w:bottom w:w="60" w:type="dxa"/>
              <w:right w:w="110" w:type="dxa"/>
            </w:tcMar>
            <w:vAlign w:val="center"/>
          </w:tcPr>
          <w:p w14:paraId="7737AF9E" w14:textId="77777777" w:rsidR="00341F00" w:rsidRDefault="00000000">
            <w:pPr>
              <w:spacing w:after="20" w:line="250" w:lineRule="auto"/>
            </w:pPr>
            <w:r>
              <w:rPr>
                <w:rFonts w:cs="Arial"/>
                <w:sz w:val="19"/>
                <w:szCs w:val="19"/>
              </w:rPr>
              <w:t>Repayment type</w:t>
            </w:r>
          </w:p>
        </w:tc>
        <w:tc>
          <w:tcPr>
            <w:tcW w:w="1250" w:type="dxa"/>
            <w:shd w:val="clear" w:color="auto" w:fill="EEF3F9"/>
            <w:tcMar>
              <w:top w:w="60" w:type="dxa"/>
              <w:left w:w="110" w:type="dxa"/>
              <w:bottom w:w="60" w:type="dxa"/>
              <w:right w:w="110" w:type="dxa"/>
            </w:tcMar>
            <w:vAlign w:val="center"/>
          </w:tcPr>
          <w:p w14:paraId="2E593FEE"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30F646C8" w14:textId="77777777" w:rsidR="00341F00" w:rsidRDefault="00000000">
            <w:pPr>
              <w:spacing w:after="20" w:line="250" w:lineRule="auto"/>
            </w:pPr>
            <w:r>
              <w:rPr>
                <w:rFonts w:cs="Arial"/>
                <w:sz w:val="19"/>
                <w:szCs w:val="19"/>
              </w:rPr>
              <w:t>EMI / Bullet</w:t>
            </w:r>
          </w:p>
        </w:tc>
        <w:tc>
          <w:tcPr>
            <w:tcW w:w="1050" w:type="dxa"/>
            <w:shd w:val="clear" w:color="auto" w:fill="EEF3F9"/>
            <w:tcMar>
              <w:top w:w="60" w:type="dxa"/>
              <w:left w:w="110" w:type="dxa"/>
              <w:bottom w:w="60" w:type="dxa"/>
              <w:right w:w="110" w:type="dxa"/>
            </w:tcMar>
            <w:vAlign w:val="center"/>
          </w:tcPr>
          <w:p w14:paraId="73063EC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1A2FCC8" w14:textId="77777777" w:rsidR="00341F00" w:rsidRDefault="00000000">
            <w:pPr>
              <w:spacing w:after="20" w:line="250" w:lineRule="auto"/>
            </w:pPr>
            <w:r>
              <w:rPr>
                <w:rFonts w:cs="Arial"/>
                <w:sz w:val="19"/>
                <w:szCs w:val="19"/>
              </w:rPr>
              <w:t>Bullet-repayment controls apply</w:t>
            </w:r>
          </w:p>
        </w:tc>
      </w:tr>
      <w:tr w:rsidR="00341F00" w14:paraId="2347971A" w14:textId="77777777">
        <w:tc>
          <w:tcPr>
            <w:tcW w:w="2300" w:type="dxa"/>
            <w:shd w:val="clear" w:color="auto" w:fill="FFFFFF"/>
            <w:tcMar>
              <w:top w:w="60" w:type="dxa"/>
              <w:left w:w="110" w:type="dxa"/>
              <w:bottom w:w="60" w:type="dxa"/>
              <w:right w:w="110" w:type="dxa"/>
            </w:tcMar>
            <w:vAlign w:val="center"/>
          </w:tcPr>
          <w:p w14:paraId="4884614A" w14:textId="77777777" w:rsidR="00341F00" w:rsidRDefault="00000000">
            <w:pPr>
              <w:spacing w:after="20" w:line="250" w:lineRule="auto"/>
            </w:pPr>
            <w:r>
              <w:rPr>
                <w:rFonts w:cs="Arial"/>
                <w:sz w:val="19"/>
                <w:szCs w:val="19"/>
              </w:rPr>
              <w:t>Collateral return SLA</w:t>
            </w:r>
          </w:p>
        </w:tc>
        <w:tc>
          <w:tcPr>
            <w:tcW w:w="1250" w:type="dxa"/>
            <w:shd w:val="clear" w:color="auto" w:fill="FFFFFF"/>
            <w:tcMar>
              <w:top w:w="60" w:type="dxa"/>
              <w:left w:w="110" w:type="dxa"/>
              <w:bottom w:w="60" w:type="dxa"/>
              <w:right w:w="110" w:type="dxa"/>
            </w:tcMar>
            <w:vAlign w:val="center"/>
          </w:tcPr>
          <w:p w14:paraId="19951FCA" w14:textId="77777777" w:rsidR="00341F00" w:rsidRDefault="00000000">
            <w:pPr>
              <w:spacing w:after="20" w:line="250" w:lineRule="auto"/>
            </w:pPr>
            <w:r>
              <w:rPr>
                <w:rFonts w:cs="Arial"/>
                <w:sz w:val="19"/>
                <w:szCs w:val="19"/>
              </w:rPr>
              <w:t>Info</w:t>
            </w:r>
          </w:p>
        </w:tc>
        <w:tc>
          <w:tcPr>
            <w:tcW w:w="2300" w:type="dxa"/>
            <w:shd w:val="clear" w:color="auto" w:fill="FFFFFF"/>
            <w:tcMar>
              <w:top w:w="60" w:type="dxa"/>
              <w:left w:w="110" w:type="dxa"/>
              <w:bottom w:w="60" w:type="dxa"/>
              <w:right w:w="110" w:type="dxa"/>
            </w:tcMar>
            <w:vAlign w:val="center"/>
          </w:tcPr>
          <w:p w14:paraId="08F13BF0" w14:textId="77777777" w:rsidR="00341F00" w:rsidRDefault="00000000">
            <w:pPr>
              <w:spacing w:after="20" w:line="250" w:lineRule="auto"/>
            </w:pPr>
            <w:r>
              <w:rPr>
                <w:rFonts w:cs="Arial"/>
                <w:sz w:val="19"/>
                <w:szCs w:val="19"/>
              </w:rPr>
              <w:t>Within 7 working days of closure</w:t>
            </w:r>
          </w:p>
        </w:tc>
        <w:tc>
          <w:tcPr>
            <w:tcW w:w="1050" w:type="dxa"/>
            <w:shd w:val="clear" w:color="auto" w:fill="FFFFFF"/>
            <w:tcMar>
              <w:top w:w="60" w:type="dxa"/>
              <w:left w:w="110" w:type="dxa"/>
              <w:bottom w:w="60" w:type="dxa"/>
              <w:right w:w="110" w:type="dxa"/>
            </w:tcMar>
            <w:vAlign w:val="center"/>
          </w:tcPr>
          <w:p w14:paraId="29951877"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7D8627F" w14:textId="77777777" w:rsidR="00341F00" w:rsidRDefault="00000000">
            <w:pPr>
              <w:spacing w:after="20" w:line="250" w:lineRule="auto"/>
            </w:pPr>
            <w:r>
              <w:rPr>
                <w:rFonts w:cs="Arial"/>
                <w:sz w:val="19"/>
                <w:szCs w:val="19"/>
              </w:rPr>
              <w:t>Borrower-protection rule</w:t>
            </w:r>
          </w:p>
        </w:tc>
      </w:tr>
      <w:tr w:rsidR="00341F00" w14:paraId="5EC5DB84" w14:textId="77777777">
        <w:tc>
          <w:tcPr>
            <w:tcW w:w="2300" w:type="dxa"/>
            <w:shd w:val="clear" w:color="auto" w:fill="EEF3F9"/>
            <w:tcMar>
              <w:top w:w="60" w:type="dxa"/>
              <w:left w:w="110" w:type="dxa"/>
              <w:bottom w:w="60" w:type="dxa"/>
              <w:right w:w="110" w:type="dxa"/>
            </w:tcMar>
            <w:vAlign w:val="center"/>
          </w:tcPr>
          <w:p w14:paraId="0C7C88AE" w14:textId="77777777" w:rsidR="00341F00" w:rsidRDefault="00000000">
            <w:pPr>
              <w:spacing w:after="20" w:line="250" w:lineRule="auto"/>
            </w:pPr>
            <w:r>
              <w:rPr>
                <w:rFonts w:cs="Arial"/>
                <w:sz w:val="19"/>
                <w:szCs w:val="19"/>
              </w:rPr>
              <w:t>Re-pledge check</w:t>
            </w:r>
          </w:p>
        </w:tc>
        <w:tc>
          <w:tcPr>
            <w:tcW w:w="1250" w:type="dxa"/>
            <w:shd w:val="clear" w:color="auto" w:fill="EEF3F9"/>
            <w:tcMar>
              <w:top w:w="60" w:type="dxa"/>
              <w:left w:w="110" w:type="dxa"/>
              <w:bottom w:w="60" w:type="dxa"/>
              <w:right w:w="110" w:type="dxa"/>
            </w:tcMar>
            <w:vAlign w:val="center"/>
          </w:tcPr>
          <w:p w14:paraId="20943296"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706560E2" w14:textId="77777777" w:rsidR="00341F00" w:rsidRDefault="00000000">
            <w:pPr>
              <w:spacing w:after="20" w:line="250" w:lineRule="auto"/>
            </w:pPr>
            <w:r>
              <w:rPr>
                <w:rFonts w:cs="Arial"/>
                <w:sz w:val="19"/>
                <w:szCs w:val="19"/>
              </w:rPr>
              <w:t>Not re-pledged collateral</w:t>
            </w:r>
          </w:p>
        </w:tc>
        <w:tc>
          <w:tcPr>
            <w:tcW w:w="1050" w:type="dxa"/>
            <w:shd w:val="clear" w:color="auto" w:fill="EEF3F9"/>
            <w:tcMar>
              <w:top w:w="60" w:type="dxa"/>
              <w:left w:w="110" w:type="dxa"/>
              <w:bottom w:w="60" w:type="dxa"/>
              <w:right w:w="110" w:type="dxa"/>
            </w:tcMar>
            <w:vAlign w:val="center"/>
          </w:tcPr>
          <w:p w14:paraId="7C42A75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41BEFA9" w14:textId="77777777" w:rsidR="00341F00" w:rsidRDefault="00000000">
            <w:pPr>
              <w:spacing w:after="20" w:line="250" w:lineRule="auto"/>
            </w:pPr>
            <w:r>
              <w:rPr>
                <w:rFonts w:cs="Arial"/>
                <w:sz w:val="19"/>
                <w:szCs w:val="19"/>
              </w:rPr>
              <w:t>Re-pledged collateral prohibited</w:t>
            </w:r>
          </w:p>
        </w:tc>
      </w:tr>
    </w:tbl>
    <w:p w14:paraId="67834ED6"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RBI (Lending Against Gold and Silver Collateral) Directions, 2025: tiered maximum LTV — 85% for loans ≤₹2.5 lakh, 80% for &gt;₹2.5–5 lakh, 75% for &gt;₹5 lakh — maintained on an ongoing basis; standardised assaying of purity and weight; valuation referencing published benchmarks (e.g., IBJA); prompt return of collateral (within 7 working days of repayment); renewals/top-ups only where the loan is a standard asset; and no lending against re-pledged collateral. Silver is also eligible. Parameters are configurable.</w:t>
      </w:r>
    </w:p>
    <w:p w14:paraId="3374598F" w14:textId="77777777" w:rsidR="00341F00" w:rsidRDefault="00000000">
      <w:pPr>
        <w:pStyle w:val="Heading3"/>
      </w:pPr>
      <w:bookmarkStart w:id="676" w:name="_Toc231674006"/>
      <w:bookmarkStart w:id="677" w:name="_Toc231674633"/>
      <w:bookmarkStart w:id="678" w:name="_Toc232338776"/>
      <w:r>
        <w:t>5.22.3  Loan Against Securities (LAS)</w:t>
      </w:r>
      <w:bookmarkEnd w:id="676"/>
      <w:bookmarkEnd w:id="677"/>
      <w:bookmarkEnd w:id="678"/>
    </w:p>
    <w:p w14:paraId="119C996B" w14:textId="77777777" w:rsidR="00341F00" w:rsidRDefault="00000000">
      <w:pPr>
        <w:spacing w:after="120" w:line="276" w:lineRule="auto"/>
        <w:jc w:val="both"/>
      </w:pPr>
      <w:r>
        <w:rPr>
          <w:rFonts w:cs="Arial"/>
        </w:rPr>
        <w:t>LAS lets a borrower pledge financial assets (listed shares, mutual-fund units, bonds, G-secs) for a loan, typically as an overdraft, while retaining ownership and upside. NBFCs maintain a maximum LTV of 50% for loans against shares, with daily mark-to-market and margin-call handling.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2"/>
        <w:gridCol w:w="1244"/>
        <w:gridCol w:w="2267"/>
        <w:gridCol w:w="1181"/>
        <w:gridCol w:w="2416"/>
      </w:tblGrid>
      <w:tr w:rsidR="00341F00" w14:paraId="6DCEB105" w14:textId="77777777">
        <w:trPr>
          <w:tblHeader/>
        </w:trPr>
        <w:tc>
          <w:tcPr>
            <w:tcW w:w="2300" w:type="dxa"/>
            <w:shd w:val="clear" w:color="auto" w:fill="1F3864"/>
            <w:tcMar>
              <w:top w:w="60" w:type="dxa"/>
              <w:left w:w="110" w:type="dxa"/>
              <w:bottom w:w="60" w:type="dxa"/>
              <w:right w:w="110" w:type="dxa"/>
            </w:tcMar>
            <w:vAlign w:val="center"/>
          </w:tcPr>
          <w:p w14:paraId="3FB668E0"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53E22C65"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6CE026C"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483FBA02"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4FCFB139" w14:textId="77777777" w:rsidR="00341F00" w:rsidRDefault="00000000">
            <w:pPr>
              <w:spacing w:after="20" w:line="250" w:lineRule="auto"/>
            </w:pPr>
            <w:r>
              <w:rPr>
                <w:rFonts w:cs="Arial"/>
                <w:b/>
                <w:bCs/>
                <w:color w:val="FFFFFF"/>
                <w:sz w:val="19"/>
                <w:szCs w:val="19"/>
              </w:rPr>
              <w:t>Validation / Notes</w:t>
            </w:r>
          </w:p>
        </w:tc>
      </w:tr>
      <w:tr w:rsidR="00341F00" w14:paraId="4C0FB534" w14:textId="77777777">
        <w:tc>
          <w:tcPr>
            <w:tcW w:w="2300" w:type="dxa"/>
            <w:shd w:val="clear" w:color="auto" w:fill="FFFFFF"/>
            <w:tcMar>
              <w:top w:w="60" w:type="dxa"/>
              <w:left w:w="110" w:type="dxa"/>
              <w:bottom w:w="60" w:type="dxa"/>
              <w:right w:w="110" w:type="dxa"/>
            </w:tcMar>
            <w:vAlign w:val="center"/>
          </w:tcPr>
          <w:p w14:paraId="2D69FA70" w14:textId="77777777" w:rsidR="00341F00" w:rsidRDefault="00000000">
            <w:pPr>
              <w:spacing w:after="20" w:line="250" w:lineRule="auto"/>
            </w:pPr>
            <w:r>
              <w:rPr>
                <w:rFonts w:cs="Arial"/>
                <w:sz w:val="19"/>
                <w:szCs w:val="19"/>
              </w:rPr>
              <w:t>LAS account no.</w:t>
            </w:r>
          </w:p>
        </w:tc>
        <w:tc>
          <w:tcPr>
            <w:tcW w:w="1250" w:type="dxa"/>
            <w:shd w:val="clear" w:color="auto" w:fill="FFFFFF"/>
            <w:tcMar>
              <w:top w:w="60" w:type="dxa"/>
              <w:left w:w="110" w:type="dxa"/>
              <w:bottom w:w="60" w:type="dxa"/>
              <w:right w:w="110" w:type="dxa"/>
            </w:tcMar>
            <w:vAlign w:val="center"/>
          </w:tcPr>
          <w:p w14:paraId="55B96AA3"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453CC1C9" w14:textId="77777777" w:rsidR="00341F00" w:rsidRDefault="00000000">
            <w:pPr>
              <w:spacing w:after="20" w:line="250" w:lineRule="auto"/>
            </w:pPr>
            <w:r>
              <w:rPr>
                <w:rFonts w:cs="Arial"/>
                <w:sz w:val="19"/>
                <w:szCs w:val="19"/>
              </w:rPr>
              <w:t>LAS-2026-000031</w:t>
            </w:r>
          </w:p>
        </w:tc>
        <w:tc>
          <w:tcPr>
            <w:tcW w:w="1050" w:type="dxa"/>
            <w:shd w:val="clear" w:color="auto" w:fill="FFFFFF"/>
            <w:tcMar>
              <w:top w:w="60" w:type="dxa"/>
              <w:left w:w="110" w:type="dxa"/>
              <w:bottom w:w="60" w:type="dxa"/>
              <w:right w:w="110" w:type="dxa"/>
            </w:tcMar>
            <w:vAlign w:val="center"/>
          </w:tcPr>
          <w:p w14:paraId="46E31C4D"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11C19F7A" w14:textId="77777777" w:rsidR="00341F00" w:rsidRDefault="00000000">
            <w:pPr>
              <w:spacing w:after="20" w:line="250" w:lineRule="auto"/>
            </w:pPr>
            <w:r>
              <w:rPr>
                <w:rFonts w:cs="Arial"/>
                <w:sz w:val="19"/>
                <w:szCs w:val="19"/>
              </w:rPr>
              <w:t>Overdraft/loan account</w:t>
            </w:r>
          </w:p>
        </w:tc>
      </w:tr>
      <w:tr w:rsidR="00341F00" w14:paraId="09FE5667" w14:textId="77777777">
        <w:tc>
          <w:tcPr>
            <w:tcW w:w="2300" w:type="dxa"/>
            <w:shd w:val="clear" w:color="auto" w:fill="EEF3F9"/>
            <w:tcMar>
              <w:top w:w="60" w:type="dxa"/>
              <w:left w:w="110" w:type="dxa"/>
              <w:bottom w:w="60" w:type="dxa"/>
              <w:right w:w="110" w:type="dxa"/>
            </w:tcMar>
            <w:vAlign w:val="center"/>
          </w:tcPr>
          <w:p w14:paraId="11A77A57" w14:textId="77777777" w:rsidR="00341F00" w:rsidRDefault="00000000">
            <w:pPr>
              <w:spacing w:after="20" w:line="250" w:lineRule="auto"/>
            </w:pPr>
            <w:r>
              <w:rPr>
                <w:rFonts w:cs="Arial"/>
                <w:sz w:val="19"/>
                <w:szCs w:val="19"/>
              </w:rPr>
              <w:t>Pledged security type</w:t>
            </w:r>
          </w:p>
        </w:tc>
        <w:tc>
          <w:tcPr>
            <w:tcW w:w="1250" w:type="dxa"/>
            <w:shd w:val="clear" w:color="auto" w:fill="EEF3F9"/>
            <w:tcMar>
              <w:top w:w="60" w:type="dxa"/>
              <w:left w:w="110" w:type="dxa"/>
              <w:bottom w:w="60" w:type="dxa"/>
              <w:right w:w="110" w:type="dxa"/>
            </w:tcMar>
            <w:vAlign w:val="center"/>
          </w:tcPr>
          <w:p w14:paraId="610D050A"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4B873BA1" w14:textId="77777777" w:rsidR="00341F00" w:rsidRDefault="00000000">
            <w:pPr>
              <w:spacing w:after="20" w:line="250" w:lineRule="auto"/>
            </w:pPr>
            <w:r>
              <w:rPr>
                <w:rFonts w:cs="Arial"/>
                <w:sz w:val="19"/>
                <w:szCs w:val="19"/>
              </w:rPr>
              <w:t>Equity shares / MF units / Bonds</w:t>
            </w:r>
          </w:p>
        </w:tc>
        <w:tc>
          <w:tcPr>
            <w:tcW w:w="1050" w:type="dxa"/>
            <w:shd w:val="clear" w:color="auto" w:fill="EEF3F9"/>
            <w:tcMar>
              <w:top w:w="60" w:type="dxa"/>
              <w:left w:w="110" w:type="dxa"/>
              <w:bottom w:w="60" w:type="dxa"/>
              <w:right w:w="110" w:type="dxa"/>
            </w:tcMar>
            <w:vAlign w:val="center"/>
          </w:tcPr>
          <w:p w14:paraId="1E077804"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F93F3D8" w14:textId="77777777" w:rsidR="00341F00" w:rsidRDefault="00000000">
            <w:pPr>
              <w:spacing w:after="20" w:line="250" w:lineRule="auto"/>
            </w:pPr>
            <w:r>
              <w:rPr>
                <w:rFonts w:cs="Arial"/>
                <w:sz w:val="19"/>
                <w:szCs w:val="19"/>
              </w:rPr>
              <w:t>Approved-list only; demat</w:t>
            </w:r>
          </w:p>
        </w:tc>
      </w:tr>
      <w:tr w:rsidR="00341F00" w14:paraId="063322D5" w14:textId="77777777">
        <w:tc>
          <w:tcPr>
            <w:tcW w:w="2300" w:type="dxa"/>
            <w:shd w:val="clear" w:color="auto" w:fill="FFFFFF"/>
            <w:tcMar>
              <w:top w:w="60" w:type="dxa"/>
              <w:left w:w="110" w:type="dxa"/>
              <w:bottom w:w="60" w:type="dxa"/>
              <w:right w:w="110" w:type="dxa"/>
            </w:tcMar>
            <w:vAlign w:val="center"/>
          </w:tcPr>
          <w:p w14:paraId="7D4551FB" w14:textId="77777777" w:rsidR="00341F00" w:rsidRDefault="00000000">
            <w:pPr>
              <w:spacing w:after="20" w:line="250" w:lineRule="auto"/>
            </w:pPr>
            <w:r>
              <w:rPr>
                <w:rFonts w:cs="Arial"/>
                <w:sz w:val="19"/>
                <w:szCs w:val="19"/>
              </w:rPr>
              <w:t>Security / ISIN</w:t>
            </w:r>
          </w:p>
        </w:tc>
        <w:tc>
          <w:tcPr>
            <w:tcW w:w="1250" w:type="dxa"/>
            <w:shd w:val="clear" w:color="auto" w:fill="FFFFFF"/>
            <w:tcMar>
              <w:top w:w="60" w:type="dxa"/>
              <w:left w:w="110" w:type="dxa"/>
              <w:bottom w:w="60" w:type="dxa"/>
              <w:right w:w="110" w:type="dxa"/>
            </w:tcMar>
            <w:vAlign w:val="center"/>
          </w:tcPr>
          <w:p w14:paraId="6766FC99"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74F56181" w14:textId="77777777" w:rsidR="00341F00" w:rsidRDefault="00000000">
            <w:pPr>
              <w:spacing w:after="20" w:line="250" w:lineRule="auto"/>
            </w:pPr>
            <w:r>
              <w:rPr>
                <w:rFonts w:cs="Arial"/>
                <w:sz w:val="19"/>
                <w:szCs w:val="19"/>
              </w:rPr>
              <w:t>INE002A01018 (example)</w:t>
            </w:r>
          </w:p>
        </w:tc>
        <w:tc>
          <w:tcPr>
            <w:tcW w:w="1050" w:type="dxa"/>
            <w:shd w:val="clear" w:color="auto" w:fill="FFFFFF"/>
            <w:tcMar>
              <w:top w:w="60" w:type="dxa"/>
              <w:left w:w="110" w:type="dxa"/>
              <w:bottom w:w="60" w:type="dxa"/>
              <w:right w:w="110" w:type="dxa"/>
            </w:tcMar>
            <w:vAlign w:val="center"/>
          </w:tcPr>
          <w:p w14:paraId="04AA8F9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E538C1E" w14:textId="77777777" w:rsidR="00341F00" w:rsidRDefault="00000000">
            <w:pPr>
              <w:spacing w:after="20" w:line="250" w:lineRule="auto"/>
            </w:pPr>
            <w:r>
              <w:rPr>
                <w:rFonts w:cs="Arial"/>
                <w:sz w:val="19"/>
                <w:szCs w:val="19"/>
              </w:rPr>
              <w:t>Held in borrower's name</w:t>
            </w:r>
          </w:p>
        </w:tc>
      </w:tr>
      <w:tr w:rsidR="00341F00" w14:paraId="7B7E59C9" w14:textId="77777777">
        <w:tc>
          <w:tcPr>
            <w:tcW w:w="2300" w:type="dxa"/>
            <w:shd w:val="clear" w:color="auto" w:fill="EEF3F9"/>
            <w:tcMar>
              <w:top w:w="60" w:type="dxa"/>
              <w:left w:w="110" w:type="dxa"/>
              <w:bottom w:w="60" w:type="dxa"/>
              <w:right w:w="110" w:type="dxa"/>
            </w:tcMar>
            <w:vAlign w:val="center"/>
          </w:tcPr>
          <w:p w14:paraId="72CC073D" w14:textId="77777777" w:rsidR="00341F00" w:rsidRDefault="00000000">
            <w:pPr>
              <w:spacing w:after="20" w:line="250" w:lineRule="auto"/>
            </w:pPr>
            <w:r>
              <w:rPr>
                <w:rFonts w:cs="Arial"/>
                <w:sz w:val="19"/>
                <w:szCs w:val="19"/>
              </w:rPr>
              <w:t>Quantity &amp; market value (₹)</w:t>
            </w:r>
          </w:p>
        </w:tc>
        <w:tc>
          <w:tcPr>
            <w:tcW w:w="1250" w:type="dxa"/>
            <w:shd w:val="clear" w:color="auto" w:fill="EEF3F9"/>
            <w:tcMar>
              <w:top w:w="60" w:type="dxa"/>
              <w:left w:w="110" w:type="dxa"/>
              <w:bottom w:w="60" w:type="dxa"/>
              <w:right w:w="110" w:type="dxa"/>
            </w:tcMar>
            <w:vAlign w:val="center"/>
          </w:tcPr>
          <w:p w14:paraId="183EA267"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35E90AD5" w14:textId="77777777" w:rsidR="00341F00" w:rsidRDefault="00000000">
            <w:pPr>
              <w:spacing w:after="20" w:line="250" w:lineRule="auto"/>
            </w:pPr>
            <w:r>
              <w:rPr>
                <w:rFonts w:cs="Arial"/>
                <w:sz w:val="19"/>
                <w:szCs w:val="19"/>
              </w:rPr>
              <w:t>500 units / ₹ 5,00,000</w:t>
            </w:r>
          </w:p>
        </w:tc>
        <w:tc>
          <w:tcPr>
            <w:tcW w:w="1050" w:type="dxa"/>
            <w:shd w:val="clear" w:color="auto" w:fill="EEF3F9"/>
            <w:tcMar>
              <w:top w:w="60" w:type="dxa"/>
              <w:left w:w="110" w:type="dxa"/>
              <w:bottom w:w="60" w:type="dxa"/>
              <w:right w:w="110" w:type="dxa"/>
            </w:tcMar>
            <w:vAlign w:val="center"/>
          </w:tcPr>
          <w:p w14:paraId="485156CF"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737C1D56" w14:textId="77777777" w:rsidR="00341F00" w:rsidRDefault="00000000">
            <w:pPr>
              <w:spacing w:after="20" w:line="250" w:lineRule="auto"/>
            </w:pPr>
            <w:r>
              <w:rPr>
                <w:rFonts w:cs="Arial"/>
                <w:sz w:val="19"/>
                <w:szCs w:val="19"/>
              </w:rPr>
              <w:t>Prev-day close</w:t>
            </w:r>
          </w:p>
        </w:tc>
      </w:tr>
      <w:tr w:rsidR="00341F00" w14:paraId="75664C92" w14:textId="77777777">
        <w:tc>
          <w:tcPr>
            <w:tcW w:w="2300" w:type="dxa"/>
            <w:shd w:val="clear" w:color="auto" w:fill="FFFFFF"/>
            <w:tcMar>
              <w:top w:w="60" w:type="dxa"/>
              <w:left w:w="110" w:type="dxa"/>
              <w:bottom w:w="60" w:type="dxa"/>
              <w:right w:w="110" w:type="dxa"/>
            </w:tcMar>
            <w:vAlign w:val="center"/>
          </w:tcPr>
          <w:p w14:paraId="3947634A" w14:textId="77777777" w:rsidR="00341F00" w:rsidRDefault="00000000">
            <w:pPr>
              <w:spacing w:after="20" w:line="250" w:lineRule="auto"/>
            </w:pPr>
            <w:r>
              <w:rPr>
                <w:rFonts w:cs="Arial"/>
                <w:sz w:val="19"/>
                <w:szCs w:val="19"/>
              </w:rPr>
              <w:t>Applied LTV (%)</w:t>
            </w:r>
          </w:p>
        </w:tc>
        <w:tc>
          <w:tcPr>
            <w:tcW w:w="1250" w:type="dxa"/>
            <w:shd w:val="clear" w:color="auto" w:fill="FFFFFF"/>
            <w:tcMar>
              <w:top w:w="60" w:type="dxa"/>
              <w:left w:w="110" w:type="dxa"/>
              <w:bottom w:w="60" w:type="dxa"/>
              <w:right w:w="110" w:type="dxa"/>
            </w:tcMar>
            <w:vAlign w:val="center"/>
          </w:tcPr>
          <w:p w14:paraId="02B8DDAF" w14:textId="77777777" w:rsidR="00341F00" w:rsidRDefault="00000000">
            <w:pPr>
              <w:spacing w:after="20" w:line="250" w:lineRule="auto"/>
            </w:pPr>
            <w:r>
              <w:rPr>
                <w:rFonts w:cs="Arial"/>
                <w:sz w:val="19"/>
                <w:szCs w:val="19"/>
              </w:rPr>
              <w:t>Percent</w:t>
            </w:r>
          </w:p>
        </w:tc>
        <w:tc>
          <w:tcPr>
            <w:tcW w:w="2300" w:type="dxa"/>
            <w:shd w:val="clear" w:color="auto" w:fill="FFFFFF"/>
            <w:tcMar>
              <w:top w:w="60" w:type="dxa"/>
              <w:left w:w="110" w:type="dxa"/>
              <w:bottom w:w="60" w:type="dxa"/>
              <w:right w:w="110" w:type="dxa"/>
            </w:tcMar>
            <w:vAlign w:val="center"/>
          </w:tcPr>
          <w:p w14:paraId="091D4736" w14:textId="77777777" w:rsidR="00341F00" w:rsidRDefault="00000000">
            <w:pPr>
              <w:spacing w:after="20" w:line="250" w:lineRule="auto"/>
            </w:pPr>
            <w:r>
              <w:rPr>
                <w:rFonts w:cs="Arial"/>
                <w:sz w:val="19"/>
                <w:szCs w:val="19"/>
              </w:rPr>
              <w:t>50% (shares) / up to 80% (debt)</w:t>
            </w:r>
          </w:p>
        </w:tc>
        <w:tc>
          <w:tcPr>
            <w:tcW w:w="1050" w:type="dxa"/>
            <w:shd w:val="clear" w:color="auto" w:fill="FFFFFF"/>
            <w:tcMar>
              <w:top w:w="60" w:type="dxa"/>
              <w:left w:w="110" w:type="dxa"/>
              <w:bottom w:w="60" w:type="dxa"/>
              <w:right w:w="110" w:type="dxa"/>
            </w:tcMar>
            <w:vAlign w:val="center"/>
          </w:tcPr>
          <w:p w14:paraId="4341A4C8"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85B6609" w14:textId="77777777" w:rsidR="00341F00" w:rsidRDefault="00000000">
            <w:pPr>
              <w:spacing w:after="20" w:line="250" w:lineRule="auto"/>
            </w:pPr>
            <w:r>
              <w:rPr>
                <w:rFonts w:cs="Arial"/>
                <w:sz w:val="19"/>
                <w:szCs w:val="19"/>
              </w:rPr>
              <w:t>Shares ≤50%; per policy for debt</w:t>
            </w:r>
          </w:p>
        </w:tc>
      </w:tr>
      <w:tr w:rsidR="00341F00" w14:paraId="7496232E" w14:textId="77777777">
        <w:tc>
          <w:tcPr>
            <w:tcW w:w="2300" w:type="dxa"/>
            <w:shd w:val="clear" w:color="auto" w:fill="EEF3F9"/>
            <w:tcMar>
              <w:top w:w="60" w:type="dxa"/>
              <w:left w:w="110" w:type="dxa"/>
              <w:bottom w:w="60" w:type="dxa"/>
              <w:right w:w="110" w:type="dxa"/>
            </w:tcMar>
            <w:vAlign w:val="center"/>
          </w:tcPr>
          <w:p w14:paraId="70946D0E" w14:textId="77777777" w:rsidR="00341F00" w:rsidRDefault="00000000">
            <w:pPr>
              <w:spacing w:after="20" w:line="250" w:lineRule="auto"/>
            </w:pPr>
            <w:r>
              <w:rPr>
                <w:rFonts w:cs="Arial"/>
                <w:sz w:val="19"/>
                <w:szCs w:val="19"/>
              </w:rPr>
              <w:t>Sanctioned limit (₹)</w:t>
            </w:r>
          </w:p>
        </w:tc>
        <w:tc>
          <w:tcPr>
            <w:tcW w:w="1250" w:type="dxa"/>
            <w:shd w:val="clear" w:color="auto" w:fill="EEF3F9"/>
            <w:tcMar>
              <w:top w:w="60" w:type="dxa"/>
              <w:left w:w="110" w:type="dxa"/>
              <w:bottom w:w="60" w:type="dxa"/>
              <w:right w:w="110" w:type="dxa"/>
            </w:tcMar>
            <w:vAlign w:val="center"/>
          </w:tcPr>
          <w:p w14:paraId="0928A135"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76BD301D" w14:textId="77777777" w:rsidR="00341F00" w:rsidRDefault="00000000">
            <w:pPr>
              <w:spacing w:after="20" w:line="250" w:lineRule="auto"/>
            </w:pPr>
            <w:r>
              <w:rPr>
                <w:rFonts w:cs="Arial"/>
                <w:sz w:val="19"/>
                <w:szCs w:val="19"/>
              </w:rPr>
              <w:t>₹ 2,50,000</w:t>
            </w:r>
          </w:p>
        </w:tc>
        <w:tc>
          <w:tcPr>
            <w:tcW w:w="1050" w:type="dxa"/>
            <w:shd w:val="clear" w:color="auto" w:fill="EEF3F9"/>
            <w:tcMar>
              <w:top w:w="60" w:type="dxa"/>
              <w:left w:w="110" w:type="dxa"/>
              <w:bottom w:w="60" w:type="dxa"/>
              <w:right w:w="110" w:type="dxa"/>
            </w:tcMar>
            <w:vAlign w:val="center"/>
          </w:tcPr>
          <w:p w14:paraId="52EBBBC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88F82B5" w14:textId="77777777" w:rsidR="00341F00" w:rsidRDefault="00000000">
            <w:pPr>
              <w:spacing w:after="20" w:line="250" w:lineRule="auto"/>
            </w:pPr>
            <w:r>
              <w:rPr>
                <w:rFonts w:cs="Arial"/>
                <w:sz w:val="19"/>
                <w:szCs w:val="19"/>
              </w:rPr>
              <w:t>= LTV × value</w:t>
            </w:r>
          </w:p>
        </w:tc>
      </w:tr>
      <w:tr w:rsidR="00341F00" w14:paraId="424207A2" w14:textId="77777777">
        <w:tc>
          <w:tcPr>
            <w:tcW w:w="2300" w:type="dxa"/>
            <w:shd w:val="clear" w:color="auto" w:fill="FFFFFF"/>
            <w:tcMar>
              <w:top w:w="60" w:type="dxa"/>
              <w:left w:w="110" w:type="dxa"/>
              <w:bottom w:w="60" w:type="dxa"/>
              <w:right w:w="110" w:type="dxa"/>
            </w:tcMar>
            <w:vAlign w:val="center"/>
          </w:tcPr>
          <w:p w14:paraId="3ED09C37" w14:textId="77777777" w:rsidR="00341F00" w:rsidRDefault="00000000">
            <w:pPr>
              <w:spacing w:after="20" w:line="250" w:lineRule="auto"/>
            </w:pPr>
            <w:r>
              <w:rPr>
                <w:rFonts w:cs="Arial"/>
                <w:sz w:val="19"/>
                <w:szCs w:val="19"/>
              </w:rPr>
              <w:t>Pledge reference</w:t>
            </w:r>
          </w:p>
        </w:tc>
        <w:tc>
          <w:tcPr>
            <w:tcW w:w="1250" w:type="dxa"/>
            <w:shd w:val="clear" w:color="auto" w:fill="FFFFFF"/>
            <w:tcMar>
              <w:top w:w="60" w:type="dxa"/>
              <w:left w:w="110" w:type="dxa"/>
              <w:bottom w:w="60" w:type="dxa"/>
              <w:right w:w="110" w:type="dxa"/>
            </w:tcMar>
            <w:vAlign w:val="center"/>
          </w:tcPr>
          <w:p w14:paraId="6405B13C" w14:textId="77777777" w:rsidR="00341F00" w:rsidRDefault="00000000">
            <w:pPr>
              <w:spacing w:after="20" w:line="250" w:lineRule="auto"/>
            </w:pPr>
            <w:r>
              <w:rPr>
                <w:rFonts w:cs="Arial"/>
                <w:sz w:val="19"/>
                <w:szCs w:val="19"/>
              </w:rPr>
              <w:t>Reference</w:t>
            </w:r>
          </w:p>
        </w:tc>
        <w:tc>
          <w:tcPr>
            <w:tcW w:w="2300" w:type="dxa"/>
            <w:shd w:val="clear" w:color="auto" w:fill="FFFFFF"/>
            <w:tcMar>
              <w:top w:w="60" w:type="dxa"/>
              <w:left w:w="110" w:type="dxa"/>
              <w:bottom w:w="60" w:type="dxa"/>
              <w:right w:w="110" w:type="dxa"/>
            </w:tcMar>
            <w:vAlign w:val="center"/>
          </w:tcPr>
          <w:p w14:paraId="496D4109" w14:textId="77777777" w:rsidR="00341F00" w:rsidRDefault="00000000">
            <w:pPr>
              <w:spacing w:after="20" w:line="250" w:lineRule="auto"/>
            </w:pPr>
            <w:r>
              <w:rPr>
                <w:rFonts w:cs="Arial"/>
                <w:sz w:val="19"/>
                <w:szCs w:val="19"/>
              </w:rPr>
              <w:t>Depository pledge ID</w:t>
            </w:r>
          </w:p>
        </w:tc>
        <w:tc>
          <w:tcPr>
            <w:tcW w:w="1050" w:type="dxa"/>
            <w:shd w:val="clear" w:color="auto" w:fill="FFFFFF"/>
            <w:tcMar>
              <w:top w:w="60" w:type="dxa"/>
              <w:left w:w="110" w:type="dxa"/>
              <w:bottom w:w="60" w:type="dxa"/>
              <w:right w:w="110" w:type="dxa"/>
            </w:tcMar>
            <w:vAlign w:val="center"/>
          </w:tcPr>
          <w:p w14:paraId="7F64C1DE"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76E6C6A" w14:textId="77777777" w:rsidR="00341F00" w:rsidRDefault="00000000">
            <w:pPr>
              <w:spacing w:after="20" w:line="250" w:lineRule="auto"/>
            </w:pPr>
            <w:r>
              <w:rPr>
                <w:rFonts w:cs="Arial"/>
                <w:sz w:val="19"/>
                <w:szCs w:val="19"/>
              </w:rPr>
              <w:t>NSDL/CDSL pledge</w:t>
            </w:r>
          </w:p>
        </w:tc>
      </w:tr>
      <w:tr w:rsidR="00341F00" w14:paraId="3665728A" w14:textId="77777777">
        <w:tc>
          <w:tcPr>
            <w:tcW w:w="2300" w:type="dxa"/>
            <w:shd w:val="clear" w:color="auto" w:fill="EEF3F9"/>
            <w:tcMar>
              <w:top w:w="60" w:type="dxa"/>
              <w:left w:w="110" w:type="dxa"/>
              <w:bottom w:w="60" w:type="dxa"/>
              <w:right w:w="110" w:type="dxa"/>
            </w:tcMar>
            <w:vAlign w:val="center"/>
          </w:tcPr>
          <w:p w14:paraId="7A2BA59E" w14:textId="77777777" w:rsidR="00341F00" w:rsidRDefault="00000000">
            <w:pPr>
              <w:spacing w:after="20" w:line="250" w:lineRule="auto"/>
            </w:pPr>
            <w:r>
              <w:rPr>
                <w:rFonts w:cs="Arial"/>
                <w:sz w:val="19"/>
                <w:szCs w:val="19"/>
              </w:rPr>
              <w:t>Margin / top-up trigger</w:t>
            </w:r>
          </w:p>
        </w:tc>
        <w:tc>
          <w:tcPr>
            <w:tcW w:w="1250" w:type="dxa"/>
            <w:shd w:val="clear" w:color="auto" w:fill="EEF3F9"/>
            <w:tcMar>
              <w:top w:w="60" w:type="dxa"/>
              <w:left w:w="110" w:type="dxa"/>
              <w:bottom w:w="60" w:type="dxa"/>
              <w:right w:w="110" w:type="dxa"/>
            </w:tcMar>
            <w:vAlign w:val="center"/>
          </w:tcPr>
          <w:p w14:paraId="777DA172" w14:textId="77777777" w:rsidR="00341F00" w:rsidRDefault="00000000">
            <w:pPr>
              <w:spacing w:after="20" w:line="250" w:lineRule="auto"/>
            </w:pPr>
            <w:r>
              <w:rPr>
                <w:rFonts w:cs="Arial"/>
                <w:sz w:val="19"/>
                <w:szCs w:val="19"/>
              </w:rPr>
              <w:t>Rule</w:t>
            </w:r>
          </w:p>
        </w:tc>
        <w:tc>
          <w:tcPr>
            <w:tcW w:w="2300" w:type="dxa"/>
            <w:shd w:val="clear" w:color="auto" w:fill="EEF3F9"/>
            <w:tcMar>
              <w:top w:w="60" w:type="dxa"/>
              <w:left w:w="110" w:type="dxa"/>
              <w:bottom w:w="60" w:type="dxa"/>
              <w:right w:w="110" w:type="dxa"/>
            </w:tcMar>
            <w:vAlign w:val="center"/>
          </w:tcPr>
          <w:p w14:paraId="29A786C8" w14:textId="77777777" w:rsidR="00341F00" w:rsidRDefault="00000000">
            <w:pPr>
              <w:spacing w:after="20" w:line="250" w:lineRule="auto"/>
            </w:pPr>
            <w:r>
              <w:rPr>
                <w:rFonts w:cs="Arial"/>
                <w:sz w:val="19"/>
                <w:szCs w:val="19"/>
              </w:rPr>
              <w:t>Top-up within 7 working days if LTV breached</w:t>
            </w:r>
          </w:p>
        </w:tc>
        <w:tc>
          <w:tcPr>
            <w:tcW w:w="1050" w:type="dxa"/>
            <w:shd w:val="clear" w:color="auto" w:fill="EEF3F9"/>
            <w:tcMar>
              <w:top w:w="60" w:type="dxa"/>
              <w:left w:w="110" w:type="dxa"/>
              <w:bottom w:w="60" w:type="dxa"/>
              <w:right w:w="110" w:type="dxa"/>
            </w:tcMar>
            <w:vAlign w:val="center"/>
          </w:tcPr>
          <w:p w14:paraId="1AEA5D95"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2C14D613" w14:textId="77777777" w:rsidR="00341F00" w:rsidRDefault="00000000">
            <w:pPr>
              <w:spacing w:after="20" w:line="250" w:lineRule="auto"/>
            </w:pPr>
            <w:r>
              <w:rPr>
                <w:rFonts w:cs="Arial"/>
                <w:sz w:val="19"/>
                <w:szCs w:val="19"/>
              </w:rPr>
              <w:t>Margin-call workflow</w:t>
            </w:r>
          </w:p>
        </w:tc>
      </w:tr>
      <w:tr w:rsidR="00341F00" w14:paraId="6F49BEB5" w14:textId="77777777">
        <w:tc>
          <w:tcPr>
            <w:tcW w:w="2300" w:type="dxa"/>
            <w:shd w:val="clear" w:color="auto" w:fill="FFFFFF"/>
            <w:tcMar>
              <w:top w:w="60" w:type="dxa"/>
              <w:left w:w="110" w:type="dxa"/>
              <w:bottom w:w="60" w:type="dxa"/>
              <w:right w:w="110" w:type="dxa"/>
            </w:tcMar>
            <w:vAlign w:val="center"/>
          </w:tcPr>
          <w:p w14:paraId="6CE7F797" w14:textId="77777777" w:rsidR="00341F00" w:rsidRDefault="00000000">
            <w:pPr>
              <w:spacing w:after="20" w:line="250" w:lineRule="auto"/>
            </w:pPr>
            <w:r>
              <w:rPr>
                <w:rFonts w:cs="Arial"/>
                <w:sz w:val="19"/>
                <w:szCs w:val="19"/>
              </w:rPr>
              <w:lastRenderedPageBreak/>
              <w:t>Existing borrowings declared</w:t>
            </w:r>
          </w:p>
        </w:tc>
        <w:tc>
          <w:tcPr>
            <w:tcW w:w="1250" w:type="dxa"/>
            <w:shd w:val="clear" w:color="auto" w:fill="FFFFFF"/>
            <w:tcMar>
              <w:top w:w="60" w:type="dxa"/>
              <w:left w:w="110" w:type="dxa"/>
              <w:bottom w:w="60" w:type="dxa"/>
              <w:right w:w="110" w:type="dxa"/>
            </w:tcMar>
            <w:vAlign w:val="center"/>
          </w:tcPr>
          <w:p w14:paraId="1A12456F"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49FE6441" w14:textId="77777777" w:rsidR="00341F00" w:rsidRDefault="00000000">
            <w:pPr>
              <w:spacing w:after="20" w:line="250" w:lineRule="auto"/>
            </w:pPr>
            <w:r>
              <w:rPr>
                <w:rFonts w:cs="Arial"/>
                <w:sz w:val="19"/>
                <w:szCs w:val="19"/>
              </w:rPr>
              <w:t>Yes/No</w:t>
            </w:r>
          </w:p>
        </w:tc>
        <w:tc>
          <w:tcPr>
            <w:tcW w:w="1050" w:type="dxa"/>
            <w:shd w:val="clear" w:color="auto" w:fill="FFFFFF"/>
            <w:tcMar>
              <w:top w:w="60" w:type="dxa"/>
              <w:left w:w="110" w:type="dxa"/>
              <w:bottom w:w="60" w:type="dxa"/>
              <w:right w:w="110" w:type="dxa"/>
            </w:tcMar>
            <w:vAlign w:val="center"/>
          </w:tcPr>
          <w:p w14:paraId="3F58DC8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F118C8C" w14:textId="77777777" w:rsidR="00341F00" w:rsidRDefault="00000000">
            <w:pPr>
              <w:spacing w:after="20" w:line="250" w:lineRule="auto"/>
            </w:pPr>
            <w:r>
              <w:rPr>
                <w:rFonts w:cs="Arial"/>
                <w:sz w:val="19"/>
                <w:szCs w:val="19"/>
              </w:rPr>
              <w:t>Anti-over-leverage</w:t>
            </w:r>
          </w:p>
        </w:tc>
      </w:tr>
      <w:tr w:rsidR="00341F00" w14:paraId="4ED29B5F" w14:textId="77777777">
        <w:tc>
          <w:tcPr>
            <w:tcW w:w="2300" w:type="dxa"/>
            <w:shd w:val="clear" w:color="auto" w:fill="EEF3F9"/>
            <w:tcMar>
              <w:top w:w="60" w:type="dxa"/>
              <w:left w:w="110" w:type="dxa"/>
              <w:bottom w:w="60" w:type="dxa"/>
              <w:right w:w="110" w:type="dxa"/>
            </w:tcMar>
            <w:vAlign w:val="center"/>
          </w:tcPr>
          <w:p w14:paraId="7B261C83" w14:textId="77777777" w:rsidR="00341F00" w:rsidRDefault="00000000">
            <w:pPr>
              <w:spacing w:after="20" w:line="250" w:lineRule="auto"/>
            </w:pPr>
            <w:r>
              <w:rPr>
                <w:rFonts w:cs="Arial"/>
                <w:sz w:val="19"/>
                <w:szCs w:val="19"/>
              </w:rPr>
              <w:t>Exchange disclosure flag</w:t>
            </w:r>
          </w:p>
        </w:tc>
        <w:tc>
          <w:tcPr>
            <w:tcW w:w="1250" w:type="dxa"/>
            <w:shd w:val="clear" w:color="auto" w:fill="EEF3F9"/>
            <w:tcMar>
              <w:top w:w="60" w:type="dxa"/>
              <w:left w:w="110" w:type="dxa"/>
              <w:bottom w:w="60" w:type="dxa"/>
              <w:right w:w="110" w:type="dxa"/>
            </w:tcMar>
            <w:vAlign w:val="center"/>
          </w:tcPr>
          <w:p w14:paraId="0020CA0D"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04F3FCF7" w14:textId="77777777" w:rsidR="00341F00" w:rsidRDefault="00000000">
            <w:pPr>
              <w:spacing w:after="20" w:line="250" w:lineRule="auto"/>
            </w:pPr>
            <w:r>
              <w:rPr>
                <w:rFonts w:cs="Arial"/>
                <w:sz w:val="19"/>
                <w:szCs w:val="19"/>
              </w:rPr>
              <w:t>If pledged shares &gt; ₹100 crore</w:t>
            </w:r>
          </w:p>
        </w:tc>
        <w:tc>
          <w:tcPr>
            <w:tcW w:w="1050" w:type="dxa"/>
            <w:shd w:val="clear" w:color="auto" w:fill="EEF3F9"/>
            <w:tcMar>
              <w:top w:w="60" w:type="dxa"/>
              <w:left w:w="110" w:type="dxa"/>
              <w:bottom w:w="60" w:type="dxa"/>
              <w:right w:w="110" w:type="dxa"/>
            </w:tcMar>
            <w:vAlign w:val="center"/>
          </w:tcPr>
          <w:p w14:paraId="1F3C319A"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6347A6B0" w14:textId="77777777" w:rsidR="00341F00" w:rsidRDefault="00000000">
            <w:pPr>
              <w:spacing w:after="20" w:line="250" w:lineRule="auto"/>
            </w:pPr>
            <w:r>
              <w:rPr>
                <w:rFonts w:cs="Arial"/>
                <w:sz w:val="19"/>
                <w:szCs w:val="19"/>
              </w:rPr>
              <w:t>Report to exchanges</w:t>
            </w:r>
          </w:p>
        </w:tc>
      </w:tr>
    </w:tbl>
    <w:p w14:paraId="009F5D3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For NBFCs, the LTV for loans against listed shares is capped at 50% and shortfalls on market movement are to be cured within 7 working days; only Group-I securities are accepted as collateral for loans above ₹5 lakh; a board-approved lending-against-securities policy is required; borrowers declare existing borrowings; physical shares must be dematerialised; and NBFCs with asset size ≥₹100 crore must report to stock exchanges where pledged shares exceed the prescribed threshold. Debt securities/mutual funds may carry a higher, policy-set LTV. Parameters are configurable.</w:t>
      </w:r>
    </w:p>
    <w:p w14:paraId="7CC6AD76" w14:textId="77777777" w:rsidR="00341F00" w:rsidRDefault="00000000">
      <w:pPr>
        <w:pStyle w:val="Heading3"/>
      </w:pPr>
      <w:bookmarkStart w:id="679" w:name="_Toc231674007"/>
      <w:bookmarkStart w:id="680" w:name="_Toc231674634"/>
      <w:bookmarkStart w:id="681" w:name="_Toc232338777"/>
      <w:r>
        <w:t>5.22.4  Supply Chain Finance (Factoring / Invoice Discounting / TReDS)</w:t>
      </w:r>
      <w:bookmarkEnd w:id="679"/>
      <w:bookmarkEnd w:id="680"/>
      <w:bookmarkEnd w:id="681"/>
    </w:p>
    <w:p w14:paraId="6CF97C74" w14:textId="77777777" w:rsidR="00341F00" w:rsidRDefault="00000000">
      <w:pPr>
        <w:spacing w:after="120" w:line="276" w:lineRule="auto"/>
        <w:jc w:val="both"/>
      </w:pPr>
      <w:r>
        <w:rPr>
          <w:rFonts w:cs="Arial"/>
        </w:rPr>
        <w:t>Supply chain finance funds the working-capital gap in trade by financing receivables (factoring/invoice discounting) or payables (reverse factoring / dealer-vendor finance), including through the RBI-regulated Trade Receivables Discounting System (TReDS). Factoring business is governed by the Factoring Regulation Act, 2011.</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8"/>
        <w:gridCol w:w="1244"/>
        <w:gridCol w:w="2265"/>
        <w:gridCol w:w="1181"/>
        <w:gridCol w:w="2412"/>
      </w:tblGrid>
      <w:tr w:rsidR="00341F00" w14:paraId="26AEB106" w14:textId="77777777">
        <w:trPr>
          <w:tblHeader/>
        </w:trPr>
        <w:tc>
          <w:tcPr>
            <w:tcW w:w="2300" w:type="dxa"/>
            <w:shd w:val="clear" w:color="auto" w:fill="1F3864"/>
            <w:tcMar>
              <w:top w:w="60" w:type="dxa"/>
              <w:left w:w="110" w:type="dxa"/>
              <w:bottom w:w="60" w:type="dxa"/>
              <w:right w:w="110" w:type="dxa"/>
            </w:tcMar>
            <w:vAlign w:val="center"/>
          </w:tcPr>
          <w:p w14:paraId="3A286BCC"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3BBC3C1D"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3F5AF78E"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1FD7E651"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38AB8233" w14:textId="77777777" w:rsidR="00341F00" w:rsidRDefault="00000000">
            <w:pPr>
              <w:spacing w:after="20" w:line="250" w:lineRule="auto"/>
            </w:pPr>
            <w:r>
              <w:rPr>
                <w:rFonts w:cs="Arial"/>
                <w:b/>
                <w:bCs/>
                <w:color w:val="FFFFFF"/>
                <w:sz w:val="19"/>
                <w:szCs w:val="19"/>
              </w:rPr>
              <w:t>Validation / Notes</w:t>
            </w:r>
          </w:p>
        </w:tc>
      </w:tr>
      <w:tr w:rsidR="00341F00" w14:paraId="7B93DA4A" w14:textId="77777777">
        <w:tc>
          <w:tcPr>
            <w:tcW w:w="2300" w:type="dxa"/>
            <w:shd w:val="clear" w:color="auto" w:fill="FFFFFF"/>
            <w:tcMar>
              <w:top w:w="60" w:type="dxa"/>
              <w:left w:w="110" w:type="dxa"/>
              <w:bottom w:w="60" w:type="dxa"/>
              <w:right w:w="110" w:type="dxa"/>
            </w:tcMar>
            <w:vAlign w:val="center"/>
          </w:tcPr>
          <w:p w14:paraId="16CA0C7F" w14:textId="77777777" w:rsidR="00341F00" w:rsidRDefault="00000000">
            <w:pPr>
              <w:spacing w:after="20" w:line="250" w:lineRule="auto"/>
            </w:pPr>
            <w:r>
              <w:rPr>
                <w:rFonts w:cs="Arial"/>
                <w:sz w:val="19"/>
                <w:szCs w:val="19"/>
              </w:rPr>
              <w:t>Facility ID</w:t>
            </w:r>
          </w:p>
        </w:tc>
        <w:tc>
          <w:tcPr>
            <w:tcW w:w="1250" w:type="dxa"/>
            <w:shd w:val="clear" w:color="auto" w:fill="FFFFFF"/>
            <w:tcMar>
              <w:top w:w="60" w:type="dxa"/>
              <w:left w:w="110" w:type="dxa"/>
              <w:bottom w:w="60" w:type="dxa"/>
              <w:right w:w="110" w:type="dxa"/>
            </w:tcMar>
            <w:vAlign w:val="center"/>
          </w:tcPr>
          <w:p w14:paraId="604E2B64"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31E39191" w14:textId="77777777" w:rsidR="00341F00" w:rsidRDefault="00000000">
            <w:pPr>
              <w:spacing w:after="20" w:line="250" w:lineRule="auto"/>
            </w:pPr>
            <w:r>
              <w:rPr>
                <w:rFonts w:cs="Arial"/>
                <w:sz w:val="19"/>
                <w:szCs w:val="19"/>
              </w:rPr>
              <w:t>SCF-2026-000077</w:t>
            </w:r>
          </w:p>
        </w:tc>
        <w:tc>
          <w:tcPr>
            <w:tcW w:w="1050" w:type="dxa"/>
            <w:shd w:val="clear" w:color="auto" w:fill="FFFFFF"/>
            <w:tcMar>
              <w:top w:w="60" w:type="dxa"/>
              <w:left w:w="110" w:type="dxa"/>
              <w:bottom w:w="60" w:type="dxa"/>
              <w:right w:w="110" w:type="dxa"/>
            </w:tcMar>
            <w:vAlign w:val="center"/>
          </w:tcPr>
          <w:p w14:paraId="02543348"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3400F32" w14:textId="77777777" w:rsidR="00341F00" w:rsidRDefault="00000000">
            <w:pPr>
              <w:spacing w:after="20" w:line="250" w:lineRule="auto"/>
            </w:pPr>
            <w:r>
              <w:rPr>
                <w:rFonts w:cs="Arial"/>
                <w:sz w:val="19"/>
                <w:szCs w:val="19"/>
              </w:rPr>
              <w:t>Unique</w:t>
            </w:r>
          </w:p>
        </w:tc>
      </w:tr>
      <w:tr w:rsidR="00341F00" w14:paraId="06D02EB5" w14:textId="77777777">
        <w:tc>
          <w:tcPr>
            <w:tcW w:w="2300" w:type="dxa"/>
            <w:shd w:val="clear" w:color="auto" w:fill="EEF3F9"/>
            <w:tcMar>
              <w:top w:w="60" w:type="dxa"/>
              <w:left w:w="110" w:type="dxa"/>
              <w:bottom w:w="60" w:type="dxa"/>
              <w:right w:w="110" w:type="dxa"/>
            </w:tcMar>
            <w:vAlign w:val="center"/>
          </w:tcPr>
          <w:p w14:paraId="722A33A7" w14:textId="77777777" w:rsidR="00341F00" w:rsidRDefault="00000000">
            <w:pPr>
              <w:spacing w:after="20" w:line="250" w:lineRule="auto"/>
            </w:pPr>
            <w:r>
              <w:rPr>
                <w:rFonts w:cs="Arial"/>
                <w:sz w:val="19"/>
                <w:szCs w:val="19"/>
              </w:rPr>
              <w:t>Programme type</w:t>
            </w:r>
          </w:p>
        </w:tc>
        <w:tc>
          <w:tcPr>
            <w:tcW w:w="1250" w:type="dxa"/>
            <w:shd w:val="clear" w:color="auto" w:fill="EEF3F9"/>
            <w:tcMar>
              <w:top w:w="60" w:type="dxa"/>
              <w:left w:w="110" w:type="dxa"/>
              <w:bottom w:w="60" w:type="dxa"/>
              <w:right w:w="110" w:type="dxa"/>
            </w:tcMar>
            <w:vAlign w:val="center"/>
          </w:tcPr>
          <w:p w14:paraId="580C87BA"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73BFC05C" w14:textId="77777777" w:rsidR="00341F00" w:rsidRDefault="00000000">
            <w:pPr>
              <w:spacing w:after="20" w:line="250" w:lineRule="auto"/>
            </w:pPr>
            <w:r>
              <w:rPr>
                <w:rFonts w:cs="Arial"/>
                <w:sz w:val="19"/>
                <w:szCs w:val="19"/>
              </w:rPr>
              <w:t>Factoring / Invoice discounting / Reverse factoring / Dealer finance</w:t>
            </w:r>
          </w:p>
        </w:tc>
        <w:tc>
          <w:tcPr>
            <w:tcW w:w="1050" w:type="dxa"/>
            <w:shd w:val="clear" w:color="auto" w:fill="EEF3F9"/>
            <w:tcMar>
              <w:top w:w="60" w:type="dxa"/>
              <w:left w:w="110" w:type="dxa"/>
              <w:bottom w:w="60" w:type="dxa"/>
              <w:right w:w="110" w:type="dxa"/>
            </w:tcMar>
            <w:vAlign w:val="center"/>
          </w:tcPr>
          <w:p w14:paraId="1E4388CD"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FE3F239" w14:textId="77777777" w:rsidR="00341F00" w:rsidRDefault="00000000">
            <w:pPr>
              <w:spacing w:after="20" w:line="250" w:lineRule="auto"/>
            </w:pPr>
            <w:r>
              <w:rPr>
                <w:rFonts w:cs="Arial"/>
                <w:sz w:val="19"/>
                <w:szCs w:val="19"/>
              </w:rPr>
              <w:t>With/without recourse</w:t>
            </w:r>
          </w:p>
        </w:tc>
      </w:tr>
      <w:tr w:rsidR="00341F00" w14:paraId="1F457247" w14:textId="77777777">
        <w:tc>
          <w:tcPr>
            <w:tcW w:w="2300" w:type="dxa"/>
            <w:shd w:val="clear" w:color="auto" w:fill="FFFFFF"/>
            <w:tcMar>
              <w:top w:w="60" w:type="dxa"/>
              <w:left w:w="110" w:type="dxa"/>
              <w:bottom w:w="60" w:type="dxa"/>
              <w:right w:w="110" w:type="dxa"/>
            </w:tcMar>
            <w:vAlign w:val="center"/>
          </w:tcPr>
          <w:p w14:paraId="7B9C797E" w14:textId="77777777" w:rsidR="00341F00" w:rsidRDefault="00000000">
            <w:pPr>
              <w:spacing w:after="20" w:line="250" w:lineRule="auto"/>
            </w:pPr>
            <w:r>
              <w:rPr>
                <w:rFonts w:cs="Arial"/>
                <w:sz w:val="19"/>
                <w:szCs w:val="19"/>
              </w:rPr>
              <w:t>Anchor / buyer</w:t>
            </w:r>
          </w:p>
        </w:tc>
        <w:tc>
          <w:tcPr>
            <w:tcW w:w="1250" w:type="dxa"/>
            <w:shd w:val="clear" w:color="auto" w:fill="FFFFFF"/>
            <w:tcMar>
              <w:top w:w="60" w:type="dxa"/>
              <w:left w:w="110" w:type="dxa"/>
              <w:bottom w:w="60" w:type="dxa"/>
              <w:right w:w="110" w:type="dxa"/>
            </w:tcMar>
            <w:vAlign w:val="center"/>
          </w:tcPr>
          <w:p w14:paraId="3CEDC944"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094EFE2A" w14:textId="77777777" w:rsidR="00341F00" w:rsidRDefault="00000000">
            <w:pPr>
              <w:spacing w:after="20" w:line="250" w:lineRule="auto"/>
            </w:pPr>
            <w:r>
              <w:rPr>
                <w:rFonts w:cs="Arial"/>
                <w:sz w:val="19"/>
                <w:szCs w:val="19"/>
              </w:rPr>
              <w:t>Large Corp Ltd</w:t>
            </w:r>
          </w:p>
        </w:tc>
        <w:tc>
          <w:tcPr>
            <w:tcW w:w="1050" w:type="dxa"/>
            <w:shd w:val="clear" w:color="auto" w:fill="FFFFFF"/>
            <w:tcMar>
              <w:top w:w="60" w:type="dxa"/>
              <w:left w:w="110" w:type="dxa"/>
              <w:bottom w:w="60" w:type="dxa"/>
              <w:right w:w="110" w:type="dxa"/>
            </w:tcMar>
            <w:vAlign w:val="center"/>
          </w:tcPr>
          <w:p w14:paraId="3679372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3466960" w14:textId="77777777" w:rsidR="00341F00" w:rsidRDefault="00000000">
            <w:pPr>
              <w:spacing w:after="20" w:line="250" w:lineRule="auto"/>
            </w:pPr>
            <w:r>
              <w:rPr>
                <w:rFonts w:cs="Arial"/>
                <w:sz w:val="19"/>
                <w:szCs w:val="19"/>
              </w:rPr>
              <w:t>Anchor of the chain</w:t>
            </w:r>
          </w:p>
        </w:tc>
      </w:tr>
      <w:tr w:rsidR="00341F00" w14:paraId="71FB2540" w14:textId="77777777">
        <w:tc>
          <w:tcPr>
            <w:tcW w:w="2300" w:type="dxa"/>
            <w:shd w:val="clear" w:color="auto" w:fill="EEF3F9"/>
            <w:tcMar>
              <w:top w:w="60" w:type="dxa"/>
              <w:left w:w="110" w:type="dxa"/>
              <w:bottom w:w="60" w:type="dxa"/>
              <w:right w:w="110" w:type="dxa"/>
            </w:tcMar>
            <w:vAlign w:val="center"/>
          </w:tcPr>
          <w:p w14:paraId="463DBE92" w14:textId="77777777" w:rsidR="00341F00" w:rsidRDefault="00000000">
            <w:pPr>
              <w:spacing w:after="20" w:line="250" w:lineRule="auto"/>
            </w:pPr>
            <w:r>
              <w:rPr>
                <w:rFonts w:cs="Arial"/>
                <w:sz w:val="19"/>
                <w:szCs w:val="19"/>
              </w:rPr>
              <w:t>Seller / supplier (MSME)</w:t>
            </w:r>
          </w:p>
        </w:tc>
        <w:tc>
          <w:tcPr>
            <w:tcW w:w="1250" w:type="dxa"/>
            <w:shd w:val="clear" w:color="auto" w:fill="EEF3F9"/>
            <w:tcMar>
              <w:top w:w="60" w:type="dxa"/>
              <w:left w:w="110" w:type="dxa"/>
              <w:bottom w:w="60" w:type="dxa"/>
              <w:right w:w="110" w:type="dxa"/>
            </w:tcMar>
            <w:vAlign w:val="center"/>
          </w:tcPr>
          <w:p w14:paraId="49C4CA65"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1D9558FD" w14:textId="77777777" w:rsidR="00341F00" w:rsidRDefault="00000000">
            <w:pPr>
              <w:spacing w:after="20" w:line="250" w:lineRule="auto"/>
            </w:pPr>
            <w:r>
              <w:rPr>
                <w:rFonts w:cs="Arial"/>
                <w:sz w:val="19"/>
                <w:szCs w:val="19"/>
              </w:rPr>
              <w:t>Vendor Pvt Ltd (Udyam)</w:t>
            </w:r>
          </w:p>
        </w:tc>
        <w:tc>
          <w:tcPr>
            <w:tcW w:w="1050" w:type="dxa"/>
            <w:shd w:val="clear" w:color="auto" w:fill="EEF3F9"/>
            <w:tcMar>
              <w:top w:w="60" w:type="dxa"/>
              <w:left w:w="110" w:type="dxa"/>
              <w:bottom w:w="60" w:type="dxa"/>
              <w:right w:w="110" w:type="dxa"/>
            </w:tcMar>
            <w:vAlign w:val="center"/>
          </w:tcPr>
          <w:p w14:paraId="0583A2A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60391BF" w14:textId="77777777" w:rsidR="00341F00" w:rsidRDefault="00000000">
            <w:pPr>
              <w:spacing w:after="20" w:line="250" w:lineRule="auto"/>
            </w:pPr>
            <w:r>
              <w:rPr>
                <w:rFonts w:cs="Arial"/>
                <w:sz w:val="19"/>
                <w:szCs w:val="19"/>
              </w:rPr>
              <w:t>Udyam where MSME</w:t>
            </w:r>
          </w:p>
        </w:tc>
      </w:tr>
      <w:tr w:rsidR="00341F00" w14:paraId="371DF946" w14:textId="77777777">
        <w:tc>
          <w:tcPr>
            <w:tcW w:w="2300" w:type="dxa"/>
            <w:shd w:val="clear" w:color="auto" w:fill="FFFFFF"/>
            <w:tcMar>
              <w:top w:w="60" w:type="dxa"/>
              <w:left w:w="110" w:type="dxa"/>
              <w:bottom w:w="60" w:type="dxa"/>
              <w:right w:w="110" w:type="dxa"/>
            </w:tcMar>
            <w:vAlign w:val="center"/>
          </w:tcPr>
          <w:p w14:paraId="4AD0F26C" w14:textId="77777777" w:rsidR="00341F00" w:rsidRDefault="00000000">
            <w:pPr>
              <w:spacing w:after="20" w:line="250" w:lineRule="auto"/>
            </w:pPr>
            <w:r>
              <w:rPr>
                <w:rFonts w:cs="Arial"/>
                <w:sz w:val="19"/>
                <w:szCs w:val="19"/>
              </w:rPr>
              <w:t>Invoice / FU reference</w:t>
            </w:r>
          </w:p>
        </w:tc>
        <w:tc>
          <w:tcPr>
            <w:tcW w:w="1250" w:type="dxa"/>
            <w:shd w:val="clear" w:color="auto" w:fill="FFFFFF"/>
            <w:tcMar>
              <w:top w:w="60" w:type="dxa"/>
              <w:left w:w="110" w:type="dxa"/>
              <w:bottom w:w="60" w:type="dxa"/>
              <w:right w:w="110" w:type="dxa"/>
            </w:tcMar>
            <w:vAlign w:val="center"/>
          </w:tcPr>
          <w:p w14:paraId="4CF101E9"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54E317F7" w14:textId="77777777" w:rsidR="00341F00" w:rsidRDefault="00000000">
            <w:pPr>
              <w:spacing w:after="20" w:line="250" w:lineRule="auto"/>
            </w:pPr>
            <w:r>
              <w:rPr>
                <w:rFonts w:cs="Arial"/>
                <w:sz w:val="19"/>
                <w:szCs w:val="19"/>
              </w:rPr>
              <w:t>INV-2026-9001 (Factoring Unit)</w:t>
            </w:r>
          </w:p>
        </w:tc>
        <w:tc>
          <w:tcPr>
            <w:tcW w:w="1050" w:type="dxa"/>
            <w:shd w:val="clear" w:color="auto" w:fill="FFFFFF"/>
            <w:tcMar>
              <w:top w:w="60" w:type="dxa"/>
              <w:left w:w="110" w:type="dxa"/>
              <w:bottom w:w="60" w:type="dxa"/>
              <w:right w:w="110" w:type="dxa"/>
            </w:tcMar>
            <w:vAlign w:val="center"/>
          </w:tcPr>
          <w:p w14:paraId="271B542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E77DB1E" w14:textId="77777777" w:rsidR="00341F00" w:rsidRDefault="00000000">
            <w:pPr>
              <w:spacing w:after="20" w:line="250" w:lineRule="auto"/>
            </w:pPr>
            <w:r>
              <w:rPr>
                <w:rFonts w:cs="Arial"/>
                <w:sz w:val="19"/>
                <w:szCs w:val="19"/>
              </w:rPr>
              <w:t>Underlying receivable</w:t>
            </w:r>
          </w:p>
        </w:tc>
      </w:tr>
      <w:tr w:rsidR="00341F00" w14:paraId="5C30DDD8" w14:textId="77777777">
        <w:tc>
          <w:tcPr>
            <w:tcW w:w="2300" w:type="dxa"/>
            <w:shd w:val="clear" w:color="auto" w:fill="EEF3F9"/>
            <w:tcMar>
              <w:top w:w="60" w:type="dxa"/>
              <w:left w:w="110" w:type="dxa"/>
              <w:bottom w:w="60" w:type="dxa"/>
              <w:right w:w="110" w:type="dxa"/>
            </w:tcMar>
            <w:vAlign w:val="center"/>
          </w:tcPr>
          <w:p w14:paraId="13F0B113" w14:textId="77777777" w:rsidR="00341F00" w:rsidRDefault="00000000">
            <w:pPr>
              <w:spacing w:after="20" w:line="250" w:lineRule="auto"/>
            </w:pPr>
            <w:r>
              <w:rPr>
                <w:rFonts w:cs="Arial"/>
                <w:sz w:val="19"/>
                <w:szCs w:val="19"/>
              </w:rPr>
              <w:t>Invoice amount &amp; due date</w:t>
            </w:r>
          </w:p>
        </w:tc>
        <w:tc>
          <w:tcPr>
            <w:tcW w:w="1250" w:type="dxa"/>
            <w:shd w:val="clear" w:color="auto" w:fill="EEF3F9"/>
            <w:tcMar>
              <w:top w:w="60" w:type="dxa"/>
              <w:left w:w="110" w:type="dxa"/>
              <w:bottom w:w="60" w:type="dxa"/>
              <w:right w:w="110" w:type="dxa"/>
            </w:tcMar>
            <w:vAlign w:val="center"/>
          </w:tcPr>
          <w:p w14:paraId="13C5D3B0"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2756B9BE" w14:textId="77777777" w:rsidR="00341F00" w:rsidRDefault="00000000">
            <w:pPr>
              <w:spacing w:after="20" w:line="250" w:lineRule="auto"/>
            </w:pPr>
            <w:r>
              <w:rPr>
                <w:rFonts w:cs="Arial"/>
                <w:sz w:val="19"/>
                <w:szCs w:val="19"/>
              </w:rPr>
              <w:t>₹ 8,00,000 / DD/MM/YYYY</w:t>
            </w:r>
          </w:p>
        </w:tc>
        <w:tc>
          <w:tcPr>
            <w:tcW w:w="1050" w:type="dxa"/>
            <w:shd w:val="clear" w:color="auto" w:fill="EEF3F9"/>
            <w:tcMar>
              <w:top w:w="60" w:type="dxa"/>
              <w:left w:w="110" w:type="dxa"/>
              <w:bottom w:w="60" w:type="dxa"/>
              <w:right w:w="110" w:type="dxa"/>
            </w:tcMar>
            <w:vAlign w:val="center"/>
          </w:tcPr>
          <w:p w14:paraId="4520675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7297317" w14:textId="77777777" w:rsidR="00341F00" w:rsidRDefault="00000000">
            <w:pPr>
              <w:spacing w:after="20" w:line="250" w:lineRule="auto"/>
            </w:pPr>
            <w:r>
              <w:rPr>
                <w:rFonts w:cs="Arial"/>
                <w:sz w:val="19"/>
                <w:szCs w:val="19"/>
              </w:rPr>
              <w:t>Tenor = due date</w:t>
            </w:r>
          </w:p>
        </w:tc>
      </w:tr>
      <w:tr w:rsidR="00341F00" w14:paraId="0B7CFA07" w14:textId="77777777">
        <w:tc>
          <w:tcPr>
            <w:tcW w:w="2300" w:type="dxa"/>
            <w:shd w:val="clear" w:color="auto" w:fill="FFFFFF"/>
            <w:tcMar>
              <w:top w:w="60" w:type="dxa"/>
              <w:left w:w="110" w:type="dxa"/>
              <w:bottom w:w="60" w:type="dxa"/>
              <w:right w:w="110" w:type="dxa"/>
            </w:tcMar>
            <w:vAlign w:val="center"/>
          </w:tcPr>
          <w:p w14:paraId="59BB92EA" w14:textId="77777777" w:rsidR="00341F00" w:rsidRDefault="00000000">
            <w:pPr>
              <w:spacing w:after="20" w:line="250" w:lineRule="auto"/>
            </w:pPr>
            <w:r>
              <w:rPr>
                <w:rFonts w:cs="Arial"/>
                <w:sz w:val="19"/>
                <w:szCs w:val="19"/>
              </w:rPr>
              <w:t>Advance % / discount rate</w:t>
            </w:r>
          </w:p>
        </w:tc>
        <w:tc>
          <w:tcPr>
            <w:tcW w:w="1250" w:type="dxa"/>
            <w:shd w:val="clear" w:color="auto" w:fill="FFFFFF"/>
            <w:tcMar>
              <w:top w:w="60" w:type="dxa"/>
              <w:left w:w="110" w:type="dxa"/>
              <w:bottom w:w="60" w:type="dxa"/>
              <w:right w:w="110" w:type="dxa"/>
            </w:tcMar>
            <w:vAlign w:val="center"/>
          </w:tcPr>
          <w:p w14:paraId="0C0006FC"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78189B34" w14:textId="77777777" w:rsidR="00341F00" w:rsidRDefault="00000000">
            <w:pPr>
              <w:spacing w:after="20" w:line="250" w:lineRule="auto"/>
            </w:pPr>
            <w:r>
              <w:rPr>
                <w:rFonts w:cs="Arial"/>
                <w:sz w:val="19"/>
                <w:szCs w:val="19"/>
              </w:rPr>
              <w:t>90% / 9.5% p.a.</w:t>
            </w:r>
          </w:p>
        </w:tc>
        <w:tc>
          <w:tcPr>
            <w:tcW w:w="1050" w:type="dxa"/>
            <w:shd w:val="clear" w:color="auto" w:fill="FFFFFF"/>
            <w:tcMar>
              <w:top w:w="60" w:type="dxa"/>
              <w:left w:w="110" w:type="dxa"/>
              <w:bottom w:w="60" w:type="dxa"/>
              <w:right w:w="110" w:type="dxa"/>
            </w:tcMar>
            <w:vAlign w:val="center"/>
          </w:tcPr>
          <w:p w14:paraId="630719C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2755CFC" w14:textId="77777777" w:rsidR="00341F00" w:rsidRDefault="00000000">
            <w:pPr>
              <w:spacing w:after="20" w:line="250" w:lineRule="auto"/>
            </w:pPr>
            <w:r>
              <w:rPr>
                <w:rFonts w:cs="Arial"/>
                <w:sz w:val="19"/>
                <w:szCs w:val="19"/>
              </w:rPr>
              <w:t>Financier terms</w:t>
            </w:r>
          </w:p>
        </w:tc>
      </w:tr>
      <w:tr w:rsidR="00341F00" w14:paraId="177A8341" w14:textId="77777777">
        <w:tc>
          <w:tcPr>
            <w:tcW w:w="2300" w:type="dxa"/>
            <w:shd w:val="clear" w:color="auto" w:fill="EEF3F9"/>
            <w:tcMar>
              <w:top w:w="60" w:type="dxa"/>
              <w:left w:w="110" w:type="dxa"/>
              <w:bottom w:w="60" w:type="dxa"/>
              <w:right w:w="110" w:type="dxa"/>
            </w:tcMar>
            <w:vAlign w:val="center"/>
          </w:tcPr>
          <w:p w14:paraId="5490A726" w14:textId="77777777" w:rsidR="00341F00" w:rsidRDefault="00000000">
            <w:pPr>
              <w:spacing w:after="20" w:line="250" w:lineRule="auto"/>
            </w:pPr>
            <w:r>
              <w:rPr>
                <w:rFonts w:cs="Arial"/>
                <w:sz w:val="19"/>
                <w:szCs w:val="19"/>
              </w:rPr>
              <w:t>Recourse basis</w:t>
            </w:r>
          </w:p>
        </w:tc>
        <w:tc>
          <w:tcPr>
            <w:tcW w:w="1250" w:type="dxa"/>
            <w:shd w:val="clear" w:color="auto" w:fill="EEF3F9"/>
            <w:tcMar>
              <w:top w:w="60" w:type="dxa"/>
              <w:left w:w="110" w:type="dxa"/>
              <w:bottom w:w="60" w:type="dxa"/>
              <w:right w:w="110" w:type="dxa"/>
            </w:tcMar>
            <w:vAlign w:val="center"/>
          </w:tcPr>
          <w:p w14:paraId="4C693705"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7B7088F7" w14:textId="77777777" w:rsidR="00341F00" w:rsidRDefault="00000000">
            <w:pPr>
              <w:spacing w:after="20" w:line="250" w:lineRule="auto"/>
            </w:pPr>
            <w:r>
              <w:rPr>
                <w:rFonts w:cs="Arial"/>
                <w:sz w:val="19"/>
                <w:szCs w:val="19"/>
              </w:rPr>
              <w:t>Without recourse (TReDS) / With recourse</w:t>
            </w:r>
          </w:p>
        </w:tc>
        <w:tc>
          <w:tcPr>
            <w:tcW w:w="1050" w:type="dxa"/>
            <w:shd w:val="clear" w:color="auto" w:fill="EEF3F9"/>
            <w:tcMar>
              <w:top w:w="60" w:type="dxa"/>
              <w:left w:w="110" w:type="dxa"/>
              <w:bottom w:w="60" w:type="dxa"/>
              <w:right w:w="110" w:type="dxa"/>
            </w:tcMar>
            <w:vAlign w:val="center"/>
          </w:tcPr>
          <w:p w14:paraId="274356E1"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D68C5D6" w14:textId="77777777" w:rsidR="00341F00" w:rsidRDefault="00000000">
            <w:pPr>
              <w:spacing w:after="20" w:line="250" w:lineRule="auto"/>
            </w:pPr>
            <w:r>
              <w:rPr>
                <w:rFonts w:cs="Arial"/>
                <w:sz w:val="19"/>
                <w:szCs w:val="19"/>
              </w:rPr>
              <w:t>Risk allocation</w:t>
            </w:r>
          </w:p>
        </w:tc>
      </w:tr>
      <w:tr w:rsidR="00341F00" w14:paraId="3BA2108B" w14:textId="77777777">
        <w:tc>
          <w:tcPr>
            <w:tcW w:w="2300" w:type="dxa"/>
            <w:shd w:val="clear" w:color="auto" w:fill="FFFFFF"/>
            <w:tcMar>
              <w:top w:w="60" w:type="dxa"/>
              <w:left w:w="110" w:type="dxa"/>
              <w:bottom w:w="60" w:type="dxa"/>
              <w:right w:w="110" w:type="dxa"/>
            </w:tcMar>
            <w:vAlign w:val="center"/>
          </w:tcPr>
          <w:p w14:paraId="520A064A" w14:textId="77777777" w:rsidR="00341F00" w:rsidRDefault="00000000">
            <w:pPr>
              <w:spacing w:after="20" w:line="250" w:lineRule="auto"/>
            </w:pPr>
            <w:r>
              <w:rPr>
                <w:rFonts w:cs="Arial"/>
                <w:sz w:val="19"/>
                <w:szCs w:val="19"/>
              </w:rPr>
              <w:t>Assignment agreement</w:t>
            </w:r>
          </w:p>
        </w:tc>
        <w:tc>
          <w:tcPr>
            <w:tcW w:w="1250" w:type="dxa"/>
            <w:shd w:val="clear" w:color="auto" w:fill="FFFFFF"/>
            <w:tcMar>
              <w:top w:w="60" w:type="dxa"/>
              <w:left w:w="110" w:type="dxa"/>
              <w:bottom w:w="60" w:type="dxa"/>
              <w:right w:w="110" w:type="dxa"/>
            </w:tcMar>
            <w:vAlign w:val="center"/>
          </w:tcPr>
          <w:p w14:paraId="65A02F21" w14:textId="77777777" w:rsidR="00341F00" w:rsidRDefault="00000000">
            <w:pPr>
              <w:spacing w:after="20" w:line="250" w:lineRule="auto"/>
            </w:pPr>
            <w:r>
              <w:rPr>
                <w:rFonts w:cs="Arial"/>
                <w:sz w:val="19"/>
                <w:szCs w:val="19"/>
              </w:rPr>
              <w:t>Reference</w:t>
            </w:r>
          </w:p>
        </w:tc>
        <w:tc>
          <w:tcPr>
            <w:tcW w:w="2300" w:type="dxa"/>
            <w:shd w:val="clear" w:color="auto" w:fill="FFFFFF"/>
            <w:tcMar>
              <w:top w:w="60" w:type="dxa"/>
              <w:left w:w="110" w:type="dxa"/>
              <w:bottom w:w="60" w:type="dxa"/>
              <w:right w:w="110" w:type="dxa"/>
            </w:tcMar>
            <w:vAlign w:val="center"/>
          </w:tcPr>
          <w:p w14:paraId="4D3CF48E" w14:textId="77777777" w:rsidR="00341F00" w:rsidRDefault="00000000">
            <w:pPr>
              <w:spacing w:after="20" w:line="250" w:lineRule="auto"/>
            </w:pPr>
            <w:r>
              <w:rPr>
                <w:rFonts w:cs="Arial"/>
                <w:sz w:val="19"/>
                <w:szCs w:val="19"/>
              </w:rPr>
              <w:t>Assignment of receivable</w:t>
            </w:r>
          </w:p>
        </w:tc>
        <w:tc>
          <w:tcPr>
            <w:tcW w:w="1050" w:type="dxa"/>
            <w:shd w:val="clear" w:color="auto" w:fill="FFFFFF"/>
            <w:tcMar>
              <w:top w:w="60" w:type="dxa"/>
              <w:left w:w="110" w:type="dxa"/>
              <w:bottom w:w="60" w:type="dxa"/>
              <w:right w:w="110" w:type="dxa"/>
            </w:tcMar>
            <w:vAlign w:val="center"/>
          </w:tcPr>
          <w:p w14:paraId="367ED72F"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B11F99F" w14:textId="77777777" w:rsidR="00341F00" w:rsidRDefault="00000000">
            <w:pPr>
              <w:spacing w:after="20" w:line="250" w:lineRule="auto"/>
            </w:pPr>
            <w:r>
              <w:rPr>
                <w:rFonts w:cs="Arial"/>
                <w:sz w:val="19"/>
                <w:szCs w:val="19"/>
              </w:rPr>
              <w:t>Per Factoring Act</w:t>
            </w:r>
          </w:p>
        </w:tc>
      </w:tr>
      <w:tr w:rsidR="00341F00" w14:paraId="0E3EA410" w14:textId="77777777">
        <w:tc>
          <w:tcPr>
            <w:tcW w:w="2300" w:type="dxa"/>
            <w:shd w:val="clear" w:color="auto" w:fill="EEF3F9"/>
            <w:tcMar>
              <w:top w:w="60" w:type="dxa"/>
              <w:left w:w="110" w:type="dxa"/>
              <w:bottom w:w="60" w:type="dxa"/>
              <w:right w:w="110" w:type="dxa"/>
            </w:tcMar>
            <w:vAlign w:val="center"/>
          </w:tcPr>
          <w:p w14:paraId="53617EC9" w14:textId="77777777" w:rsidR="00341F00" w:rsidRDefault="00000000">
            <w:pPr>
              <w:spacing w:after="20" w:line="250" w:lineRule="auto"/>
            </w:pPr>
            <w:r>
              <w:rPr>
                <w:rFonts w:cs="Arial"/>
                <w:sz w:val="19"/>
                <w:szCs w:val="19"/>
              </w:rPr>
              <w:t>No-double-finance declaration</w:t>
            </w:r>
          </w:p>
        </w:tc>
        <w:tc>
          <w:tcPr>
            <w:tcW w:w="1250" w:type="dxa"/>
            <w:shd w:val="clear" w:color="auto" w:fill="EEF3F9"/>
            <w:tcMar>
              <w:top w:w="60" w:type="dxa"/>
              <w:left w:w="110" w:type="dxa"/>
              <w:bottom w:w="60" w:type="dxa"/>
              <w:right w:w="110" w:type="dxa"/>
            </w:tcMar>
            <w:vAlign w:val="center"/>
          </w:tcPr>
          <w:p w14:paraId="5E49BA23"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4D76B7BE" w14:textId="77777777" w:rsidR="00341F00" w:rsidRDefault="00000000">
            <w:pPr>
              <w:spacing w:after="20" w:line="250" w:lineRule="auto"/>
            </w:pPr>
            <w:r>
              <w:rPr>
                <w:rFonts w:cs="Arial"/>
                <w:sz w:val="19"/>
                <w:szCs w:val="19"/>
              </w:rPr>
              <w:t>Yes</w:t>
            </w:r>
          </w:p>
        </w:tc>
        <w:tc>
          <w:tcPr>
            <w:tcW w:w="1050" w:type="dxa"/>
            <w:shd w:val="clear" w:color="auto" w:fill="EEF3F9"/>
            <w:tcMar>
              <w:top w:w="60" w:type="dxa"/>
              <w:left w:w="110" w:type="dxa"/>
              <w:bottom w:w="60" w:type="dxa"/>
              <w:right w:w="110" w:type="dxa"/>
            </w:tcMar>
            <w:vAlign w:val="center"/>
          </w:tcPr>
          <w:p w14:paraId="5E73C47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A461920" w14:textId="77777777" w:rsidR="00341F00" w:rsidRDefault="00000000">
            <w:pPr>
              <w:spacing w:after="20" w:line="250" w:lineRule="auto"/>
            </w:pPr>
            <w:r>
              <w:rPr>
                <w:rFonts w:cs="Arial"/>
                <w:sz w:val="19"/>
                <w:szCs w:val="19"/>
              </w:rPr>
              <w:t>Not charged to WC banker</w:t>
            </w:r>
          </w:p>
        </w:tc>
      </w:tr>
    </w:tbl>
    <w:p w14:paraId="1428BF93"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Factoring is governed by the Factoring Regulation Act, 2011; TReDS operates under RBI guidelines (Payment &amp; Settlement Systems Act, 2007), with transactions on the platform 'without recourse' to the MSME, financing of authenticated Factoring Units, an assignment agreement, and a seller declaration that the receivable is not otherwise financed. The 2023 expansion permits all Factoring-Act entities as financiers, an insurance facility, and invoice rediscounting. Eligibility and pricing are configurable.</w:t>
      </w:r>
    </w:p>
    <w:p w14:paraId="7A4A21FF" w14:textId="77777777" w:rsidR="00341F00" w:rsidRDefault="00000000">
      <w:pPr>
        <w:spacing w:after="120" w:line="276" w:lineRule="auto"/>
        <w:jc w:val="both"/>
      </w:pPr>
      <w:r>
        <w:rPr>
          <w:rFonts w:cs="Arial"/>
        </w:rPr>
        <w:lastRenderedPageBreak/>
        <w:t>Where the entity is a registered NBFC-Factor (or an NBFC-ICC holding a CoR under the Factoring Regulation Act), the platform applies the specific prudential treatment of the RBI (NBFC – Miscellaneous) Directions, 2025:</w:t>
      </w:r>
    </w:p>
    <w:p w14:paraId="09072B4D" w14:textId="77777777" w:rsidR="00341F00" w:rsidRDefault="00000000">
      <w:pPr>
        <w:pStyle w:val="ListParagraph"/>
        <w:numPr>
          <w:ilvl w:val="0"/>
          <w:numId w:val="3"/>
        </w:numPr>
        <w:spacing w:after="70" w:line="270" w:lineRule="auto"/>
        <w:jc w:val="both"/>
      </w:pPr>
      <w:r>
        <w:t>Principal-business test: at least 50% of total assets in the factoring business and at least 50% of gross income from factoring — monitored continuously.</w:t>
      </w:r>
    </w:p>
    <w:p w14:paraId="7314DF98" w14:textId="77777777" w:rsidR="00341F00" w:rsidRDefault="00000000">
      <w:pPr>
        <w:pStyle w:val="ListParagraph"/>
        <w:numPr>
          <w:ilvl w:val="0"/>
          <w:numId w:val="3"/>
        </w:numPr>
        <w:spacing w:after="70" w:line="270" w:lineRule="auto"/>
        <w:jc w:val="both"/>
      </w:pPr>
      <w:r>
        <w:t>Asset classification: a factored receivable overdue beyond the applicable period is treated as NPA — more than 180 days for NBFC-Factors with asset size below ₹500 crore, and more than 90 days for those of ₹500 crore and above (and for an NBFC-ICC with a factoring CoR), with the glide path to 90 days per the IRACP Directions, 2025; the NPA is shown on the entity on which the exposure is booked.</w:t>
      </w:r>
    </w:p>
    <w:p w14:paraId="02D2B406" w14:textId="77777777" w:rsidR="00341F00" w:rsidRDefault="00000000">
      <w:pPr>
        <w:pStyle w:val="ListParagraph"/>
        <w:numPr>
          <w:ilvl w:val="0"/>
          <w:numId w:val="3"/>
        </w:numPr>
        <w:spacing w:after="70" w:line="270" w:lineRule="auto"/>
        <w:jc w:val="both"/>
      </w:pPr>
      <w:r>
        <w:t>Exposure reckoning: on 'with-recourse' factoring the exposure is reckoned on the assignor; on 'without-recourse' factoring it is reckoned on the debtor (except in international factoring where the import factor has assumed the credit risk).</w:t>
      </w:r>
    </w:p>
    <w:p w14:paraId="6850E993" w14:textId="77777777" w:rsidR="00341F00" w:rsidRDefault="00000000">
      <w:pPr>
        <w:pStyle w:val="ListParagraph"/>
        <w:numPr>
          <w:ilvl w:val="0"/>
          <w:numId w:val="3"/>
        </w:numPr>
        <w:spacing w:after="70" w:line="270" w:lineRule="auto"/>
        <w:jc w:val="both"/>
      </w:pPr>
      <w:r>
        <w:t>Controls: a board-approved underwriting limit for without-recourse commitments, credit appraisal of debtors, financing only against genuine trade invoices, and information-sharing with banks/NBFCs on common borrowers to avoid double financing; export/import factoring requires FED/FEMA authorisation.</w:t>
      </w:r>
    </w:p>
    <w:p w14:paraId="031D8A5E" w14:textId="77777777" w:rsidR="00341F00" w:rsidRDefault="00000000">
      <w:pPr>
        <w:pStyle w:val="Heading3"/>
      </w:pPr>
      <w:bookmarkStart w:id="682" w:name="_Toc231674008"/>
      <w:bookmarkStart w:id="683" w:name="_Toc231674635"/>
      <w:bookmarkStart w:id="684" w:name="_Toc232338778"/>
      <w:r>
        <w:t>5.22.5  Interest, Maturity &amp; Repayment Configuration</w:t>
      </w:r>
      <w:bookmarkEnd w:id="682"/>
      <w:bookmarkEnd w:id="683"/>
      <w:bookmarkEnd w:id="684"/>
    </w:p>
    <w:p w14:paraId="1F51FA16" w14:textId="77777777" w:rsidR="00341F00" w:rsidRDefault="00000000">
      <w:pPr>
        <w:spacing w:after="120" w:line="276" w:lineRule="auto"/>
        <w:jc w:val="both"/>
      </w:pPr>
      <w:r>
        <w:rPr>
          <w:rFonts w:cs="Arial"/>
        </w:rPr>
        <w:t>The same product can behave very differently for two borrowers depending on three configurable dimensions — the interest-rate basis, the maturity/tenor structure, and the repayment/instalment structure. The platform models each as a configuration so that one borrower can be on a fixed rate maturing on a fixed date with monthly EMIs while another is on a floating rate with annual review and a bullet repayment. The mathematical formulae behind each behaviour are given in Appendix E for the development team.</w:t>
      </w:r>
    </w:p>
    <w:p w14:paraId="26F3F1D7" w14:textId="77777777" w:rsidR="00341F00" w:rsidRDefault="00000000">
      <w:pPr>
        <w:pStyle w:val="Heading4"/>
      </w:pPr>
      <w:r>
        <w:t>Interest-rate basis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00"/>
        <w:gridCol w:w="4060"/>
        <w:gridCol w:w="3100"/>
      </w:tblGrid>
      <w:tr w:rsidR="00341F00" w14:paraId="55993752" w14:textId="77777777">
        <w:trPr>
          <w:tblHeader/>
        </w:trPr>
        <w:tc>
          <w:tcPr>
            <w:tcW w:w="2200" w:type="dxa"/>
            <w:shd w:val="clear" w:color="auto" w:fill="1F3864"/>
            <w:tcMar>
              <w:top w:w="60" w:type="dxa"/>
              <w:left w:w="110" w:type="dxa"/>
              <w:bottom w:w="60" w:type="dxa"/>
              <w:right w:w="110" w:type="dxa"/>
            </w:tcMar>
            <w:vAlign w:val="center"/>
          </w:tcPr>
          <w:p w14:paraId="77919966" w14:textId="77777777" w:rsidR="00341F00" w:rsidRDefault="00000000">
            <w:pPr>
              <w:spacing w:after="20" w:line="250" w:lineRule="auto"/>
            </w:pPr>
            <w:r>
              <w:rPr>
                <w:rFonts w:cs="Arial"/>
                <w:b/>
                <w:bCs/>
                <w:color w:val="FFFFFF"/>
                <w:sz w:val="19"/>
                <w:szCs w:val="19"/>
              </w:rPr>
              <w:t>Type</w:t>
            </w:r>
          </w:p>
        </w:tc>
        <w:tc>
          <w:tcPr>
            <w:tcW w:w="4060" w:type="dxa"/>
            <w:shd w:val="clear" w:color="auto" w:fill="1F3864"/>
            <w:tcMar>
              <w:top w:w="60" w:type="dxa"/>
              <w:left w:w="110" w:type="dxa"/>
              <w:bottom w:w="60" w:type="dxa"/>
              <w:right w:w="110" w:type="dxa"/>
            </w:tcMar>
            <w:vAlign w:val="center"/>
          </w:tcPr>
          <w:p w14:paraId="27B6C528" w14:textId="77777777" w:rsidR="00341F00" w:rsidRDefault="00000000">
            <w:pPr>
              <w:spacing w:after="20" w:line="250" w:lineRule="auto"/>
            </w:pPr>
            <w:r>
              <w:rPr>
                <w:rFonts w:cs="Arial"/>
                <w:b/>
                <w:bCs/>
                <w:color w:val="FFFFFF"/>
                <w:sz w:val="19"/>
                <w:szCs w:val="19"/>
              </w:rPr>
              <w:t>Behaviour</w:t>
            </w:r>
          </w:p>
        </w:tc>
        <w:tc>
          <w:tcPr>
            <w:tcW w:w="3100" w:type="dxa"/>
            <w:shd w:val="clear" w:color="auto" w:fill="1F3864"/>
            <w:tcMar>
              <w:top w:w="60" w:type="dxa"/>
              <w:left w:w="110" w:type="dxa"/>
              <w:bottom w:w="60" w:type="dxa"/>
              <w:right w:w="110" w:type="dxa"/>
            </w:tcMar>
            <w:vAlign w:val="center"/>
          </w:tcPr>
          <w:p w14:paraId="29B666F9" w14:textId="77777777" w:rsidR="00341F00" w:rsidRDefault="00000000">
            <w:pPr>
              <w:spacing w:after="20" w:line="250" w:lineRule="auto"/>
            </w:pPr>
            <w:r>
              <w:rPr>
                <w:rFonts w:cs="Arial"/>
                <w:b/>
                <w:bCs/>
                <w:color w:val="FFFFFF"/>
                <w:sz w:val="19"/>
                <w:szCs w:val="19"/>
              </w:rPr>
              <w:t>Configuration</w:t>
            </w:r>
          </w:p>
        </w:tc>
      </w:tr>
      <w:tr w:rsidR="00341F00" w14:paraId="2166E8F3" w14:textId="77777777">
        <w:tc>
          <w:tcPr>
            <w:tcW w:w="2200" w:type="dxa"/>
            <w:shd w:val="clear" w:color="auto" w:fill="FFFFFF"/>
            <w:tcMar>
              <w:top w:w="60" w:type="dxa"/>
              <w:left w:w="110" w:type="dxa"/>
              <w:bottom w:w="60" w:type="dxa"/>
              <w:right w:w="110" w:type="dxa"/>
            </w:tcMar>
            <w:vAlign w:val="center"/>
          </w:tcPr>
          <w:p w14:paraId="71EC2EF6" w14:textId="77777777" w:rsidR="00341F00" w:rsidRDefault="00000000">
            <w:pPr>
              <w:spacing w:after="20" w:line="250" w:lineRule="auto"/>
            </w:pPr>
            <w:r>
              <w:rPr>
                <w:rFonts w:cs="Arial"/>
                <w:sz w:val="19"/>
                <w:szCs w:val="19"/>
              </w:rPr>
              <w:t>Fixed</w:t>
            </w:r>
          </w:p>
        </w:tc>
        <w:tc>
          <w:tcPr>
            <w:tcW w:w="4060" w:type="dxa"/>
            <w:shd w:val="clear" w:color="auto" w:fill="FFFFFF"/>
            <w:tcMar>
              <w:top w:w="60" w:type="dxa"/>
              <w:left w:w="110" w:type="dxa"/>
              <w:bottom w:w="60" w:type="dxa"/>
              <w:right w:w="110" w:type="dxa"/>
            </w:tcMar>
            <w:vAlign w:val="center"/>
          </w:tcPr>
          <w:p w14:paraId="0CD27BF8" w14:textId="77777777" w:rsidR="00341F00" w:rsidRDefault="00000000">
            <w:pPr>
              <w:spacing w:after="20" w:line="250" w:lineRule="auto"/>
            </w:pPr>
            <w:r>
              <w:rPr>
                <w:rFonts w:cs="Arial"/>
                <w:sz w:val="19"/>
                <w:szCs w:val="19"/>
              </w:rPr>
              <w:t>Rate constant for the whole tenor; EMI fixed</w:t>
            </w:r>
          </w:p>
        </w:tc>
        <w:tc>
          <w:tcPr>
            <w:tcW w:w="3100" w:type="dxa"/>
            <w:shd w:val="clear" w:color="auto" w:fill="FFFFFF"/>
            <w:tcMar>
              <w:top w:w="60" w:type="dxa"/>
              <w:left w:w="110" w:type="dxa"/>
              <w:bottom w:w="60" w:type="dxa"/>
              <w:right w:w="110" w:type="dxa"/>
            </w:tcMar>
            <w:vAlign w:val="center"/>
          </w:tcPr>
          <w:p w14:paraId="01EAA274" w14:textId="77777777" w:rsidR="00341F00" w:rsidRDefault="00000000">
            <w:pPr>
              <w:spacing w:after="20" w:line="250" w:lineRule="auto"/>
            </w:pPr>
            <w:r>
              <w:rPr>
                <w:rFonts w:cs="Arial"/>
                <w:sz w:val="19"/>
                <w:szCs w:val="19"/>
              </w:rPr>
              <w:t>Single rate; locked at sanction</w:t>
            </w:r>
          </w:p>
        </w:tc>
      </w:tr>
      <w:tr w:rsidR="00341F00" w14:paraId="530C9D48" w14:textId="77777777">
        <w:tc>
          <w:tcPr>
            <w:tcW w:w="2200" w:type="dxa"/>
            <w:shd w:val="clear" w:color="auto" w:fill="EEF3F9"/>
            <w:tcMar>
              <w:top w:w="60" w:type="dxa"/>
              <w:left w:w="110" w:type="dxa"/>
              <w:bottom w:w="60" w:type="dxa"/>
              <w:right w:w="110" w:type="dxa"/>
            </w:tcMar>
            <w:vAlign w:val="center"/>
          </w:tcPr>
          <w:p w14:paraId="04037D96" w14:textId="77777777" w:rsidR="00341F00" w:rsidRDefault="00000000">
            <w:pPr>
              <w:spacing w:after="20" w:line="250" w:lineRule="auto"/>
            </w:pPr>
            <w:r>
              <w:rPr>
                <w:rFonts w:cs="Arial"/>
                <w:sz w:val="19"/>
                <w:szCs w:val="19"/>
              </w:rPr>
              <w:t>Floating</w:t>
            </w:r>
          </w:p>
        </w:tc>
        <w:tc>
          <w:tcPr>
            <w:tcW w:w="4060" w:type="dxa"/>
            <w:shd w:val="clear" w:color="auto" w:fill="EEF3F9"/>
            <w:tcMar>
              <w:top w:w="60" w:type="dxa"/>
              <w:left w:w="110" w:type="dxa"/>
              <w:bottom w:w="60" w:type="dxa"/>
              <w:right w:w="110" w:type="dxa"/>
            </w:tcMar>
            <w:vAlign w:val="center"/>
          </w:tcPr>
          <w:p w14:paraId="14F59CAA" w14:textId="77777777" w:rsidR="00341F00" w:rsidRDefault="00000000">
            <w:pPr>
              <w:spacing w:after="20" w:line="250" w:lineRule="auto"/>
            </w:pPr>
            <w:r>
              <w:rPr>
                <w:rFonts w:cs="Arial"/>
                <w:sz w:val="19"/>
                <w:szCs w:val="19"/>
              </w:rPr>
              <w:t>Rate = external benchmark + spread; resets periodically; on reset the EMI or the tenor is recomputed</w:t>
            </w:r>
          </w:p>
        </w:tc>
        <w:tc>
          <w:tcPr>
            <w:tcW w:w="3100" w:type="dxa"/>
            <w:shd w:val="clear" w:color="auto" w:fill="EEF3F9"/>
            <w:tcMar>
              <w:top w:w="60" w:type="dxa"/>
              <w:left w:w="110" w:type="dxa"/>
              <w:bottom w:w="60" w:type="dxa"/>
              <w:right w:w="110" w:type="dxa"/>
            </w:tcMar>
            <w:vAlign w:val="center"/>
          </w:tcPr>
          <w:p w14:paraId="2D87EFF0" w14:textId="77777777" w:rsidR="00341F00" w:rsidRDefault="00000000">
            <w:pPr>
              <w:spacing w:after="20" w:line="250" w:lineRule="auto"/>
            </w:pPr>
            <w:r>
              <w:rPr>
                <w:rFonts w:cs="Arial"/>
                <w:sz w:val="19"/>
                <w:szCs w:val="19"/>
              </w:rPr>
              <w:t>Benchmark, spread, reset frequency, reset action (EMI vs tenor)</w:t>
            </w:r>
          </w:p>
        </w:tc>
      </w:tr>
      <w:tr w:rsidR="00341F00" w14:paraId="5B795234" w14:textId="77777777">
        <w:tc>
          <w:tcPr>
            <w:tcW w:w="2200" w:type="dxa"/>
            <w:shd w:val="clear" w:color="auto" w:fill="FFFFFF"/>
            <w:tcMar>
              <w:top w:w="60" w:type="dxa"/>
              <w:left w:w="110" w:type="dxa"/>
              <w:bottom w:w="60" w:type="dxa"/>
              <w:right w:w="110" w:type="dxa"/>
            </w:tcMar>
            <w:vAlign w:val="center"/>
          </w:tcPr>
          <w:p w14:paraId="25FABDDB" w14:textId="77777777" w:rsidR="00341F00" w:rsidRDefault="00000000">
            <w:pPr>
              <w:spacing w:after="20" w:line="250" w:lineRule="auto"/>
            </w:pPr>
            <w:r>
              <w:rPr>
                <w:rFonts w:cs="Arial"/>
                <w:sz w:val="19"/>
                <w:szCs w:val="19"/>
              </w:rPr>
              <w:t>Hybrid / fixed-then-floating</w:t>
            </w:r>
          </w:p>
        </w:tc>
        <w:tc>
          <w:tcPr>
            <w:tcW w:w="4060" w:type="dxa"/>
            <w:shd w:val="clear" w:color="auto" w:fill="FFFFFF"/>
            <w:tcMar>
              <w:top w:w="60" w:type="dxa"/>
              <w:left w:w="110" w:type="dxa"/>
              <w:bottom w:w="60" w:type="dxa"/>
              <w:right w:w="110" w:type="dxa"/>
            </w:tcMar>
            <w:vAlign w:val="center"/>
          </w:tcPr>
          <w:p w14:paraId="1F524736" w14:textId="77777777" w:rsidR="00341F00" w:rsidRDefault="00000000">
            <w:pPr>
              <w:spacing w:after="20" w:line="250" w:lineRule="auto"/>
            </w:pPr>
            <w:r>
              <w:rPr>
                <w:rFonts w:cs="Arial"/>
                <w:sz w:val="19"/>
                <w:szCs w:val="19"/>
              </w:rPr>
              <w:t>Fixed for an initial period, then floating</w:t>
            </w:r>
          </w:p>
        </w:tc>
        <w:tc>
          <w:tcPr>
            <w:tcW w:w="3100" w:type="dxa"/>
            <w:shd w:val="clear" w:color="auto" w:fill="FFFFFF"/>
            <w:tcMar>
              <w:top w:w="60" w:type="dxa"/>
              <w:left w:w="110" w:type="dxa"/>
              <w:bottom w:w="60" w:type="dxa"/>
              <w:right w:w="110" w:type="dxa"/>
            </w:tcMar>
            <w:vAlign w:val="center"/>
          </w:tcPr>
          <w:p w14:paraId="3282B57D" w14:textId="77777777" w:rsidR="00341F00" w:rsidRDefault="00000000">
            <w:pPr>
              <w:spacing w:after="20" w:line="250" w:lineRule="auto"/>
            </w:pPr>
            <w:r>
              <w:rPr>
                <w:rFonts w:cs="Arial"/>
                <w:sz w:val="19"/>
                <w:szCs w:val="19"/>
              </w:rPr>
              <w:t>Fixed period, then benchmark + spread</w:t>
            </w:r>
          </w:p>
        </w:tc>
      </w:tr>
      <w:tr w:rsidR="00341F00" w14:paraId="222A0B06" w14:textId="77777777">
        <w:tc>
          <w:tcPr>
            <w:tcW w:w="2200" w:type="dxa"/>
            <w:shd w:val="clear" w:color="auto" w:fill="EEF3F9"/>
            <w:tcMar>
              <w:top w:w="60" w:type="dxa"/>
              <w:left w:w="110" w:type="dxa"/>
              <w:bottom w:w="60" w:type="dxa"/>
              <w:right w:w="110" w:type="dxa"/>
            </w:tcMar>
            <w:vAlign w:val="center"/>
          </w:tcPr>
          <w:p w14:paraId="58536DE7" w14:textId="77777777" w:rsidR="00341F00" w:rsidRDefault="00000000">
            <w:pPr>
              <w:spacing w:after="20" w:line="250" w:lineRule="auto"/>
            </w:pPr>
            <w:r>
              <w:rPr>
                <w:rFonts w:cs="Arial"/>
                <w:sz w:val="19"/>
                <w:szCs w:val="19"/>
              </w:rPr>
              <w:t>Step-up / step-down</w:t>
            </w:r>
          </w:p>
        </w:tc>
        <w:tc>
          <w:tcPr>
            <w:tcW w:w="4060" w:type="dxa"/>
            <w:shd w:val="clear" w:color="auto" w:fill="EEF3F9"/>
            <w:tcMar>
              <w:top w:w="60" w:type="dxa"/>
              <w:left w:w="110" w:type="dxa"/>
              <w:bottom w:w="60" w:type="dxa"/>
              <w:right w:w="110" w:type="dxa"/>
            </w:tcMar>
            <w:vAlign w:val="center"/>
          </w:tcPr>
          <w:p w14:paraId="13AC2F08" w14:textId="77777777" w:rsidR="00341F00" w:rsidRDefault="00000000">
            <w:pPr>
              <w:spacing w:after="20" w:line="250" w:lineRule="auto"/>
            </w:pPr>
            <w:r>
              <w:rPr>
                <w:rFonts w:cs="Arial"/>
                <w:sz w:val="19"/>
                <w:szCs w:val="19"/>
              </w:rPr>
              <w:t>Instalment rises or falls on a schedule</w:t>
            </w:r>
          </w:p>
        </w:tc>
        <w:tc>
          <w:tcPr>
            <w:tcW w:w="3100" w:type="dxa"/>
            <w:shd w:val="clear" w:color="auto" w:fill="EEF3F9"/>
            <w:tcMar>
              <w:top w:w="60" w:type="dxa"/>
              <w:left w:w="110" w:type="dxa"/>
              <w:bottom w:w="60" w:type="dxa"/>
              <w:right w:w="110" w:type="dxa"/>
            </w:tcMar>
            <w:vAlign w:val="center"/>
          </w:tcPr>
          <w:p w14:paraId="4F94FFE6" w14:textId="77777777" w:rsidR="00341F00" w:rsidRDefault="00000000">
            <w:pPr>
              <w:spacing w:after="20" w:line="250" w:lineRule="auto"/>
            </w:pPr>
            <w:r>
              <w:rPr>
                <w:rFonts w:cs="Arial"/>
                <w:sz w:val="19"/>
                <w:szCs w:val="19"/>
              </w:rPr>
              <w:t>Step schedule &amp; factors</w:t>
            </w:r>
          </w:p>
        </w:tc>
      </w:tr>
      <w:tr w:rsidR="00341F00" w14:paraId="6EC78997" w14:textId="77777777">
        <w:tc>
          <w:tcPr>
            <w:tcW w:w="2200" w:type="dxa"/>
            <w:shd w:val="clear" w:color="auto" w:fill="FFFFFF"/>
            <w:tcMar>
              <w:top w:w="60" w:type="dxa"/>
              <w:left w:w="110" w:type="dxa"/>
              <w:bottom w:w="60" w:type="dxa"/>
              <w:right w:w="110" w:type="dxa"/>
            </w:tcMar>
            <w:vAlign w:val="center"/>
          </w:tcPr>
          <w:p w14:paraId="41F5B14F" w14:textId="77777777" w:rsidR="00341F00" w:rsidRDefault="00000000">
            <w:pPr>
              <w:spacing w:after="20" w:line="250" w:lineRule="auto"/>
            </w:pPr>
            <w:r>
              <w:rPr>
                <w:rFonts w:cs="Arial"/>
                <w:sz w:val="19"/>
                <w:szCs w:val="19"/>
              </w:rPr>
              <w:t>Flat rate</w:t>
            </w:r>
          </w:p>
        </w:tc>
        <w:tc>
          <w:tcPr>
            <w:tcW w:w="4060" w:type="dxa"/>
            <w:shd w:val="clear" w:color="auto" w:fill="FFFFFF"/>
            <w:tcMar>
              <w:top w:w="60" w:type="dxa"/>
              <w:left w:w="110" w:type="dxa"/>
              <w:bottom w:w="60" w:type="dxa"/>
              <w:right w:w="110" w:type="dxa"/>
            </w:tcMar>
            <w:vAlign w:val="center"/>
          </w:tcPr>
          <w:p w14:paraId="099FEC29" w14:textId="77777777" w:rsidR="00341F00" w:rsidRDefault="00000000">
            <w:pPr>
              <w:spacing w:after="20" w:line="250" w:lineRule="auto"/>
            </w:pPr>
            <w:r>
              <w:rPr>
                <w:rFonts w:cs="Arial"/>
                <w:sz w:val="19"/>
                <w:szCs w:val="19"/>
              </w:rPr>
              <w:t>Interest on original principal (used in some vehicle/consumer loans)</w:t>
            </w:r>
          </w:p>
        </w:tc>
        <w:tc>
          <w:tcPr>
            <w:tcW w:w="3100" w:type="dxa"/>
            <w:shd w:val="clear" w:color="auto" w:fill="FFFFFF"/>
            <w:tcMar>
              <w:top w:w="60" w:type="dxa"/>
              <w:left w:w="110" w:type="dxa"/>
              <w:bottom w:w="60" w:type="dxa"/>
              <w:right w:w="110" w:type="dxa"/>
            </w:tcMar>
            <w:vAlign w:val="center"/>
          </w:tcPr>
          <w:p w14:paraId="573386CF" w14:textId="77777777" w:rsidR="00341F00" w:rsidRDefault="00000000">
            <w:pPr>
              <w:spacing w:after="20" w:line="250" w:lineRule="auto"/>
            </w:pPr>
            <w:r>
              <w:rPr>
                <w:rFonts w:cs="Arial"/>
                <w:sz w:val="19"/>
                <w:szCs w:val="19"/>
              </w:rPr>
              <w:t>Flat %; APR disclosed separately in KFS</w:t>
            </w:r>
          </w:p>
        </w:tc>
      </w:tr>
    </w:tbl>
    <w:p w14:paraId="77F6504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Where the rate is floating, RBI's framework on the reset of floating-interest-rate EMIs requires that, at sanction, borrowers be told of the possible impact of rate changes on the EMI or tenor, that they be allowed to switch to a fixed rate or to prepay, and that EMI/tenor changes be communicated. These controls are configured in the product and surfaced in the KFS.</w:t>
      </w:r>
    </w:p>
    <w:p w14:paraId="3F71A4C1" w14:textId="77777777" w:rsidR="00341F00" w:rsidRDefault="00000000">
      <w:pPr>
        <w:pStyle w:val="Heading4"/>
      </w:pPr>
      <w:r>
        <w:t>Fair-practices charging of interest</w:t>
      </w:r>
    </w:p>
    <w:p w14:paraId="05CA638C" w14:textId="77777777" w:rsidR="00341F00" w:rsidRDefault="00000000">
      <w:pPr>
        <w:spacing w:after="120" w:line="276" w:lineRule="auto"/>
        <w:jc w:val="both"/>
      </w:pPr>
      <w:r>
        <w:rPr>
          <w:rFonts w:cs="Arial"/>
        </w:rPr>
        <w:t>Consistent with the RBI Fair Practices Code on charging of interest (consolidated in the draft RBI (NBFC – Miscellaneous) Supervisory Directions, 2026), the interest engine enforces fair, transparent computation:</w:t>
      </w:r>
    </w:p>
    <w:p w14:paraId="4059A6C2" w14:textId="77777777" w:rsidR="00341F00" w:rsidRDefault="00000000">
      <w:pPr>
        <w:pStyle w:val="ListParagraph"/>
        <w:numPr>
          <w:ilvl w:val="0"/>
          <w:numId w:val="3"/>
        </w:numPr>
        <w:spacing w:after="70" w:line="270" w:lineRule="auto"/>
        <w:jc w:val="both"/>
      </w:pPr>
      <w:r>
        <w:lastRenderedPageBreak/>
        <w:t>Interest accrues only from the date of actual disbursement of funds to the customer — never from the date of sanction or of execution of the loan agreement, and never from a cheque date where the cheque is handed over later (online account transfer is used in lieu of cheques).</w:t>
      </w:r>
    </w:p>
    <w:p w14:paraId="4A5F4375" w14:textId="77777777" w:rsidR="00341F00" w:rsidRDefault="00000000">
      <w:pPr>
        <w:pStyle w:val="ListParagraph"/>
        <w:numPr>
          <w:ilvl w:val="0"/>
          <w:numId w:val="3"/>
        </w:numPr>
        <w:spacing w:after="70" w:line="270" w:lineRule="auto"/>
        <w:jc w:val="both"/>
      </w:pPr>
      <w:r>
        <w:t>Where a loan is disbursed or repaid during a month, interest is charged only for the period the loan was actually outstanding (pro-rata), not for the whole month.</w:t>
      </w:r>
    </w:p>
    <w:p w14:paraId="43ABB752" w14:textId="77777777" w:rsidR="00341F00" w:rsidRDefault="00000000">
      <w:pPr>
        <w:pStyle w:val="ListParagraph"/>
        <w:numPr>
          <w:ilvl w:val="0"/>
          <w:numId w:val="3"/>
        </w:numPr>
        <w:spacing w:after="70" w:line="270" w:lineRule="auto"/>
        <w:jc w:val="both"/>
      </w:pPr>
      <w:r>
        <w:t>Where one or more instalments are collected in advance, interest is reckoned on the outstanding balance — not on the full loan amount — so the borrower is not charged interest on amounts already paid.</w:t>
      </w:r>
    </w:p>
    <w:p w14:paraId="2DA49A22" w14:textId="77777777" w:rsidR="00341F00" w:rsidRDefault="00000000">
      <w:pPr>
        <w:pStyle w:val="ListParagraph"/>
        <w:numPr>
          <w:ilvl w:val="0"/>
          <w:numId w:val="3"/>
        </w:numPr>
        <w:spacing w:after="70" w:line="270" w:lineRule="auto"/>
        <w:jc w:val="both"/>
      </w:pPr>
      <w:r>
        <w:t>All interest and charges are rounded to the nearest rupee (5.46.4).</w:t>
      </w:r>
    </w:p>
    <w:p w14:paraId="1EB9DFEC"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These computations are implemented in the interest engine (Appendix E.15) and apply across products; the controls are configurable but default to the fair-practices position, and any deviation is flagged for compliance.</w:t>
      </w:r>
    </w:p>
    <w:p w14:paraId="5BD024D8" w14:textId="77777777" w:rsidR="00341F00" w:rsidRDefault="00000000">
      <w:pPr>
        <w:pStyle w:val="Heading4"/>
      </w:pPr>
      <w:r>
        <w:t>Maturity / tenor structure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4060"/>
        <w:gridCol w:w="3000"/>
      </w:tblGrid>
      <w:tr w:rsidR="00341F00" w14:paraId="3E914CB4" w14:textId="77777777">
        <w:trPr>
          <w:tblHeader/>
        </w:trPr>
        <w:tc>
          <w:tcPr>
            <w:tcW w:w="2300" w:type="dxa"/>
            <w:shd w:val="clear" w:color="auto" w:fill="1F3864"/>
            <w:tcMar>
              <w:top w:w="60" w:type="dxa"/>
              <w:left w:w="110" w:type="dxa"/>
              <w:bottom w:w="60" w:type="dxa"/>
              <w:right w:w="110" w:type="dxa"/>
            </w:tcMar>
            <w:vAlign w:val="center"/>
          </w:tcPr>
          <w:p w14:paraId="5B225094" w14:textId="77777777" w:rsidR="00341F00" w:rsidRDefault="00000000">
            <w:pPr>
              <w:spacing w:after="20" w:line="250" w:lineRule="auto"/>
            </w:pPr>
            <w:r>
              <w:rPr>
                <w:rFonts w:cs="Arial"/>
                <w:b/>
                <w:bCs/>
                <w:color w:val="FFFFFF"/>
                <w:sz w:val="19"/>
                <w:szCs w:val="19"/>
              </w:rPr>
              <w:t>Type</w:t>
            </w:r>
          </w:p>
        </w:tc>
        <w:tc>
          <w:tcPr>
            <w:tcW w:w="4060" w:type="dxa"/>
            <w:shd w:val="clear" w:color="auto" w:fill="1F3864"/>
            <w:tcMar>
              <w:top w:w="60" w:type="dxa"/>
              <w:left w:w="110" w:type="dxa"/>
              <w:bottom w:w="60" w:type="dxa"/>
              <w:right w:w="110" w:type="dxa"/>
            </w:tcMar>
            <w:vAlign w:val="center"/>
          </w:tcPr>
          <w:p w14:paraId="4E7A1D00" w14:textId="77777777" w:rsidR="00341F00" w:rsidRDefault="00000000">
            <w:pPr>
              <w:spacing w:after="20" w:line="250" w:lineRule="auto"/>
            </w:pPr>
            <w:r>
              <w:rPr>
                <w:rFonts w:cs="Arial"/>
                <w:b/>
                <w:bCs/>
                <w:color w:val="FFFFFF"/>
                <w:sz w:val="19"/>
                <w:szCs w:val="19"/>
              </w:rPr>
              <w:t>Behaviour</w:t>
            </w:r>
          </w:p>
        </w:tc>
        <w:tc>
          <w:tcPr>
            <w:tcW w:w="3000" w:type="dxa"/>
            <w:shd w:val="clear" w:color="auto" w:fill="1F3864"/>
            <w:tcMar>
              <w:top w:w="60" w:type="dxa"/>
              <w:left w:w="110" w:type="dxa"/>
              <w:bottom w:w="60" w:type="dxa"/>
              <w:right w:w="110" w:type="dxa"/>
            </w:tcMar>
            <w:vAlign w:val="center"/>
          </w:tcPr>
          <w:p w14:paraId="3DB75DAB" w14:textId="77777777" w:rsidR="00341F00" w:rsidRDefault="00000000">
            <w:pPr>
              <w:spacing w:after="20" w:line="250" w:lineRule="auto"/>
            </w:pPr>
            <w:r>
              <w:rPr>
                <w:rFonts w:cs="Arial"/>
                <w:b/>
                <w:bCs/>
                <w:color w:val="FFFFFF"/>
                <w:sz w:val="19"/>
                <w:szCs w:val="19"/>
              </w:rPr>
              <w:t>Example</w:t>
            </w:r>
          </w:p>
        </w:tc>
      </w:tr>
      <w:tr w:rsidR="00341F00" w14:paraId="6E4A5180" w14:textId="77777777">
        <w:tc>
          <w:tcPr>
            <w:tcW w:w="2300" w:type="dxa"/>
            <w:shd w:val="clear" w:color="auto" w:fill="FFFFFF"/>
            <w:tcMar>
              <w:top w:w="60" w:type="dxa"/>
              <w:left w:w="110" w:type="dxa"/>
              <w:bottom w:w="60" w:type="dxa"/>
              <w:right w:w="110" w:type="dxa"/>
            </w:tcMar>
            <w:vAlign w:val="center"/>
          </w:tcPr>
          <w:p w14:paraId="67385839" w14:textId="77777777" w:rsidR="00341F00" w:rsidRDefault="00000000">
            <w:pPr>
              <w:spacing w:after="20" w:line="250" w:lineRule="auto"/>
            </w:pPr>
            <w:r>
              <w:rPr>
                <w:rFonts w:cs="Arial"/>
                <w:sz w:val="19"/>
                <w:szCs w:val="19"/>
              </w:rPr>
              <w:t>Term loan (amortising)</w:t>
            </w:r>
          </w:p>
        </w:tc>
        <w:tc>
          <w:tcPr>
            <w:tcW w:w="4060" w:type="dxa"/>
            <w:shd w:val="clear" w:color="auto" w:fill="FFFFFF"/>
            <w:tcMar>
              <w:top w:w="60" w:type="dxa"/>
              <w:left w:w="110" w:type="dxa"/>
              <w:bottom w:w="60" w:type="dxa"/>
              <w:right w:w="110" w:type="dxa"/>
            </w:tcMar>
            <w:vAlign w:val="center"/>
          </w:tcPr>
          <w:p w14:paraId="779D83CE" w14:textId="77777777" w:rsidR="00341F00" w:rsidRDefault="00000000">
            <w:pPr>
              <w:spacing w:after="20" w:line="250" w:lineRule="auto"/>
            </w:pPr>
            <w:r>
              <w:rPr>
                <w:rFonts w:cs="Arial"/>
                <w:sz w:val="19"/>
                <w:szCs w:val="19"/>
              </w:rPr>
              <w:t>Fixed tenor; principal amortised over instalments</w:t>
            </w:r>
          </w:p>
        </w:tc>
        <w:tc>
          <w:tcPr>
            <w:tcW w:w="3000" w:type="dxa"/>
            <w:shd w:val="clear" w:color="auto" w:fill="FFFFFF"/>
            <w:tcMar>
              <w:top w:w="60" w:type="dxa"/>
              <w:left w:w="110" w:type="dxa"/>
              <w:bottom w:w="60" w:type="dxa"/>
              <w:right w:w="110" w:type="dxa"/>
            </w:tcMar>
            <w:vAlign w:val="center"/>
          </w:tcPr>
          <w:p w14:paraId="70D674C3" w14:textId="77777777" w:rsidR="00341F00" w:rsidRDefault="00000000">
            <w:pPr>
              <w:spacing w:after="20" w:line="250" w:lineRule="auto"/>
            </w:pPr>
            <w:r>
              <w:rPr>
                <w:rFonts w:cs="Arial"/>
                <w:sz w:val="19"/>
                <w:szCs w:val="19"/>
              </w:rPr>
              <w:t>Home, personal, vehicle</w:t>
            </w:r>
          </w:p>
        </w:tc>
      </w:tr>
      <w:tr w:rsidR="00341F00" w14:paraId="3A2ADCF2" w14:textId="77777777">
        <w:tc>
          <w:tcPr>
            <w:tcW w:w="2300" w:type="dxa"/>
            <w:shd w:val="clear" w:color="auto" w:fill="EEF3F9"/>
            <w:tcMar>
              <w:top w:w="60" w:type="dxa"/>
              <w:left w:w="110" w:type="dxa"/>
              <w:bottom w:w="60" w:type="dxa"/>
              <w:right w:w="110" w:type="dxa"/>
            </w:tcMar>
            <w:vAlign w:val="center"/>
          </w:tcPr>
          <w:p w14:paraId="342594A9" w14:textId="77777777" w:rsidR="00341F00" w:rsidRDefault="00000000">
            <w:pPr>
              <w:spacing w:after="20" w:line="250" w:lineRule="auto"/>
            </w:pPr>
            <w:r>
              <w:rPr>
                <w:rFonts w:cs="Arial"/>
                <w:sz w:val="19"/>
                <w:szCs w:val="19"/>
              </w:rPr>
              <w:t>Fixed-date maturity</w:t>
            </w:r>
          </w:p>
        </w:tc>
        <w:tc>
          <w:tcPr>
            <w:tcW w:w="4060" w:type="dxa"/>
            <w:shd w:val="clear" w:color="auto" w:fill="EEF3F9"/>
            <w:tcMar>
              <w:top w:w="60" w:type="dxa"/>
              <w:left w:w="110" w:type="dxa"/>
              <w:bottom w:w="60" w:type="dxa"/>
              <w:right w:w="110" w:type="dxa"/>
            </w:tcMar>
            <w:vAlign w:val="center"/>
          </w:tcPr>
          <w:p w14:paraId="20C4E64C" w14:textId="77777777" w:rsidR="00341F00" w:rsidRDefault="00000000">
            <w:pPr>
              <w:spacing w:after="20" w:line="250" w:lineRule="auto"/>
            </w:pPr>
            <w:r>
              <w:rPr>
                <w:rFonts w:cs="Arial"/>
                <w:sz w:val="19"/>
                <w:szCs w:val="19"/>
              </w:rPr>
              <w:t>Matures on a specified calendar date regardless of disbursal date</w:t>
            </w:r>
          </w:p>
        </w:tc>
        <w:tc>
          <w:tcPr>
            <w:tcW w:w="3000" w:type="dxa"/>
            <w:shd w:val="clear" w:color="auto" w:fill="EEF3F9"/>
            <w:tcMar>
              <w:top w:w="60" w:type="dxa"/>
              <w:left w:w="110" w:type="dxa"/>
              <w:bottom w:w="60" w:type="dxa"/>
              <w:right w:w="110" w:type="dxa"/>
            </w:tcMar>
            <w:vAlign w:val="center"/>
          </w:tcPr>
          <w:p w14:paraId="3CC3AF5A" w14:textId="77777777" w:rsidR="00341F00" w:rsidRDefault="00000000">
            <w:pPr>
              <w:spacing w:after="20" w:line="250" w:lineRule="auto"/>
            </w:pPr>
            <w:r>
              <w:rPr>
                <w:rFonts w:cs="Arial"/>
                <w:sz w:val="19"/>
                <w:szCs w:val="19"/>
              </w:rPr>
              <w:t>Working-capital limit to 31 March</w:t>
            </w:r>
          </w:p>
        </w:tc>
      </w:tr>
      <w:tr w:rsidR="00341F00" w14:paraId="5565C08E" w14:textId="77777777">
        <w:tc>
          <w:tcPr>
            <w:tcW w:w="2300" w:type="dxa"/>
            <w:shd w:val="clear" w:color="auto" w:fill="FFFFFF"/>
            <w:tcMar>
              <w:top w:w="60" w:type="dxa"/>
              <w:left w:w="110" w:type="dxa"/>
              <w:bottom w:w="60" w:type="dxa"/>
              <w:right w:w="110" w:type="dxa"/>
            </w:tcMar>
            <w:vAlign w:val="center"/>
          </w:tcPr>
          <w:p w14:paraId="196B142C" w14:textId="77777777" w:rsidR="00341F00" w:rsidRDefault="00000000">
            <w:pPr>
              <w:spacing w:after="20" w:line="250" w:lineRule="auto"/>
            </w:pPr>
            <w:r>
              <w:rPr>
                <w:rFonts w:cs="Arial"/>
                <w:sz w:val="19"/>
                <w:szCs w:val="19"/>
              </w:rPr>
              <w:t>Anniversary / annual maturity</w:t>
            </w:r>
          </w:p>
        </w:tc>
        <w:tc>
          <w:tcPr>
            <w:tcW w:w="4060" w:type="dxa"/>
            <w:shd w:val="clear" w:color="auto" w:fill="FFFFFF"/>
            <w:tcMar>
              <w:top w:w="60" w:type="dxa"/>
              <w:left w:w="110" w:type="dxa"/>
              <w:bottom w:w="60" w:type="dxa"/>
              <w:right w:w="110" w:type="dxa"/>
            </w:tcMar>
            <w:vAlign w:val="center"/>
          </w:tcPr>
          <w:p w14:paraId="3BF190CF" w14:textId="77777777" w:rsidR="00341F00" w:rsidRDefault="00000000">
            <w:pPr>
              <w:spacing w:after="20" w:line="250" w:lineRule="auto"/>
            </w:pPr>
            <w:r>
              <w:rPr>
                <w:rFonts w:cs="Arial"/>
                <w:sz w:val="19"/>
                <w:szCs w:val="19"/>
              </w:rPr>
              <w:t>Matures/renews on an annual cycle from drawdown</w:t>
            </w:r>
          </w:p>
        </w:tc>
        <w:tc>
          <w:tcPr>
            <w:tcW w:w="3000" w:type="dxa"/>
            <w:shd w:val="clear" w:color="auto" w:fill="FFFFFF"/>
            <w:tcMar>
              <w:top w:w="60" w:type="dxa"/>
              <w:left w:w="110" w:type="dxa"/>
              <w:bottom w:w="60" w:type="dxa"/>
              <w:right w:w="110" w:type="dxa"/>
            </w:tcMar>
            <w:vAlign w:val="center"/>
          </w:tcPr>
          <w:p w14:paraId="3D4D3136" w14:textId="77777777" w:rsidR="00341F00" w:rsidRDefault="00000000">
            <w:pPr>
              <w:spacing w:after="20" w:line="250" w:lineRule="auto"/>
            </w:pPr>
            <w:r>
              <w:rPr>
                <w:rFonts w:cs="Arial"/>
                <w:sz w:val="19"/>
                <w:szCs w:val="19"/>
              </w:rPr>
              <w:t>Annually-renewed OD/CC, KCC</w:t>
            </w:r>
          </w:p>
        </w:tc>
      </w:tr>
      <w:tr w:rsidR="00341F00" w14:paraId="02BD6D8E" w14:textId="77777777">
        <w:tc>
          <w:tcPr>
            <w:tcW w:w="2300" w:type="dxa"/>
            <w:shd w:val="clear" w:color="auto" w:fill="EEF3F9"/>
            <w:tcMar>
              <w:top w:w="60" w:type="dxa"/>
              <w:left w:w="110" w:type="dxa"/>
              <w:bottom w:w="60" w:type="dxa"/>
              <w:right w:w="110" w:type="dxa"/>
            </w:tcMar>
            <w:vAlign w:val="center"/>
          </w:tcPr>
          <w:p w14:paraId="3B98DC8E" w14:textId="77777777" w:rsidR="00341F00" w:rsidRDefault="00000000">
            <w:pPr>
              <w:spacing w:after="20" w:line="250" w:lineRule="auto"/>
            </w:pPr>
            <w:r>
              <w:rPr>
                <w:rFonts w:cs="Arial"/>
                <w:sz w:val="19"/>
                <w:szCs w:val="19"/>
              </w:rPr>
              <w:t>Demand loan</w:t>
            </w:r>
          </w:p>
        </w:tc>
        <w:tc>
          <w:tcPr>
            <w:tcW w:w="4060" w:type="dxa"/>
            <w:shd w:val="clear" w:color="auto" w:fill="EEF3F9"/>
            <w:tcMar>
              <w:top w:w="60" w:type="dxa"/>
              <w:left w:w="110" w:type="dxa"/>
              <w:bottom w:w="60" w:type="dxa"/>
              <w:right w:w="110" w:type="dxa"/>
            </w:tcMar>
            <w:vAlign w:val="center"/>
          </w:tcPr>
          <w:p w14:paraId="72520CAC" w14:textId="77777777" w:rsidR="00341F00" w:rsidRDefault="00000000">
            <w:pPr>
              <w:spacing w:after="20" w:line="250" w:lineRule="auto"/>
            </w:pPr>
            <w:r>
              <w:rPr>
                <w:rFonts w:cs="Arial"/>
                <w:sz w:val="19"/>
                <w:szCs w:val="19"/>
              </w:rPr>
              <w:t>Repayable on demand; no fixed schedule</w:t>
            </w:r>
          </w:p>
        </w:tc>
        <w:tc>
          <w:tcPr>
            <w:tcW w:w="3000" w:type="dxa"/>
            <w:shd w:val="clear" w:color="auto" w:fill="EEF3F9"/>
            <w:tcMar>
              <w:top w:w="60" w:type="dxa"/>
              <w:left w:w="110" w:type="dxa"/>
              <w:bottom w:w="60" w:type="dxa"/>
              <w:right w:w="110" w:type="dxa"/>
            </w:tcMar>
            <w:vAlign w:val="center"/>
          </w:tcPr>
          <w:p w14:paraId="50BD2190" w14:textId="77777777" w:rsidR="00341F00" w:rsidRDefault="00000000">
            <w:pPr>
              <w:spacing w:after="20" w:line="250" w:lineRule="auto"/>
            </w:pPr>
            <w:r>
              <w:rPr>
                <w:rFonts w:cs="Arial"/>
                <w:sz w:val="19"/>
                <w:szCs w:val="19"/>
              </w:rPr>
              <w:t>Short-term corporate/bridge</w:t>
            </w:r>
          </w:p>
        </w:tc>
      </w:tr>
      <w:tr w:rsidR="00341F00" w14:paraId="0B02DEA5" w14:textId="77777777">
        <w:tc>
          <w:tcPr>
            <w:tcW w:w="2300" w:type="dxa"/>
            <w:shd w:val="clear" w:color="auto" w:fill="FFFFFF"/>
            <w:tcMar>
              <w:top w:w="60" w:type="dxa"/>
              <w:left w:w="110" w:type="dxa"/>
              <w:bottom w:w="60" w:type="dxa"/>
              <w:right w:w="110" w:type="dxa"/>
            </w:tcMar>
            <w:vAlign w:val="center"/>
          </w:tcPr>
          <w:p w14:paraId="382084B4" w14:textId="77777777" w:rsidR="00341F00" w:rsidRDefault="00000000">
            <w:pPr>
              <w:spacing w:after="20" w:line="250" w:lineRule="auto"/>
            </w:pPr>
            <w:r>
              <w:rPr>
                <w:rFonts w:cs="Arial"/>
                <w:sz w:val="19"/>
                <w:szCs w:val="19"/>
              </w:rPr>
              <w:t>Bullet / balloon</w:t>
            </w:r>
          </w:p>
        </w:tc>
        <w:tc>
          <w:tcPr>
            <w:tcW w:w="4060" w:type="dxa"/>
            <w:shd w:val="clear" w:color="auto" w:fill="FFFFFF"/>
            <w:tcMar>
              <w:top w:w="60" w:type="dxa"/>
              <w:left w:w="110" w:type="dxa"/>
              <w:bottom w:w="60" w:type="dxa"/>
              <w:right w:w="110" w:type="dxa"/>
            </w:tcMar>
            <w:vAlign w:val="center"/>
          </w:tcPr>
          <w:p w14:paraId="528FB5FF" w14:textId="77777777" w:rsidR="00341F00" w:rsidRDefault="00000000">
            <w:pPr>
              <w:spacing w:after="20" w:line="250" w:lineRule="auto"/>
            </w:pPr>
            <w:r>
              <w:rPr>
                <w:rFonts w:cs="Arial"/>
                <w:sz w:val="19"/>
                <w:szCs w:val="19"/>
              </w:rPr>
              <w:t>Principal repaid in one lump at maturity; interest serviced periodically</w:t>
            </w:r>
          </w:p>
        </w:tc>
        <w:tc>
          <w:tcPr>
            <w:tcW w:w="3000" w:type="dxa"/>
            <w:shd w:val="clear" w:color="auto" w:fill="FFFFFF"/>
            <w:tcMar>
              <w:top w:w="60" w:type="dxa"/>
              <w:left w:w="110" w:type="dxa"/>
              <w:bottom w:w="60" w:type="dxa"/>
              <w:right w:w="110" w:type="dxa"/>
            </w:tcMar>
            <w:vAlign w:val="center"/>
          </w:tcPr>
          <w:p w14:paraId="6E45E8DA" w14:textId="77777777" w:rsidR="00341F00" w:rsidRDefault="00000000">
            <w:pPr>
              <w:spacing w:after="20" w:line="250" w:lineRule="auto"/>
            </w:pPr>
            <w:r>
              <w:rPr>
                <w:rFonts w:cs="Arial"/>
                <w:sz w:val="19"/>
                <w:szCs w:val="19"/>
              </w:rPr>
              <w:t>Gold bullet, bridge loans</w:t>
            </w:r>
          </w:p>
        </w:tc>
      </w:tr>
      <w:tr w:rsidR="00341F00" w14:paraId="516205D5" w14:textId="77777777">
        <w:tc>
          <w:tcPr>
            <w:tcW w:w="2300" w:type="dxa"/>
            <w:shd w:val="clear" w:color="auto" w:fill="EEF3F9"/>
            <w:tcMar>
              <w:top w:w="60" w:type="dxa"/>
              <w:left w:w="110" w:type="dxa"/>
              <w:bottom w:w="60" w:type="dxa"/>
              <w:right w:w="110" w:type="dxa"/>
            </w:tcMar>
            <w:vAlign w:val="center"/>
          </w:tcPr>
          <w:p w14:paraId="0824258E" w14:textId="77777777" w:rsidR="00341F00" w:rsidRDefault="00000000">
            <w:pPr>
              <w:spacing w:after="20" w:line="250" w:lineRule="auto"/>
            </w:pPr>
            <w:r>
              <w:rPr>
                <w:rFonts w:cs="Arial"/>
                <w:sz w:val="19"/>
                <w:szCs w:val="19"/>
              </w:rPr>
              <w:t>Revolving facility</w:t>
            </w:r>
          </w:p>
        </w:tc>
        <w:tc>
          <w:tcPr>
            <w:tcW w:w="4060" w:type="dxa"/>
            <w:shd w:val="clear" w:color="auto" w:fill="EEF3F9"/>
            <w:tcMar>
              <w:top w:w="60" w:type="dxa"/>
              <w:left w:w="110" w:type="dxa"/>
              <w:bottom w:w="60" w:type="dxa"/>
              <w:right w:w="110" w:type="dxa"/>
            </w:tcMar>
            <w:vAlign w:val="center"/>
          </w:tcPr>
          <w:p w14:paraId="6DC1623E" w14:textId="77777777" w:rsidR="00341F00" w:rsidRDefault="00000000">
            <w:pPr>
              <w:spacing w:after="20" w:line="250" w:lineRule="auto"/>
            </w:pPr>
            <w:r>
              <w:rPr>
                <w:rFonts w:cs="Arial"/>
                <w:sz w:val="19"/>
                <w:szCs w:val="19"/>
              </w:rPr>
              <w:t>Limit with draw-downs/repayments; periodic review &amp; renewal</w:t>
            </w:r>
          </w:p>
        </w:tc>
        <w:tc>
          <w:tcPr>
            <w:tcW w:w="3000" w:type="dxa"/>
            <w:shd w:val="clear" w:color="auto" w:fill="EEF3F9"/>
            <w:tcMar>
              <w:top w:w="60" w:type="dxa"/>
              <w:left w:w="110" w:type="dxa"/>
              <w:bottom w:w="60" w:type="dxa"/>
              <w:right w:w="110" w:type="dxa"/>
            </w:tcMar>
            <w:vAlign w:val="center"/>
          </w:tcPr>
          <w:p w14:paraId="2EE2E46D" w14:textId="77777777" w:rsidR="00341F00" w:rsidRDefault="00000000">
            <w:pPr>
              <w:spacing w:after="20" w:line="250" w:lineRule="auto"/>
            </w:pPr>
            <w:r>
              <w:rPr>
                <w:rFonts w:cs="Arial"/>
                <w:sz w:val="19"/>
                <w:szCs w:val="19"/>
              </w:rPr>
              <w:t>Cash credit, OD, credit line, BNPL</w:t>
            </w:r>
          </w:p>
        </w:tc>
      </w:tr>
    </w:tbl>
    <w:p w14:paraId="3886AD39" w14:textId="77777777" w:rsidR="00341F00" w:rsidRDefault="00000000">
      <w:pPr>
        <w:pStyle w:val="Heading4"/>
      </w:pPr>
      <w:r>
        <w:t>Repayment / instalment structure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6760"/>
      </w:tblGrid>
      <w:tr w:rsidR="00341F00" w14:paraId="7AD618F1" w14:textId="77777777">
        <w:trPr>
          <w:tblHeader/>
        </w:trPr>
        <w:tc>
          <w:tcPr>
            <w:tcW w:w="2600" w:type="dxa"/>
            <w:shd w:val="clear" w:color="auto" w:fill="1F3864"/>
            <w:tcMar>
              <w:top w:w="60" w:type="dxa"/>
              <w:left w:w="110" w:type="dxa"/>
              <w:bottom w:w="60" w:type="dxa"/>
              <w:right w:w="110" w:type="dxa"/>
            </w:tcMar>
            <w:vAlign w:val="center"/>
          </w:tcPr>
          <w:p w14:paraId="21B02C51" w14:textId="77777777" w:rsidR="00341F00" w:rsidRDefault="00000000">
            <w:pPr>
              <w:spacing w:after="20" w:line="250" w:lineRule="auto"/>
            </w:pPr>
            <w:r>
              <w:rPr>
                <w:rFonts w:cs="Arial"/>
                <w:b/>
                <w:bCs/>
                <w:color w:val="FFFFFF"/>
                <w:sz w:val="19"/>
                <w:szCs w:val="19"/>
              </w:rPr>
              <w:t>Type</w:t>
            </w:r>
          </w:p>
        </w:tc>
        <w:tc>
          <w:tcPr>
            <w:tcW w:w="6760" w:type="dxa"/>
            <w:shd w:val="clear" w:color="auto" w:fill="1F3864"/>
            <w:tcMar>
              <w:top w:w="60" w:type="dxa"/>
              <w:left w:w="110" w:type="dxa"/>
              <w:bottom w:w="60" w:type="dxa"/>
              <w:right w:w="110" w:type="dxa"/>
            </w:tcMar>
            <w:vAlign w:val="center"/>
          </w:tcPr>
          <w:p w14:paraId="7EA0D346" w14:textId="77777777" w:rsidR="00341F00" w:rsidRDefault="00000000">
            <w:pPr>
              <w:spacing w:after="20" w:line="250" w:lineRule="auto"/>
            </w:pPr>
            <w:r>
              <w:rPr>
                <w:rFonts w:cs="Arial"/>
                <w:b/>
                <w:bCs/>
                <w:color w:val="FFFFFF"/>
                <w:sz w:val="19"/>
                <w:szCs w:val="19"/>
              </w:rPr>
              <w:t>Behaviour</w:t>
            </w:r>
          </w:p>
        </w:tc>
      </w:tr>
      <w:tr w:rsidR="00341F00" w14:paraId="3E48ECE6" w14:textId="77777777">
        <w:tc>
          <w:tcPr>
            <w:tcW w:w="2600" w:type="dxa"/>
            <w:shd w:val="clear" w:color="auto" w:fill="FFFFFF"/>
            <w:tcMar>
              <w:top w:w="60" w:type="dxa"/>
              <w:left w:w="110" w:type="dxa"/>
              <w:bottom w:w="60" w:type="dxa"/>
              <w:right w:w="110" w:type="dxa"/>
            </w:tcMar>
            <w:vAlign w:val="center"/>
          </w:tcPr>
          <w:p w14:paraId="0287C0C7" w14:textId="77777777" w:rsidR="00341F00" w:rsidRDefault="00000000">
            <w:pPr>
              <w:spacing w:after="20" w:line="250" w:lineRule="auto"/>
            </w:pPr>
            <w:r>
              <w:rPr>
                <w:rFonts w:cs="Arial"/>
                <w:sz w:val="19"/>
                <w:szCs w:val="19"/>
              </w:rPr>
              <w:t>EMI (reducing balance)</w:t>
            </w:r>
          </w:p>
        </w:tc>
        <w:tc>
          <w:tcPr>
            <w:tcW w:w="6760" w:type="dxa"/>
            <w:shd w:val="clear" w:color="auto" w:fill="FFFFFF"/>
            <w:tcMar>
              <w:top w:w="60" w:type="dxa"/>
              <w:left w:w="110" w:type="dxa"/>
              <w:bottom w:w="60" w:type="dxa"/>
              <w:right w:w="110" w:type="dxa"/>
            </w:tcMar>
            <w:vAlign w:val="center"/>
          </w:tcPr>
          <w:p w14:paraId="2CFB4313" w14:textId="77777777" w:rsidR="00341F00" w:rsidRDefault="00000000">
            <w:pPr>
              <w:spacing w:after="20" w:line="250" w:lineRule="auto"/>
            </w:pPr>
            <w:r>
              <w:rPr>
                <w:rFonts w:cs="Arial"/>
                <w:sz w:val="19"/>
                <w:szCs w:val="19"/>
              </w:rPr>
              <w:t>Equal monthly instalment; interest on reducing principal — the standard structure</w:t>
            </w:r>
          </w:p>
        </w:tc>
      </w:tr>
      <w:tr w:rsidR="00341F00" w14:paraId="557D3AAE" w14:textId="77777777">
        <w:tc>
          <w:tcPr>
            <w:tcW w:w="2600" w:type="dxa"/>
            <w:shd w:val="clear" w:color="auto" w:fill="EEF3F9"/>
            <w:tcMar>
              <w:top w:w="60" w:type="dxa"/>
              <w:left w:w="110" w:type="dxa"/>
              <w:bottom w:w="60" w:type="dxa"/>
              <w:right w:w="110" w:type="dxa"/>
            </w:tcMar>
            <w:vAlign w:val="center"/>
          </w:tcPr>
          <w:p w14:paraId="0EB4F87E" w14:textId="77777777" w:rsidR="00341F00" w:rsidRDefault="00000000">
            <w:pPr>
              <w:spacing w:after="20" w:line="250" w:lineRule="auto"/>
            </w:pPr>
            <w:r>
              <w:rPr>
                <w:rFonts w:cs="Arial"/>
                <w:sz w:val="19"/>
                <w:szCs w:val="19"/>
              </w:rPr>
              <w:t>EPI (equated periodic instalment)</w:t>
            </w:r>
          </w:p>
        </w:tc>
        <w:tc>
          <w:tcPr>
            <w:tcW w:w="6760" w:type="dxa"/>
            <w:shd w:val="clear" w:color="auto" w:fill="EEF3F9"/>
            <w:tcMar>
              <w:top w:w="60" w:type="dxa"/>
              <w:left w:w="110" w:type="dxa"/>
              <w:bottom w:w="60" w:type="dxa"/>
              <w:right w:w="110" w:type="dxa"/>
            </w:tcMar>
            <w:vAlign w:val="center"/>
          </w:tcPr>
          <w:p w14:paraId="4FADB172" w14:textId="77777777" w:rsidR="00341F00" w:rsidRDefault="00000000">
            <w:pPr>
              <w:spacing w:after="20" w:line="250" w:lineRule="auto"/>
            </w:pPr>
            <w:r>
              <w:rPr>
                <w:rFonts w:cs="Arial"/>
                <w:sz w:val="19"/>
                <w:szCs w:val="19"/>
              </w:rPr>
              <w:t>Equal instalment on a chosen periodicity — weekly/fortnightly/monthly/quarterly (e.g., microfinance)</w:t>
            </w:r>
          </w:p>
        </w:tc>
      </w:tr>
      <w:tr w:rsidR="00341F00" w14:paraId="49029C9D" w14:textId="77777777">
        <w:tc>
          <w:tcPr>
            <w:tcW w:w="2600" w:type="dxa"/>
            <w:shd w:val="clear" w:color="auto" w:fill="FFFFFF"/>
            <w:tcMar>
              <w:top w:w="60" w:type="dxa"/>
              <w:left w:w="110" w:type="dxa"/>
              <w:bottom w:w="60" w:type="dxa"/>
              <w:right w:w="110" w:type="dxa"/>
            </w:tcMar>
            <w:vAlign w:val="center"/>
          </w:tcPr>
          <w:p w14:paraId="4040FE00" w14:textId="77777777" w:rsidR="00341F00" w:rsidRDefault="00000000">
            <w:pPr>
              <w:spacing w:after="20" w:line="250" w:lineRule="auto"/>
            </w:pPr>
            <w:r>
              <w:rPr>
                <w:rFonts w:cs="Arial"/>
                <w:sz w:val="19"/>
                <w:szCs w:val="19"/>
              </w:rPr>
              <w:t>Interest-only then bullet</w:t>
            </w:r>
          </w:p>
        </w:tc>
        <w:tc>
          <w:tcPr>
            <w:tcW w:w="6760" w:type="dxa"/>
            <w:shd w:val="clear" w:color="auto" w:fill="FFFFFF"/>
            <w:tcMar>
              <w:top w:w="60" w:type="dxa"/>
              <w:left w:w="110" w:type="dxa"/>
              <w:bottom w:w="60" w:type="dxa"/>
              <w:right w:w="110" w:type="dxa"/>
            </w:tcMar>
            <w:vAlign w:val="center"/>
          </w:tcPr>
          <w:p w14:paraId="185D2935" w14:textId="77777777" w:rsidR="00341F00" w:rsidRDefault="00000000">
            <w:pPr>
              <w:spacing w:after="20" w:line="250" w:lineRule="auto"/>
            </w:pPr>
            <w:r>
              <w:rPr>
                <w:rFonts w:cs="Arial"/>
                <w:sz w:val="19"/>
                <w:szCs w:val="19"/>
              </w:rPr>
              <w:t>Only interest during the tenor; full principal at the end</w:t>
            </w:r>
          </w:p>
        </w:tc>
      </w:tr>
      <w:tr w:rsidR="00341F00" w14:paraId="4713F759" w14:textId="77777777">
        <w:tc>
          <w:tcPr>
            <w:tcW w:w="2600" w:type="dxa"/>
            <w:shd w:val="clear" w:color="auto" w:fill="EEF3F9"/>
            <w:tcMar>
              <w:top w:w="60" w:type="dxa"/>
              <w:left w:w="110" w:type="dxa"/>
              <w:bottom w:w="60" w:type="dxa"/>
              <w:right w:w="110" w:type="dxa"/>
            </w:tcMar>
            <w:vAlign w:val="center"/>
          </w:tcPr>
          <w:p w14:paraId="043EFC05" w14:textId="77777777" w:rsidR="00341F00" w:rsidRDefault="00000000">
            <w:pPr>
              <w:spacing w:after="20" w:line="250" w:lineRule="auto"/>
            </w:pPr>
            <w:r>
              <w:rPr>
                <w:rFonts w:cs="Arial"/>
                <w:sz w:val="19"/>
                <w:szCs w:val="19"/>
              </w:rPr>
              <w:t>Moratorium / holiday period</w:t>
            </w:r>
          </w:p>
        </w:tc>
        <w:tc>
          <w:tcPr>
            <w:tcW w:w="6760" w:type="dxa"/>
            <w:shd w:val="clear" w:color="auto" w:fill="EEF3F9"/>
            <w:tcMar>
              <w:top w:w="60" w:type="dxa"/>
              <w:left w:w="110" w:type="dxa"/>
              <w:bottom w:w="60" w:type="dxa"/>
              <w:right w:w="110" w:type="dxa"/>
            </w:tcMar>
            <w:vAlign w:val="center"/>
          </w:tcPr>
          <w:p w14:paraId="7F56FC24" w14:textId="77777777" w:rsidR="00341F00" w:rsidRDefault="00000000">
            <w:pPr>
              <w:spacing w:after="20" w:line="250" w:lineRule="auto"/>
            </w:pPr>
            <w:r>
              <w:rPr>
                <w:rFonts w:cs="Arial"/>
                <w:sz w:val="19"/>
                <w:szCs w:val="19"/>
              </w:rPr>
              <w:t>No (or interest-only) repayment for an initial period; EPI begins after the moratorium, with interest possibly capitalised (e.g., education loans)</w:t>
            </w:r>
          </w:p>
        </w:tc>
      </w:tr>
      <w:tr w:rsidR="00341F00" w14:paraId="178E926F" w14:textId="77777777">
        <w:tc>
          <w:tcPr>
            <w:tcW w:w="2600" w:type="dxa"/>
            <w:shd w:val="clear" w:color="auto" w:fill="FFFFFF"/>
            <w:tcMar>
              <w:top w:w="60" w:type="dxa"/>
              <w:left w:w="110" w:type="dxa"/>
              <w:bottom w:w="60" w:type="dxa"/>
              <w:right w:w="110" w:type="dxa"/>
            </w:tcMar>
            <w:vAlign w:val="center"/>
          </w:tcPr>
          <w:p w14:paraId="6404FE5A" w14:textId="77777777" w:rsidR="00341F00" w:rsidRDefault="00000000">
            <w:pPr>
              <w:spacing w:after="20" w:line="250" w:lineRule="auto"/>
            </w:pPr>
            <w:r>
              <w:rPr>
                <w:rFonts w:cs="Arial"/>
                <w:sz w:val="19"/>
                <w:szCs w:val="19"/>
              </w:rPr>
              <w:t>Step-up / step-down EMI</w:t>
            </w:r>
          </w:p>
        </w:tc>
        <w:tc>
          <w:tcPr>
            <w:tcW w:w="6760" w:type="dxa"/>
            <w:shd w:val="clear" w:color="auto" w:fill="FFFFFF"/>
            <w:tcMar>
              <w:top w:w="60" w:type="dxa"/>
              <w:left w:w="110" w:type="dxa"/>
              <w:bottom w:w="60" w:type="dxa"/>
              <w:right w:w="110" w:type="dxa"/>
            </w:tcMar>
            <w:vAlign w:val="center"/>
          </w:tcPr>
          <w:p w14:paraId="2E9EA78D" w14:textId="77777777" w:rsidR="00341F00" w:rsidRDefault="00000000">
            <w:pPr>
              <w:spacing w:after="20" w:line="250" w:lineRule="auto"/>
            </w:pPr>
            <w:r>
              <w:rPr>
                <w:rFonts w:cs="Arial"/>
                <w:sz w:val="19"/>
                <w:szCs w:val="19"/>
              </w:rPr>
              <w:t>Instalment increases or decreases over time to match expected cash-flow</w:t>
            </w:r>
          </w:p>
        </w:tc>
      </w:tr>
      <w:tr w:rsidR="00341F00" w14:paraId="7CC8E4C9" w14:textId="77777777">
        <w:tc>
          <w:tcPr>
            <w:tcW w:w="2600" w:type="dxa"/>
            <w:shd w:val="clear" w:color="auto" w:fill="EEF3F9"/>
            <w:tcMar>
              <w:top w:w="60" w:type="dxa"/>
              <w:left w:w="110" w:type="dxa"/>
              <w:bottom w:w="60" w:type="dxa"/>
              <w:right w:w="110" w:type="dxa"/>
            </w:tcMar>
            <w:vAlign w:val="center"/>
          </w:tcPr>
          <w:p w14:paraId="5394675E" w14:textId="77777777" w:rsidR="00341F00" w:rsidRDefault="00000000">
            <w:pPr>
              <w:spacing w:after="20" w:line="250" w:lineRule="auto"/>
            </w:pPr>
            <w:r>
              <w:rPr>
                <w:rFonts w:cs="Arial"/>
                <w:sz w:val="19"/>
                <w:szCs w:val="19"/>
              </w:rPr>
              <w:t>Structured / customised</w:t>
            </w:r>
          </w:p>
        </w:tc>
        <w:tc>
          <w:tcPr>
            <w:tcW w:w="6760" w:type="dxa"/>
            <w:shd w:val="clear" w:color="auto" w:fill="EEF3F9"/>
            <w:tcMar>
              <w:top w:w="60" w:type="dxa"/>
              <w:left w:w="110" w:type="dxa"/>
              <w:bottom w:w="60" w:type="dxa"/>
              <w:right w:w="110" w:type="dxa"/>
            </w:tcMar>
            <w:vAlign w:val="center"/>
          </w:tcPr>
          <w:p w14:paraId="7F4E6014" w14:textId="77777777" w:rsidR="00341F00" w:rsidRDefault="00000000">
            <w:pPr>
              <w:spacing w:after="20" w:line="250" w:lineRule="auto"/>
            </w:pPr>
            <w:r>
              <w:rPr>
                <w:rFonts w:cs="Arial"/>
                <w:sz w:val="19"/>
                <w:szCs w:val="19"/>
              </w:rPr>
              <w:t>Bespoke schedule (e.g., seasonal/agri repayment aligned to harvest cycles)</w:t>
            </w:r>
          </w:p>
        </w:tc>
      </w:tr>
      <w:tr w:rsidR="00341F00" w14:paraId="6EC47735" w14:textId="77777777">
        <w:tc>
          <w:tcPr>
            <w:tcW w:w="2600" w:type="dxa"/>
            <w:shd w:val="clear" w:color="auto" w:fill="FFFFFF"/>
            <w:tcMar>
              <w:top w:w="60" w:type="dxa"/>
              <w:left w:w="110" w:type="dxa"/>
              <w:bottom w:w="60" w:type="dxa"/>
              <w:right w:w="110" w:type="dxa"/>
            </w:tcMar>
            <w:vAlign w:val="center"/>
          </w:tcPr>
          <w:p w14:paraId="41FDE715" w14:textId="77777777" w:rsidR="00341F00" w:rsidRDefault="00000000">
            <w:pPr>
              <w:spacing w:after="20" w:line="250" w:lineRule="auto"/>
            </w:pPr>
            <w:r>
              <w:rPr>
                <w:rFonts w:cs="Arial"/>
                <w:sz w:val="19"/>
                <w:szCs w:val="19"/>
              </w:rPr>
              <w:t>Daily-interest (revolving)</w:t>
            </w:r>
          </w:p>
        </w:tc>
        <w:tc>
          <w:tcPr>
            <w:tcW w:w="6760" w:type="dxa"/>
            <w:shd w:val="clear" w:color="auto" w:fill="FFFFFF"/>
            <w:tcMar>
              <w:top w:w="60" w:type="dxa"/>
              <w:left w:w="110" w:type="dxa"/>
              <w:bottom w:w="60" w:type="dxa"/>
              <w:right w:w="110" w:type="dxa"/>
            </w:tcMar>
            <w:vAlign w:val="center"/>
          </w:tcPr>
          <w:p w14:paraId="4496F868" w14:textId="77777777" w:rsidR="00341F00" w:rsidRDefault="00000000">
            <w:pPr>
              <w:spacing w:after="20" w:line="250" w:lineRule="auto"/>
            </w:pPr>
            <w:r>
              <w:rPr>
                <w:rFonts w:cs="Arial"/>
                <w:sz w:val="19"/>
                <w:szCs w:val="19"/>
              </w:rPr>
              <w:t>Interest computed on the daily outstanding balance for OD/CC facilities</w:t>
            </w:r>
          </w:p>
        </w:tc>
      </w:tr>
    </w:tbl>
    <w:p w14:paraId="021E2CC3" w14:textId="77777777" w:rsidR="00341F00" w:rsidRDefault="00000000">
      <w:pPr>
        <w:pStyle w:val="Heading3"/>
      </w:pPr>
      <w:bookmarkStart w:id="685" w:name="_Toc231674009"/>
      <w:bookmarkStart w:id="686" w:name="_Toc231674636"/>
      <w:bookmarkStart w:id="687" w:name="_Toc232338779"/>
      <w:r>
        <w:t>5.22.6  Revolving Credit, Lines of Credit, BNPL &amp; Cards</w:t>
      </w:r>
      <w:bookmarkEnd w:id="685"/>
      <w:bookmarkEnd w:id="686"/>
      <w:bookmarkEnd w:id="687"/>
    </w:p>
    <w:p w14:paraId="5AA7D5BB" w14:textId="77777777" w:rsidR="00341F00" w:rsidRDefault="00000000">
      <w:pPr>
        <w:spacing w:after="120" w:line="276" w:lineRule="auto"/>
        <w:jc w:val="both"/>
      </w:pPr>
      <w:r>
        <w:rPr>
          <w:rFonts w:cs="Arial"/>
        </w:rPr>
        <w:t>Revolving and limit-based products behave differently from amortising loans: the borrower has a sanctioned limit and draws, repays and re-draws, with interest on the daily outstanding rather than a fixed schedule. The platform models them as a limit with utilisation:</w:t>
      </w:r>
    </w:p>
    <w:p w14:paraId="73BF5D2C" w14:textId="77777777" w:rsidR="00341F00" w:rsidRDefault="00000000">
      <w:pPr>
        <w:pStyle w:val="ListParagraph"/>
        <w:numPr>
          <w:ilvl w:val="0"/>
          <w:numId w:val="3"/>
        </w:numPr>
        <w:spacing w:after="70" w:line="270" w:lineRule="auto"/>
        <w:jc w:val="both"/>
      </w:pPr>
      <w:r>
        <w:lastRenderedPageBreak/>
        <w:t>Limit &amp; drawdown management — a sanctioned limit (with sub-limits where needed), multiple drawdowns/repayments, real-time available-limit and utilisation, and periodic review/renewal/enhancement of the limit.</w:t>
      </w:r>
    </w:p>
    <w:p w14:paraId="0F664398" w14:textId="77777777" w:rsidR="00341F00" w:rsidRDefault="00000000">
      <w:pPr>
        <w:pStyle w:val="ListParagraph"/>
        <w:numPr>
          <w:ilvl w:val="0"/>
          <w:numId w:val="3"/>
        </w:numPr>
        <w:spacing w:after="70" w:line="270" w:lineRule="auto"/>
        <w:jc w:val="both"/>
      </w:pPr>
      <w:r>
        <w:t>Daily-interest billing &amp; statements — interest accrued on the daily outstanding, a periodic billing cycle, statement generation, and minimum-amount-due and over-limit handling (cash credit, overdraft, credit line).</w:t>
      </w:r>
    </w:p>
    <w:p w14:paraId="613BD331" w14:textId="77777777" w:rsidR="00341F00" w:rsidRDefault="00000000">
      <w:pPr>
        <w:pStyle w:val="ListParagraph"/>
        <w:numPr>
          <w:ilvl w:val="0"/>
          <w:numId w:val="3"/>
        </w:numPr>
        <w:spacing w:after="70" w:line="270" w:lineRule="auto"/>
        <w:jc w:val="both"/>
      </w:pPr>
      <w:r>
        <w:t>BNPL — short-tenor, often interest-free-to-borrower instalment credit at point of sale, with merchant settlement, subvention accounting (5.39) and the digital-lending disclosures (KFS, APR, cooling-off) applied.</w:t>
      </w:r>
    </w:p>
    <w:p w14:paraId="4F21E8C0" w14:textId="77777777" w:rsidR="00341F00" w:rsidRDefault="00000000">
      <w:pPr>
        <w:pStyle w:val="ListParagraph"/>
        <w:numPr>
          <w:ilvl w:val="0"/>
          <w:numId w:val="3"/>
        </w:numPr>
        <w:spacing w:after="70" w:line="270" w:lineRule="auto"/>
        <w:jc w:val="both"/>
      </w:pPr>
      <w:r>
        <w:t>Cards / card-like products — where offered, manage the card account, billing cycle, minimum due and revolve-vs-EMI conversion under the applicable card conduct/disclosure rules; PCI-DSS controls apply (Section 8.6).</w:t>
      </w:r>
    </w:p>
    <w:p w14:paraId="62EAE171" w14:textId="77777777" w:rsidR="00341F00" w:rsidRDefault="00000000">
      <w:pPr>
        <w:pStyle w:val="ListParagraph"/>
        <w:numPr>
          <w:ilvl w:val="0"/>
          <w:numId w:val="3"/>
        </w:numPr>
        <w:spacing w:after="70" w:line="270" w:lineRule="auto"/>
        <w:jc w:val="both"/>
      </w:pPr>
      <w:r>
        <w:t>Drawing power — for secured working capital, compute drawing power from stock/receivables statements for CC/OD against current assets.</w:t>
      </w:r>
    </w:p>
    <w:p w14:paraId="67D7A821" w14:textId="77777777" w:rsidR="00341F00" w:rsidRDefault="00000000">
      <w:pPr>
        <w:pStyle w:val="Heading3"/>
      </w:pPr>
      <w:bookmarkStart w:id="688" w:name="_Toc231674010"/>
      <w:bookmarkStart w:id="689" w:name="_Toc231674637"/>
      <w:bookmarkStart w:id="690" w:name="_Toc232338780"/>
      <w:r>
        <w:t>5.22.7  Lease &amp; Hire-Purchase</w:t>
      </w:r>
      <w:bookmarkEnd w:id="688"/>
      <w:bookmarkEnd w:id="689"/>
      <w:bookmarkEnd w:id="690"/>
    </w:p>
    <w:p w14:paraId="5759F266" w14:textId="77777777" w:rsidR="00341F00" w:rsidRDefault="00000000">
      <w:pPr>
        <w:spacing w:after="120" w:line="276" w:lineRule="auto"/>
        <w:jc w:val="both"/>
      </w:pPr>
      <w:r>
        <w:rPr>
          <w:rFonts w:cs="Arial"/>
        </w:rPr>
        <w:t>Asset-finance structures where the lender owns or finances an asset used by the customer are modelled with their distinct ownership, rental/instalment and accounting treatment:</w:t>
      </w:r>
    </w:p>
    <w:p w14:paraId="30B508EC" w14:textId="77777777" w:rsidR="00341F00" w:rsidRDefault="00000000">
      <w:pPr>
        <w:pStyle w:val="ListParagraph"/>
        <w:numPr>
          <w:ilvl w:val="0"/>
          <w:numId w:val="3"/>
        </w:numPr>
        <w:spacing w:after="70" w:line="270" w:lineRule="auto"/>
        <w:jc w:val="both"/>
      </w:pPr>
      <w:r>
        <w:t>Finance &amp; operating lease — a schedule of lease rentals, residual value and ownership/transfer terms, with lessor accounting (lease receivable / asset) under the applicable standard (Ind AS 116 / AS 19).</w:t>
      </w:r>
    </w:p>
    <w:p w14:paraId="2C2425B8" w14:textId="77777777" w:rsidR="00341F00" w:rsidRDefault="00000000">
      <w:pPr>
        <w:pStyle w:val="ListParagraph"/>
        <w:numPr>
          <w:ilvl w:val="0"/>
          <w:numId w:val="3"/>
        </w:numPr>
        <w:spacing w:after="70" w:line="270" w:lineRule="auto"/>
        <w:jc w:val="both"/>
      </w:pPr>
      <w:r>
        <w:t>Hire-purchase — an instalment structure with ownership passing on final payment, an asset register, and the related charge/hypothecation and tax treatment.</w:t>
      </w:r>
    </w:p>
    <w:p w14:paraId="01C7D179" w14:textId="77777777" w:rsidR="00341F00" w:rsidRDefault="00000000">
      <w:pPr>
        <w:pStyle w:val="ListParagraph"/>
        <w:numPr>
          <w:ilvl w:val="0"/>
          <w:numId w:val="3"/>
        </w:numPr>
        <w:spacing w:after="70" w:line="270" w:lineRule="auto"/>
        <w:jc w:val="both"/>
      </w:pPr>
      <w:r>
        <w:t>Asset &amp; residual management — asset register, depreciation (where on book), insurance linkage (5.37), end-of-term options (purchase/return/renew) and repossession linkage (5.10).</w:t>
      </w:r>
    </w:p>
    <w:p w14:paraId="69BBC953" w14:textId="77777777" w:rsidR="00341F00" w:rsidRDefault="00000000">
      <w:pPr>
        <w:pStyle w:val="ListParagraph"/>
        <w:numPr>
          <w:ilvl w:val="0"/>
          <w:numId w:val="3"/>
        </w:numPr>
        <w:spacing w:after="70" w:line="270" w:lineRule="auto"/>
        <w:jc w:val="both"/>
      </w:pPr>
      <w:r>
        <w:t>GST &amp; accounting — correct GST and revenue treatment of rentals/finance income, posted through the accounting engine (Section 16).</w:t>
      </w:r>
    </w:p>
    <w:p w14:paraId="64276219" w14:textId="77777777" w:rsidR="00341F00" w:rsidRDefault="00000000">
      <w:pPr>
        <w:pStyle w:val="Heading3"/>
      </w:pPr>
      <w:bookmarkStart w:id="691" w:name="_Toc231674011"/>
      <w:bookmarkStart w:id="692" w:name="_Toc231674638"/>
      <w:bookmarkStart w:id="693" w:name="_Toc232338781"/>
      <w:r>
        <w:t>Integrations</w:t>
      </w:r>
      <w:bookmarkEnd w:id="691"/>
      <w:bookmarkEnd w:id="692"/>
      <w:bookmarkEnd w:id="693"/>
    </w:p>
    <w:p w14:paraId="55EB4DF8" w14:textId="77777777" w:rsidR="00341F00" w:rsidRDefault="00000000">
      <w:pPr>
        <w:pStyle w:val="ListParagraph"/>
        <w:numPr>
          <w:ilvl w:val="0"/>
          <w:numId w:val="3"/>
        </w:numPr>
        <w:spacing w:after="70" w:line="270" w:lineRule="auto"/>
        <w:jc w:val="both"/>
      </w:pPr>
      <w:r>
        <w:t>LOS/LMS (product instantiation), Risk (collateral valuation, MTM, exposure), Finance (charge, settlement), Treasury (funding), depositories/valuers/TReDS platforms via the integration layer, Regulatory Reporting (product-wise &amp; priority-sector tagging).</w:t>
      </w:r>
    </w:p>
    <w:p w14:paraId="3F1B0AB8" w14:textId="77777777" w:rsidR="00341F00" w:rsidRDefault="00000000">
      <w:pPr>
        <w:pStyle w:val="Heading2"/>
      </w:pPr>
      <w:bookmarkStart w:id="694" w:name="_Toc231674012"/>
      <w:bookmarkStart w:id="695" w:name="_Toc231674639"/>
      <w:bookmarkStart w:id="696" w:name="_Toc232338782"/>
      <w:r>
        <w:t>5.23  Investment &amp; Treasury-Investment Management Module</w:t>
      </w:r>
      <w:bookmarkEnd w:id="694"/>
      <w:bookmarkEnd w:id="695"/>
      <w:bookmarkEnd w:id="696"/>
    </w:p>
    <w:p w14:paraId="0B7716B4" w14:textId="77777777" w:rsidR="00341F00" w:rsidRDefault="00000000">
      <w:pPr>
        <w:pStyle w:val="Heading3"/>
      </w:pPr>
      <w:bookmarkStart w:id="697" w:name="_Toc231674013"/>
      <w:bookmarkStart w:id="698" w:name="_Toc231674640"/>
      <w:bookmarkStart w:id="699" w:name="_Toc232338783"/>
      <w:r>
        <w:t>5.23.1  Investment Portfolio — Classification, Valuation &amp; Operation (RBI Investment Portfolio Directions, 2025)</w:t>
      </w:r>
      <w:bookmarkEnd w:id="697"/>
      <w:bookmarkEnd w:id="698"/>
      <w:bookmarkEnd w:id="699"/>
    </w:p>
    <w:p w14:paraId="72AEB368" w14:textId="77777777" w:rsidR="00341F00" w:rsidRDefault="00000000">
      <w:r>
        <w:t>Aligns the treasury-investment module with the RBI (NBFC – Classification, Valuation and Operation of Investment Portfolio) Directions, 2025 (RBI/DOR/2025-26/354): board-approved investment policy; classification and valuation categories (amortised cost / FVOCI / FVTPL, and HTM/AFS/HFT for non-Ind AS NBFCs); operative instructions for Government-Securities and corporate-bond transactions and reporting platforms; income recognition from investments; investments in AIFs; and participation in currency/interest-rate futures and ready-forward contracts by eligible layers. ALM/LCR/HQLA (RBI ALM Directions, 2025 — RBI/DOR/2025-26/355) continue to be served by Module 5.42.</w:t>
      </w:r>
    </w:p>
    <w:p w14:paraId="33258994" w14:textId="77777777" w:rsidR="00341F00" w:rsidRDefault="00000000">
      <w:pPr>
        <w:pStyle w:val="Heading3"/>
      </w:pPr>
      <w:bookmarkStart w:id="700" w:name="_Toc231674014"/>
      <w:bookmarkStart w:id="701" w:name="_Toc231674641"/>
      <w:bookmarkStart w:id="702" w:name="_Toc232338784"/>
      <w:r>
        <w:t>Purpose</w:t>
      </w:r>
      <w:bookmarkEnd w:id="700"/>
      <w:bookmarkEnd w:id="701"/>
      <w:bookmarkEnd w:id="702"/>
    </w:p>
    <w:p w14:paraId="421BC2B7" w14:textId="77777777" w:rsidR="00341F00" w:rsidRDefault="00000000">
      <w:pPr>
        <w:spacing w:after="120" w:line="276" w:lineRule="auto"/>
        <w:jc w:val="both"/>
      </w:pPr>
      <w:r>
        <w:rPr>
          <w:rFonts w:cs="Arial"/>
        </w:rPr>
        <w:lastRenderedPageBreak/>
        <w:t>Beyond lending, many regulated entities deploy surplus funds and strategic capital into investments — government securities, bonds, equity shares, mutual funds, alternative investment funds and stakes in group/associate companies. This module manages the entity's own investment book: the investment policy, the instrument master, classification and valuation, income recognition, exposure limits and the reporting that the investment portfolio attracts. It is distinct from the Treasury &amp; Liquidity module (Section 5.19), which manages borrowing and asset-liability management on the liability side.</w:t>
      </w:r>
    </w:p>
    <w:p w14:paraId="3E09B90D" w14:textId="77777777" w:rsidR="00341F00" w:rsidRDefault="00000000">
      <w:pPr>
        <w:pStyle w:val="Heading3"/>
      </w:pPr>
      <w:bookmarkStart w:id="703" w:name="_Toc231674015"/>
      <w:bookmarkStart w:id="704" w:name="_Toc231674642"/>
      <w:bookmarkStart w:id="705" w:name="_Toc232338785"/>
      <w:r>
        <w:t>Key Features &amp; Method of Implementation</w:t>
      </w:r>
      <w:bookmarkEnd w:id="703"/>
      <w:bookmarkEnd w:id="704"/>
      <w:bookmarkEnd w:id="705"/>
    </w:p>
    <w:p w14:paraId="160D0802" w14:textId="77777777" w:rsidR="00341F00" w:rsidRDefault="00000000">
      <w:pPr>
        <w:spacing w:after="80" w:line="270" w:lineRule="auto"/>
        <w:jc w:val="both"/>
      </w:pPr>
      <w:r>
        <w:rPr>
          <w:rFonts w:cs="Arial"/>
          <w:b/>
          <w:bCs/>
          <w:color w:val="1F3864"/>
        </w:rPr>
        <w:t xml:space="preserve">Board-approved investment policy.  </w:t>
      </w:r>
      <w:r>
        <w:rPr>
          <w:rFonts w:cs="Arial"/>
        </w:rPr>
        <w:t>Configure permissible instruments, issuer/sector/single-counterparty limits, risk appetite and delegation/approval matrix. Implementation: investment rules in the Rule Engine with maker-checker authorisation for deals.</w:t>
      </w:r>
    </w:p>
    <w:p w14:paraId="0CF8F7DE" w14:textId="77777777" w:rsidR="00341F00" w:rsidRDefault="00000000">
      <w:pPr>
        <w:spacing w:after="80" w:line="270" w:lineRule="auto"/>
        <w:jc w:val="both"/>
      </w:pPr>
      <w:r>
        <w:rPr>
          <w:rFonts w:cs="Arial"/>
          <w:b/>
          <w:bCs/>
          <w:color w:val="1F3864"/>
        </w:rPr>
        <w:t xml:space="preserve">Instrument master &amp; deal capture.  </w:t>
      </w:r>
      <w:r>
        <w:rPr>
          <w:rFonts w:cs="Arial"/>
        </w:rPr>
        <w:t>Maintain instruments (G-sec, T-bill, corporate bond, equity share, mutual fund, AIF, subsidiary/associate stake) and capture buy/sell deals with counterparty, price, quantity and settlement. Implementation: a security master and a deal blotter feeding settlement and accounting.</w:t>
      </w:r>
    </w:p>
    <w:p w14:paraId="4649A989" w14:textId="77777777" w:rsidR="00341F00" w:rsidRDefault="00000000">
      <w:pPr>
        <w:spacing w:after="80" w:line="270" w:lineRule="auto"/>
        <w:jc w:val="both"/>
      </w:pPr>
      <w:r>
        <w:rPr>
          <w:rFonts w:cs="Arial"/>
          <w:b/>
          <w:bCs/>
          <w:color w:val="1F3864"/>
        </w:rPr>
        <w:t xml:space="preserve">Portfolio classification.  </w:t>
      </w:r>
      <w:r>
        <w:rPr>
          <w:rFonts w:cs="Arial"/>
        </w:rPr>
        <w:t>Classify holdings into the applicable categories — for banks, Held-to-Maturity (HTM), Available-for-Sale (AFS) and Fair-Value-Through-Profit-and-Loss (FVTPL) under the 2023 investment-portfolio framework; for NBFCs/companies under Ind AS 109 as amortised cost, fair-value-through-OCI (FVOCI) or FVTPL. Implementation: classification is an attribute of each holding driving the valuation and accounting treatment.</w:t>
      </w:r>
    </w:p>
    <w:p w14:paraId="12F9B4DB" w14:textId="77777777" w:rsidR="00341F00" w:rsidRDefault="00000000">
      <w:pPr>
        <w:spacing w:after="80" w:line="270" w:lineRule="auto"/>
        <w:jc w:val="both"/>
      </w:pPr>
      <w:r>
        <w:rPr>
          <w:rFonts w:cs="Arial"/>
          <w:b/>
          <w:bCs/>
          <w:color w:val="1F3864"/>
        </w:rPr>
        <w:t xml:space="preserve">Valuation &amp; mark-to-market.  </w:t>
      </w:r>
      <w:r>
        <w:rPr>
          <w:rFonts w:cs="Arial"/>
        </w:rPr>
        <w:t>Periodic valuation/MTM of the portfolio with unrealised gains/losses routed to the correct ledger (P&amp;L or OCI/reserve) per classification. Implementation: a valuation engine consuming market prices/NAVs with category-aware posting.</w:t>
      </w:r>
    </w:p>
    <w:p w14:paraId="109BDEFF" w14:textId="77777777" w:rsidR="00341F00" w:rsidRDefault="00000000">
      <w:pPr>
        <w:spacing w:after="80" w:line="270" w:lineRule="auto"/>
        <w:jc w:val="both"/>
      </w:pPr>
      <w:r>
        <w:rPr>
          <w:rFonts w:cs="Arial"/>
          <w:b/>
          <w:bCs/>
          <w:color w:val="1F3864"/>
        </w:rPr>
        <w:t xml:space="preserve">Income recognition.  </w:t>
      </w:r>
      <w:r>
        <w:rPr>
          <w:rFonts w:cs="Arial"/>
        </w:rPr>
        <w:t>Accrue and record interest/coupon, dividend and realised gains/losses. Implementation: an income scheduler posts coupons/dividends and computes realised P&amp;L on disposal.</w:t>
      </w:r>
    </w:p>
    <w:p w14:paraId="46C6A145" w14:textId="77777777" w:rsidR="00341F00" w:rsidRDefault="00000000">
      <w:pPr>
        <w:spacing w:after="80" w:line="270" w:lineRule="auto"/>
        <w:jc w:val="both"/>
      </w:pPr>
      <w:r>
        <w:rPr>
          <w:rFonts w:cs="Arial"/>
          <w:b/>
          <w:bCs/>
          <w:color w:val="1F3864"/>
        </w:rPr>
        <w:t xml:space="preserve">Exposure &amp; limit monitoring.  </w:t>
      </w:r>
      <w:r>
        <w:rPr>
          <w:rFonts w:cs="Arial"/>
        </w:rPr>
        <w:t>Monitor concentration and regulatory/internal limits (issuer, group, capital-market exposure) with alerts on breach. Implementation: continuous limit checks against the investment policy.</w:t>
      </w:r>
    </w:p>
    <w:p w14:paraId="4D25BC97" w14:textId="77777777" w:rsidR="00341F00" w:rsidRDefault="00000000">
      <w:pPr>
        <w:spacing w:after="80" w:line="270" w:lineRule="auto"/>
        <w:jc w:val="both"/>
      </w:pPr>
      <w:r>
        <w:rPr>
          <w:rFonts w:cs="Arial"/>
          <w:b/>
          <w:bCs/>
          <w:color w:val="1F3864"/>
        </w:rPr>
        <w:t xml:space="preserve">Core Investment Company (CIC) support.  </w:t>
      </w:r>
      <w:r>
        <w:rPr>
          <w:rFonts w:cs="Arial"/>
        </w:rPr>
        <w:t>For entities that are CICs/holding companies investing primarily in group companies, track the group-investment composition against CIC thresholds. Implementation: a CIC-composition computation flags the asset-mix tests.</w:t>
      </w:r>
    </w:p>
    <w:p w14:paraId="3BC0D59B" w14:textId="77777777" w:rsidR="00341F00" w:rsidRDefault="00000000">
      <w:pPr>
        <w:pStyle w:val="Heading3"/>
      </w:pPr>
      <w:bookmarkStart w:id="706" w:name="_Toc231674016"/>
      <w:bookmarkStart w:id="707" w:name="_Toc231674643"/>
      <w:bookmarkStart w:id="708" w:name="_Toc232338786"/>
      <w:r>
        <w:t>Form 5.23 — Investment Record</w:t>
      </w:r>
      <w:bookmarkEnd w:id="706"/>
      <w:bookmarkEnd w:id="707"/>
      <w:bookmarkEnd w:id="70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06"/>
        <w:gridCol w:w="1225"/>
        <w:gridCol w:w="2416"/>
        <w:gridCol w:w="1181"/>
        <w:gridCol w:w="2332"/>
      </w:tblGrid>
      <w:tr w:rsidR="00341F00" w14:paraId="62B26E70" w14:textId="77777777">
        <w:trPr>
          <w:tblHeader/>
        </w:trPr>
        <w:tc>
          <w:tcPr>
            <w:tcW w:w="2300" w:type="dxa"/>
            <w:shd w:val="clear" w:color="auto" w:fill="1F3864"/>
            <w:tcMar>
              <w:top w:w="60" w:type="dxa"/>
              <w:left w:w="110" w:type="dxa"/>
              <w:bottom w:w="60" w:type="dxa"/>
              <w:right w:w="110" w:type="dxa"/>
            </w:tcMar>
            <w:vAlign w:val="center"/>
          </w:tcPr>
          <w:p w14:paraId="6FCF7299"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046C48E1"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4934856D"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7EEF8E72"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4738A22D" w14:textId="77777777" w:rsidR="00341F00" w:rsidRDefault="00000000">
            <w:pPr>
              <w:spacing w:after="20" w:line="250" w:lineRule="auto"/>
            </w:pPr>
            <w:r>
              <w:rPr>
                <w:rFonts w:cs="Arial"/>
                <w:b/>
                <w:bCs/>
                <w:color w:val="FFFFFF"/>
                <w:sz w:val="19"/>
                <w:szCs w:val="19"/>
              </w:rPr>
              <w:t>Validation / Notes</w:t>
            </w:r>
          </w:p>
        </w:tc>
      </w:tr>
      <w:tr w:rsidR="00341F00" w14:paraId="5835F769" w14:textId="77777777">
        <w:tc>
          <w:tcPr>
            <w:tcW w:w="2300" w:type="dxa"/>
            <w:shd w:val="clear" w:color="auto" w:fill="FFFFFF"/>
            <w:tcMar>
              <w:top w:w="60" w:type="dxa"/>
              <w:left w:w="110" w:type="dxa"/>
              <w:bottom w:w="60" w:type="dxa"/>
              <w:right w:w="110" w:type="dxa"/>
            </w:tcMar>
            <w:vAlign w:val="center"/>
          </w:tcPr>
          <w:p w14:paraId="7243B393" w14:textId="77777777" w:rsidR="00341F00" w:rsidRDefault="00000000">
            <w:pPr>
              <w:spacing w:after="20" w:line="250" w:lineRule="auto"/>
            </w:pPr>
            <w:r>
              <w:rPr>
                <w:rFonts w:cs="Arial"/>
                <w:sz w:val="19"/>
                <w:szCs w:val="19"/>
              </w:rPr>
              <w:t>Investment ID</w:t>
            </w:r>
          </w:p>
        </w:tc>
        <w:tc>
          <w:tcPr>
            <w:tcW w:w="1250" w:type="dxa"/>
            <w:shd w:val="clear" w:color="auto" w:fill="FFFFFF"/>
            <w:tcMar>
              <w:top w:w="60" w:type="dxa"/>
              <w:left w:w="110" w:type="dxa"/>
              <w:bottom w:w="60" w:type="dxa"/>
              <w:right w:w="110" w:type="dxa"/>
            </w:tcMar>
            <w:vAlign w:val="center"/>
          </w:tcPr>
          <w:p w14:paraId="2A4CF608"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65874C79" w14:textId="77777777" w:rsidR="00341F00" w:rsidRDefault="00000000">
            <w:pPr>
              <w:spacing w:after="20" w:line="250" w:lineRule="auto"/>
            </w:pPr>
            <w:r>
              <w:rPr>
                <w:rFonts w:cs="Arial"/>
                <w:sz w:val="19"/>
                <w:szCs w:val="19"/>
              </w:rPr>
              <w:t>INV-2026-000210</w:t>
            </w:r>
          </w:p>
        </w:tc>
        <w:tc>
          <w:tcPr>
            <w:tcW w:w="1050" w:type="dxa"/>
            <w:shd w:val="clear" w:color="auto" w:fill="FFFFFF"/>
            <w:tcMar>
              <w:top w:w="60" w:type="dxa"/>
              <w:left w:w="110" w:type="dxa"/>
              <w:bottom w:w="60" w:type="dxa"/>
              <w:right w:w="110" w:type="dxa"/>
            </w:tcMar>
            <w:vAlign w:val="center"/>
          </w:tcPr>
          <w:p w14:paraId="128DA74F"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F584402" w14:textId="77777777" w:rsidR="00341F00" w:rsidRDefault="00000000">
            <w:pPr>
              <w:spacing w:after="20" w:line="250" w:lineRule="auto"/>
            </w:pPr>
            <w:r>
              <w:rPr>
                <w:rFonts w:cs="Arial"/>
                <w:sz w:val="19"/>
                <w:szCs w:val="19"/>
              </w:rPr>
              <w:t>Unique</w:t>
            </w:r>
          </w:p>
        </w:tc>
      </w:tr>
      <w:tr w:rsidR="00341F00" w14:paraId="3E352BF2" w14:textId="77777777">
        <w:tc>
          <w:tcPr>
            <w:tcW w:w="2300" w:type="dxa"/>
            <w:shd w:val="clear" w:color="auto" w:fill="EEF3F9"/>
            <w:tcMar>
              <w:top w:w="60" w:type="dxa"/>
              <w:left w:w="110" w:type="dxa"/>
              <w:bottom w:w="60" w:type="dxa"/>
              <w:right w:w="110" w:type="dxa"/>
            </w:tcMar>
            <w:vAlign w:val="center"/>
          </w:tcPr>
          <w:p w14:paraId="29616C8F" w14:textId="77777777" w:rsidR="00341F00" w:rsidRDefault="00000000">
            <w:pPr>
              <w:spacing w:after="20" w:line="250" w:lineRule="auto"/>
            </w:pPr>
            <w:r>
              <w:rPr>
                <w:rFonts w:cs="Arial"/>
                <w:sz w:val="19"/>
                <w:szCs w:val="19"/>
              </w:rPr>
              <w:t>Instrument type</w:t>
            </w:r>
          </w:p>
        </w:tc>
        <w:tc>
          <w:tcPr>
            <w:tcW w:w="1250" w:type="dxa"/>
            <w:shd w:val="clear" w:color="auto" w:fill="EEF3F9"/>
            <w:tcMar>
              <w:top w:w="60" w:type="dxa"/>
              <w:left w:w="110" w:type="dxa"/>
              <w:bottom w:w="60" w:type="dxa"/>
              <w:right w:w="110" w:type="dxa"/>
            </w:tcMar>
            <w:vAlign w:val="center"/>
          </w:tcPr>
          <w:p w14:paraId="198E75A1"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09436680" w14:textId="77777777" w:rsidR="00341F00" w:rsidRDefault="00000000">
            <w:pPr>
              <w:spacing w:after="20" w:line="250" w:lineRule="auto"/>
            </w:pPr>
            <w:r>
              <w:rPr>
                <w:rFonts w:cs="Arial"/>
                <w:sz w:val="19"/>
                <w:szCs w:val="19"/>
              </w:rPr>
              <w:t>G-sec / Bond / Equity / MF / AIF / Subsidiary</w:t>
            </w:r>
          </w:p>
        </w:tc>
        <w:tc>
          <w:tcPr>
            <w:tcW w:w="1050" w:type="dxa"/>
            <w:shd w:val="clear" w:color="auto" w:fill="EEF3F9"/>
            <w:tcMar>
              <w:top w:w="60" w:type="dxa"/>
              <w:left w:w="110" w:type="dxa"/>
              <w:bottom w:w="60" w:type="dxa"/>
              <w:right w:w="110" w:type="dxa"/>
            </w:tcMar>
            <w:vAlign w:val="center"/>
          </w:tcPr>
          <w:p w14:paraId="79BFFB23"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5126839" w14:textId="77777777" w:rsidR="00341F00" w:rsidRDefault="00000000">
            <w:pPr>
              <w:spacing w:after="20" w:line="250" w:lineRule="auto"/>
            </w:pPr>
            <w:r>
              <w:rPr>
                <w:rFonts w:cs="Arial"/>
                <w:sz w:val="19"/>
                <w:szCs w:val="19"/>
              </w:rPr>
              <w:t>From security master</w:t>
            </w:r>
          </w:p>
        </w:tc>
      </w:tr>
      <w:tr w:rsidR="00341F00" w14:paraId="4F4C20AE" w14:textId="77777777">
        <w:tc>
          <w:tcPr>
            <w:tcW w:w="2300" w:type="dxa"/>
            <w:shd w:val="clear" w:color="auto" w:fill="FFFFFF"/>
            <w:tcMar>
              <w:top w:w="60" w:type="dxa"/>
              <w:left w:w="110" w:type="dxa"/>
              <w:bottom w:w="60" w:type="dxa"/>
              <w:right w:w="110" w:type="dxa"/>
            </w:tcMar>
            <w:vAlign w:val="center"/>
          </w:tcPr>
          <w:p w14:paraId="18E3C992" w14:textId="77777777" w:rsidR="00341F00" w:rsidRDefault="00000000">
            <w:pPr>
              <w:spacing w:after="20" w:line="250" w:lineRule="auto"/>
            </w:pPr>
            <w:r>
              <w:rPr>
                <w:rFonts w:cs="Arial"/>
                <w:sz w:val="19"/>
                <w:szCs w:val="19"/>
              </w:rPr>
              <w:t>Security / ISIN</w:t>
            </w:r>
          </w:p>
        </w:tc>
        <w:tc>
          <w:tcPr>
            <w:tcW w:w="1250" w:type="dxa"/>
            <w:shd w:val="clear" w:color="auto" w:fill="FFFFFF"/>
            <w:tcMar>
              <w:top w:w="60" w:type="dxa"/>
              <w:left w:w="110" w:type="dxa"/>
              <w:bottom w:w="60" w:type="dxa"/>
              <w:right w:w="110" w:type="dxa"/>
            </w:tcMar>
            <w:vAlign w:val="center"/>
          </w:tcPr>
          <w:p w14:paraId="75B893AB"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4505F8B6" w14:textId="77777777" w:rsidR="00341F00" w:rsidRDefault="00000000">
            <w:pPr>
              <w:spacing w:after="20" w:line="250" w:lineRule="auto"/>
            </w:pPr>
            <w:r>
              <w:rPr>
                <w:rFonts w:cs="Arial"/>
                <w:sz w:val="19"/>
                <w:szCs w:val="19"/>
              </w:rPr>
              <w:t>IN0020230010 (example G-sec)</w:t>
            </w:r>
          </w:p>
        </w:tc>
        <w:tc>
          <w:tcPr>
            <w:tcW w:w="1050" w:type="dxa"/>
            <w:shd w:val="clear" w:color="auto" w:fill="FFFFFF"/>
            <w:tcMar>
              <w:top w:w="60" w:type="dxa"/>
              <w:left w:w="110" w:type="dxa"/>
              <w:bottom w:w="60" w:type="dxa"/>
              <w:right w:w="110" w:type="dxa"/>
            </w:tcMar>
            <w:vAlign w:val="center"/>
          </w:tcPr>
          <w:p w14:paraId="1123460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142EB5E" w14:textId="77777777" w:rsidR="00341F00" w:rsidRDefault="00341F00">
            <w:pPr>
              <w:spacing w:after="20" w:line="250" w:lineRule="auto"/>
            </w:pPr>
          </w:p>
        </w:tc>
      </w:tr>
      <w:tr w:rsidR="00341F00" w14:paraId="6FCD7AFF" w14:textId="77777777">
        <w:tc>
          <w:tcPr>
            <w:tcW w:w="2300" w:type="dxa"/>
            <w:shd w:val="clear" w:color="auto" w:fill="EEF3F9"/>
            <w:tcMar>
              <w:top w:w="60" w:type="dxa"/>
              <w:left w:w="110" w:type="dxa"/>
              <w:bottom w:w="60" w:type="dxa"/>
              <w:right w:w="110" w:type="dxa"/>
            </w:tcMar>
            <w:vAlign w:val="center"/>
          </w:tcPr>
          <w:p w14:paraId="368EA182" w14:textId="77777777" w:rsidR="00341F00" w:rsidRDefault="00000000">
            <w:pPr>
              <w:spacing w:after="20" w:line="250" w:lineRule="auto"/>
            </w:pPr>
            <w:r>
              <w:rPr>
                <w:rFonts w:cs="Arial"/>
                <w:sz w:val="19"/>
                <w:szCs w:val="19"/>
              </w:rPr>
              <w:t>Issuer / counterparty</w:t>
            </w:r>
          </w:p>
        </w:tc>
        <w:tc>
          <w:tcPr>
            <w:tcW w:w="1250" w:type="dxa"/>
            <w:shd w:val="clear" w:color="auto" w:fill="EEF3F9"/>
            <w:tcMar>
              <w:top w:w="60" w:type="dxa"/>
              <w:left w:w="110" w:type="dxa"/>
              <w:bottom w:w="60" w:type="dxa"/>
              <w:right w:w="110" w:type="dxa"/>
            </w:tcMar>
            <w:vAlign w:val="center"/>
          </w:tcPr>
          <w:p w14:paraId="18D6BA17"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00ADD13C" w14:textId="77777777" w:rsidR="00341F00" w:rsidRDefault="00000000">
            <w:pPr>
              <w:spacing w:after="20" w:line="250" w:lineRule="auto"/>
            </w:pPr>
            <w:r>
              <w:rPr>
                <w:rFonts w:cs="Arial"/>
                <w:sz w:val="19"/>
                <w:szCs w:val="19"/>
              </w:rPr>
              <w:t>Govt of India / ABC Ltd</w:t>
            </w:r>
          </w:p>
        </w:tc>
        <w:tc>
          <w:tcPr>
            <w:tcW w:w="1050" w:type="dxa"/>
            <w:shd w:val="clear" w:color="auto" w:fill="EEF3F9"/>
            <w:tcMar>
              <w:top w:w="60" w:type="dxa"/>
              <w:left w:w="110" w:type="dxa"/>
              <w:bottom w:w="60" w:type="dxa"/>
              <w:right w:w="110" w:type="dxa"/>
            </w:tcMar>
            <w:vAlign w:val="center"/>
          </w:tcPr>
          <w:p w14:paraId="2740AC3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71B5D0C" w14:textId="77777777" w:rsidR="00341F00" w:rsidRDefault="00000000">
            <w:pPr>
              <w:spacing w:after="20" w:line="250" w:lineRule="auto"/>
            </w:pPr>
            <w:r>
              <w:rPr>
                <w:rFonts w:cs="Arial"/>
                <w:sz w:val="19"/>
                <w:szCs w:val="19"/>
              </w:rPr>
              <w:t>For limits</w:t>
            </w:r>
          </w:p>
        </w:tc>
      </w:tr>
      <w:tr w:rsidR="00341F00" w14:paraId="066D4279" w14:textId="77777777">
        <w:tc>
          <w:tcPr>
            <w:tcW w:w="2300" w:type="dxa"/>
            <w:shd w:val="clear" w:color="auto" w:fill="FFFFFF"/>
            <w:tcMar>
              <w:top w:w="60" w:type="dxa"/>
              <w:left w:w="110" w:type="dxa"/>
              <w:bottom w:w="60" w:type="dxa"/>
              <w:right w:w="110" w:type="dxa"/>
            </w:tcMar>
            <w:vAlign w:val="center"/>
          </w:tcPr>
          <w:p w14:paraId="38F484CB" w14:textId="77777777" w:rsidR="00341F00" w:rsidRDefault="00000000">
            <w:pPr>
              <w:spacing w:after="20" w:line="250" w:lineRule="auto"/>
            </w:pPr>
            <w:r>
              <w:rPr>
                <w:rFonts w:cs="Arial"/>
                <w:sz w:val="19"/>
                <w:szCs w:val="19"/>
              </w:rPr>
              <w:t>Quantity &amp; cost (₹)</w:t>
            </w:r>
          </w:p>
        </w:tc>
        <w:tc>
          <w:tcPr>
            <w:tcW w:w="1250" w:type="dxa"/>
            <w:shd w:val="clear" w:color="auto" w:fill="FFFFFF"/>
            <w:tcMar>
              <w:top w:w="60" w:type="dxa"/>
              <w:left w:w="110" w:type="dxa"/>
              <w:bottom w:w="60" w:type="dxa"/>
              <w:right w:w="110" w:type="dxa"/>
            </w:tcMar>
            <w:vAlign w:val="center"/>
          </w:tcPr>
          <w:p w14:paraId="179738D7"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1F6C4276" w14:textId="77777777" w:rsidR="00341F00" w:rsidRDefault="00000000">
            <w:pPr>
              <w:spacing w:after="20" w:line="250" w:lineRule="auto"/>
            </w:pPr>
            <w:r>
              <w:rPr>
                <w:rFonts w:cs="Arial"/>
                <w:sz w:val="19"/>
                <w:szCs w:val="19"/>
              </w:rPr>
              <w:t>10,000 / ₹ 1,00,00,000</w:t>
            </w:r>
          </w:p>
        </w:tc>
        <w:tc>
          <w:tcPr>
            <w:tcW w:w="1050" w:type="dxa"/>
            <w:shd w:val="clear" w:color="auto" w:fill="FFFFFF"/>
            <w:tcMar>
              <w:top w:w="60" w:type="dxa"/>
              <w:left w:w="110" w:type="dxa"/>
              <w:bottom w:w="60" w:type="dxa"/>
              <w:right w:w="110" w:type="dxa"/>
            </w:tcMar>
            <w:vAlign w:val="center"/>
          </w:tcPr>
          <w:p w14:paraId="173E5EBE"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EC56980" w14:textId="77777777" w:rsidR="00341F00" w:rsidRDefault="00000000">
            <w:pPr>
              <w:spacing w:after="20" w:line="250" w:lineRule="auto"/>
            </w:pPr>
            <w:r>
              <w:rPr>
                <w:rFonts w:cs="Arial"/>
                <w:sz w:val="19"/>
                <w:szCs w:val="19"/>
              </w:rPr>
              <w:t>Acquisition cost</w:t>
            </w:r>
          </w:p>
        </w:tc>
      </w:tr>
      <w:tr w:rsidR="00341F00" w14:paraId="7861D14C" w14:textId="77777777">
        <w:tc>
          <w:tcPr>
            <w:tcW w:w="2300" w:type="dxa"/>
            <w:shd w:val="clear" w:color="auto" w:fill="EEF3F9"/>
            <w:tcMar>
              <w:top w:w="60" w:type="dxa"/>
              <w:left w:w="110" w:type="dxa"/>
              <w:bottom w:w="60" w:type="dxa"/>
              <w:right w:w="110" w:type="dxa"/>
            </w:tcMar>
            <w:vAlign w:val="center"/>
          </w:tcPr>
          <w:p w14:paraId="289BCFCF" w14:textId="77777777" w:rsidR="00341F00" w:rsidRDefault="00000000">
            <w:pPr>
              <w:spacing w:after="20" w:line="250" w:lineRule="auto"/>
            </w:pPr>
            <w:r>
              <w:rPr>
                <w:rFonts w:cs="Arial"/>
                <w:sz w:val="19"/>
                <w:szCs w:val="19"/>
              </w:rPr>
              <w:t>Classification</w:t>
            </w:r>
          </w:p>
        </w:tc>
        <w:tc>
          <w:tcPr>
            <w:tcW w:w="1250" w:type="dxa"/>
            <w:shd w:val="clear" w:color="auto" w:fill="EEF3F9"/>
            <w:tcMar>
              <w:top w:w="60" w:type="dxa"/>
              <w:left w:w="110" w:type="dxa"/>
              <w:bottom w:w="60" w:type="dxa"/>
              <w:right w:w="110" w:type="dxa"/>
            </w:tcMar>
            <w:vAlign w:val="center"/>
          </w:tcPr>
          <w:p w14:paraId="7C800659"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56806F7A" w14:textId="77777777" w:rsidR="00341F00" w:rsidRDefault="00000000">
            <w:pPr>
              <w:spacing w:after="20" w:line="250" w:lineRule="auto"/>
            </w:pPr>
            <w:r>
              <w:rPr>
                <w:rFonts w:cs="Arial"/>
                <w:sz w:val="19"/>
                <w:szCs w:val="19"/>
              </w:rPr>
              <w:t>HTM / AFS / FVTPL (or Amortised/FVOCI/FVTPL)</w:t>
            </w:r>
          </w:p>
        </w:tc>
        <w:tc>
          <w:tcPr>
            <w:tcW w:w="1050" w:type="dxa"/>
            <w:shd w:val="clear" w:color="auto" w:fill="EEF3F9"/>
            <w:tcMar>
              <w:top w:w="60" w:type="dxa"/>
              <w:left w:w="110" w:type="dxa"/>
              <w:bottom w:w="60" w:type="dxa"/>
              <w:right w:w="110" w:type="dxa"/>
            </w:tcMar>
            <w:vAlign w:val="center"/>
          </w:tcPr>
          <w:p w14:paraId="184191C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682862A" w14:textId="77777777" w:rsidR="00341F00" w:rsidRDefault="00000000">
            <w:pPr>
              <w:spacing w:after="20" w:line="250" w:lineRule="auto"/>
            </w:pPr>
            <w:r>
              <w:rPr>
                <w:rFonts w:cs="Arial"/>
                <w:sz w:val="19"/>
                <w:szCs w:val="19"/>
              </w:rPr>
              <w:t>Drives valuation</w:t>
            </w:r>
          </w:p>
        </w:tc>
      </w:tr>
      <w:tr w:rsidR="00341F00" w14:paraId="76F2D1EC" w14:textId="77777777">
        <w:tc>
          <w:tcPr>
            <w:tcW w:w="2300" w:type="dxa"/>
            <w:shd w:val="clear" w:color="auto" w:fill="FFFFFF"/>
            <w:tcMar>
              <w:top w:w="60" w:type="dxa"/>
              <w:left w:w="110" w:type="dxa"/>
              <w:bottom w:w="60" w:type="dxa"/>
              <w:right w:w="110" w:type="dxa"/>
            </w:tcMar>
            <w:vAlign w:val="center"/>
          </w:tcPr>
          <w:p w14:paraId="5BA73ADB" w14:textId="77777777" w:rsidR="00341F00" w:rsidRDefault="00000000">
            <w:pPr>
              <w:spacing w:after="20" w:line="250" w:lineRule="auto"/>
            </w:pPr>
            <w:r>
              <w:rPr>
                <w:rFonts w:cs="Arial"/>
                <w:sz w:val="19"/>
                <w:szCs w:val="19"/>
              </w:rPr>
              <w:lastRenderedPageBreak/>
              <w:t>Current market value / NAV (₹)</w:t>
            </w:r>
          </w:p>
        </w:tc>
        <w:tc>
          <w:tcPr>
            <w:tcW w:w="1250" w:type="dxa"/>
            <w:shd w:val="clear" w:color="auto" w:fill="FFFFFF"/>
            <w:tcMar>
              <w:top w:w="60" w:type="dxa"/>
              <w:left w:w="110" w:type="dxa"/>
              <w:bottom w:w="60" w:type="dxa"/>
              <w:right w:w="110" w:type="dxa"/>
            </w:tcMar>
            <w:vAlign w:val="center"/>
          </w:tcPr>
          <w:p w14:paraId="3989D321"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77755E38" w14:textId="77777777" w:rsidR="00341F00" w:rsidRDefault="00000000">
            <w:pPr>
              <w:spacing w:after="20" w:line="250" w:lineRule="auto"/>
            </w:pPr>
            <w:r>
              <w:rPr>
                <w:rFonts w:cs="Arial"/>
                <w:sz w:val="19"/>
                <w:szCs w:val="19"/>
              </w:rPr>
              <w:t>₹ 1,01,20,000</w:t>
            </w:r>
          </w:p>
        </w:tc>
        <w:tc>
          <w:tcPr>
            <w:tcW w:w="1050" w:type="dxa"/>
            <w:shd w:val="clear" w:color="auto" w:fill="FFFFFF"/>
            <w:tcMar>
              <w:top w:w="60" w:type="dxa"/>
              <w:left w:w="110" w:type="dxa"/>
              <w:bottom w:w="60" w:type="dxa"/>
              <w:right w:w="110" w:type="dxa"/>
            </w:tcMar>
            <w:vAlign w:val="center"/>
          </w:tcPr>
          <w:p w14:paraId="6CAC8440"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315A7979" w14:textId="77777777" w:rsidR="00341F00" w:rsidRDefault="00000000">
            <w:pPr>
              <w:spacing w:after="20" w:line="250" w:lineRule="auto"/>
            </w:pPr>
            <w:r>
              <w:rPr>
                <w:rFonts w:cs="Arial"/>
                <w:sz w:val="19"/>
                <w:szCs w:val="19"/>
              </w:rPr>
              <w:t>Periodic MTM</w:t>
            </w:r>
          </w:p>
        </w:tc>
      </w:tr>
      <w:tr w:rsidR="00341F00" w14:paraId="41C90C88" w14:textId="77777777">
        <w:tc>
          <w:tcPr>
            <w:tcW w:w="2300" w:type="dxa"/>
            <w:shd w:val="clear" w:color="auto" w:fill="EEF3F9"/>
            <w:tcMar>
              <w:top w:w="60" w:type="dxa"/>
              <w:left w:w="110" w:type="dxa"/>
              <w:bottom w:w="60" w:type="dxa"/>
              <w:right w:w="110" w:type="dxa"/>
            </w:tcMar>
            <w:vAlign w:val="center"/>
          </w:tcPr>
          <w:p w14:paraId="5C6C4910" w14:textId="77777777" w:rsidR="00341F00" w:rsidRDefault="00000000">
            <w:pPr>
              <w:spacing w:after="20" w:line="250" w:lineRule="auto"/>
            </w:pPr>
            <w:r>
              <w:rPr>
                <w:rFonts w:cs="Arial"/>
                <w:sz w:val="19"/>
                <w:szCs w:val="19"/>
              </w:rPr>
              <w:t>Unrealised gain/(loss) (₹)</w:t>
            </w:r>
          </w:p>
        </w:tc>
        <w:tc>
          <w:tcPr>
            <w:tcW w:w="1250" w:type="dxa"/>
            <w:shd w:val="clear" w:color="auto" w:fill="EEF3F9"/>
            <w:tcMar>
              <w:top w:w="60" w:type="dxa"/>
              <w:left w:w="110" w:type="dxa"/>
              <w:bottom w:w="60" w:type="dxa"/>
              <w:right w:w="110" w:type="dxa"/>
            </w:tcMar>
            <w:vAlign w:val="center"/>
          </w:tcPr>
          <w:p w14:paraId="413BCE18"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E5E3C0C" w14:textId="77777777" w:rsidR="00341F00" w:rsidRDefault="00000000">
            <w:pPr>
              <w:spacing w:after="20" w:line="250" w:lineRule="auto"/>
            </w:pPr>
            <w:r>
              <w:rPr>
                <w:rFonts w:cs="Arial"/>
                <w:sz w:val="19"/>
                <w:szCs w:val="19"/>
              </w:rPr>
              <w:t>₹ 1,20,000</w:t>
            </w:r>
          </w:p>
        </w:tc>
        <w:tc>
          <w:tcPr>
            <w:tcW w:w="1050" w:type="dxa"/>
            <w:shd w:val="clear" w:color="auto" w:fill="EEF3F9"/>
            <w:tcMar>
              <w:top w:w="60" w:type="dxa"/>
              <w:left w:w="110" w:type="dxa"/>
              <w:bottom w:w="60" w:type="dxa"/>
              <w:right w:w="110" w:type="dxa"/>
            </w:tcMar>
            <w:vAlign w:val="center"/>
          </w:tcPr>
          <w:p w14:paraId="70325D37"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72F0469" w14:textId="77777777" w:rsidR="00341F00" w:rsidRDefault="00000000">
            <w:pPr>
              <w:spacing w:after="20" w:line="250" w:lineRule="auto"/>
            </w:pPr>
            <w:r>
              <w:rPr>
                <w:rFonts w:cs="Arial"/>
                <w:sz w:val="19"/>
                <w:szCs w:val="19"/>
              </w:rPr>
              <w:t>To P&amp;L or OCI per class</w:t>
            </w:r>
          </w:p>
        </w:tc>
      </w:tr>
      <w:tr w:rsidR="00341F00" w14:paraId="493F471B" w14:textId="77777777">
        <w:tc>
          <w:tcPr>
            <w:tcW w:w="2300" w:type="dxa"/>
            <w:shd w:val="clear" w:color="auto" w:fill="FFFFFF"/>
            <w:tcMar>
              <w:top w:w="60" w:type="dxa"/>
              <w:left w:w="110" w:type="dxa"/>
              <w:bottom w:w="60" w:type="dxa"/>
              <w:right w:w="110" w:type="dxa"/>
            </w:tcMar>
            <w:vAlign w:val="center"/>
          </w:tcPr>
          <w:p w14:paraId="58F295D2" w14:textId="77777777" w:rsidR="00341F00" w:rsidRDefault="00000000">
            <w:pPr>
              <w:spacing w:after="20" w:line="250" w:lineRule="auto"/>
            </w:pPr>
            <w:r>
              <w:rPr>
                <w:rFonts w:cs="Arial"/>
                <w:sz w:val="19"/>
                <w:szCs w:val="19"/>
              </w:rPr>
              <w:t>Income (coupon/dividend) (₹)</w:t>
            </w:r>
          </w:p>
        </w:tc>
        <w:tc>
          <w:tcPr>
            <w:tcW w:w="1250" w:type="dxa"/>
            <w:shd w:val="clear" w:color="auto" w:fill="FFFFFF"/>
            <w:tcMar>
              <w:top w:w="60" w:type="dxa"/>
              <w:left w:w="110" w:type="dxa"/>
              <w:bottom w:w="60" w:type="dxa"/>
              <w:right w:w="110" w:type="dxa"/>
            </w:tcMar>
            <w:vAlign w:val="center"/>
          </w:tcPr>
          <w:p w14:paraId="6D6A8003"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29BDF46B" w14:textId="77777777" w:rsidR="00341F00" w:rsidRDefault="00000000">
            <w:pPr>
              <w:spacing w:after="20" w:line="250" w:lineRule="auto"/>
            </w:pPr>
            <w:r>
              <w:rPr>
                <w:rFonts w:cs="Arial"/>
                <w:sz w:val="19"/>
                <w:szCs w:val="19"/>
              </w:rPr>
              <w:t>₹ 7,10,000</w:t>
            </w:r>
          </w:p>
        </w:tc>
        <w:tc>
          <w:tcPr>
            <w:tcW w:w="1050" w:type="dxa"/>
            <w:shd w:val="clear" w:color="auto" w:fill="FFFFFF"/>
            <w:tcMar>
              <w:top w:w="60" w:type="dxa"/>
              <w:left w:w="110" w:type="dxa"/>
              <w:bottom w:w="60" w:type="dxa"/>
              <w:right w:w="110" w:type="dxa"/>
            </w:tcMar>
            <w:vAlign w:val="center"/>
          </w:tcPr>
          <w:p w14:paraId="775673FA"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AAC261F" w14:textId="77777777" w:rsidR="00341F00" w:rsidRDefault="00000000">
            <w:pPr>
              <w:spacing w:after="20" w:line="250" w:lineRule="auto"/>
            </w:pPr>
            <w:r>
              <w:rPr>
                <w:rFonts w:cs="Arial"/>
                <w:sz w:val="19"/>
                <w:szCs w:val="19"/>
              </w:rPr>
              <w:t>Accrued/received</w:t>
            </w:r>
          </w:p>
        </w:tc>
      </w:tr>
      <w:tr w:rsidR="00341F00" w14:paraId="11AF8360" w14:textId="77777777">
        <w:tc>
          <w:tcPr>
            <w:tcW w:w="2300" w:type="dxa"/>
            <w:shd w:val="clear" w:color="auto" w:fill="EEF3F9"/>
            <w:tcMar>
              <w:top w:w="60" w:type="dxa"/>
              <w:left w:w="110" w:type="dxa"/>
              <w:bottom w:w="60" w:type="dxa"/>
              <w:right w:w="110" w:type="dxa"/>
            </w:tcMar>
            <w:vAlign w:val="center"/>
          </w:tcPr>
          <w:p w14:paraId="1B97BA77" w14:textId="77777777" w:rsidR="00341F00" w:rsidRDefault="00000000">
            <w:pPr>
              <w:spacing w:after="20" w:line="250" w:lineRule="auto"/>
            </w:pPr>
            <w:r>
              <w:rPr>
                <w:rFonts w:cs="Arial"/>
                <w:sz w:val="19"/>
                <w:szCs w:val="19"/>
              </w:rPr>
              <w:t>Limit bucket</w:t>
            </w:r>
          </w:p>
        </w:tc>
        <w:tc>
          <w:tcPr>
            <w:tcW w:w="1250" w:type="dxa"/>
            <w:shd w:val="clear" w:color="auto" w:fill="EEF3F9"/>
            <w:tcMar>
              <w:top w:w="60" w:type="dxa"/>
              <w:left w:w="110" w:type="dxa"/>
              <w:bottom w:w="60" w:type="dxa"/>
              <w:right w:w="110" w:type="dxa"/>
            </w:tcMar>
            <w:vAlign w:val="center"/>
          </w:tcPr>
          <w:p w14:paraId="26D93109" w14:textId="77777777" w:rsidR="00341F00" w:rsidRDefault="00000000">
            <w:pPr>
              <w:spacing w:after="20" w:line="250" w:lineRule="auto"/>
            </w:pPr>
            <w:r>
              <w:rPr>
                <w:rFonts w:cs="Arial"/>
                <w:sz w:val="19"/>
                <w:szCs w:val="19"/>
              </w:rPr>
              <w:t>Picklist</w:t>
            </w:r>
          </w:p>
        </w:tc>
        <w:tc>
          <w:tcPr>
            <w:tcW w:w="2300" w:type="dxa"/>
            <w:shd w:val="clear" w:color="auto" w:fill="EEF3F9"/>
            <w:tcMar>
              <w:top w:w="60" w:type="dxa"/>
              <w:left w:w="110" w:type="dxa"/>
              <w:bottom w:w="60" w:type="dxa"/>
              <w:right w:w="110" w:type="dxa"/>
            </w:tcMar>
            <w:vAlign w:val="center"/>
          </w:tcPr>
          <w:p w14:paraId="753AFCE2" w14:textId="77777777" w:rsidR="00341F00" w:rsidRDefault="00000000">
            <w:pPr>
              <w:spacing w:after="20" w:line="250" w:lineRule="auto"/>
            </w:pPr>
            <w:r>
              <w:rPr>
                <w:rFonts w:cs="Arial"/>
                <w:sz w:val="19"/>
                <w:szCs w:val="19"/>
              </w:rPr>
              <w:t>Issuer / Group / Capital-market</w:t>
            </w:r>
          </w:p>
        </w:tc>
        <w:tc>
          <w:tcPr>
            <w:tcW w:w="1050" w:type="dxa"/>
            <w:shd w:val="clear" w:color="auto" w:fill="EEF3F9"/>
            <w:tcMar>
              <w:top w:w="60" w:type="dxa"/>
              <w:left w:w="110" w:type="dxa"/>
              <w:bottom w:w="60" w:type="dxa"/>
              <w:right w:w="110" w:type="dxa"/>
            </w:tcMar>
            <w:vAlign w:val="center"/>
          </w:tcPr>
          <w:p w14:paraId="7304696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B4C85A3" w14:textId="77777777" w:rsidR="00341F00" w:rsidRDefault="00000000">
            <w:pPr>
              <w:spacing w:after="20" w:line="250" w:lineRule="auto"/>
            </w:pPr>
            <w:r>
              <w:rPr>
                <w:rFonts w:cs="Arial"/>
                <w:sz w:val="19"/>
                <w:szCs w:val="19"/>
              </w:rPr>
              <w:t>Exposure monitoring</w:t>
            </w:r>
          </w:p>
        </w:tc>
      </w:tr>
      <w:tr w:rsidR="00341F00" w14:paraId="066B16FD" w14:textId="77777777">
        <w:tc>
          <w:tcPr>
            <w:tcW w:w="2300" w:type="dxa"/>
            <w:shd w:val="clear" w:color="auto" w:fill="FFFFFF"/>
            <w:tcMar>
              <w:top w:w="60" w:type="dxa"/>
              <w:left w:w="110" w:type="dxa"/>
              <w:bottom w:w="60" w:type="dxa"/>
              <w:right w:w="110" w:type="dxa"/>
            </w:tcMar>
            <w:vAlign w:val="center"/>
          </w:tcPr>
          <w:p w14:paraId="154FC674" w14:textId="77777777" w:rsidR="00341F00" w:rsidRDefault="00000000">
            <w:pPr>
              <w:spacing w:after="20" w:line="250" w:lineRule="auto"/>
            </w:pPr>
            <w:r>
              <w:rPr>
                <w:rFonts w:cs="Arial"/>
                <w:sz w:val="19"/>
                <w:szCs w:val="19"/>
              </w:rPr>
              <w:t>Approval reference</w:t>
            </w:r>
          </w:p>
        </w:tc>
        <w:tc>
          <w:tcPr>
            <w:tcW w:w="1250" w:type="dxa"/>
            <w:shd w:val="clear" w:color="auto" w:fill="FFFFFF"/>
            <w:tcMar>
              <w:top w:w="60" w:type="dxa"/>
              <w:left w:w="110" w:type="dxa"/>
              <w:bottom w:w="60" w:type="dxa"/>
              <w:right w:w="110" w:type="dxa"/>
            </w:tcMar>
            <w:vAlign w:val="center"/>
          </w:tcPr>
          <w:p w14:paraId="307D1C0B" w14:textId="77777777" w:rsidR="00341F00" w:rsidRDefault="00000000">
            <w:pPr>
              <w:spacing w:after="20" w:line="250" w:lineRule="auto"/>
            </w:pPr>
            <w:r>
              <w:rPr>
                <w:rFonts w:cs="Arial"/>
                <w:sz w:val="19"/>
                <w:szCs w:val="19"/>
              </w:rPr>
              <w:t>Reference</w:t>
            </w:r>
          </w:p>
        </w:tc>
        <w:tc>
          <w:tcPr>
            <w:tcW w:w="2300" w:type="dxa"/>
            <w:shd w:val="clear" w:color="auto" w:fill="FFFFFF"/>
            <w:tcMar>
              <w:top w:w="60" w:type="dxa"/>
              <w:left w:w="110" w:type="dxa"/>
              <w:bottom w:w="60" w:type="dxa"/>
              <w:right w:w="110" w:type="dxa"/>
            </w:tcMar>
            <w:vAlign w:val="center"/>
          </w:tcPr>
          <w:p w14:paraId="4AA9ABE9" w14:textId="77777777" w:rsidR="00341F00" w:rsidRDefault="00000000">
            <w:pPr>
              <w:spacing w:after="20" w:line="250" w:lineRule="auto"/>
            </w:pPr>
            <w:r>
              <w:rPr>
                <w:rFonts w:cs="Arial"/>
                <w:sz w:val="19"/>
                <w:szCs w:val="19"/>
              </w:rPr>
              <w:t>Maker-checker deal approval</w:t>
            </w:r>
          </w:p>
        </w:tc>
        <w:tc>
          <w:tcPr>
            <w:tcW w:w="1050" w:type="dxa"/>
            <w:shd w:val="clear" w:color="auto" w:fill="FFFFFF"/>
            <w:tcMar>
              <w:top w:w="60" w:type="dxa"/>
              <w:left w:w="110" w:type="dxa"/>
              <w:bottom w:w="60" w:type="dxa"/>
              <w:right w:w="110" w:type="dxa"/>
            </w:tcMar>
            <w:vAlign w:val="center"/>
          </w:tcPr>
          <w:p w14:paraId="6A34E248"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9D9DFCB" w14:textId="77777777" w:rsidR="00341F00" w:rsidRDefault="00000000">
            <w:pPr>
              <w:spacing w:after="20" w:line="250" w:lineRule="auto"/>
            </w:pPr>
            <w:r>
              <w:rPr>
                <w:rFonts w:cs="Arial"/>
                <w:sz w:val="19"/>
                <w:szCs w:val="19"/>
              </w:rPr>
              <w:t>Per delegation</w:t>
            </w:r>
          </w:p>
        </w:tc>
      </w:tr>
    </w:tbl>
    <w:p w14:paraId="555D89C7" w14:textId="77777777" w:rsidR="00341F00" w:rsidRDefault="00000000">
      <w:pPr>
        <w:pStyle w:val="Heading3"/>
      </w:pPr>
      <w:bookmarkStart w:id="709" w:name="_Toc231674017"/>
      <w:bookmarkStart w:id="710" w:name="_Toc231674644"/>
      <w:bookmarkStart w:id="711" w:name="_Toc232338787"/>
      <w:r>
        <w:t>Integrations</w:t>
      </w:r>
      <w:bookmarkEnd w:id="709"/>
      <w:bookmarkEnd w:id="710"/>
      <w:bookmarkEnd w:id="711"/>
    </w:p>
    <w:p w14:paraId="007B7508" w14:textId="77777777" w:rsidR="00341F00" w:rsidRDefault="00000000">
      <w:pPr>
        <w:pStyle w:val="ListParagraph"/>
        <w:numPr>
          <w:ilvl w:val="0"/>
          <w:numId w:val="3"/>
        </w:numPr>
        <w:spacing w:after="70" w:line="270" w:lineRule="auto"/>
        <w:jc w:val="both"/>
      </w:pPr>
      <w:r>
        <w:t>Finance (investment accounting &amp; GL), Treasury (funding &amp; liquidity), Risk (market &amp; concentration risk), market-data/valuation feeds and depositories via the integration layer, Regulatory Reporting (investment &amp; exposure returns).</w:t>
      </w:r>
    </w:p>
    <w:p w14:paraId="1B45704D"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Investment classification, valuation and disclosure must follow the framework applicable to the entity: for commercial banks, the RBI (Classification, Valuation and Operation of Investment Portfolio of Commercial Banks) Directions, 2023 (HTM/AFS/FVTPL, effective 1 April 2024); for NBFCs/companies, Ind AS 109 (amortised cost / FVOCI / FVTPL) and applicable prudential norms; and for Core Investment Companies, the CIC framework as consolidated in the 2025 NBFC Master Directions. The deploying entity's finance and compliance functions must confirm the applicable basis; the module keeps classification and limits configurable.</w:t>
      </w:r>
    </w:p>
    <w:p w14:paraId="51F1FCE2" w14:textId="77777777" w:rsidR="00341F00" w:rsidRDefault="00000000">
      <w:pPr>
        <w:pStyle w:val="Heading2"/>
      </w:pPr>
      <w:bookmarkStart w:id="712" w:name="_Toc231674018"/>
      <w:bookmarkStart w:id="713" w:name="_Toc231674645"/>
      <w:bookmarkStart w:id="714" w:name="_Toc232338788"/>
      <w:r>
        <w:t>5.24  Unified Lending Interface (ULI) &amp; Digital Public Infrastructure</w:t>
      </w:r>
      <w:bookmarkEnd w:id="712"/>
      <w:bookmarkEnd w:id="713"/>
      <w:bookmarkEnd w:id="714"/>
    </w:p>
    <w:p w14:paraId="4B7F574F" w14:textId="77777777" w:rsidR="00341F00" w:rsidRDefault="00000000">
      <w:pPr>
        <w:pStyle w:val="Heading3"/>
      </w:pPr>
      <w:bookmarkStart w:id="715" w:name="_Toc231674019"/>
      <w:bookmarkStart w:id="716" w:name="_Toc231674646"/>
      <w:bookmarkStart w:id="717" w:name="_Toc232338789"/>
      <w:r>
        <w:t>Purpose</w:t>
      </w:r>
      <w:bookmarkEnd w:id="715"/>
      <w:bookmarkEnd w:id="716"/>
      <w:bookmarkEnd w:id="717"/>
    </w:p>
    <w:p w14:paraId="6F4554D4" w14:textId="77777777" w:rsidR="00341F00" w:rsidRDefault="00000000">
      <w:pPr>
        <w:spacing w:after="120" w:line="276" w:lineRule="auto"/>
        <w:jc w:val="both"/>
      </w:pPr>
      <w:r>
        <w:rPr>
          <w:rFonts w:cs="Arial"/>
        </w:rPr>
        <w:t>The platform integrates with the Reserve Bank's Unified Lending Interface (ULI) — the RBI Innovation Hub's public technology platform for frictionless credit — so a lender can pull consent-based financial and non-financial data through standardised, plug-and-play APIs and shorten underwriting, particularly for farmers and MSME borrowers. ULI is now live digital public infrastructure (part of the 'JAM–UPI–ULI' stack) and sits alongside the Account Aggregator (AA) and OCEN rails the platform already uses.</w:t>
      </w:r>
    </w:p>
    <w:p w14:paraId="51D42EC4" w14:textId="77777777" w:rsidR="00341F00" w:rsidRDefault="00000000">
      <w:pPr>
        <w:pStyle w:val="Heading3"/>
      </w:pPr>
      <w:bookmarkStart w:id="718" w:name="_Toc231674020"/>
      <w:bookmarkStart w:id="719" w:name="_Toc231674647"/>
      <w:bookmarkStart w:id="720" w:name="_Toc232338790"/>
      <w:r>
        <w:t>Key Features &amp; Method of Implementation</w:t>
      </w:r>
      <w:bookmarkEnd w:id="718"/>
      <w:bookmarkEnd w:id="719"/>
      <w:bookmarkEnd w:id="720"/>
    </w:p>
    <w:p w14:paraId="541308AB" w14:textId="77777777" w:rsidR="00341F00" w:rsidRDefault="00000000">
      <w:pPr>
        <w:spacing w:after="80" w:line="270" w:lineRule="auto"/>
        <w:jc w:val="both"/>
      </w:pPr>
      <w:r>
        <w:rPr>
          <w:rFonts w:cs="Arial"/>
          <w:b/>
          <w:bCs/>
          <w:color w:val="1F3864"/>
        </w:rPr>
        <w:t xml:space="preserve">ULI connector.  </w:t>
      </w:r>
      <w:r>
        <w:rPr>
          <w:rFonts w:cs="Arial"/>
        </w:rPr>
        <w:t>A standardised, 'plug-and-play' API client to ULI for the supported loan journeys (e.g., KCC, MSME, home). Implementation: a ULI adapter in the integration layer mapping ULI APIs to the platform's canonical data model, so a new ULI data service can be enabled by configuration.</w:t>
      </w:r>
    </w:p>
    <w:p w14:paraId="79405E6F" w14:textId="77777777" w:rsidR="00341F00" w:rsidRDefault="00000000">
      <w:pPr>
        <w:spacing w:after="80" w:line="270" w:lineRule="auto"/>
        <w:jc w:val="both"/>
      </w:pPr>
      <w:r>
        <w:rPr>
          <w:rFonts w:cs="Arial"/>
          <w:b/>
          <w:bCs/>
          <w:color w:val="1F3864"/>
        </w:rPr>
        <w:t xml:space="preserve">Consent-based data services.  </w:t>
      </w:r>
      <w:r>
        <w:rPr>
          <w:rFonts w:cs="Arial"/>
        </w:rPr>
        <w:t>Pull financial and non-financial data made available through ULI — land records, GSTN, income/Aadhaar, bureau and other government datasets, and satellite/farm data — under borrower consent. Implementation: each pull is consent-bound (consent management remains with the lender), logged, and fed into the credit-decision engine.</w:t>
      </w:r>
    </w:p>
    <w:p w14:paraId="3573D21E" w14:textId="77777777" w:rsidR="00341F00" w:rsidRDefault="00000000">
      <w:pPr>
        <w:spacing w:after="80" w:line="270" w:lineRule="auto"/>
        <w:jc w:val="both"/>
      </w:pPr>
      <w:r>
        <w:rPr>
          <w:rFonts w:cs="Arial"/>
          <w:b/>
          <w:bCs/>
          <w:color w:val="1F3864"/>
        </w:rPr>
        <w:t xml:space="preserve">Loan-journey templates.  </w:t>
      </w:r>
      <w:r>
        <w:rPr>
          <w:rFonts w:cs="Arial"/>
        </w:rPr>
        <w:t>Pre-built ULI journeys per product, so a tenant can launch a ULI-enabled product quickly. Implementation: journey definitions orchestrate the sequence of ULI data calls and decisioning steps.</w:t>
      </w:r>
    </w:p>
    <w:p w14:paraId="3750A43D" w14:textId="77777777" w:rsidR="00341F00" w:rsidRDefault="00000000">
      <w:pPr>
        <w:spacing w:after="80" w:line="270" w:lineRule="auto"/>
        <w:jc w:val="both"/>
      </w:pPr>
      <w:r>
        <w:rPr>
          <w:rFonts w:cs="Arial"/>
          <w:b/>
          <w:bCs/>
          <w:color w:val="1F3864"/>
        </w:rPr>
        <w:lastRenderedPageBreak/>
        <w:t xml:space="preserve">AA / OCEN interoperability.  </w:t>
      </w:r>
      <w:r>
        <w:rPr>
          <w:rFonts w:cs="Arial"/>
        </w:rPr>
        <w:t>ULI is used in conjunction with the Account Aggregator framework and OCEN-style lending rails. Implementation: a unified data-acquisition layer chooses the appropriate rail (ULI / AA / OCEN / direct) per data need.</w:t>
      </w:r>
    </w:p>
    <w:p w14:paraId="2BB97BBF" w14:textId="77777777" w:rsidR="00341F00" w:rsidRDefault="00000000">
      <w:pPr>
        <w:spacing w:after="80" w:line="270" w:lineRule="auto"/>
        <w:jc w:val="both"/>
      </w:pPr>
      <w:r>
        <w:rPr>
          <w:rFonts w:cs="Arial"/>
          <w:b/>
          <w:bCs/>
          <w:color w:val="1F3864"/>
        </w:rPr>
        <w:t xml:space="preserve">ULI participant alignment.  </w:t>
      </w:r>
      <w:r>
        <w:rPr>
          <w:rFonts w:cs="Arial"/>
        </w:rPr>
        <w:t>The platform is designed to onboard the lender as a ULI participant and to conform to the ULI's published API contracts, data-service catalogue and consent and security requirements, so integration is configuration rather than rework as ULI evolves. Implementation: the ULI adapter is versioned to the ULI specification, certificates/credentials are managed in the secrets store, and new ULI data services or journeys are enabled centrally.</w:t>
      </w:r>
    </w:p>
    <w:p w14:paraId="05CD2216" w14:textId="77777777" w:rsidR="00341F00" w:rsidRDefault="00000000">
      <w:pPr>
        <w:spacing w:after="80" w:line="270" w:lineRule="auto"/>
        <w:jc w:val="both"/>
      </w:pPr>
      <w:r>
        <w:rPr>
          <w:rFonts w:cs="Arial"/>
          <w:b/>
          <w:bCs/>
          <w:color w:val="1F3864"/>
        </w:rPr>
        <w:t xml:space="preserve">Borrower-friendly, consent-first journey.  </w:t>
      </w:r>
      <w:r>
        <w:rPr>
          <w:rFonts w:cs="Arial"/>
        </w:rPr>
        <w:t>ULI data pulls are presented to the borrower in plain language — what is being fetched, from where and why — with the explanatory 'i' notes of Section 5.17, so the frictionless-credit experience stays transparent and the borrower stays in control of consent.</w:t>
      </w:r>
    </w:p>
    <w:p w14:paraId="29A15559" w14:textId="77777777" w:rsidR="00341F00" w:rsidRDefault="00000000">
      <w:pPr>
        <w:pStyle w:val="Heading3"/>
      </w:pPr>
      <w:bookmarkStart w:id="721" w:name="_Toc231674021"/>
      <w:bookmarkStart w:id="722" w:name="_Toc231674648"/>
      <w:bookmarkStart w:id="723" w:name="_Toc232338791"/>
      <w:r>
        <w:t>Form 5.24 — ULI Data-Pull Consent &amp; Request</w:t>
      </w:r>
      <w:bookmarkEnd w:id="721"/>
      <w:bookmarkEnd w:id="722"/>
      <w:bookmarkEnd w:id="723"/>
    </w:p>
    <w:p w14:paraId="2D540961" w14:textId="77777777" w:rsidR="00341F00" w:rsidRDefault="00000000">
      <w:pPr>
        <w:pStyle w:val="Heading3"/>
      </w:pPr>
      <w:bookmarkStart w:id="724" w:name="_Toc231674022"/>
      <w:bookmarkStart w:id="725" w:name="_Toc231674649"/>
      <w:bookmarkStart w:id="726" w:name="_Toc232338792"/>
      <w:r>
        <w:t>5.24.1  ULI Alignment — Operator, Data-Service Catalogue, Journeys &amp; Consent</w:t>
      </w:r>
      <w:bookmarkEnd w:id="724"/>
      <w:bookmarkEnd w:id="725"/>
      <w:bookmarkEnd w:id="726"/>
    </w:p>
    <w:p w14:paraId="0BF8A41C" w14:textId="77777777" w:rsidR="00341F00" w:rsidRDefault="00000000">
      <w:r>
        <w:t>Operator &amp; integration model. The Unified Lending Interface is built and operated by the Reserve Bank Innovation Hub (RBIH), a wholly-owned subsidiary of the RBI, and exposed through the RBIH developer portal (rbih.tech) as a universal, protocol-driven API gateway covering the loan lifecycle from identity and eligibility to application and disbursement. ULI’s plug-and-play design replaces one-to-one lender↔provider integrations with a single connection; the platform therefore integrates once to ULI and enables each additional data service by configuration. Onboarding follows the ULI sandbox-then-production path, conforming to the published API contracts, security and certification requirements.</w:t>
      </w:r>
    </w:p>
    <w:p w14:paraId="5CBC7FCA" w14:textId="77777777" w:rsidR="00341F00" w:rsidRDefault="00000000">
      <w:r>
        <w:t>Data-service catalogue (consent-based). The platform consumes the breadth of ULI data services — as of December 2025 ULI offered 136+ data services supporting 12 loan journeys to 64 onboarded lenders (41 banks and 23 NBFCs). Services configured include: authentication and identity verification; digitised land records (multiple states); satellite and geospatial / remote-sensing farm data; GST filings and turnover; CKYC records; credit-bureau and credit-related data; Account-Aggregator financial data; property-search data; transliteration / vernacular services; dairy (milk-pour) insights; and credit-guarantee information. New services are added by configuration as ULI expands.</w:t>
      </w:r>
    </w:p>
    <w:p w14:paraId="467F5C5F" w14:textId="77777777" w:rsidR="00341F00" w:rsidRDefault="00000000">
      <w:r>
        <w:t>Loan journeys. Pre-built, configurable ULI journeys cover the live and piloted products — Kisan Credit Card and the Digital/e-KCC route (extended via NABARD to Regional Rural Banks and District Central Co-operative Banks), MSME working-capital and business-expansion loans (GST + banking + turnover), home loans, and micro-enterprise lending — each orchestrating the relevant ULI data calls into the platform’s credit-decision engine.</w:t>
      </w:r>
    </w:p>
    <w:p w14:paraId="1F07893F" w14:textId="77777777" w:rsidR="00341F00" w:rsidRDefault="00000000">
      <w:r>
        <w:t>Consent, data-residency &amp; grievance ownership. ULI stores neither customer data nor borrower consent; responsibility for obtaining consent, governing data use and resolving borrower grievances rests with the lender. The platform therefore owns the consent lifecycle end-to-end: each ULI/AA pull is bound to a purpose-specific consent artefact recorded in the consent ledger (Vol II §9.2), with plain-language disclosure of what is fetched, from where and why; Account-Aggregator consent for short-term loans is validity-bounded (not more than three months beyond the loan tenure, per the Sahamati/AA framework); and ULI-sourced-data grievances route through the platform’s grievance ladder (Module 5.12) as the lender’s responsibility. All pulls are DPDP-compliant, logged and retained per the retention schedule.</w:t>
      </w:r>
    </w:p>
    <w:p w14:paraId="7F28FC77" w14:textId="77777777" w:rsidR="00341F00" w:rsidRDefault="00000000">
      <w:r>
        <w:t>Resilience &amp; evolution. The ULI adapter applies versioned API contracts, retry/circuit-breaker and a data-service registry so that newly-published ULI services and journeys are enabled by configuration rather than rework, keeping the platform continuously aligned as ULI matures into core lending DPI.</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6"/>
        <w:gridCol w:w="1245"/>
        <w:gridCol w:w="2265"/>
        <w:gridCol w:w="1181"/>
        <w:gridCol w:w="2413"/>
      </w:tblGrid>
      <w:tr w:rsidR="00341F00" w14:paraId="4E0AA115" w14:textId="77777777">
        <w:trPr>
          <w:tblHeader/>
        </w:trPr>
        <w:tc>
          <w:tcPr>
            <w:tcW w:w="2300" w:type="dxa"/>
            <w:shd w:val="clear" w:color="auto" w:fill="1F3864"/>
            <w:tcMar>
              <w:top w:w="60" w:type="dxa"/>
              <w:left w:w="110" w:type="dxa"/>
              <w:bottom w:w="60" w:type="dxa"/>
              <w:right w:w="110" w:type="dxa"/>
            </w:tcMar>
            <w:vAlign w:val="center"/>
          </w:tcPr>
          <w:p w14:paraId="626A657A" w14:textId="77777777" w:rsidR="00341F00" w:rsidRDefault="00000000">
            <w:pPr>
              <w:spacing w:after="20" w:line="250" w:lineRule="auto"/>
            </w:pPr>
            <w:r>
              <w:rPr>
                <w:rFonts w:cs="Arial"/>
                <w:b/>
                <w:bCs/>
                <w:color w:val="FFFFFF"/>
                <w:sz w:val="19"/>
                <w:szCs w:val="19"/>
              </w:rPr>
              <w:lastRenderedPageBreak/>
              <w:t>Field Label</w:t>
            </w:r>
          </w:p>
        </w:tc>
        <w:tc>
          <w:tcPr>
            <w:tcW w:w="1250" w:type="dxa"/>
            <w:shd w:val="clear" w:color="auto" w:fill="1F3864"/>
            <w:tcMar>
              <w:top w:w="60" w:type="dxa"/>
              <w:left w:w="110" w:type="dxa"/>
              <w:bottom w:w="60" w:type="dxa"/>
              <w:right w:w="110" w:type="dxa"/>
            </w:tcMar>
            <w:vAlign w:val="center"/>
          </w:tcPr>
          <w:p w14:paraId="26C3EA17"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44F835FE"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013C2F9D"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7CFB4172" w14:textId="77777777" w:rsidR="00341F00" w:rsidRDefault="00000000">
            <w:pPr>
              <w:spacing w:after="20" w:line="250" w:lineRule="auto"/>
            </w:pPr>
            <w:r>
              <w:rPr>
                <w:rFonts w:cs="Arial"/>
                <w:b/>
                <w:bCs/>
                <w:color w:val="FFFFFF"/>
                <w:sz w:val="19"/>
                <w:szCs w:val="19"/>
              </w:rPr>
              <w:t>Validation / Notes</w:t>
            </w:r>
          </w:p>
        </w:tc>
      </w:tr>
      <w:tr w:rsidR="00341F00" w14:paraId="743B3237" w14:textId="77777777">
        <w:tc>
          <w:tcPr>
            <w:tcW w:w="2300" w:type="dxa"/>
            <w:shd w:val="clear" w:color="auto" w:fill="FFFFFF"/>
            <w:tcMar>
              <w:top w:w="60" w:type="dxa"/>
              <w:left w:w="110" w:type="dxa"/>
              <w:bottom w:w="60" w:type="dxa"/>
              <w:right w:w="110" w:type="dxa"/>
            </w:tcMar>
            <w:vAlign w:val="center"/>
          </w:tcPr>
          <w:p w14:paraId="08D292CD" w14:textId="77777777" w:rsidR="00341F00" w:rsidRDefault="00000000">
            <w:pPr>
              <w:spacing w:after="20" w:line="250" w:lineRule="auto"/>
            </w:pPr>
            <w:r>
              <w:rPr>
                <w:rFonts w:cs="Arial"/>
                <w:sz w:val="19"/>
                <w:szCs w:val="19"/>
              </w:rPr>
              <w:t>Request ID</w:t>
            </w:r>
          </w:p>
        </w:tc>
        <w:tc>
          <w:tcPr>
            <w:tcW w:w="1250" w:type="dxa"/>
            <w:shd w:val="clear" w:color="auto" w:fill="FFFFFF"/>
            <w:tcMar>
              <w:top w:w="60" w:type="dxa"/>
              <w:left w:w="110" w:type="dxa"/>
              <w:bottom w:w="60" w:type="dxa"/>
              <w:right w:w="110" w:type="dxa"/>
            </w:tcMar>
            <w:vAlign w:val="center"/>
          </w:tcPr>
          <w:p w14:paraId="115672BB"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3C7C2283" w14:textId="77777777" w:rsidR="00341F00" w:rsidRDefault="00000000">
            <w:pPr>
              <w:spacing w:after="20" w:line="250" w:lineRule="auto"/>
            </w:pPr>
            <w:r>
              <w:rPr>
                <w:rFonts w:cs="Arial"/>
                <w:sz w:val="19"/>
                <w:szCs w:val="19"/>
              </w:rPr>
              <w:t>ULI-2026-000123</w:t>
            </w:r>
          </w:p>
        </w:tc>
        <w:tc>
          <w:tcPr>
            <w:tcW w:w="1050" w:type="dxa"/>
            <w:shd w:val="clear" w:color="auto" w:fill="FFFFFF"/>
            <w:tcMar>
              <w:top w:w="60" w:type="dxa"/>
              <w:left w:w="110" w:type="dxa"/>
              <w:bottom w:w="60" w:type="dxa"/>
              <w:right w:w="110" w:type="dxa"/>
            </w:tcMar>
            <w:vAlign w:val="center"/>
          </w:tcPr>
          <w:p w14:paraId="0144C65F"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67AE8A1" w14:textId="77777777" w:rsidR="00341F00" w:rsidRDefault="00000000">
            <w:pPr>
              <w:spacing w:after="20" w:line="250" w:lineRule="auto"/>
            </w:pPr>
            <w:r>
              <w:rPr>
                <w:rFonts w:cs="Arial"/>
                <w:sz w:val="19"/>
                <w:szCs w:val="19"/>
              </w:rPr>
              <w:t>Unique</w:t>
            </w:r>
          </w:p>
        </w:tc>
      </w:tr>
      <w:tr w:rsidR="00341F00" w14:paraId="77D55DEC" w14:textId="77777777">
        <w:tc>
          <w:tcPr>
            <w:tcW w:w="2300" w:type="dxa"/>
            <w:shd w:val="clear" w:color="auto" w:fill="EEF3F9"/>
            <w:tcMar>
              <w:top w:w="60" w:type="dxa"/>
              <w:left w:w="110" w:type="dxa"/>
              <w:bottom w:w="60" w:type="dxa"/>
              <w:right w:w="110" w:type="dxa"/>
            </w:tcMar>
            <w:vAlign w:val="center"/>
          </w:tcPr>
          <w:p w14:paraId="1E026975" w14:textId="77777777" w:rsidR="00341F00" w:rsidRDefault="00000000">
            <w:pPr>
              <w:spacing w:after="20" w:line="250" w:lineRule="auto"/>
            </w:pPr>
            <w:r>
              <w:rPr>
                <w:rFonts w:cs="Arial"/>
                <w:sz w:val="19"/>
                <w:szCs w:val="19"/>
              </w:rPr>
              <w:t>Borrower reference</w:t>
            </w:r>
          </w:p>
        </w:tc>
        <w:tc>
          <w:tcPr>
            <w:tcW w:w="1250" w:type="dxa"/>
            <w:shd w:val="clear" w:color="auto" w:fill="EEF3F9"/>
            <w:tcMar>
              <w:top w:w="60" w:type="dxa"/>
              <w:left w:w="110" w:type="dxa"/>
              <w:bottom w:w="60" w:type="dxa"/>
              <w:right w:w="110" w:type="dxa"/>
            </w:tcMar>
            <w:vAlign w:val="center"/>
          </w:tcPr>
          <w:p w14:paraId="5D94828C"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256114EB"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186C4FF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E449358" w14:textId="77777777" w:rsidR="00341F00" w:rsidRDefault="00000000">
            <w:pPr>
              <w:spacing w:after="20" w:line="250" w:lineRule="auto"/>
            </w:pPr>
            <w:r>
              <w:rPr>
                <w:rFonts w:cs="Arial"/>
                <w:sz w:val="19"/>
                <w:szCs w:val="19"/>
              </w:rPr>
              <w:t>Links to application</w:t>
            </w:r>
          </w:p>
        </w:tc>
      </w:tr>
      <w:tr w:rsidR="00341F00" w14:paraId="3271158A" w14:textId="77777777">
        <w:tc>
          <w:tcPr>
            <w:tcW w:w="2300" w:type="dxa"/>
            <w:shd w:val="clear" w:color="auto" w:fill="FFFFFF"/>
            <w:tcMar>
              <w:top w:w="60" w:type="dxa"/>
              <w:left w:w="110" w:type="dxa"/>
              <w:bottom w:w="60" w:type="dxa"/>
              <w:right w:w="110" w:type="dxa"/>
            </w:tcMar>
            <w:vAlign w:val="center"/>
          </w:tcPr>
          <w:p w14:paraId="4F812776" w14:textId="77777777" w:rsidR="00341F00" w:rsidRDefault="00000000">
            <w:pPr>
              <w:spacing w:after="20" w:line="250" w:lineRule="auto"/>
            </w:pPr>
            <w:r>
              <w:rPr>
                <w:rFonts w:cs="Arial"/>
                <w:sz w:val="19"/>
                <w:szCs w:val="19"/>
              </w:rPr>
              <w:t>Loan journey</w:t>
            </w:r>
          </w:p>
        </w:tc>
        <w:tc>
          <w:tcPr>
            <w:tcW w:w="1250" w:type="dxa"/>
            <w:shd w:val="clear" w:color="auto" w:fill="FFFFFF"/>
            <w:tcMar>
              <w:top w:w="60" w:type="dxa"/>
              <w:left w:w="110" w:type="dxa"/>
              <w:bottom w:w="60" w:type="dxa"/>
              <w:right w:w="110" w:type="dxa"/>
            </w:tcMar>
            <w:vAlign w:val="center"/>
          </w:tcPr>
          <w:p w14:paraId="28D3B5F5"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5CF8348B" w14:textId="77777777" w:rsidR="00341F00" w:rsidRDefault="00000000">
            <w:pPr>
              <w:spacing w:after="20" w:line="250" w:lineRule="auto"/>
            </w:pPr>
            <w:r>
              <w:rPr>
                <w:rFonts w:cs="Arial"/>
                <w:sz w:val="19"/>
                <w:szCs w:val="19"/>
              </w:rPr>
              <w:t>KCC / MSME / Home / Personal</w:t>
            </w:r>
          </w:p>
        </w:tc>
        <w:tc>
          <w:tcPr>
            <w:tcW w:w="1050" w:type="dxa"/>
            <w:shd w:val="clear" w:color="auto" w:fill="FFFFFF"/>
            <w:tcMar>
              <w:top w:w="60" w:type="dxa"/>
              <w:left w:w="110" w:type="dxa"/>
              <w:bottom w:w="60" w:type="dxa"/>
              <w:right w:w="110" w:type="dxa"/>
            </w:tcMar>
            <w:vAlign w:val="center"/>
          </w:tcPr>
          <w:p w14:paraId="3904AFB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3D58C39" w14:textId="77777777" w:rsidR="00341F00" w:rsidRDefault="00000000">
            <w:pPr>
              <w:spacing w:after="20" w:line="250" w:lineRule="auto"/>
            </w:pPr>
            <w:r>
              <w:rPr>
                <w:rFonts w:cs="Arial"/>
                <w:sz w:val="19"/>
                <w:szCs w:val="19"/>
              </w:rPr>
              <w:t>ULI journey template</w:t>
            </w:r>
          </w:p>
        </w:tc>
      </w:tr>
      <w:tr w:rsidR="00341F00" w14:paraId="3D893D42" w14:textId="77777777">
        <w:tc>
          <w:tcPr>
            <w:tcW w:w="2300" w:type="dxa"/>
            <w:shd w:val="clear" w:color="auto" w:fill="EEF3F9"/>
            <w:tcMar>
              <w:top w:w="60" w:type="dxa"/>
              <w:left w:w="110" w:type="dxa"/>
              <w:bottom w:w="60" w:type="dxa"/>
              <w:right w:w="110" w:type="dxa"/>
            </w:tcMar>
            <w:vAlign w:val="center"/>
          </w:tcPr>
          <w:p w14:paraId="375416C4" w14:textId="77777777" w:rsidR="00341F00" w:rsidRDefault="00000000">
            <w:pPr>
              <w:spacing w:after="20" w:line="250" w:lineRule="auto"/>
            </w:pPr>
            <w:r>
              <w:rPr>
                <w:rFonts w:cs="Arial"/>
                <w:sz w:val="19"/>
                <w:szCs w:val="19"/>
              </w:rPr>
              <w:t>Data services requested</w:t>
            </w:r>
          </w:p>
        </w:tc>
        <w:tc>
          <w:tcPr>
            <w:tcW w:w="1250" w:type="dxa"/>
            <w:shd w:val="clear" w:color="auto" w:fill="EEF3F9"/>
            <w:tcMar>
              <w:top w:w="60" w:type="dxa"/>
              <w:left w:w="110" w:type="dxa"/>
              <w:bottom w:w="60" w:type="dxa"/>
              <w:right w:w="110" w:type="dxa"/>
            </w:tcMar>
            <w:vAlign w:val="center"/>
          </w:tcPr>
          <w:p w14:paraId="2FFA298E" w14:textId="77777777" w:rsidR="00341F00" w:rsidRDefault="00000000">
            <w:pPr>
              <w:spacing w:after="20" w:line="250" w:lineRule="auto"/>
            </w:pPr>
            <w:r>
              <w:rPr>
                <w:rFonts w:cs="Arial"/>
                <w:sz w:val="19"/>
                <w:szCs w:val="19"/>
              </w:rPr>
              <w:t>Multi-select</w:t>
            </w:r>
          </w:p>
        </w:tc>
        <w:tc>
          <w:tcPr>
            <w:tcW w:w="2300" w:type="dxa"/>
            <w:shd w:val="clear" w:color="auto" w:fill="EEF3F9"/>
            <w:tcMar>
              <w:top w:w="60" w:type="dxa"/>
              <w:left w:w="110" w:type="dxa"/>
              <w:bottom w:w="60" w:type="dxa"/>
              <w:right w:w="110" w:type="dxa"/>
            </w:tcMar>
            <w:vAlign w:val="center"/>
          </w:tcPr>
          <w:p w14:paraId="2B1909F3" w14:textId="77777777" w:rsidR="00341F00" w:rsidRDefault="00000000">
            <w:pPr>
              <w:spacing w:after="20" w:line="250" w:lineRule="auto"/>
            </w:pPr>
            <w:r>
              <w:rPr>
                <w:rFonts w:cs="Arial"/>
                <w:sz w:val="19"/>
                <w:szCs w:val="19"/>
              </w:rPr>
              <w:t>Land record, GSTN, bureau, income</w:t>
            </w:r>
          </w:p>
        </w:tc>
        <w:tc>
          <w:tcPr>
            <w:tcW w:w="1050" w:type="dxa"/>
            <w:shd w:val="clear" w:color="auto" w:fill="EEF3F9"/>
            <w:tcMar>
              <w:top w:w="60" w:type="dxa"/>
              <w:left w:w="110" w:type="dxa"/>
              <w:bottom w:w="60" w:type="dxa"/>
              <w:right w:w="110" w:type="dxa"/>
            </w:tcMar>
            <w:vAlign w:val="center"/>
          </w:tcPr>
          <w:p w14:paraId="7A9F6F3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1798251" w14:textId="77777777" w:rsidR="00341F00" w:rsidRDefault="00000000">
            <w:pPr>
              <w:spacing w:after="20" w:line="250" w:lineRule="auto"/>
            </w:pPr>
            <w:r>
              <w:rPr>
                <w:rFonts w:cs="Arial"/>
                <w:sz w:val="19"/>
                <w:szCs w:val="19"/>
              </w:rPr>
              <w:t>From ULI catalogue</w:t>
            </w:r>
          </w:p>
        </w:tc>
      </w:tr>
      <w:tr w:rsidR="00341F00" w14:paraId="07F0D140" w14:textId="77777777">
        <w:tc>
          <w:tcPr>
            <w:tcW w:w="2300" w:type="dxa"/>
            <w:shd w:val="clear" w:color="auto" w:fill="FFFFFF"/>
            <w:tcMar>
              <w:top w:w="60" w:type="dxa"/>
              <w:left w:w="110" w:type="dxa"/>
              <w:bottom w:w="60" w:type="dxa"/>
              <w:right w:w="110" w:type="dxa"/>
            </w:tcMar>
            <w:vAlign w:val="center"/>
          </w:tcPr>
          <w:p w14:paraId="54FFF307" w14:textId="77777777" w:rsidR="00341F00" w:rsidRDefault="00000000">
            <w:pPr>
              <w:spacing w:after="20" w:line="250" w:lineRule="auto"/>
            </w:pPr>
            <w:r>
              <w:rPr>
                <w:rFonts w:cs="Arial"/>
                <w:sz w:val="19"/>
                <w:szCs w:val="19"/>
              </w:rPr>
              <w:t>Consent artefact</w:t>
            </w:r>
          </w:p>
        </w:tc>
        <w:tc>
          <w:tcPr>
            <w:tcW w:w="1250" w:type="dxa"/>
            <w:shd w:val="clear" w:color="auto" w:fill="FFFFFF"/>
            <w:tcMar>
              <w:top w:w="60" w:type="dxa"/>
              <w:left w:w="110" w:type="dxa"/>
              <w:bottom w:w="60" w:type="dxa"/>
              <w:right w:w="110" w:type="dxa"/>
            </w:tcMar>
            <w:vAlign w:val="center"/>
          </w:tcPr>
          <w:p w14:paraId="7A1B3C84" w14:textId="77777777" w:rsidR="00341F00" w:rsidRDefault="00000000">
            <w:pPr>
              <w:spacing w:after="20" w:line="250" w:lineRule="auto"/>
            </w:pPr>
            <w:r>
              <w:rPr>
                <w:rFonts w:cs="Arial"/>
                <w:sz w:val="19"/>
                <w:szCs w:val="19"/>
              </w:rPr>
              <w:t>Reference</w:t>
            </w:r>
          </w:p>
        </w:tc>
        <w:tc>
          <w:tcPr>
            <w:tcW w:w="2300" w:type="dxa"/>
            <w:shd w:val="clear" w:color="auto" w:fill="FFFFFF"/>
            <w:tcMar>
              <w:top w:w="60" w:type="dxa"/>
              <w:left w:w="110" w:type="dxa"/>
              <w:bottom w:w="60" w:type="dxa"/>
              <w:right w:w="110" w:type="dxa"/>
            </w:tcMar>
            <w:vAlign w:val="center"/>
          </w:tcPr>
          <w:p w14:paraId="01ED8027" w14:textId="77777777" w:rsidR="00341F00" w:rsidRDefault="00000000">
            <w:pPr>
              <w:spacing w:after="20" w:line="250" w:lineRule="auto"/>
            </w:pPr>
            <w:r>
              <w:rPr>
                <w:rFonts w:cs="Arial"/>
                <w:sz w:val="19"/>
                <w:szCs w:val="19"/>
              </w:rPr>
              <w:t>Consent ID &amp; timestamp</w:t>
            </w:r>
          </w:p>
        </w:tc>
        <w:tc>
          <w:tcPr>
            <w:tcW w:w="1050" w:type="dxa"/>
            <w:shd w:val="clear" w:color="auto" w:fill="FFFFFF"/>
            <w:tcMar>
              <w:top w:w="60" w:type="dxa"/>
              <w:left w:w="110" w:type="dxa"/>
              <w:bottom w:w="60" w:type="dxa"/>
              <w:right w:w="110" w:type="dxa"/>
            </w:tcMar>
            <w:vAlign w:val="center"/>
          </w:tcPr>
          <w:p w14:paraId="0F5A16B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E26F77B" w14:textId="77777777" w:rsidR="00341F00" w:rsidRDefault="00000000">
            <w:pPr>
              <w:spacing w:after="20" w:line="250" w:lineRule="auto"/>
            </w:pPr>
            <w:r>
              <w:rPr>
                <w:rFonts w:cs="Arial"/>
                <w:sz w:val="19"/>
                <w:szCs w:val="19"/>
              </w:rPr>
              <w:t>Consent stays with lender</w:t>
            </w:r>
          </w:p>
        </w:tc>
      </w:tr>
      <w:tr w:rsidR="00341F00" w14:paraId="467398C4" w14:textId="77777777">
        <w:tc>
          <w:tcPr>
            <w:tcW w:w="2300" w:type="dxa"/>
            <w:shd w:val="clear" w:color="auto" w:fill="EEF3F9"/>
            <w:tcMar>
              <w:top w:w="60" w:type="dxa"/>
              <w:left w:w="110" w:type="dxa"/>
              <w:bottom w:w="60" w:type="dxa"/>
              <w:right w:w="110" w:type="dxa"/>
            </w:tcMar>
            <w:vAlign w:val="center"/>
          </w:tcPr>
          <w:p w14:paraId="3C983421" w14:textId="77777777" w:rsidR="00341F00" w:rsidRDefault="00000000">
            <w:pPr>
              <w:spacing w:after="20" w:line="250" w:lineRule="auto"/>
            </w:pPr>
            <w:r>
              <w:rPr>
                <w:rFonts w:cs="Arial"/>
                <w:sz w:val="19"/>
                <w:szCs w:val="19"/>
              </w:rPr>
              <w:t>Purpose</w:t>
            </w:r>
          </w:p>
        </w:tc>
        <w:tc>
          <w:tcPr>
            <w:tcW w:w="1250" w:type="dxa"/>
            <w:shd w:val="clear" w:color="auto" w:fill="EEF3F9"/>
            <w:tcMar>
              <w:top w:w="60" w:type="dxa"/>
              <w:left w:w="110" w:type="dxa"/>
              <w:bottom w:w="60" w:type="dxa"/>
              <w:right w:w="110" w:type="dxa"/>
            </w:tcMar>
            <w:vAlign w:val="center"/>
          </w:tcPr>
          <w:p w14:paraId="3614B273"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530EC529" w14:textId="77777777" w:rsidR="00341F00" w:rsidRDefault="00000000">
            <w:pPr>
              <w:spacing w:after="20" w:line="250" w:lineRule="auto"/>
            </w:pPr>
            <w:r>
              <w:rPr>
                <w:rFonts w:cs="Arial"/>
                <w:sz w:val="19"/>
                <w:szCs w:val="19"/>
              </w:rPr>
              <w:t>Credit appraisal</w:t>
            </w:r>
          </w:p>
        </w:tc>
        <w:tc>
          <w:tcPr>
            <w:tcW w:w="1050" w:type="dxa"/>
            <w:shd w:val="clear" w:color="auto" w:fill="EEF3F9"/>
            <w:tcMar>
              <w:top w:w="60" w:type="dxa"/>
              <w:left w:w="110" w:type="dxa"/>
              <w:bottom w:w="60" w:type="dxa"/>
              <w:right w:w="110" w:type="dxa"/>
            </w:tcMar>
            <w:vAlign w:val="center"/>
          </w:tcPr>
          <w:p w14:paraId="78AE987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D1D41D6" w14:textId="77777777" w:rsidR="00341F00" w:rsidRDefault="00000000">
            <w:pPr>
              <w:spacing w:after="20" w:line="250" w:lineRule="auto"/>
            </w:pPr>
            <w:r>
              <w:rPr>
                <w:rFonts w:cs="Arial"/>
                <w:sz w:val="19"/>
                <w:szCs w:val="19"/>
              </w:rPr>
              <w:t>Purpose-bound (DPDP)</w:t>
            </w:r>
          </w:p>
        </w:tc>
      </w:tr>
      <w:tr w:rsidR="00341F00" w14:paraId="76FF9028" w14:textId="77777777">
        <w:tc>
          <w:tcPr>
            <w:tcW w:w="2300" w:type="dxa"/>
            <w:shd w:val="clear" w:color="auto" w:fill="FFFFFF"/>
            <w:tcMar>
              <w:top w:w="60" w:type="dxa"/>
              <w:left w:w="110" w:type="dxa"/>
              <w:bottom w:w="60" w:type="dxa"/>
              <w:right w:w="110" w:type="dxa"/>
            </w:tcMar>
            <w:vAlign w:val="center"/>
          </w:tcPr>
          <w:p w14:paraId="5BB871DD" w14:textId="77777777" w:rsidR="00341F00" w:rsidRDefault="00000000">
            <w:pPr>
              <w:spacing w:after="20" w:line="250" w:lineRule="auto"/>
            </w:pPr>
            <w:r>
              <w:rPr>
                <w:rFonts w:cs="Arial"/>
                <w:sz w:val="19"/>
                <w:szCs w:val="19"/>
              </w:rPr>
              <w:t>Response status</w:t>
            </w:r>
          </w:p>
        </w:tc>
        <w:tc>
          <w:tcPr>
            <w:tcW w:w="1250" w:type="dxa"/>
            <w:shd w:val="clear" w:color="auto" w:fill="FFFFFF"/>
            <w:tcMar>
              <w:top w:w="60" w:type="dxa"/>
              <w:left w:w="110" w:type="dxa"/>
              <w:bottom w:w="60" w:type="dxa"/>
              <w:right w:w="110" w:type="dxa"/>
            </w:tcMar>
            <w:vAlign w:val="center"/>
          </w:tcPr>
          <w:p w14:paraId="4DF5233F" w14:textId="77777777" w:rsidR="00341F00" w:rsidRDefault="00000000">
            <w:pPr>
              <w:spacing w:after="20" w:line="250" w:lineRule="auto"/>
            </w:pPr>
            <w:r>
              <w:rPr>
                <w:rFonts w:cs="Arial"/>
                <w:sz w:val="19"/>
                <w:szCs w:val="19"/>
              </w:rPr>
              <w:t>Status</w:t>
            </w:r>
          </w:p>
        </w:tc>
        <w:tc>
          <w:tcPr>
            <w:tcW w:w="2300" w:type="dxa"/>
            <w:shd w:val="clear" w:color="auto" w:fill="FFFFFF"/>
            <w:tcMar>
              <w:top w:w="60" w:type="dxa"/>
              <w:left w:w="110" w:type="dxa"/>
              <w:bottom w:w="60" w:type="dxa"/>
              <w:right w:w="110" w:type="dxa"/>
            </w:tcMar>
            <w:vAlign w:val="center"/>
          </w:tcPr>
          <w:p w14:paraId="5055FA4F" w14:textId="77777777" w:rsidR="00341F00" w:rsidRDefault="00000000">
            <w:pPr>
              <w:spacing w:after="20" w:line="250" w:lineRule="auto"/>
            </w:pPr>
            <w:r>
              <w:rPr>
                <w:rFonts w:cs="Arial"/>
                <w:sz w:val="19"/>
                <w:szCs w:val="19"/>
              </w:rPr>
              <w:t>Pending / Received / Failed</w:t>
            </w:r>
          </w:p>
        </w:tc>
        <w:tc>
          <w:tcPr>
            <w:tcW w:w="1050" w:type="dxa"/>
            <w:shd w:val="clear" w:color="auto" w:fill="FFFFFF"/>
            <w:tcMar>
              <w:top w:w="60" w:type="dxa"/>
              <w:left w:w="110" w:type="dxa"/>
              <w:bottom w:w="60" w:type="dxa"/>
              <w:right w:w="110" w:type="dxa"/>
            </w:tcMar>
            <w:vAlign w:val="center"/>
          </w:tcPr>
          <w:p w14:paraId="0D707B0C"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F2D46BD" w14:textId="77777777" w:rsidR="00341F00" w:rsidRDefault="00000000">
            <w:pPr>
              <w:spacing w:after="20" w:line="250" w:lineRule="auto"/>
            </w:pPr>
            <w:r>
              <w:rPr>
                <w:rFonts w:cs="Arial"/>
                <w:sz w:val="19"/>
                <w:szCs w:val="19"/>
              </w:rPr>
              <w:t>Per data service</w:t>
            </w:r>
          </w:p>
        </w:tc>
      </w:tr>
      <w:tr w:rsidR="00341F00" w14:paraId="63A1896E" w14:textId="77777777">
        <w:tc>
          <w:tcPr>
            <w:tcW w:w="2300" w:type="dxa"/>
            <w:shd w:val="clear" w:color="auto" w:fill="EEF3F9"/>
            <w:tcMar>
              <w:top w:w="60" w:type="dxa"/>
              <w:left w:w="110" w:type="dxa"/>
              <w:bottom w:w="60" w:type="dxa"/>
              <w:right w:w="110" w:type="dxa"/>
            </w:tcMar>
            <w:vAlign w:val="center"/>
          </w:tcPr>
          <w:p w14:paraId="454A4405" w14:textId="77777777" w:rsidR="00341F00" w:rsidRDefault="00000000">
            <w:pPr>
              <w:spacing w:after="20" w:line="250" w:lineRule="auto"/>
            </w:pPr>
            <w:r>
              <w:rPr>
                <w:rFonts w:cs="Arial"/>
                <w:sz w:val="19"/>
                <w:szCs w:val="19"/>
              </w:rPr>
              <w:t>Pull log reference</w:t>
            </w:r>
          </w:p>
        </w:tc>
        <w:tc>
          <w:tcPr>
            <w:tcW w:w="1250" w:type="dxa"/>
            <w:shd w:val="clear" w:color="auto" w:fill="EEF3F9"/>
            <w:tcMar>
              <w:top w:w="60" w:type="dxa"/>
              <w:left w:w="110" w:type="dxa"/>
              <w:bottom w:w="60" w:type="dxa"/>
              <w:right w:w="110" w:type="dxa"/>
            </w:tcMar>
            <w:vAlign w:val="center"/>
          </w:tcPr>
          <w:p w14:paraId="4D204676"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6A3C041E" w14:textId="77777777" w:rsidR="00341F00" w:rsidRDefault="00000000">
            <w:pPr>
              <w:spacing w:after="20" w:line="250" w:lineRule="auto"/>
            </w:pPr>
            <w:r>
              <w:rPr>
                <w:rFonts w:cs="Arial"/>
                <w:sz w:val="19"/>
                <w:szCs w:val="19"/>
              </w:rPr>
              <w:t>Audit-store entry</w:t>
            </w:r>
          </w:p>
        </w:tc>
        <w:tc>
          <w:tcPr>
            <w:tcW w:w="1050" w:type="dxa"/>
            <w:shd w:val="clear" w:color="auto" w:fill="EEF3F9"/>
            <w:tcMar>
              <w:top w:w="60" w:type="dxa"/>
              <w:left w:w="110" w:type="dxa"/>
              <w:bottom w:w="60" w:type="dxa"/>
              <w:right w:w="110" w:type="dxa"/>
            </w:tcMar>
            <w:vAlign w:val="center"/>
          </w:tcPr>
          <w:p w14:paraId="1B76D847"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3953EC6B" w14:textId="77777777" w:rsidR="00341F00" w:rsidRDefault="00000000">
            <w:pPr>
              <w:spacing w:after="20" w:line="250" w:lineRule="auto"/>
            </w:pPr>
            <w:r>
              <w:rPr>
                <w:rFonts w:cs="Arial"/>
                <w:sz w:val="19"/>
                <w:szCs w:val="19"/>
              </w:rPr>
              <w:t>Every pull logged</w:t>
            </w:r>
          </w:p>
        </w:tc>
      </w:tr>
    </w:tbl>
    <w:p w14:paraId="47222284" w14:textId="77777777" w:rsidR="00341F00" w:rsidRDefault="00000000">
      <w:pPr>
        <w:pStyle w:val="Heading3"/>
      </w:pPr>
      <w:bookmarkStart w:id="727" w:name="_Toc231674023"/>
      <w:bookmarkStart w:id="728" w:name="_Toc231674650"/>
      <w:bookmarkStart w:id="729" w:name="_Toc232338793"/>
      <w:r>
        <w:t>Integrations</w:t>
      </w:r>
      <w:bookmarkEnd w:id="727"/>
      <w:bookmarkEnd w:id="728"/>
      <w:bookmarkEnd w:id="729"/>
    </w:p>
    <w:p w14:paraId="03930ED4" w14:textId="77777777" w:rsidR="00341F00" w:rsidRDefault="00000000">
      <w:pPr>
        <w:pStyle w:val="ListParagraph"/>
        <w:numPr>
          <w:ilvl w:val="0"/>
          <w:numId w:val="3"/>
        </w:numPr>
        <w:spacing w:after="70" w:line="270" w:lineRule="auto"/>
        <w:jc w:val="both"/>
      </w:pPr>
      <w:r>
        <w:t>Integration layer (ULI/AA/OCEN adapters), LOS/credit-decision engine, Consent ledger (Section 9), Audit trail; government registries and bureaus via ULI.</w:t>
      </w:r>
    </w:p>
    <w:p w14:paraId="3BAC8B92"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Regulatory note.  ULI is RBI digital public infrastructure operated through the Reserve Bank Innovation Hub; as of December 2025 it had onboarded 64 lenders (41 banks and 23 NBFCs) and 136+ data services across 12 loan journeys. Consent management and grievance redress for ULI-sourced data remain the lender's responsibility, and all data use must stay within DPDP consent and purpose limits. Available data services and journeys evolve; the connector is built to add them by configuration.</w:t>
      </w:r>
    </w:p>
    <w:p w14:paraId="65732E7D" w14:textId="77777777" w:rsidR="00341F00" w:rsidRDefault="00000000">
      <w:pPr>
        <w:pStyle w:val="Heading2"/>
      </w:pPr>
      <w:bookmarkStart w:id="730" w:name="_Toc231674024"/>
      <w:bookmarkStart w:id="731" w:name="_Toc231674651"/>
      <w:bookmarkStart w:id="732" w:name="_Toc232338794"/>
      <w:r>
        <w:t>5.25  Securitisation, Loan Transfer &amp; Distribution of Credit Risk</w:t>
      </w:r>
      <w:bookmarkEnd w:id="730"/>
      <w:bookmarkEnd w:id="731"/>
      <w:bookmarkEnd w:id="732"/>
    </w:p>
    <w:p w14:paraId="0ECB5212" w14:textId="77777777" w:rsidR="00341F00" w:rsidRDefault="00000000">
      <w:pPr>
        <w:pStyle w:val="Heading3"/>
      </w:pPr>
      <w:bookmarkStart w:id="733" w:name="_Toc231674025"/>
      <w:bookmarkStart w:id="734" w:name="_Toc231674652"/>
      <w:bookmarkStart w:id="735" w:name="_Toc232338795"/>
      <w:r>
        <w:t>Purpose</w:t>
      </w:r>
      <w:bookmarkEnd w:id="733"/>
      <w:bookmarkEnd w:id="734"/>
      <w:bookmarkEnd w:id="735"/>
    </w:p>
    <w:p w14:paraId="29183C28" w14:textId="77777777" w:rsidR="00341F00" w:rsidRDefault="00000000">
      <w:pPr>
        <w:spacing w:after="120" w:line="276" w:lineRule="auto"/>
        <w:jc w:val="both"/>
      </w:pPr>
      <w:r>
        <w:rPr>
          <w:rFonts w:cs="Arial"/>
        </w:rPr>
        <w:t>Securitisation and the transfer of loan exposures are the principal tools by which a lender redistributes credit risk and raises liquidity — by packaging standard assets into tradeable instruments, or by selling/assigning loans bilaterally. This module manages the full toolkit of credit-risk transfer and distribution: securitisation through a special-purpose entity, the transfer of loan exposures (assignment, novation and loan participation), and the transfer of stressed assets — under the RBI (NBFC – Securitisation Transactions) Directions, 2025 and the RBI (NBFC – Transfer and Distribution of Credit Risk) Directions, 2025 (both issued 28 November 2025), which supersede the 2021 Securitisation of Standard Assets and Transfer of Loan Exposures Directions. Co-lending — also a form of credit-risk distribution under the latter Direction — is handled in Section 5.7 and shares this module's settlement and borrower-level-classification machinery.</w:t>
      </w:r>
    </w:p>
    <w:p w14:paraId="21C8862D" w14:textId="77777777" w:rsidR="00341F00" w:rsidRDefault="00000000">
      <w:pPr>
        <w:pStyle w:val="Heading3"/>
      </w:pPr>
      <w:bookmarkStart w:id="736" w:name="_Toc231674026"/>
      <w:bookmarkStart w:id="737" w:name="_Toc231674653"/>
      <w:bookmarkStart w:id="738" w:name="_Toc232338796"/>
      <w:r>
        <w:t>5.25.1  Securitisation Transactions</w:t>
      </w:r>
      <w:bookmarkEnd w:id="736"/>
      <w:bookmarkEnd w:id="737"/>
      <w:bookmarkEnd w:id="738"/>
    </w:p>
    <w:p w14:paraId="24D0364E" w14:textId="77777777" w:rsidR="00341F00" w:rsidRDefault="00000000">
      <w:pPr>
        <w:spacing w:after="80" w:line="270" w:lineRule="auto"/>
        <w:jc w:val="both"/>
      </w:pPr>
      <w:r>
        <w:rPr>
          <w:rFonts w:cs="Arial"/>
          <w:b/>
          <w:bCs/>
          <w:color w:val="1F3864"/>
        </w:rPr>
        <w:t xml:space="preserve">Pool selection &amp; eligibility.  </w:t>
      </w:r>
      <w:r>
        <w:rPr>
          <w:rFonts w:cs="Arial"/>
        </w:rPr>
        <w:t>Build candidate pools by product, vintage, DPD and concentration criteria, validating each loan against the eligibility and negative-list rules and the minimum holding period; only standard on-balance-sheet loans are eligible. Implementation: a pool-builder queries the warehouse with rule-based filters and produces an eligibility-tested pool with cut-off data.</w:t>
      </w:r>
    </w:p>
    <w:p w14:paraId="62C00C86" w14:textId="77777777" w:rsidR="00341F00" w:rsidRDefault="00000000">
      <w:pPr>
        <w:spacing w:after="80" w:line="270" w:lineRule="auto"/>
        <w:jc w:val="both"/>
      </w:pPr>
      <w:r>
        <w:rPr>
          <w:rFonts w:cs="Arial"/>
          <w:b/>
          <w:bCs/>
          <w:color w:val="1F3864"/>
        </w:rPr>
        <w:t xml:space="preserve">SPE, tranching &amp; waterfall.  </w:t>
      </w:r>
      <w:r>
        <w:rPr>
          <w:rFonts w:cs="Arial"/>
        </w:rPr>
        <w:t xml:space="preserve">Model the securitisation through a special-purpose entity (SPE) issuing securitisation notes in at least two tranches of differing risk, with the cash-flow/payment waterfall, credit enhancement and liquidity facility. Implementation: a transaction record holds the structure, parties, </w:t>
      </w:r>
      <w:r>
        <w:rPr>
          <w:rFonts w:cs="Arial"/>
        </w:rPr>
        <w:lastRenderedPageBreak/>
        <w:t>tranches, ticket sizes and waterfall; the listing requirement (where notes are offered beyond the prescribed investor count) and minimum investment ticket are flagged.</w:t>
      </w:r>
    </w:p>
    <w:p w14:paraId="7CAD67BD" w14:textId="77777777" w:rsidR="00341F00" w:rsidRDefault="00000000">
      <w:pPr>
        <w:spacing w:after="80" w:line="270" w:lineRule="auto"/>
        <w:jc w:val="both"/>
      </w:pPr>
      <w:r>
        <w:rPr>
          <w:rFonts w:cs="Arial"/>
          <w:b/>
          <w:bCs/>
          <w:color w:val="1F3864"/>
        </w:rPr>
        <w:t xml:space="preserve">MRR &amp; MHP.  </w:t>
      </w:r>
      <w:r>
        <w:rPr>
          <w:rFonts w:cs="Arial"/>
        </w:rPr>
        <w:t>Enforce and track the originator's Minimum Retention Requirement (MRR) and the Minimum Holding Period (MHP) before transfer (MHP for real-estate mortgages counted from full disbursement or CERSAI registration, whichever is later). Implementation: the Rule Engine computes MRR and MHP and blocks non-compliant structures; retained tranches are flagged on the books.</w:t>
      </w:r>
    </w:p>
    <w:p w14:paraId="2371AF8E" w14:textId="77777777" w:rsidR="00341F00" w:rsidRDefault="00000000">
      <w:pPr>
        <w:spacing w:after="80" w:line="270" w:lineRule="auto"/>
        <w:jc w:val="both"/>
      </w:pPr>
      <w:r>
        <w:rPr>
          <w:rFonts w:cs="Arial"/>
          <w:b/>
          <w:bCs/>
          <w:color w:val="1F3864"/>
        </w:rPr>
        <w:t xml:space="preserve">STC classification.  </w:t>
      </w:r>
      <w:r>
        <w:rPr>
          <w:rFonts w:cs="Arial"/>
        </w:rPr>
        <w:t>Assess and tag a transaction as Simple, Transparent and Comparable (STC) where it meets the criteria, to obtain the preferential capital treatment. Implementation: an STC checklist gates the classification; capital impact flows to the Capital/ICAAP module (5.41).</w:t>
      </w:r>
    </w:p>
    <w:p w14:paraId="5B6891A8" w14:textId="77777777" w:rsidR="00341F00" w:rsidRDefault="00000000">
      <w:pPr>
        <w:spacing w:after="80" w:line="270" w:lineRule="auto"/>
        <w:jc w:val="both"/>
      </w:pPr>
      <w:r>
        <w:rPr>
          <w:rFonts w:cs="Arial"/>
          <w:b/>
          <w:bCs/>
          <w:color w:val="1F3864"/>
        </w:rPr>
        <w:t xml:space="preserve">Prohibitions &amp; limits.  </w:t>
      </w:r>
      <w:r>
        <w:rPr>
          <w:rFonts w:cs="Arial"/>
        </w:rPr>
        <w:t>Prevent re-securitisation and synthetic securitisation and enforce limits on retained/overall securitisation exposure within a structure. Implementation: structural validations block prohibited forms and cap retained exposure per the Directions.</w:t>
      </w:r>
    </w:p>
    <w:p w14:paraId="55A8C747" w14:textId="77777777" w:rsidR="00341F00" w:rsidRDefault="00000000">
      <w:pPr>
        <w:pStyle w:val="Heading3"/>
      </w:pPr>
      <w:bookmarkStart w:id="739" w:name="_Toc231674027"/>
      <w:bookmarkStart w:id="740" w:name="_Toc231674654"/>
      <w:bookmarkStart w:id="741" w:name="_Toc232338797"/>
      <w:r>
        <w:t>5.25.2  Transfer &amp; Distribution of Credit Risk (Loan Transfer)</w:t>
      </w:r>
      <w:bookmarkEnd w:id="739"/>
      <w:bookmarkEnd w:id="740"/>
      <w:bookmarkEnd w:id="741"/>
    </w:p>
    <w:p w14:paraId="46F1C230" w14:textId="77777777" w:rsidR="00341F00" w:rsidRDefault="00000000">
      <w:pPr>
        <w:spacing w:after="80" w:line="270" w:lineRule="auto"/>
        <w:jc w:val="both"/>
      </w:pPr>
      <w:r>
        <w:rPr>
          <w:rFonts w:cs="Arial"/>
          <w:b/>
          <w:bCs/>
          <w:color w:val="1F3864"/>
        </w:rPr>
        <w:t xml:space="preserve">Transfer mechanisms.  </w:t>
      </w:r>
      <w:r>
        <w:rPr>
          <w:rFonts w:cs="Arial"/>
        </w:rPr>
        <w:t>Support transfer of loan exposures by assignment, novation and loan participation, for both single loans and portfolios, with clear separation of risk and reward and defined transferor/transferee responsibilities. Implementation: a transfer record captures the mechanism, pool, economic interest retained (if any, with valid documentation), and the acquirer's independent due diligence.</w:t>
      </w:r>
    </w:p>
    <w:p w14:paraId="43B38BA5" w14:textId="77777777" w:rsidR="00341F00" w:rsidRDefault="00000000">
      <w:pPr>
        <w:spacing w:after="80" w:line="270" w:lineRule="auto"/>
        <w:jc w:val="both"/>
      </w:pPr>
      <w:r>
        <w:rPr>
          <w:rFonts w:cs="Arial"/>
          <w:b/>
          <w:bCs/>
          <w:color w:val="1F3864"/>
        </w:rPr>
        <w:t xml:space="preserve">Board-approved policy &amp; due diligence.  </w:t>
      </w:r>
      <w:r>
        <w:rPr>
          <w:rFonts w:cs="Arial"/>
        </w:rPr>
        <w:t>Operate within the board-approved transfer/acquisition policy — minimum quantitative and qualitative due-diligence standards, valuation, IT capture of data, risk management and periodic board oversight, with independence of the transfer/acquisition function. Implementation: policy parameters configured in the Rule Engine; due-diligence and valuation evidence stored and auditable.</w:t>
      </w:r>
    </w:p>
    <w:p w14:paraId="5A011B79" w14:textId="77777777" w:rsidR="00341F00" w:rsidRDefault="00000000">
      <w:pPr>
        <w:spacing w:after="80" w:line="270" w:lineRule="auto"/>
        <w:jc w:val="both"/>
      </w:pPr>
      <w:r>
        <w:rPr>
          <w:rFonts w:cs="Arial"/>
          <w:b/>
          <w:bCs/>
          <w:color w:val="1F3864"/>
        </w:rPr>
        <w:t xml:space="preserve">Accounting, capital &amp; MHP.  </w:t>
      </w:r>
      <w:r>
        <w:rPr>
          <w:rFonts w:cs="Arial"/>
        </w:rPr>
        <w:t>Apply the de-recognition, accounting, capital and MHP treatment on transfer. Implementation: posting to Accounting (16) and capital impact to 5.41; MHP enforced before transfer.</w:t>
      </w:r>
    </w:p>
    <w:p w14:paraId="7787C553" w14:textId="77777777" w:rsidR="00341F00" w:rsidRDefault="00000000">
      <w:pPr>
        <w:pStyle w:val="Heading3"/>
      </w:pPr>
      <w:bookmarkStart w:id="742" w:name="_Toc231674028"/>
      <w:bookmarkStart w:id="743" w:name="_Toc231674655"/>
      <w:bookmarkStart w:id="744" w:name="_Toc232338798"/>
      <w:r>
        <w:t>5.25.3  Transfer of Stressed Assets</w:t>
      </w:r>
      <w:bookmarkEnd w:id="742"/>
      <w:bookmarkEnd w:id="743"/>
      <w:bookmarkEnd w:id="744"/>
    </w:p>
    <w:p w14:paraId="2EA9EF39" w14:textId="77777777" w:rsidR="00341F00" w:rsidRDefault="00000000">
      <w:pPr>
        <w:spacing w:after="80" w:line="270" w:lineRule="auto"/>
        <w:jc w:val="both"/>
      </w:pPr>
      <w:r>
        <w:rPr>
          <w:rFonts w:cs="Arial"/>
          <w:b/>
          <w:bCs/>
          <w:color w:val="1F3864"/>
        </w:rPr>
        <w:t xml:space="preserve">Stressed-loan transfer.  </w:t>
      </w:r>
      <w:r>
        <w:rPr>
          <w:rFonts w:cs="Arial"/>
        </w:rPr>
        <w:t>Manage the transfer of stressed (SMA/NPA) loans to permitted transferees including Asset Reconstruction Companies (ARCs), with the prescribed valuation and price-discovery safeguards. Implementation: a stressed-transfer workflow with mandatory valuation, and Swiss Challenge–based price discovery for exposures above the prescribed threshold.</w:t>
      </w:r>
    </w:p>
    <w:p w14:paraId="484B311A" w14:textId="77777777" w:rsidR="00341F00" w:rsidRDefault="00000000">
      <w:pPr>
        <w:spacing w:after="80" w:line="270" w:lineRule="auto"/>
        <w:jc w:val="both"/>
      </w:pPr>
      <w:r>
        <w:rPr>
          <w:rFonts w:cs="Arial"/>
          <w:b/>
          <w:bCs/>
          <w:color w:val="1F3864"/>
        </w:rPr>
        <w:t xml:space="preserve">Safeguards.  </w:t>
      </w:r>
      <w:r>
        <w:rPr>
          <w:rFonts w:cs="Arial"/>
        </w:rPr>
        <w:t>Enforce the safeguards against indirect risk retention and the restrictions on re-acquisition of transferred stressed loans. Implementation: validation rules prevent indirect retention and flag any re-acquisition for compliance review; links to NeSL (5.40) and NPA (5.20).</w:t>
      </w:r>
    </w:p>
    <w:p w14:paraId="07A792A8" w14:textId="77777777" w:rsidR="00341F00" w:rsidRDefault="00000000">
      <w:pPr>
        <w:pStyle w:val="Heading3"/>
      </w:pPr>
      <w:bookmarkStart w:id="745" w:name="_Toc231674029"/>
      <w:bookmarkStart w:id="746" w:name="_Toc231674656"/>
      <w:bookmarkStart w:id="747" w:name="_Toc232338799"/>
      <w:r>
        <w:t>Form 5.25 — Credit-Risk Transfer Transaction</w:t>
      </w:r>
      <w:bookmarkEnd w:id="745"/>
      <w:bookmarkEnd w:id="746"/>
      <w:bookmarkEnd w:id="74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934"/>
        <w:gridCol w:w="1189"/>
        <w:gridCol w:w="1970"/>
        <w:gridCol w:w="1181"/>
        <w:gridCol w:w="2086"/>
      </w:tblGrid>
      <w:tr w:rsidR="00341F00" w14:paraId="78FBD881" w14:textId="77777777">
        <w:trPr>
          <w:tblHeader/>
        </w:trPr>
        <w:tc>
          <w:tcPr>
            <w:tcW w:w="2300" w:type="dxa"/>
            <w:shd w:val="clear" w:color="auto" w:fill="1F3864"/>
            <w:tcMar>
              <w:top w:w="60" w:type="dxa"/>
              <w:left w:w="110" w:type="dxa"/>
              <w:bottom w:w="60" w:type="dxa"/>
              <w:right w:w="110" w:type="dxa"/>
            </w:tcMar>
            <w:vAlign w:val="center"/>
          </w:tcPr>
          <w:p w14:paraId="42B1F333"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3FCBBFE6"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068DA244"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0296B7AA"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6B10A7A2" w14:textId="77777777" w:rsidR="00341F00" w:rsidRDefault="00000000">
            <w:pPr>
              <w:spacing w:after="20" w:line="250" w:lineRule="auto"/>
            </w:pPr>
            <w:r>
              <w:rPr>
                <w:rFonts w:cs="Arial"/>
                <w:b/>
                <w:bCs/>
                <w:color w:val="FFFFFF"/>
                <w:sz w:val="19"/>
                <w:szCs w:val="19"/>
              </w:rPr>
              <w:t>Validation / Notes</w:t>
            </w:r>
          </w:p>
        </w:tc>
      </w:tr>
      <w:tr w:rsidR="00341F00" w14:paraId="3BE437E3" w14:textId="77777777">
        <w:tc>
          <w:tcPr>
            <w:tcW w:w="2300" w:type="dxa"/>
            <w:shd w:val="clear" w:color="auto" w:fill="FFFFFF"/>
            <w:tcMar>
              <w:top w:w="60" w:type="dxa"/>
              <w:left w:w="110" w:type="dxa"/>
              <w:bottom w:w="60" w:type="dxa"/>
              <w:right w:w="110" w:type="dxa"/>
            </w:tcMar>
            <w:vAlign w:val="center"/>
          </w:tcPr>
          <w:p w14:paraId="70ADB7C9" w14:textId="77777777" w:rsidR="00341F00" w:rsidRDefault="00000000">
            <w:pPr>
              <w:spacing w:after="20" w:line="250" w:lineRule="auto"/>
            </w:pPr>
            <w:r>
              <w:rPr>
                <w:rFonts w:cs="Arial"/>
                <w:sz w:val="19"/>
                <w:szCs w:val="19"/>
              </w:rPr>
              <w:t>Transaction ID</w:t>
            </w:r>
          </w:p>
        </w:tc>
        <w:tc>
          <w:tcPr>
            <w:tcW w:w="1250" w:type="dxa"/>
            <w:shd w:val="clear" w:color="auto" w:fill="FFFFFF"/>
            <w:tcMar>
              <w:top w:w="60" w:type="dxa"/>
              <w:left w:w="110" w:type="dxa"/>
              <w:bottom w:w="60" w:type="dxa"/>
              <w:right w:w="110" w:type="dxa"/>
            </w:tcMar>
            <w:vAlign w:val="center"/>
          </w:tcPr>
          <w:p w14:paraId="53707BA6"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D448339" w14:textId="77777777" w:rsidR="00341F00" w:rsidRDefault="00000000">
            <w:pPr>
              <w:spacing w:after="20" w:line="250" w:lineRule="auto"/>
            </w:pPr>
            <w:r>
              <w:rPr>
                <w:rFonts w:cs="Arial"/>
                <w:sz w:val="19"/>
                <w:szCs w:val="19"/>
              </w:rPr>
              <w:t>SEC-2026-0007 / TLE-2026-0003</w:t>
            </w:r>
          </w:p>
        </w:tc>
        <w:tc>
          <w:tcPr>
            <w:tcW w:w="1050" w:type="dxa"/>
            <w:shd w:val="clear" w:color="auto" w:fill="FFFFFF"/>
            <w:tcMar>
              <w:top w:w="60" w:type="dxa"/>
              <w:left w:w="110" w:type="dxa"/>
              <w:bottom w:w="60" w:type="dxa"/>
              <w:right w:w="110" w:type="dxa"/>
            </w:tcMar>
            <w:vAlign w:val="center"/>
          </w:tcPr>
          <w:p w14:paraId="686AD51B"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57E5DE0" w14:textId="77777777" w:rsidR="00341F00" w:rsidRDefault="00000000">
            <w:pPr>
              <w:spacing w:after="20" w:line="250" w:lineRule="auto"/>
            </w:pPr>
            <w:r>
              <w:rPr>
                <w:rFonts w:cs="Arial"/>
                <w:sz w:val="19"/>
                <w:szCs w:val="19"/>
              </w:rPr>
              <w:t>Unique</w:t>
            </w:r>
          </w:p>
        </w:tc>
      </w:tr>
      <w:tr w:rsidR="00341F00" w14:paraId="615B0313" w14:textId="77777777">
        <w:tc>
          <w:tcPr>
            <w:tcW w:w="2300" w:type="dxa"/>
            <w:shd w:val="clear" w:color="auto" w:fill="EEF3F9"/>
            <w:tcMar>
              <w:top w:w="60" w:type="dxa"/>
              <w:left w:w="110" w:type="dxa"/>
              <w:bottom w:w="60" w:type="dxa"/>
              <w:right w:w="110" w:type="dxa"/>
            </w:tcMar>
            <w:vAlign w:val="center"/>
          </w:tcPr>
          <w:p w14:paraId="3D40CD51" w14:textId="77777777" w:rsidR="00341F00" w:rsidRDefault="00000000">
            <w:pPr>
              <w:spacing w:after="20" w:line="250" w:lineRule="auto"/>
            </w:pPr>
            <w:r>
              <w:rPr>
                <w:rFonts w:cs="Arial"/>
                <w:sz w:val="19"/>
                <w:szCs w:val="19"/>
              </w:rPr>
              <w:t>Transaction type</w:t>
            </w:r>
          </w:p>
        </w:tc>
        <w:tc>
          <w:tcPr>
            <w:tcW w:w="1250" w:type="dxa"/>
            <w:shd w:val="clear" w:color="auto" w:fill="EEF3F9"/>
            <w:tcMar>
              <w:top w:w="60" w:type="dxa"/>
              <w:left w:w="110" w:type="dxa"/>
              <w:bottom w:w="60" w:type="dxa"/>
              <w:right w:w="110" w:type="dxa"/>
            </w:tcMar>
            <w:vAlign w:val="center"/>
          </w:tcPr>
          <w:p w14:paraId="7A116BB2"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095D929D" w14:textId="77777777" w:rsidR="00341F00" w:rsidRDefault="00000000">
            <w:pPr>
              <w:spacing w:after="20" w:line="250" w:lineRule="auto"/>
            </w:pPr>
            <w:r>
              <w:rPr>
                <w:rFonts w:cs="Arial"/>
                <w:sz w:val="19"/>
                <w:szCs w:val="19"/>
              </w:rPr>
              <w:t xml:space="preserve">Securitisation / Assignment / Novation / Loan participation / </w:t>
            </w:r>
            <w:r>
              <w:rPr>
                <w:rFonts w:cs="Arial"/>
                <w:sz w:val="19"/>
                <w:szCs w:val="19"/>
              </w:rPr>
              <w:lastRenderedPageBreak/>
              <w:t>Stressed-asset transfer</w:t>
            </w:r>
          </w:p>
        </w:tc>
        <w:tc>
          <w:tcPr>
            <w:tcW w:w="1050" w:type="dxa"/>
            <w:shd w:val="clear" w:color="auto" w:fill="EEF3F9"/>
            <w:tcMar>
              <w:top w:w="60" w:type="dxa"/>
              <w:left w:w="110" w:type="dxa"/>
              <w:bottom w:w="60" w:type="dxa"/>
              <w:right w:w="110" w:type="dxa"/>
            </w:tcMar>
            <w:vAlign w:val="center"/>
          </w:tcPr>
          <w:p w14:paraId="65CE49C1" w14:textId="77777777" w:rsidR="00341F00" w:rsidRDefault="00000000">
            <w:pPr>
              <w:spacing w:after="20" w:line="250" w:lineRule="auto"/>
            </w:pPr>
            <w:r>
              <w:rPr>
                <w:rFonts w:cs="Arial"/>
                <w:sz w:val="19"/>
                <w:szCs w:val="19"/>
              </w:rPr>
              <w:lastRenderedPageBreak/>
              <w:t>Yes</w:t>
            </w:r>
          </w:p>
        </w:tc>
        <w:tc>
          <w:tcPr>
            <w:tcW w:w="2460" w:type="dxa"/>
            <w:shd w:val="clear" w:color="auto" w:fill="EEF3F9"/>
            <w:tcMar>
              <w:top w:w="60" w:type="dxa"/>
              <w:left w:w="110" w:type="dxa"/>
              <w:bottom w:w="60" w:type="dxa"/>
              <w:right w:w="110" w:type="dxa"/>
            </w:tcMar>
            <w:vAlign w:val="center"/>
          </w:tcPr>
          <w:p w14:paraId="35F05E36" w14:textId="77777777" w:rsidR="00341F00" w:rsidRDefault="00000000">
            <w:pPr>
              <w:spacing w:after="20" w:line="250" w:lineRule="auto"/>
            </w:pPr>
            <w:r>
              <w:rPr>
                <w:rFonts w:cs="Arial"/>
                <w:sz w:val="19"/>
                <w:szCs w:val="19"/>
              </w:rPr>
              <w:t>Determines rules &amp; reporting</w:t>
            </w:r>
          </w:p>
        </w:tc>
      </w:tr>
      <w:tr w:rsidR="00341F00" w14:paraId="59D088DC" w14:textId="77777777">
        <w:tc>
          <w:tcPr>
            <w:tcW w:w="2300" w:type="dxa"/>
            <w:shd w:val="clear" w:color="auto" w:fill="FFFFFF"/>
            <w:tcMar>
              <w:top w:w="60" w:type="dxa"/>
              <w:left w:w="110" w:type="dxa"/>
              <w:bottom w:w="60" w:type="dxa"/>
              <w:right w:w="110" w:type="dxa"/>
            </w:tcMar>
            <w:vAlign w:val="center"/>
          </w:tcPr>
          <w:p w14:paraId="7B91D859" w14:textId="77777777" w:rsidR="00341F00" w:rsidRDefault="00000000">
            <w:pPr>
              <w:spacing w:after="20" w:line="250" w:lineRule="auto"/>
            </w:pPr>
            <w:r>
              <w:rPr>
                <w:rFonts w:cs="Arial"/>
                <w:sz w:val="19"/>
                <w:szCs w:val="19"/>
              </w:rPr>
              <w:t>Asset class &amp; quality</w:t>
            </w:r>
          </w:p>
        </w:tc>
        <w:tc>
          <w:tcPr>
            <w:tcW w:w="1250" w:type="dxa"/>
            <w:shd w:val="clear" w:color="auto" w:fill="FFFFFF"/>
            <w:tcMar>
              <w:top w:w="60" w:type="dxa"/>
              <w:left w:w="110" w:type="dxa"/>
              <w:bottom w:w="60" w:type="dxa"/>
              <w:right w:w="110" w:type="dxa"/>
            </w:tcMar>
            <w:vAlign w:val="center"/>
          </w:tcPr>
          <w:p w14:paraId="2525D67B"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7A1E1CF" w14:textId="77777777" w:rsidR="00341F00" w:rsidRDefault="00000000">
            <w:pPr>
              <w:spacing w:after="20" w:line="250" w:lineRule="auto"/>
            </w:pPr>
            <w:r>
              <w:rPr>
                <w:rFonts w:cs="Arial"/>
                <w:sz w:val="19"/>
                <w:szCs w:val="19"/>
              </w:rPr>
              <w:t>Vehicle / MSME / Home / MFI · Standard / Stressed</w:t>
            </w:r>
          </w:p>
        </w:tc>
        <w:tc>
          <w:tcPr>
            <w:tcW w:w="1050" w:type="dxa"/>
            <w:shd w:val="clear" w:color="auto" w:fill="FFFFFF"/>
            <w:tcMar>
              <w:top w:w="60" w:type="dxa"/>
              <w:left w:w="110" w:type="dxa"/>
              <w:bottom w:w="60" w:type="dxa"/>
              <w:right w:w="110" w:type="dxa"/>
            </w:tcMar>
            <w:vAlign w:val="center"/>
          </w:tcPr>
          <w:p w14:paraId="586093B8"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C0FEBAA" w14:textId="77777777" w:rsidR="00341F00" w:rsidRDefault="00000000">
            <w:pPr>
              <w:spacing w:after="20" w:line="250" w:lineRule="auto"/>
            </w:pPr>
            <w:r>
              <w:rPr>
                <w:rFonts w:cs="Arial"/>
                <w:sz w:val="19"/>
                <w:szCs w:val="19"/>
              </w:rPr>
              <w:t>Drives MRR/valuation</w:t>
            </w:r>
          </w:p>
        </w:tc>
      </w:tr>
      <w:tr w:rsidR="00341F00" w14:paraId="6BA7B33A" w14:textId="77777777">
        <w:tc>
          <w:tcPr>
            <w:tcW w:w="2300" w:type="dxa"/>
            <w:shd w:val="clear" w:color="auto" w:fill="EEF3F9"/>
            <w:tcMar>
              <w:top w:w="60" w:type="dxa"/>
              <w:left w:w="110" w:type="dxa"/>
              <w:bottom w:w="60" w:type="dxa"/>
              <w:right w:w="110" w:type="dxa"/>
            </w:tcMar>
            <w:vAlign w:val="center"/>
          </w:tcPr>
          <w:p w14:paraId="301F514A" w14:textId="77777777" w:rsidR="00341F00" w:rsidRDefault="00000000">
            <w:pPr>
              <w:spacing w:after="20" w:line="250" w:lineRule="auto"/>
            </w:pPr>
            <w:r>
              <w:rPr>
                <w:rFonts w:cs="Arial"/>
                <w:sz w:val="19"/>
                <w:szCs w:val="19"/>
              </w:rPr>
              <w:t>Pool principal (₹)</w:t>
            </w:r>
          </w:p>
        </w:tc>
        <w:tc>
          <w:tcPr>
            <w:tcW w:w="1250" w:type="dxa"/>
            <w:shd w:val="clear" w:color="auto" w:fill="EEF3F9"/>
            <w:tcMar>
              <w:top w:w="60" w:type="dxa"/>
              <w:left w:w="110" w:type="dxa"/>
              <w:bottom w:w="60" w:type="dxa"/>
              <w:right w:w="110" w:type="dxa"/>
            </w:tcMar>
            <w:vAlign w:val="center"/>
          </w:tcPr>
          <w:p w14:paraId="3C7E56E7"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55D8BFA6" w14:textId="77777777" w:rsidR="00341F00" w:rsidRDefault="00000000">
            <w:pPr>
              <w:spacing w:after="20" w:line="250" w:lineRule="auto"/>
            </w:pPr>
            <w:r>
              <w:rPr>
                <w:rFonts w:cs="Arial"/>
                <w:sz w:val="19"/>
                <w:szCs w:val="19"/>
              </w:rPr>
              <w:t>₹ 50,00,00,000</w:t>
            </w:r>
          </w:p>
        </w:tc>
        <w:tc>
          <w:tcPr>
            <w:tcW w:w="1050" w:type="dxa"/>
            <w:shd w:val="clear" w:color="auto" w:fill="EEF3F9"/>
            <w:tcMar>
              <w:top w:w="60" w:type="dxa"/>
              <w:left w:w="110" w:type="dxa"/>
              <w:bottom w:w="60" w:type="dxa"/>
              <w:right w:w="110" w:type="dxa"/>
            </w:tcMar>
            <w:vAlign w:val="center"/>
          </w:tcPr>
          <w:p w14:paraId="773D1413"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D3815C2" w14:textId="77777777" w:rsidR="00341F00" w:rsidRDefault="00000000">
            <w:pPr>
              <w:spacing w:after="20" w:line="250" w:lineRule="auto"/>
            </w:pPr>
            <w:r>
              <w:rPr>
                <w:rFonts w:cs="Arial"/>
                <w:sz w:val="19"/>
                <w:szCs w:val="19"/>
              </w:rPr>
              <w:t>Book value of pool</w:t>
            </w:r>
          </w:p>
        </w:tc>
      </w:tr>
      <w:tr w:rsidR="00341F00" w14:paraId="5F218D96" w14:textId="77777777">
        <w:tc>
          <w:tcPr>
            <w:tcW w:w="2300" w:type="dxa"/>
            <w:shd w:val="clear" w:color="auto" w:fill="FFFFFF"/>
            <w:tcMar>
              <w:top w:w="60" w:type="dxa"/>
              <w:left w:w="110" w:type="dxa"/>
              <w:bottom w:w="60" w:type="dxa"/>
              <w:right w:w="110" w:type="dxa"/>
            </w:tcMar>
            <w:vAlign w:val="center"/>
          </w:tcPr>
          <w:p w14:paraId="1B93ACBC" w14:textId="77777777" w:rsidR="00341F00" w:rsidRDefault="00000000">
            <w:pPr>
              <w:spacing w:after="20" w:line="250" w:lineRule="auto"/>
            </w:pPr>
            <w:r>
              <w:rPr>
                <w:rFonts w:cs="Arial"/>
                <w:sz w:val="19"/>
                <w:szCs w:val="19"/>
              </w:rPr>
              <w:t>Number of loans</w:t>
            </w:r>
          </w:p>
        </w:tc>
        <w:tc>
          <w:tcPr>
            <w:tcW w:w="1250" w:type="dxa"/>
            <w:shd w:val="clear" w:color="auto" w:fill="FFFFFF"/>
            <w:tcMar>
              <w:top w:w="60" w:type="dxa"/>
              <w:left w:w="110" w:type="dxa"/>
              <w:bottom w:w="60" w:type="dxa"/>
              <w:right w:w="110" w:type="dxa"/>
            </w:tcMar>
            <w:vAlign w:val="center"/>
          </w:tcPr>
          <w:p w14:paraId="0B567B19" w14:textId="77777777" w:rsidR="00341F00" w:rsidRDefault="00000000">
            <w:pPr>
              <w:spacing w:after="20" w:line="250" w:lineRule="auto"/>
            </w:pPr>
            <w:r>
              <w:rPr>
                <w:rFonts w:cs="Arial"/>
                <w:sz w:val="19"/>
                <w:szCs w:val="19"/>
              </w:rPr>
              <w:t>Number</w:t>
            </w:r>
          </w:p>
        </w:tc>
        <w:tc>
          <w:tcPr>
            <w:tcW w:w="2300" w:type="dxa"/>
            <w:shd w:val="clear" w:color="auto" w:fill="FFFFFF"/>
            <w:tcMar>
              <w:top w:w="60" w:type="dxa"/>
              <w:left w:w="110" w:type="dxa"/>
              <w:bottom w:w="60" w:type="dxa"/>
              <w:right w:w="110" w:type="dxa"/>
            </w:tcMar>
            <w:vAlign w:val="center"/>
          </w:tcPr>
          <w:p w14:paraId="0FBD168C" w14:textId="77777777" w:rsidR="00341F00" w:rsidRDefault="00000000">
            <w:pPr>
              <w:spacing w:after="20" w:line="250" w:lineRule="auto"/>
            </w:pPr>
            <w:r>
              <w:rPr>
                <w:rFonts w:cs="Arial"/>
                <w:sz w:val="19"/>
                <w:szCs w:val="19"/>
              </w:rPr>
              <w:t>3,250</w:t>
            </w:r>
          </w:p>
        </w:tc>
        <w:tc>
          <w:tcPr>
            <w:tcW w:w="1050" w:type="dxa"/>
            <w:shd w:val="clear" w:color="auto" w:fill="FFFFFF"/>
            <w:tcMar>
              <w:top w:w="60" w:type="dxa"/>
              <w:left w:w="110" w:type="dxa"/>
              <w:bottom w:w="60" w:type="dxa"/>
              <w:right w:w="110" w:type="dxa"/>
            </w:tcMar>
            <w:vAlign w:val="center"/>
          </w:tcPr>
          <w:p w14:paraId="6416AFA1"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55CAB39" w14:textId="77777777" w:rsidR="00341F00" w:rsidRDefault="00000000">
            <w:pPr>
              <w:spacing w:after="20" w:line="250" w:lineRule="auto"/>
            </w:pPr>
            <w:r>
              <w:rPr>
                <w:rFonts w:cs="Arial"/>
                <w:sz w:val="19"/>
                <w:szCs w:val="19"/>
              </w:rPr>
              <w:t>Pool size</w:t>
            </w:r>
          </w:p>
        </w:tc>
      </w:tr>
      <w:tr w:rsidR="00341F00" w14:paraId="0593359E" w14:textId="77777777">
        <w:tc>
          <w:tcPr>
            <w:tcW w:w="2300" w:type="dxa"/>
            <w:shd w:val="clear" w:color="auto" w:fill="EEF3F9"/>
            <w:tcMar>
              <w:top w:w="60" w:type="dxa"/>
              <w:left w:w="110" w:type="dxa"/>
              <w:bottom w:w="60" w:type="dxa"/>
              <w:right w:w="110" w:type="dxa"/>
            </w:tcMar>
            <w:vAlign w:val="center"/>
          </w:tcPr>
          <w:p w14:paraId="25419234" w14:textId="77777777" w:rsidR="00341F00" w:rsidRDefault="00000000">
            <w:pPr>
              <w:spacing w:after="20" w:line="250" w:lineRule="auto"/>
            </w:pPr>
            <w:r>
              <w:rPr>
                <w:rFonts w:cs="Arial"/>
                <w:sz w:val="19"/>
                <w:szCs w:val="19"/>
              </w:rPr>
              <w:t>MHP met</w:t>
            </w:r>
          </w:p>
        </w:tc>
        <w:tc>
          <w:tcPr>
            <w:tcW w:w="1250" w:type="dxa"/>
            <w:shd w:val="clear" w:color="auto" w:fill="EEF3F9"/>
            <w:tcMar>
              <w:top w:w="60" w:type="dxa"/>
              <w:left w:w="110" w:type="dxa"/>
              <w:bottom w:w="60" w:type="dxa"/>
              <w:right w:w="110" w:type="dxa"/>
            </w:tcMar>
            <w:vAlign w:val="center"/>
          </w:tcPr>
          <w:p w14:paraId="5F929F25"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16F02882" w14:textId="77777777" w:rsidR="00341F00" w:rsidRDefault="00000000">
            <w:pPr>
              <w:spacing w:after="20" w:line="250" w:lineRule="auto"/>
            </w:pPr>
            <w:r>
              <w:rPr>
                <w:rFonts w:cs="Arial"/>
                <w:sz w:val="19"/>
                <w:szCs w:val="19"/>
              </w:rPr>
              <w:t>Yes / No</w:t>
            </w:r>
          </w:p>
        </w:tc>
        <w:tc>
          <w:tcPr>
            <w:tcW w:w="1050" w:type="dxa"/>
            <w:shd w:val="clear" w:color="auto" w:fill="EEF3F9"/>
            <w:tcMar>
              <w:top w:w="60" w:type="dxa"/>
              <w:left w:w="110" w:type="dxa"/>
              <w:bottom w:w="60" w:type="dxa"/>
              <w:right w:w="110" w:type="dxa"/>
            </w:tcMar>
            <w:vAlign w:val="center"/>
          </w:tcPr>
          <w:p w14:paraId="164EC371"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66AC9313" w14:textId="77777777" w:rsidR="00341F00" w:rsidRDefault="00000000">
            <w:pPr>
              <w:spacing w:after="20" w:line="250" w:lineRule="auto"/>
            </w:pPr>
            <w:r>
              <w:rPr>
                <w:rFonts w:cs="Arial"/>
                <w:sz w:val="19"/>
                <w:szCs w:val="19"/>
              </w:rPr>
              <w:t>Minimum holding period check</w:t>
            </w:r>
          </w:p>
        </w:tc>
      </w:tr>
      <w:tr w:rsidR="00341F00" w14:paraId="4F8ADF5A" w14:textId="77777777">
        <w:tc>
          <w:tcPr>
            <w:tcW w:w="2300" w:type="dxa"/>
            <w:shd w:val="clear" w:color="auto" w:fill="FFFFFF"/>
            <w:tcMar>
              <w:top w:w="60" w:type="dxa"/>
              <w:left w:w="110" w:type="dxa"/>
              <w:bottom w:w="60" w:type="dxa"/>
              <w:right w:w="110" w:type="dxa"/>
            </w:tcMar>
            <w:vAlign w:val="center"/>
          </w:tcPr>
          <w:p w14:paraId="7B7CAF95" w14:textId="77777777" w:rsidR="00341F00" w:rsidRDefault="00000000">
            <w:pPr>
              <w:spacing w:after="20" w:line="250" w:lineRule="auto"/>
            </w:pPr>
            <w:r>
              <w:rPr>
                <w:rFonts w:cs="Arial"/>
                <w:sz w:val="19"/>
                <w:szCs w:val="19"/>
              </w:rPr>
              <w:t>MRR retained (%)</w:t>
            </w:r>
          </w:p>
        </w:tc>
        <w:tc>
          <w:tcPr>
            <w:tcW w:w="1250" w:type="dxa"/>
            <w:shd w:val="clear" w:color="auto" w:fill="FFFFFF"/>
            <w:tcMar>
              <w:top w:w="60" w:type="dxa"/>
              <w:left w:w="110" w:type="dxa"/>
              <w:bottom w:w="60" w:type="dxa"/>
              <w:right w:w="110" w:type="dxa"/>
            </w:tcMar>
            <w:vAlign w:val="center"/>
          </w:tcPr>
          <w:p w14:paraId="7968E861" w14:textId="77777777" w:rsidR="00341F00" w:rsidRDefault="00000000">
            <w:pPr>
              <w:spacing w:after="20" w:line="250" w:lineRule="auto"/>
            </w:pPr>
            <w:r>
              <w:rPr>
                <w:rFonts w:cs="Arial"/>
                <w:sz w:val="19"/>
                <w:szCs w:val="19"/>
              </w:rPr>
              <w:t>Percent</w:t>
            </w:r>
          </w:p>
        </w:tc>
        <w:tc>
          <w:tcPr>
            <w:tcW w:w="2300" w:type="dxa"/>
            <w:shd w:val="clear" w:color="auto" w:fill="FFFFFF"/>
            <w:tcMar>
              <w:top w:w="60" w:type="dxa"/>
              <w:left w:w="110" w:type="dxa"/>
              <w:bottom w:w="60" w:type="dxa"/>
              <w:right w:w="110" w:type="dxa"/>
            </w:tcMar>
            <w:vAlign w:val="center"/>
          </w:tcPr>
          <w:p w14:paraId="48A7B7D1" w14:textId="77777777" w:rsidR="00341F00" w:rsidRDefault="00000000">
            <w:pPr>
              <w:spacing w:after="20" w:line="250" w:lineRule="auto"/>
            </w:pPr>
            <w:r>
              <w:rPr>
                <w:rFonts w:cs="Arial"/>
                <w:sz w:val="19"/>
                <w:szCs w:val="19"/>
              </w:rPr>
              <w:t>Per 2025 Directions</w:t>
            </w:r>
          </w:p>
        </w:tc>
        <w:tc>
          <w:tcPr>
            <w:tcW w:w="1050" w:type="dxa"/>
            <w:shd w:val="clear" w:color="auto" w:fill="FFFFFF"/>
            <w:tcMar>
              <w:top w:w="60" w:type="dxa"/>
              <w:left w:w="110" w:type="dxa"/>
              <w:bottom w:w="60" w:type="dxa"/>
              <w:right w:w="110" w:type="dxa"/>
            </w:tcMar>
            <w:vAlign w:val="center"/>
          </w:tcPr>
          <w:p w14:paraId="65439A06"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D78D4DC" w14:textId="77777777" w:rsidR="00341F00" w:rsidRDefault="00000000">
            <w:pPr>
              <w:spacing w:after="20" w:line="250" w:lineRule="auto"/>
            </w:pPr>
            <w:r>
              <w:rPr>
                <w:rFonts w:cs="Arial"/>
                <w:sz w:val="19"/>
                <w:szCs w:val="19"/>
              </w:rPr>
              <w:t>Securitisation</w:t>
            </w:r>
          </w:p>
        </w:tc>
      </w:tr>
      <w:tr w:rsidR="00341F00" w14:paraId="0325AEF8" w14:textId="77777777">
        <w:tc>
          <w:tcPr>
            <w:tcW w:w="2300" w:type="dxa"/>
            <w:shd w:val="clear" w:color="auto" w:fill="EEF3F9"/>
            <w:tcMar>
              <w:top w:w="60" w:type="dxa"/>
              <w:left w:w="110" w:type="dxa"/>
              <w:bottom w:w="60" w:type="dxa"/>
              <w:right w:w="110" w:type="dxa"/>
            </w:tcMar>
            <w:vAlign w:val="center"/>
          </w:tcPr>
          <w:p w14:paraId="1DA75B09" w14:textId="77777777" w:rsidR="00341F00" w:rsidRDefault="00000000">
            <w:pPr>
              <w:spacing w:after="20" w:line="250" w:lineRule="auto"/>
            </w:pPr>
            <w:r>
              <w:rPr>
                <w:rFonts w:cs="Arial"/>
                <w:sz w:val="19"/>
                <w:szCs w:val="19"/>
              </w:rPr>
              <w:t>STC classified</w:t>
            </w:r>
          </w:p>
        </w:tc>
        <w:tc>
          <w:tcPr>
            <w:tcW w:w="1250" w:type="dxa"/>
            <w:shd w:val="clear" w:color="auto" w:fill="EEF3F9"/>
            <w:tcMar>
              <w:top w:w="60" w:type="dxa"/>
              <w:left w:w="110" w:type="dxa"/>
              <w:bottom w:w="60" w:type="dxa"/>
              <w:right w:w="110" w:type="dxa"/>
            </w:tcMar>
            <w:vAlign w:val="center"/>
          </w:tcPr>
          <w:p w14:paraId="385C2BDB"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430B4441" w14:textId="77777777" w:rsidR="00341F00" w:rsidRDefault="00000000">
            <w:pPr>
              <w:spacing w:after="20" w:line="250" w:lineRule="auto"/>
            </w:pPr>
            <w:r>
              <w:rPr>
                <w:rFonts w:cs="Arial"/>
                <w:sz w:val="19"/>
                <w:szCs w:val="19"/>
              </w:rPr>
              <w:t>Yes / No</w:t>
            </w:r>
          </w:p>
        </w:tc>
        <w:tc>
          <w:tcPr>
            <w:tcW w:w="1050" w:type="dxa"/>
            <w:shd w:val="clear" w:color="auto" w:fill="EEF3F9"/>
            <w:tcMar>
              <w:top w:w="60" w:type="dxa"/>
              <w:left w:w="110" w:type="dxa"/>
              <w:bottom w:w="60" w:type="dxa"/>
              <w:right w:w="110" w:type="dxa"/>
            </w:tcMar>
            <w:vAlign w:val="center"/>
          </w:tcPr>
          <w:p w14:paraId="22464755"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7D2B59EC" w14:textId="77777777" w:rsidR="00341F00" w:rsidRDefault="00000000">
            <w:pPr>
              <w:spacing w:after="20" w:line="250" w:lineRule="auto"/>
            </w:pPr>
            <w:r>
              <w:rPr>
                <w:rFonts w:cs="Arial"/>
                <w:sz w:val="19"/>
                <w:szCs w:val="19"/>
              </w:rPr>
              <w:t>Preferential capital</w:t>
            </w:r>
          </w:p>
        </w:tc>
      </w:tr>
      <w:tr w:rsidR="00341F00" w14:paraId="4DE0AFD2" w14:textId="77777777">
        <w:tc>
          <w:tcPr>
            <w:tcW w:w="2300" w:type="dxa"/>
            <w:shd w:val="clear" w:color="auto" w:fill="FFFFFF"/>
            <w:tcMar>
              <w:top w:w="60" w:type="dxa"/>
              <w:left w:w="110" w:type="dxa"/>
              <w:bottom w:w="60" w:type="dxa"/>
              <w:right w:w="110" w:type="dxa"/>
            </w:tcMar>
            <w:vAlign w:val="center"/>
          </w:tcPr>
          <w:p w14:paraId="57B619B6" w14:textId="77777777" w:rsidR="00341F00" w:rsidRDefault="00000000">
            <w:pPr>
              <w:spacing w:after="20" w:line="250" w:lineRule="auto"/>
            </w:pPr>
            <w:r>
              <w:rPr>
                <w:rFonts w:cs="Arial"/>
                <w:sz w:val="19"/>
                <w:szCs w:val="19"/>
              </w:rPr>
              <w:t>Valuation &amp; price discovery</w:t>
            </w:r>
          </w:p>
        </w:tc>
        <w:tc>
          <w:tcPr>
            <w:tcW w:w="1250" w:type="dxa"/>
            <w:shd w:val="clear" w:color="auto" w:fill="FFFFFF"/>
            <w:tcMar>
              <w:top w:w="60" w:type="dxa"/>
              <w:left w:w="110" w:type="dxa"/>
              <w:bottom w:w="60" w:type="dxa"/>
              <w:right w:w="110" w:type="dxa"/>
            </w:tcMar>
            <w:vAlign w:val="center"/>
          </w:tcPr>
          <w:p w14:paraId="00054F1D"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66B8B68B" w14:textId="77777777" w:rsidR="00341F00" w:rsidRDefault="00000000">
            <w:pPr>
              <w:spacing w:after="20" w:line="250" w:lineRule="auto"/>
            </w:pPr>
            <w:r>
              <w:rPr>
                <w:rFonts w:cs="Arial"/>
                <w:sz w:val="19"/>
                <w:szCs w:val="19"/>
              </w:rPr>
              <w:t>Valuation / Swiss Challenge</w:t>
            </w:r>
          </w:p>
        </w:tc>
        <w:tc>
          <w:tcPr>
            <w:tcW w:w="1050" w:type="dxa"/>
            <w:shd w:val="clear" w:color="auto" w:fill="FFFFFF"/>
            <w:tcMar>
              <w:top w:w="60" w:type="dxa"/>
              <w:left w:w="110" w:type="dxa"/>
              <w:bottom w:w="60" w:type="dxa"/>
              <w:right w:w="110" w:type="dxa"/>
            </w:tcMar>
            <w:vAlign w:val="center"/>
          </w:tcPr>
          <w:p w14:paraId="573FD660"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47100D72" w14:textId="77777777" w:rsidR="00341F00" w:rsidRDefault="00000000">
            <w:pPr>
              <w:spacing w:after="20" w:line="250" w:lineRule="auto"/>
            </w:pPr>
            <w:r>
              <w:rPr>
                <w:rFonts w:cs="Arial"/>
                <w:sz w:val="19"/>
                <w:szCs w:val="19"/>
              </w:rPr>
              <w:t>Stressed-asset transfer</w:t>
            </w:r>
          </w:p>
        </w:tc>
      </w:tr>
      <w:tr w:rsidR="00341F00" w14:paraId="146D1645" w14:textId="77777777">
        <w:tc>
          <w:tcPr>
            <w:tcW w:w="2300" w:type="dxa"/>
            <w:shd w:val="clear" w:color="auto" w:fill="EEF3F9"/>
            <w:tcMar>
              <w:top w:w="60" w:type="dxa"/>
              <w:left w:w="110" w:type="dxa"/>
              <w:bottom w:w="60" w:type="dxa"/>
              <w:right w:w="110" w:type="dxa"/>
            </w:tcMar>
            <w:vAlign w:val="center"/>
          </w:tcPr>
          <w:p w14:paraId="3FC5EA39" w14:textId="77777777" w:rsidR="00341F00" w:rsidRDefault="00000000">
            <w:pPr>
              <w:spacing w:after="20" w:line="250" w:lineRule="auto"/>
            </w:pPr>
            <w:r>
              <w:rPr>
                <w:rFonts w:cs="Arial"/>
                <w:sz w:val="19"/>
                <w:szCs w:val="19"/>
              </w:rPr>
              <w:t>Parties (originator/transferee/SPE/ARC)</w:t>
            </w:r>
          </w:p>
        </w:tc>
        <w:tc>
          <w:tcPr>
            <w:tcW w:w="1250" w:type="dxa"/>
            <w:shd w:val="clear" w:color="auto" w:fill="EEF3F9"/>
            <w:tcMar>
              <w:top w:w="60" w:type="dxa"/>
              <w:left w:w="110" w:type="dxa"/>
              <w:bottom w:w="60" w:type="dxa"/>
              <w:right w:w="110" w:type="dxa"/>
            </w:tcMar>
            <w:vAlign w:val="center"/>
          </w:tcPr>
          <w:p w14:paraId="26B76BDE"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65B1F159" w14:textId="77777777" w:rsidR="00341F00" w:rsidRDefault="00000000">
            <w:pPr>
              <w:spacing w:after="20" w:line="250" w:lineRule="auto"/>
            </w:pPr>
            <w:r>
              <w:rPr>
                <w:rFonts w:cs="Arial"/>
                <w:sz w:val="19"/>
                <w:szCs w:val="19"/>
              </w:rPr>
              <w:t>ABC Finance / XYZ / ABC Trust / ARC</w:t>
            </w:r>
          </w:p>
        </w:tc>
        <w:tc>
          <w:tcPr>
            <w:tcW w:w="1050" w:type="dxa"/>
            <w:shd w:val="clear" w:color="auto" w:fill="EEF3F9"/>
            <w:tcMar>
              <w:top w:w="60" w:type="dxa"/>
              <w:left w:w="110" w:type="dxa"/>
              <w:bottom w:w="60" w:type="dxa"/>
              <w:right w:w="110" w:type="dxa"/>
            </w:tcMar>
            <w:vAlign w:val="center"/>
          </w:tcPr>
          <w:p w14:paraId="7684CB0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F6DDABB" w14:textId="77777777" w:rsidR="00341F00" w:rsidRDefault="00000000">
            <w:pPr>
              <w:spacing w:after="20" w:line="250" w:lineRule="auto"/>
            </w:pPr>
            <w:r>
              <w:rPr>
                <w:rFonts w:cs="Arial"/>
                <w:sz w:val="19"/>
                <w:szCs w:val="19"/>
              </w:rPr>
              <w:t>Counterparties</w:t>
            </w:r>
          </w:p>
        </w:tc>
      </w:tr>
      <w:tr w:rsidR="00341F00" w14:paraId="25A5ADDA" w14:textId="77777777">
        <w:tc>
          <w:tcPr>
            <w:tcW w:w="2300" w:type="dxa"/>
            <w:shd w:val="clear" w:color="auto" w:fill="FFFFFF"/>
            <w:tcMar>
              <w:top w:w="60" w:type="dxa"/>
              <w:left w:w="110" w:type="dxa"/>
              <w:bottom w:w="60" w:type="dxa"/>
              <w:right w:w="110" w:type="dxa"/>
            </w:tcMar>
            <w:vAlign w:val="center"/>
          </w:tcPr>
          <w:p w14:paraId="37FC22D8" w14:textId="77777777" w:rsidR="00341F00" w:rsidRDefault="00000000">
            <w:pPr>
              <w:spacing w:after="20" w:line="250" w:lineRule="auto"/>
            </w:pPr>
            <w:r>
              <w:rPr>
                <w:rFonts w:cs="Arial"/>
                <w:sz w:val="19"/>
                <w:szCs w:val="19"/>
              </w:rPr>
              <w:t>Cut-off date</w:t>
            </w:r>
          </w:p>
        </w:tc>
        <w:tc>
          <w:tcPr>
            <w:tcW w:w="1250" w:type="dxa"/>
            <w:shd w:val="clear" w:color="auto" w:fill="FFFFFF"/>
            <w:tcMar>
              <w:top w:w="60" w:type="dxa"/>
              <w:left w:w="110" w:type="dxa"/>
              <w:bottom w:w="60" w:type="dxa"/>
              <w:right w:w="110" w:type="dxa"/>
            </w:tcMar>
            <w:vAlign w:val="center"/>
          </w:tcPr>
          <w:p w14:paraId="5ED180C6" w14:textId="77777777" w:rsidR="00341F00" w:rsidRDefault="00000000">
            <w:pPr>
              <w:spacing w:after="20" w:line="250" w:lineRule="auto"/>
            </w:pPr>
            <w:r>
              <w:rPr>
                <w:rFonts w:cs="Arial"/>
                <w:sz w:val="19"/>
                <w:szCs w:val="19"/>
              </w:rPr>
              <w:t>Date</w:t>
            </w:r>
          </w:p>
        </w:tc>
        <w:tc>
          <w:tcPr>
            <w:tcW w:w="2300" w:type="dxa"/>
            <w:shd w:val="clear" w:color="auto" w:fill="FFFFFF"/>
            <w:tcMar>
              <w:top w:w="60" w:type="dxa"/>
              <w:left w:w="110" w:type="dxa"/>
              <w:bottom w:w="60" w:type="dxa"/>
              <w:right w:w="110" w:type="dxa"/>
            </w:tcMar>
            <w:vAlign w:val="center"/>
          </w:tcPr>
          <w:p w14:paraId="264610A3" w14:textId="77777777" w:rsidR="00341F00" w:rsidRDefault="00000000">
            <w:pPr>
              <w:spacing w:after="20" w:line="250" w:lineRule="auto"/>
            </w:pPr>
            <w:r>
              <w:rPr>
                <w:rFonts w:cs="Arial"/>
                <w:sz w:val="19"/>
                <w:szCs w:val="19"/>
              </w:rPr>
              <w:t>DD/MM/YYYY</w:t>
            </w:r>
          </w:p>
        </w:tc>
        <w:tc>
          <w:tcPr>
            <w:tcW w:w="1050" w:type="dxa"/>
            <w:shd w:val="clear" w:color="auto" w:fill="FFFFFF"/>
            <w:tcMar>
              <w:top w:w="60" w:type="dxa"/>
              <w:left w:w="110" w:type="dxa"/>
              <w:bottom w:w="60" w:type="dxa"/>
              <w:right w:w="110" w:type="dxa"/>
            </w:tcMar>
            <w:vAlign w:val="center"/>
          </w:tcPr>
          <w:p w14:paraId="68F8F57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1EE7FB2" w14:textId="77777777" w:rsidR="00341F00" w:rsidRDefault="00000000">
            <w:pPr>
              <w:spacing w:after="20" w:line="250" w:lineRule="auto"/>
            </w:pPr>
            <w:r>
              <w:rPr>
                <w:rFonts w:cs="Arial"/>
                <w:sz w:val="19"/>
                <w:szCs w:val="19"/>
              </w:rPr>
              <w:t>Selection date</w:t>
            </w:r>
          </w:p>
        </w:tc>
      </w:tr>
    </w:tbl>
    <w:p w14:paraId="600B4408" w14:textId="77777777" w:rsidR="00341F00" w:rsidRDefault="00000000">
      <w:pPr>
        <w:pStyle w:val="Heading3"/>
      </w:pPr>
      <w:bookmarkStart w:id="748" w:name="_Toc231674030"/>
      <w:bookmarkStart w:id="749" w:name="_Toc231674657"/>
      <w:bookmarkStart w:id="750" w:name="_Toc232338800"/>
      <w:r>
        <w:t>Integrations</w:t>
      </w:r>
      <w:bookmarkEnd w:id="748"/>
      <w:bookmarkEnd w:id="749"/>
      <w:bookmarkEnd w:id="750"/>
    </w:p>
    <w:p w14:paraId="2B3DDDD2" w14:textId="77777777" w:rsidR="00341F00" w:rsidRDefault="00000000">
      <w:pPr>
        <w:pStyle w:val="ListParagraph"/>
        <w:numPr>
          <w:ilvl w:val="0"/>
          <w:numId w:val="3"/>
        </w:numPr>
        <w:spacing w:after="70" w:line="270" w:lineRule="auto"/>
        <w:jc w:val="both"/>
      </w:pPr>
      <w:r>
        <w:t>LMS (loan pool data), NPA (asset quality, stressed pools), Finance (de-recognition, servicing accounting), Capital/ICAAP (5.41; capital &amp; retained-exposure treatment), Co-Lending (5.7; distribution machinery), NeSL/CERSAI (5.40), Treasury (funding), Regulatory Reporting (disclosures), investor/trustee/ARC systems via the integration layer.</w:t>
      </w:r>
    </w:p>
    <w:p w14:paraId="7F737EE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Securitisation, loan transfer and credit-risk distribution must follow the RBI (NBFC – Securitisation Transactions) Directions, 2025 (RBI/DOR/2025-26/353, 28 November 2025) and the RBI (NBFC – Transfer and Distribution of Credit Risk) Directions, 2025 (28 November 2025), which supersede the 2021 Securitisation of Standard Assets and Transfer of Loan Exposures Directions: securitisation only through an SPE issuing at least two tranches, with MRR, MHP, the STC classification, payment waterfalls, prohibitions on re-securitisation and synthetic securitisation, and limits on retained exposure; loan transfer by assignment/novation/participation under a board-approved policy with due diligence, valuation, separation of risk and reward, and capital/accounting treatment; and stressed-asset transfer with mandatory valuation, Swiss Challenge price discovery, ARC treatment and safeguards against indirect retention and re-acquisition (with corresponding directions for Banks/AIFIs). All parameters are configurable and confirmed by the compliance function against the prevailing Master Direction for the entity type.</w:t>
      </w:r>
    </w:p>
    <w:p w14:paraId="0CD7636B" w14:textId="77777777" w:rsidR="00341F00" w:rsidRDefault="00000000">
      <w:pPr>
        <w:pStyle w:val="Heading2"/>
      </w:pPr>
      <w:bookmarkStart w:id="751" w:name="_Toc231674031"/>
      <w:bookmarkStart w:id="752" w:name="_Toc231674658"/>
      <w:bookmarkStart w:id="753" w:name="_Toc232338801"/>
      <w:r>
        <w:t>5.26  AML/CFT, Sanctions Screening &amp; FIU Reporting Module</w:t>
      </w:r>
      <w:bookmarkEnd w:id="751"/>
      <w:bookmarkEnd w:id="752"/>
      <w:bookmarkEnd w:id="753"/>
    </w:p>
    <w:p w14:paraId="3E0DC614" w14:textId="77777777" w:rsidR="00341F00" w:rsidRDefault="00000000">
      <w:pPr>
        <w:pStyle w:val="Heading3"/>
      </w:pPr>
      <w:bookmarkStart w:id="754" w:name="_Toc231674032"/>
      <w:bookmarkStart w:id="755" w:name="_Toc231674659"/>
      <w:bookmarkStart w:id="756" w:name="_Toc232338802"/>
      <w:r>
        <w:t>5.26.1  KYC, CDD, Beneficial Ownership &amp; FIU-IND Reporting (RBI KYC Directions, 2025)</w:t>
      </w:r>
      <w:bookmarkEnd w:id="754"/>
      <w:bookmarkEnd w:id="755"/>
      <w:bookmarkEnd w:id="756"/>
    </w:p>
    <w:p w14:paraId="3174CEAC" w14:textId="77777777" w:rsidR="00341F00" w:rsidRDefault="00000000">
      <w:r>
        <w:t>Deepens AML/CFT alignment with the RBI (NBFC – Know Your Customer) Directions, 2025 (RBI/DOR/2025-26/361). Customer Acceptance Policy, risk categorisation and ongoing Customer Due Diligence (CDD) are configurable; risk-based periodic updation / re-KYC timelines (high/medium/low risk) are scheduled and enforced; beneficial-owner identification applies the prescribed ownership/control thresholds; and Politically Exposed Persons (PEPs) follow enhanced due diligence with senior-management approval.</w:t>
      </w:r>
    </w:p>
    <w:p w14:paraId="69297B6B" w14:textId="77777777" w:rsidR="00341F00" w:rsidRDefault="00000000">
      <w:r>
        <w:lastRenderedPageBreak/>
        <w:t>Customer Identification (CIP) supports Aadhaar OTP e-KYC, offline Aadhaar, DigiLocker, CKYCR upload/download and Video-based Customer Identification Process (V-CIP) to the prescribed standards. Record management retains records for the prescribed period (generally five years).</w:t>
      </w:r>
    </w:p>
    <w:p w14:paraId="77709707" w14:textId="77777777" w:rsidR="00341F00" w:rsidRDefault="00000000">
      <w:r>
        <w:t>FIU-IND reporting (Ch VIII): generation and filing of CTR, STR, NTR, CCR and CBWTR; screening against UNSCR / sanctions and the designated lists; and obligations under international agreements (e.g., FATCA/CRS) — feeding Module 5.14 Regulatory Reporting and Module 5.40.</w:t>
      </w:r>
    </w:p>
    <w:p w14:paraId="355EDB9C" w14:textId="77777777" w:rsidR="00341F00" w:rsidRDefault="00000000">
      <w:pPr>
        <w:pStyle w:val="Heading3"/>
      </w:pPr>
      <w:bookmarkStart w:id="757" w:name="_Toc231674033"/>
      <w:bookmarkStart w:id="758" w:name="_Toc231674660"/>
      <w:bookmarkStart w:id="759" w:name="_Toc232338803"/>
      <w:r>
        <w:t>Purpose</w:t>
      </w:r>
      <w:bookmarkEnd w:id="757"/>
      <w:bookmarkEnd w:id="758"/>
      <w:bookmarkEnd w:id="759"/>
    </w:p>
    <w:p w14:paraId="131BB116" w14:textId="77777777" w:rsidR="00341F00" w:rsidRDefault="00000000">
      <w:pPr>
        <w:spacing w:after="120" w:line="276" w:lineRule="auto"/>
        <w:jc w:val="both"/>
      </w:pPr>
      <w:r>
        <w:rPr>
          <w:rFonts w:cs="Arial"/>
        </w:rPr>
        <w:t>As a regulated lender the entity is a reporting entity under the Prevention of Money Laundering Act, 2002 (PMLA) and the PML (Maintenance of Records) Rules, 2005. This module operationalises anti-money-laundering and counter-financing-of-terrorism (AML/CFT) obligations: sanctions/PEP/adverse-media screening, customer risk categorisation, ongoing transaction monitoring, alert and case management, and generation of the prescribed reports to the Financial Intelligence Unit–India (FIU-IND). It complements the KYC controls in the LOS and the Risk &amp; Fraud module.</w:t>
      </w:r>
    </w:p>
    <w:p w14:paraId="2865626C" w14:textId="77777777" w:rsidR="00341F00" w:rsidRDefault="00000000">
      <w:pPr>
        <w:pStyle w:val="Heading3"/>
      </w:pPr>
      <w:bookmarkStart w:id="760" w:name="_Toc231674034"/>
      <w:bookmarkStart w:id="761" w:name="_Toc231674661"/>
      <w:bookmarkStart w:id="762" w:name="_Toc232338804"/>
      <w:r>
        <w:t>Key Features &amp; Method of Implementation</w:t>
      </w:r>
      <w:bookmarkEnd w:id="760"/>
      <w:bookmarkEnd w:id="761"/>
      <w:bookmarkEnd w:id="762"/>
    </w:p>
    <w:p w14:paraId="547DA35F" w14:textId="77777777" w:rsidR="00341F00" w:rsidRDefault="00000000">
      <w:pPr>
        <w:spacing w:after="80" w:line="270" w:lineRule="auto"/>
        <w:jc w:val="both"/>
      </w:pPr>
      <w:r>
        <w:rPr>
          <w:rFonts w:cs="Arial"/>
          <w:b/>
          <w:bCs/>
          <w:color w:val="1F3864"/>
        </w:rPr>
        <w:t xml:space="preserve">Sanctions / PEP / adverse-media screening.  </w:t>
      </w:r>
      <w:r>
        <w:rPr>
          <w:rFonts w:cs="Arial"/>
        </w:rPr>
        <w:t>Screen customers and counterparties at onboarding and on an ongoing basis against sanctions lists (including UNSC lists circulated by the RBI and UAPA Section 51A designations), PEP lists and adverse media. Implementation: a screening service with fuzzy matching, whitelist/false-positive handling and re-screening on list updates.</w:t>
      </w:r>
    </w:p>
    <w:p w14:paraId="72F1610E" w14:textId="77777777" w:rsidR="00341F00" w:rsidRDefault="00000000">
      <w:pPr>
        <w:spacing w:after="80" w:line="270" w:lineRule="auto"/>
        <w:jc w:val="both"/>
      </w:pPr>
      <w:r>
        <w:rPr>
          <w:rFonts w:cs="Arial"/>
          <w:b/>
          <w:bCs/>
          <w:color w:val="1F3864"/>
        </w:rPr>
        <w:t xml:space="preserve">Risk categorisation &amp; EDD.  </w:t>
      </w:r>
      <w:r>
        <w:rPr>
          <w:rFonts w:cs="Arial"/>
        </w:rPr>
        <w:t>Classify customers low/medium/high and trigger Enhanced Due Diligence where warranted. Implementation: a risk-scoring rule set driving CDD depth and periodic review frequency.</w:t>
      </w:r>
    </w:p>
    <w:p w14:paraId="3125455B" w14:textId="77777777" w:rsidR="00341F00" w:rsidRDefault="00000000">
      <w:pPr>
        <w:spacing w:after="80" w:line="270" w:lineRule="auto"/>
        <w:jc w:val="both"/>
      </w:pPr>
      <w:r>
        <w:rPr>
          <w:rFonts w:cs="Arial"/>
          <w:b/>
          <w:bCs/>
          <w:color w:val="1F3864"/>
        </w:rPr>
        <w:t xml:space="preserve">Transaction monitoring.  </w:t>
      </w:r>
      <w:r>
        <w:rPr>
          <w:rFonts w:cs="Arial"/>
        </w:rPr>
        <w:t>Monitor transactions against typologies and thresholds (structuring, rapid movement, mule patterns), augmented by AI anomaly detection. Implementation: a rules-plus-models engine raising alerts to a case queue.</w:t>
      </w:r>
    </w:p>
    <w:p w14:paraId="7DE283DB" w14:textId="77777777" w:rsidR="00341F00" w:rsidRDefault="00000000">
      <w:pPr>
        <w:spacing w:after="80" w:line="270" w:lineRule="auto"/>
        <w:jc w:val="both"/>
      </w:pPr>
      <w:r>
        <w:rPr>
          <w:rFonts w:cs="Arial"/>
          <w:b/>
          <w:bCs/>
          <w:color w:val="1F3864"/>
        </w:rPr>
        <w:t xml:space="preserve">Alert &amp; case management.  </w:t>
      </w:r>
      <w:r>
        <w:rPr>
          <w:rFonts w:cs="Arial"/>
        </w:rPr>
        <w:t>Investigate alerts with maker-checker disposition and a full audit trail. Implementation: a case workflow links alerts, evidence and the disposition decision.</w:t>
      </w:r>
    </w:p>
    <w:p w14:paraId="75E9538E" w14:textId="77777777" w:rsidR="00341F00" w:rsidRDefault="00000000">
      <w:pPr>
        <w:spacing w:after="80" w:line="270" w:lineRule="auto"/>
        <w:jc w:val="both"/>
      </w:pPr>
      <w:r>
        <w:rPr>
          <w:rFonts w:cs="Arial"/>
          <w:b/>
          <w:bCs/>
          <w:color w:val="1F3864"/>
        </w:rPr>
        <w:t xml:space="preserve">FIU-IND reporting.  </w:t>
      </w:r>
      <w:r>
        <w:rPr>
          <w:rFonts w:cs="Arial"/>
        </w:rPr>
        <w:t>Generate and file the prescribed reports — Cash Transaction Report (CTR), Suspicious Transaction Report (STR), Counterfeit Currency Report (CCR), Non-Profit Organisation Transaction Report (NTR) and Cross-Border Wire Transfer Report (CBWTR) — via the FIU's FINGate/FINnet portal, with Principal Officer and Designated Director governance. Implementation: report builders assemble the prescribed XML/format with validation; the Principal Officer signs off.</w:t>
      </w:r>
    </w:p>
    <w:p w14:paraId="1337571D" w14:textId="77777777" w:rsidR="00341F00" w:rsidRDefault="00000000">
      <w:pPr>
        <w:spacing w:after="80" w:line="270" w:lineRule="auto"/>
        <w:jc w:val="both"/>
      </w:pPr>
      <w:r>
        <w:rPr>
          <w:rFonts w:cs="Arial"/>
          <w:b/>
          <w:bCs/>
          <w:color w:val="1F3864"/>
        </w:rPr>
        <w:t xml:space="preserve">Record-keeping.  </w:t>
      </w:r>
      <w:r>
        <w:rPr>
          <w:rFonts w:cs="Arial"/>
        </w:rPr>
        <w:t>Retain KYC and transaction records for the statutory period (10 years) with retrieval. Implementation: records linked to the immutable audit store.</w:t>
      </w:r>
    </w:p>
    <w:p w14:paraId="4D15B5FF" w14:textId="77777777" w:rsidR="00341F00" w:rsidRDefault="00000000">
      <w:pPr>
        <w:pStyle w:val="Heading3"/>
      </w:pPr>
      <w:bookmarkStart w:id="763" w:name="_Toc231674035"/>
      <w:bookmarkStart w:id="764" w:name="_Toc231674662"/>
      <w:bookmarkStart w:id="765" w:name="_Toc232338805"/>
      <w:r>
        <w:t>Form 5.26 — AML Screening / Alert Record</w:t>
      </w:r>
      <w:bookmarkEnd w:id="763"/>
      <w:bookmarkEnd w:id="764"/>
      <w:bookmarkEnd w:id="76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9"/>
        <w:gridCol w:w="1244"/>
        <w:gridCol w:w="2263"/>
        <w:gridCol w:w="1181"/>
        <w:gridCol w:w="2413"/>
      </w:tblGrid>
      <w:tr w:rsidR="00341F00" w14:paraId="1B67E66F" w14:textId="77777777">
        <w:trPr>
          <w:tblHeader/>
        </w:trPr>
        <w:tc>
          <w:tcPr>
            <w:tcW w:w="2300" w:type="dxa"/>
            <w:shd w:val="clear" w:color="auto" w:fill="1F3864"/>
            <w:tcMar>
              <w:top w:w="60" w:type="dxa"/>
              <w:left w:w="110" w:type="dxa"/>
              <w:bottom w:w="60" w:type="dxa"/>
              <w:right w:w="110" w:type="dxa"/>
            </w:tcMar>
            <w:vAlign w:val="center"/>
          </w:tcPr>
          <w:p w14:paraId="54F3D5E5"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29619F5D"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12B7F37"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1CBC1EF3"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77FC0C11" w14:textId="77777777" w:rsidR="00341F00" w:rsidRDefault="00000000">
            <w:pPr>
              <w:spacing w:after="20" w:line="250" w:lineRule="auto"/>
            </w:pPr>
            <w:r>
              <w:rPr>
                <w:rFonts w:cs="Arial"/>
                <w:b/>
                <w:bCs/>
                <w:color w:val="FFFFFF"/>
                <w:sz w:val="19"/>
                <w:szCs w:val="19"/>
              </w:rPr>
              <w:t>Validation / Notes</w:t>
            </w:r>
          </w:p>
        </w:tc>
      </w:tr>
      <w:tr w:rsidR="00341F00" w14:paraId="147748B0" w14:textId="77777777">
        <w:tc>
          <w:tcPr>
            <w:tcW w:w="2300" w:type="dxa"/>
            <w:shd w:val="clear" w:color="auto" w:fill="FFFFFF"/>
            <w:tcMar>
              <w:top w:w="60" w:type="dxa"/>
              <w:left w:w="110" w:type="dxa"/>
              <w:bottom w:w="60" w:type="dxa"/>
              <w:right w:w="110" w:type="dxa"/>
            </w:tcMar>
            <w:vAlign w:val="center"/>
          </w:tcPr>
          <w:p w14:paraId="7BFFE658" w14:textId="77777777" w:rsidR="00341F00" w:rsidRDefault="00000000">
            <w:pPr>
              <w:spacing w:after="20" w:line="250" w:lineRule="auto"/>
            </w:pPr>
            <w:r>
              <w:rPr>
                <w:rFonts w:cs="Arial"/>
                <w:sz w:val="19"/>
                <w:szCs w:val="19"/>
              </w:rPr>
              <w:t>Screening / alert ID</w:t>
            </w:r>
          </w:p>
        </w:tc>
        <w:tc>
          <w:tcPr>
            <w:tcW w:w="1250" w:type="dxa"/>
            <w:shd w:val="clear" w:color="auto" w:fill="FFFFFF"/>
            <w:tcMar>
              <w:top w:w="60" w:type="dxa"/>
              <w:left w:w="110" w:type="dxa"/>
              <w:bottom w:w="60" w:type="dxa"/>
              <w:right w:w="110" w:type="dxa"/>
            </w:tcMar>
            <w:vAlign w:val="center"/>
          </w:tcPr>
          <w:p w14:paraId="2334BCC0"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3939D21D" w14:textId="77777777" w:rsidR="00341F00" w:rsidRDefault="00000000">
            <w:pPr>
              <w:spacing w:after="20" w:line="250" w:lineRule="auto"/>
            </w:pPr>
            <w:r>
              <w:rPr>
                <w:rFonts w:cs="Arial"/>
                <w:sz w:val="19"/>
                <w:szCs w:val="19"/>
              </w:rPr>
              <w:t>AML-2026-000456</w:t>
            </w:r>
          </w:p>
        </w:tc>
        <w:tc>
          <w:tcPr>
            <w:tcW w:w="1050" w:type="dxa"/>
            <w:shd w:val="clear" w:color="auto" w:fill="FFFFFF"/>
            <w:tcMar>
              <w:top w:w="60" w:type="dxa"/>
              <w:left w:w="110" w:type="dxa"/>
              <w:bottom w:w="60" w:type="dxa"/>
              <w:right w:w="110" w:type="dxa"/>
            </w:tcMar>
            <w:vAlign w:val="center"/>
          </w:tcPr>
          <w:p w14:paraId="7A3E7D7F"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A615E9B" w14:textId="77777777" w:rsidR="00341F00" w:rsidRDefault="00000000">
            <w:pPr>
              <w:spacing w:after="20" w:line="250" w:lineRule="auto"/>
            </w:pPr>
            <w:r>
              <w:rPr>
                <w:rFonts w:cs="Arial"/>
                <w:sz w:val="19"/>
                <w:szCs w:val="19"/>
              </w:rPr>
              <w:t>Unique</w:t>
            </w:r>
          </w:p>
        </w:tc>
      </w:tr>
      <w:tr w:rsidR="00341F00" w14:paraId="4E2E33EC" w14:textId="77777777">
        <w:tc>
          <w:tcPr>
            <w:tcW w:w="2300" w:type="dxa"/>
            <w:shd w:val="clear" w:color="auto" w:fill="EEF3F9"/>
            <w:tcMar>
              <w:top w:w="60" w:type="dxa"/>
              <w:left w:w="110" w:type="dxa"/>
              <w:bottom w:w="60" w:type="dxa"/>
              <w:right w:w="110" w:type="dxa"/>
            </w:tcMar>
            <w:vAlign w:val="center"/>
          </w:tcPr>
          <w:p w14:paraId="3F2C3C63" w14:textId="77777777" w:rsidR="00341F00" w:rsidRDefault="00000000">
            <w:pPr>
              <w:spacing w:after="20" w:line="250" w:lineRule="auto"/>
            </w:pPr>
            <w:r>
              <w:rPr>
                <w:rFonts w:cs="Arial"/>
                <w:sz w:val="19"/>
                <w:szCs w:val="19"/>
              </w:rPr>
              <w:t>Customer reference</w:t>
            </w:r>
          </w:p>
        </w:tc>
        <w:tc>
          <w:tcPr>
            <w:tcW w:w="1250" w:type="dxa"/>
            <w:shd w:val="clear" w:color="auto" w:fill="EEF3F9"/>
            <w:tcMar>
              <w:top w:w="60" w:type="dxa"/>
              <w:left w:w="110" w:type="dxa"/>
              <w:bottom w:w="60" w:type="dxa"/>
              <w:right w:w="110" w:type="dxa"/>
            </w:tcMar>
            <w:vAlign w:val="center"/>
          </w:tcPr>
          <w:p w14:paraId="1F158180"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1715D5AF" w14:textId="77777777" w:rsidR="00341F00" w:rsidRDefault="00000000">
            <w:pPr>
              <w:spacing w:after="20" w:line="250" w:lineRule="auto"/>
            </w:pPr>
            <w:r>
              <w:rPr>
                <w:rFonts w:cs="Arial"/>
                <w:sz w:val="19"/>
                <w:szCs w:val="19"/>
              </w:rPr>
              <w:t>Borrower / counterparty ID</w:t>
            </w:r>
          </w:p>
        </w:tc>
        <w:tc>
          <w:tcPr>
            <w:tcW w:w="1050" w:type="dxa"/>
            <w:shd w:val="clear" w:color="auto" w:fill="EEF3F9"/>
            <w:tcMar>
              <w:top w:w="60" w:type="dxa"/>
              <w:left w:w="110" w:type="dxa"/>
              <w:bottom w:w="60" w:type="dxa"/>
              <w:right w:w="110" w:type="dxa"/>
            </w:tcMar>
            <w:vAlign w:val="center"/>
          </w:tcPr>
          <w:p w14:paraId="3BB3474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7C36608" w14:textId="77777777" w:rsidR="00341F00" w:rsidRDefault="00341F00">
            <w:pPr>
              <w:spacing w:after="20" w:line="250" w:lineRule="auto"/>
            </w:pPr>
          </w:p>
        </w:tc>
      </w:tr>
      <w:tr w:rsidR="00341F00" w14:paraId="688608CB" w14:textId="77777777">
        <w:tc>
          <w:tcPr>
            <w:tcW w:w="2300" w:type="dxa"/>
            <w:shd w:val="clear" w:color="auto" w:fill="FFFFFF"/>
            <w:tcMar>
              <w:top w:w="60" w:type="dxa"/>
              <w:left w:w="110" w:type="dxa"/>
              <w:bottom w:w="60" w:type="dxa"/>
              <w:right w:w="110" w:type="dxa"/>
            </w:tcMar>
            <w:vAlign w:val="center"/>
          </w:tcPr>
          <w:p w14:paraId="5D8AB79B" w14:textId="77777777" w:rsidR="00341F00" w:rsidRDefault="00000000">
            <w:pPr>
              <w:spacing w:after="20" w:line="250" w:lineRule="auto"/>
            </w:pPr>
            <w:r>
              <w:rPr>
                <w:rFonts w:cs="Arial"/>
                <w:sz w:val="19"/>
                <w:szCs w:val="19"/>
              </w:rPr>
              <w:t>Screening type</w:t>
            </w:r>
          </w:p>
        </w:tc>
        <w:tc>
          <w:tcPr>
            <w:tcW w:w="1250" w:type="dxa"/>
            <w:shd w:val="clear" w:color="auto" w:fill="FFFFFF"/>
            <w:tcMar>
              <w:top w:w="60" w:type="dxa"/>
              <w:left w:w="110" w:type="dxa"/>
              <w:bottom w:w="60" w:type="dxa"/>
              <w:right w:w="110" w:type="dxa"/>
            </w:tcMar>
            <w:vAlign w:val="center"/>
          </w:tcPr>
          <w:p w14:paraId="2DB28B1A"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58F3D76" w14:textId="77777777" w:rsidR="00341F00" w:rsidRDefault="00000000">
            <w:pPr>
              <w:spacing w:after="20" w:line="250" w:lineRule="auto"/>
            </w:pPr>
            <w:r>
              <w:rPr>
                <w:rFonts w:cs="Arial"/>
                <w:sz w:val="19"/>
                <w:szCs w:val="19"/>
              </w:rPr>
              <w:t>Sanctions / PEP / Adverse media</w:t>
            </w:r>
          </w:p>
        </w:tc>
        <w:tc>
          <w:tcPr>
            <w:tcW w:w="1050" w:type="dxa"/>
            <w:shd w:val="clear" w:color="auto" w:fill="FFFFFF"/>
            <w:tcMar>
              <w:top w:w="60" w:type="dxa"/>
              <w:left w:w="110" w:type="dxa"/>
              <w:bottom w:w="60" w:type="dxa"/>
              <w:right w:w="110" w:type="dxa"/>
            </w:tcMar>
            <w:vAlign w:val="center"/>
          </w:tcPr>
          <w:p w14:paraId="5335A99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CB8CC64" w14:textId="77777777" w:rsidR="00341F00" w:rsidRDefault="00000000">
            <w:pPr>
              <w:spacing w:after="20" w:line="250" w:lineRule="auto"/>
            </w:pPr>
            <w:r>
              <w:rPr>
                <w:rFonts w:cs="Arial"/>
                <w:sz w:val="19"/>
                <w:szCs w:val="19"/>
              </w:rPr>
              <w:t>At onboarding &amp; ongoing</w:t>
            </w:r>
          </w:p>
        </w:tc>
      </w:tr>
      <w:tr w:rsidR="00341F00" w14:paraId="7FC89D4A" w14:textId="77777777">
        <w:tc>
          <w:tcPr>
            <w:tcW w:w="2300" w:type="dxa"/>
            <w:shd w:val="clear" w:color="auto" w:fill="EEF3F9"/>
            <w:tcMar>
              <w:top w:w="60" w:type="dxa"/>
              <w:left w:w="110" w:type="dxa"/>
              <w:bottom w:w="60" w:type="dxa"/>
              <w:right w:w="110" w:type="dxa"/>
            </w:tcMar>
            <w:vAlign w:val="center"/>
          </w:tcPr>
          <w:p w14:paraId="790C463C" w14:textId="77777777" w:rsidR="00341F00" w:rsidRDefault="00000000">
            <w:pPr>
              <w:spacing w:after="20" w:line="250" w:lineRule="auto"/>
            </w:pPr>
            <w:r>
              <w:rPr>
                <w:rFonts w:cs="Arial"/>
                <w:sz w:val="19"/>
                <w:szCs w:val="19"/>
              </w:rPr>
              <w:t>List &amp; version</w:t>
            </w:r>
          </w:p>
        </w:tc>
        <w:tc>
          <w:tcPr>
            <w:tcW w:w="1250" w:type="dxa"/>
            <w:shd w:val="clear" w:color="auto" w:fill="EEF3F9"/>
            <w:tcMar>
              <w:top w:w="60" w:type="dxa"/>
              <w:left w:w="110" w:type="dxa"/>
              <w:bottom w:w="60" w:type="dxa"/>
              <w:right w:w="110" w:type="dxa"/>
            </w:tcMar>
            <w:vAlign w:val="center"/>
          </w:tcPr>
          <w:p w14:paraId="66EF5A9D"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07742BC1" w14:textId="77777777" w:rsidR="00341F00" w:rsidRDefault="00000000">
            <w:pPr>
              <w:spacing w:after="20" w:line="250" w:lineRule="auto"/>
            </w:pPr>
            <w:r>
              <w:rPr>
                <w:rFonts w:cs="Arial"/>
                <w:sz w:val="19"/>
                <w:szCs w:val="19"/>
              </w:rPr>
              <w:t>UNSC / RBI-circulated / internal</w:t>
            </w:r>
          </w:p>
        </w:tc>
        <w:tc>
          <w:tcPr>
            <w:tcW w:w="1050" w:type="dxa"/>
            <w:shd w:val="clear" w:color="auto" w:fill="EEF3F9"/>
            <w:tcMar>
              <w:top w:w="60" w:type="dxa"/>
              <w:left w:w="110" w:type="dxa"/>
              <w:bottom w:w="60" w:type="dxa"/>
              <w:right w:w="110" w:type="dxa"/>
            </w:tcMar>
            <w:vAlign w:val="center"/>
          </w:tcPr>
          <w:p w14:paraId="0EBF421D"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A581273" w14:textId="77777777" w:rsidR="00341F00" w:rsidRDefault="00000000">
            <w:pPr>
              <w:spacing w:after="20" w:line="250" w:lineRule="auto"/>
            </w:pPr>
            <w:r>
              <w:rPr>
                <w:rFonts w:cs="Arial"/>
                <w:sz w:val="19"/>
                <w:szCs w:val="19"/>
              </w:rPr>
              <w:t>Re-screen on update</w:t>
            </w:r>
          </w:p>
        </w:tc>
      </w:tr>
      <w:tr w:rsidR="00341F00" w14:paraId="1C4E9142" w14:textId="77777777">
        <w:tc>
          <w:tcPr>
            <w:tcW w:w="2300" w:type="dxa"/>
            <w:shd w:val="clear" w:color="auto" w:fill="FFFFFF"/>
            <w:tcMar>
              <w:top w:w="60" w:type="dxa"/>
              <w:left w:w="110" w:type="dxa"/>
              <w:bottom w:w="60" w:type="dxa"/>
              <w:right w:w="110" w:type="dxa"/>
            </w:tcMar>
            <w:vAlign w:val="center"/>
          </w:tcPr>
          <w:p w14:paraId="4E472614" w14:textId="77777777" w:rsidR="00341F00" w:rsidRDefault="00000000">
            <w:pPr>
              <w:spacing w:after="20" w:line="250" w:lineRule="auto"/>
            </w:pPr>
            <w:r>
              <w:rPr>
                <w:rFonts w:cs="Arial"/>
                <w:sz w:val="19"/>
                <w:szCs w:val="19"/>
              </w:rPr>
              <w:lastRenderedPageBreak/>
              <w:t>Match status</w:t>
            </w:r>
          </w:p>
        </w:tc>
        <w:tc>
          <w:tcPr>
            <w:tcW w:w="1250" w:type="dxa"/>
            <w:shd w:val="clear" w:color="auto" w:fill="FFFFFF"/>
            <w:tcMar>
              <w:top w:w="60" w:type="dxa"/>
              <w:left w:w="110" w:type="dxa"/>
              <w:bottom w:w="60" w:type="dxa"/>
              <w:right w:w="110" w:type="dxa"/>
            </w:tcMar>
            <w:vAlign w:val="center"/>
          </w:tcPr>
          <w:p w14:paraId="1A8CB365"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22CAF346" w14:textId="77777777" w:rsidR="00341F00" w:rsidRDefault="00000000">
            <w:pPr>
              <w:spacing w:after="20" w:line="250" w:lineRule="auto"/>
            </w:pPr>
            <w:r>
              <w:rPr>
                <w:rFonts w:cs="Arial"/>
                <w:sz w:val="19"/>
                <w:szCs w:val="19"/>
              </w:rPr>
              <w:t>No match / Potential / Confirmed</w:t>
            </w:r>
          </w:p>
        </w:tc>
        <w:tc>
          <w:tcPr>
            <w:tcW w:w="1050" w:type="dxa"/>
            <w:shd w:val="clear" w:color="auto" w:fill="FFFFFF"/>
            <w:tcMar>
              <w:top w:w="60" w:type="dxa"/>
              <w:left w:w="110" w:type="dxa"/>
              <w:bottom w:w="60" w:type="dxa"/>
              <w:right w:w="110" w:type="dxa"/>
            </w:tcMar>
            <w:vAlign w:val="center"/>
          </w:tcPr>
          <w:p w14:paraId="5EE38624"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99DF861" w14:textId="77777777" w:rsidR="00341F00" w:rsidRDefault="00000000">
            <w:pPr>
              <w:spacing w:after="20" w:line="250" w:lineRule="auto"/>
            </w:pPr>
            <w:r>
              <w:rPr>
                <w:rFonts w:cs="Arial"/>
                <w:sz w:val="19"/>
                <w:szCs w:val="19"/>
              </w:rPr>
              <w:t>Fuzzy-match score</w:t>
            </w:r>
          </w:p>
        </w:tc>
      </w:tr>
      <w:tr w:rsidR="00341F00" w14:paraId="64DF7AEB" w14:textId="77777777">
        <w:tc>
          <w:tcPr>
            <w:tcW w:w="2300" w:type="dxa"/>
            <w:shd w:val="clear" w:color="auto" w:fill="EEF3F9"/>
            <w:tcMar>
              <w:top w:w="60" w:type="dxa"/>
              <w:left w:w="110" w:type="dxa"/>
              <w:bottom w:w="60" w:type="dxa"/>
              <w:right w:w="110" w:type="dxa"/>
            </w:tcMar>
            <w:vAlign w:val="center"/>
          </w:tcPr>
          <w:p w14:paraId="0D2759A9" w14:textId="77777777" w:rsidR="00341F00" w:rsidRDefault="00000000">
            <w:pPr>
              <w:spacing w:after="20" w:line="250" w:lineRule="auto"/>
            </w:pPr>
            <w:r>
              <w:rPr>
                <w:rFonts w:cs="Arial"/>
                <w:sz w:val="19"/>
                <w:szCs w:val="19"/>
              </w:rPr>
              <w:t>Risk category</w:t>
            </w:r>
          </w:p>
        </w:tc>
        <w:tc>
          <w:tcPr>
            <w:tcW w:w="1250" w:type="dxa"/>
            <w:shd w:val="clear" w:color="auto" w:fill="EEF3F9"/>
            <w:tcMar>
              <w:top w:w="60" w:type="dxa"/>
              <w:left w:w="110" w:type="dxa"/>
              <w:bottom w:w="60" w:type="dxa"/>
              <w:right w:w="110" w:type="dxa"/>
            </w:tcMar>
            <w:vAlign w:val="center"/>
          </w:tcPr>
          <w:p w14:paraId="39A76337"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6595FF02" w14:textId="77777777" w:rsidR="00341F00" w:rsidRDefault="00000000">
            <w:pPr>
              <w:spacing w:after="20" w:line="250" w:lineRule="auto"/>
            </w:pPr>
            <w:r>
              <w:rPr>
                <w:rFonts w:cs="Arial"/>
                <w:sz w:val="19"/>
                <w:szCs w:val="19"/>
              </w:rPr>
              <w:t>Low / Medium / High</w:t>
            </w:r>
          </w:p>
        </w:tc>
        <w:tc>
          <w:tcPr>
            <w:tcW w:w="1050" w:type="dxa"/>
            <w:shd w:val="clear" w:color="auto" w:fill="EEF3F9"/>
            <w:tcMar>
              <w:top w:w="60" w:type="dxa"/>
              <w:left w:w="110" w:type="dxa"/>
              <w:bottom w:w="60" w:type="dxa"/>
              <w:right w:w="110" w:type="dxa"/>
            </w:tcMar>
            <w:vAlign w:val="center"/>
          </w:tcPr>
          <w:p w14:paraId="4664DB40"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263BF2D4" w14:textId="77777777" w:rsidR="00341F00" w:rsidRDefault="00000000">
            <w:pPr>
              <w:spacing w:after="20" w:line="250" w:lineRule="auto"/>
            </w:pPr>
            <w:r>
              <w:rPr>
                <w:rFonts w:cs="Arial"/>
                <w:sz w:val="19"/>
                <w:szCs w:val="19"/>
              </w:rPr>
              <w:t>Drives EDD</w:t>
            </w:r>
          </w:p>
        </w:tc>
      </w:tr>
      <w:tr w:rsidR="00341F00" w14:paraId="58D9091B" w14:textId="77777777">
        <w:tc>
          <w:tcPr>
            <w:tcW w:w="2300" w:type="dxa"/>
            <w:shd w:val="clear" w:color="auto" w:fill="FFFFFF"/>
            <w:tcMar>
              <w:top w:w="60" w:type="dxa"/>
              <w:left w:w="110" w:type="dxa"/>
              <w:bottom w:w="60" w:type="dxa"/>
              <w:right w:w="110" w:type="dxa"/>
            </w:tcMar>
            <w:vAlign w:val="center"/>
          </w:tcPr>
          <w:p w14:paraId="6C7B6348" w14:textId="77777777" w:rsidR="00341F00" w:rsidRDefault="00000000">
            <w:pPr>
              <w:spacing w:after="20" w:line="250" w:lineRule="auto"/>
            </w:pPr>
            <w:r>
              <w:rPr>
                <w:rFonts w:cs="Arial"/>
                <w:sz w:val="19"/>
                <w:szCs w:val="19"/>
              </w:rPr>
              <w:t>Alert trigger</w:t>
            </w:r>
          </w:p>
        </w:tc>
        <w:tc>
          <w:tcPr>
            <w:tcW w:w="1250" w:type="dxa"/>
            <w:shd w:val="clear" w:color="auto" w:fill="FFFFFF"/>
            <w:tcMar>
              <w:top w:w="60" w:type="dxa"/>
              <w:left w:w="110" w:type="dxa"/>
              <w:bottom w:w="60" w:type="dxa"/>
              <w:right w:w="110" w:type="dxa"/>
            </w:tcMar>
            <w:vAlign w:val="center"/>
          </w:tcPr>
          <w:p w14:paraId="549CC029"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1C84BA3E" w14:textId="77777777" w:rsidR="00341F00" w:rsidRDefault="00000000">
            <w:pPr>
              <w:spacing w:after="20" w:line="250" w:lineRule="auto"/>
            </w:pPr>
            <w:r>
              <w:rPr>
                <w:rFonts w:cs="Arial"/>
                <w:sz w:val="19"/>
                <w:szCs w:val="19"/>
              </w:rPr>
              <w:t>Structuring / threshold / typology</w:t>
            </w:r>
          </w:p>
        </w:tc>
        <w:tc>
          <w:tcPr>
            <w:tcW w:w="1050" w:type="dxa"/>
            <w:shd w:val="clear" w:color="auto" w:fill="FFFFFF"/>
            <w:tcMar>
              <w:top w:w="60" w:type="dxa"/>
              <w:left w:w="110" w:type="dxa"/>
              <w:bottom w:w="60" w:type="dxa"/>
              <w:right w:w="110" w:type="dxa"/>
            </w:tcMar>
            <w:vAlign w:val="center"/>
          </w:tcPr>
          <w:p w14:paraId="2AE98BBB"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5CA2490B" w14:textId="77777777" w:rsidR="00341F00" w:rsidRDefault="00000000">
            <w:pPr>
              <w:spacing w:after="20" w:line="250" w:lineRule="auto"/>
            </w:pPr>
            <w:r>
              <w:rPr>
                <w:rFonts w:cs="Arial"/>
                <w:sz w:val="19"/>
                <w:szCs w:val="19"/>
              </w:rPr>
              <w:t>For TM alerts</w:t>
            </w:r>
          </w:p>
        </w:tc>
      </w:tr>
      <w:tr w:rsidR="00341F00" w14:paraId="1FBF29F3" w14:textId="77777777">
        <w:tc>
          <w:tcPr>
            <w:tcW w:w="2300" w:type="dxa"/>
            <w:shd w:val="clear" w:color="auto" w:fill="EEF3F9"/>
            <w:tcMar>
              <w:top w:w="60" w:type="dxa"/>
              <w:left w:w="110" w:type="dxa"/>
              <w:bottom w:w="60" w:type="dxa"/>
              <w:right w:w="110" w:type="dxa"/>
            </w:tcMar>
            <w:vAlign w:val="center"/>
          </w:tcPr>
          <w:p w14:paraId="193F300C" w14:textId="77777777" w:rsidR="00341F00" w:rsidRDefault="00000000">
            <w:pPr>
              <w:spacing w:after="20" w:line="250" w:lineRule="auto"/>
            </w:pPr>
            <w:r>
              <w:rPr>
                <w:rFonts w:cs="Arial"/>
                <w:sz w:val="19"/>
                <w:szCs w:val="19"/>
              </w:rPr>
              <w:t>Disposition</w:t>
            </w:r>
          </w:p>
        </w:tc>
        <w:tc>
          <w:tcPr>
            <w:tcW w:w="1250" w:type="dxa"/>
            <w:shd w:val="clear" w:color="auto" w:fill="EEF3F9"/>
            <w:tcMar>
              <w:top w:w="60" w:type="dxa"/>
              <w:left w:w="110" w:type="dxa"/>
              <w:bottom w:w="60" w:type="dxa"/>
              <w:right w:w="110" w:type="dxa"/>
            </w:tcMar>
            <w:vAlign w:val="center"/>
          </w:tcPr>
          <w:p w14:paraId="2822EAAB"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5E915F56" w14:textId="77777777" w:rsidR="00341F00" w:rsidRDefault="00000000">
            <w:pPr>
              <w:spacing w:after="20" w:line="250" w:lineRule="auto"/>
            </w:pPr>
            <w:r>
              <w:rPr>
                <w:rFonts w:cs="Arial"/>
                <w:sz w:val="19"/>
                <w:szCs w:val="19"/>
              </w:rPr>
              <w:t>Close / Escalate / File STR</w:t>
            </w:r>
          </w:p>
        </w:tc>
        <w:tc>
          <w:tcPr>
            <w:tcW w:w="1050" w:type="dxa"/>
            <w:shd w:val="clear" w:color="auto" w:fill="EEF3F9"/>
            <w:tcMar>
              <w:top w:w="60" w:type="dxa"/>
              <w:left w:w="110" w:type="dxa"/>
              <w:bottom w:w="60" w:type="dxa"/>
              <w:right w:w="110" w:type="dxa"/>
            </w:tcMar>
            <w:vAlign w:val="center"/>
          </w:tcPr>
          <w:p w14:paraId="0A034F72"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C0B7CCA" w14:textId="77777777" w:rsidR="00341F00" w:rsidRDefault="00000000">
            <w:pPr>
              <w:spacing w:after="20" w:line="250" w:lineRule="auto"/>
            </w:pPr>
            <w:r>
              <w:rPr>
                <w:rFonts w:cs="Arial"/>
                <w:sz w:val="19"/>
                <w:szCs w:val="19"/>
              </w:rPr>
              <w:t>Maker-checker</w:t>
            </w:r>
          </w:p>
        </w:tc>
      </w:tr>
      <w:tr w:rsidR="00341F00" w14:paraId="3B1F3814" w14:textId="77777777">
        <w:tc>
          <w:tcPr>
            <w:tcW w:w="2300" w:type="dxa"/>
            <w:shd w:val="clear" w:color="auto" w:fill="FFFFFF"/>
            <w:tcMar>
              <w:top w:w="60" w:type="dxa"/>
              <w:left w:w="110" w:type="dxa"/>
              <w:bottom w:w="60" w:type="dxa"/>
              <w:right w:w="110" w:type="dxa"/>
            </w:tcMar>
            <w:vAlign w:val="center"/>
          </w:tcPr>
          <w:p w14:paraId="03B91D95" w14:textId="77777777" w:rsidR="00341F00" w:rsidRDefault="00000000">
            <w:pPr>
              <w:spacing w:after="20" w:line="250" w:lineRule="auto"/>
            </w:pPr>
            <w:r>
              <w:rPr>
                <w:rFonts w:cs="Arial"/>
                <w:sz w:val="19"/>
                <w:szCs w:val="19"/>
              </w:rPr>
              <w:t>FIU report type</w:t>
            </w:r>
          </w:p>
        </w:tc>
        <w:tc>
          <w:tcPr>
            <w:tcW w:w="1250" w:type="dxa"/>
            <w:shd w:val="clear" w:color="auto" w:fill="FFFFFF"/>
            <w:tcMar>
              <w:top w:w="60" w:type="dxa"/>
              <w:left w:w="110" w:type="dxa"/>
              <w:bottom w:w="60" w:type="dxa"/>
              <w:right w:w="110" w:type="dxa"/>
            </w:tcMar>
            <w:vAlign w:val="center"/>
          </w:tcPr>
          <w:p w14:paraId="6FB0897C"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62974844" w14:textId="77777777" w:rsidR="00341F00" w:rsidRDefault="00000000">
            <w:pPr>
              <w:spacing w:after="20" w:line="250" w:lineRule="auto"/>
            </w:pPr>
            <w:r>
              <w:rPr>
                <w:rFonts w:cs="Arial"/>
                <w:sz w:val="19"/>
                <w:szCs w:val="19"/>
              </w:rPr>
              <w:t>STR / CTR / CCR / NTR / CBWTR</w:t>
            </w:r>
          </w:p>
        </w:tc>
        <w:tc>
          <w:tcPr>
            <w:tcW w:w="1050" w:type="dxa"/>
            <w:shd w:val="clear" w:color="auto" w:fill="FFFFFF"/>
            <w:tcMar>
              <w:top w:w="60" w:type="dxa"/>
              <w:left w:w="110" w:type="dxa"/>
              <w:bottom w:w="60" w:type="dxa"/>
              <w:right w:w="110" w:type="dxa"/>
            </w:tcMar>
            <w:vAlign w:val="center"/>
          </w:tcPr>
          <w:p w14:paraId="60BC3A09"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300B433D" w14:textId="77777777" w:rsidR="00341F00" w:rsidRDefault="00000000">
            <w:pPr>
              <w:spacing w:after="20" w:line="250" w:lineRule="auto"/>
            </w:pPr>
            <w:r>
              <w:rPr>
                <w:rFonts w:cs="Arial"/>
                <w:sz w:val="19"/>
                <w:szCs w:val="19"/>
              </w:rPr>
              <w:t>If reportable</w:t>
            </w:r>
          </w:p>
        </w:tc>
      </w:tr>
      <w:tr w:rsidR="00341F00" w14:paraId="7AA8999F" w14:textId="77777777">
        <w:tc>
          <w:tcPr>
            <w:tcW w:w="2300" w:type="dxa"/>
            <w:shd w:val="clear" w:color="auto" w:fill="EEF3F9"/>
            <w:tcMar>
              <w:top w:w="60" w:type="dxa"/>
              <w:left w:w="110" w:type="dxa"/>
              <w:bottom w:w="60" w:type="dxa"/>
              <w:right w:w="110" w:type="dxa"/>
            </w:tcMar>
            <w:vAlign w:val="center"/>
          </w:tcPr>
          <w:p w14:paraId="37B72498" w14:textId="77777777" w:rsidR="00341F00" w:rsidRDefault="00000000">
            <w:pPr>
              <w:spacing w:after="20" w:line="250" w:lineRule="auto"/>
            </w:pPr>
            <w:r>
              <w:rPr>
                <w:rFonts w:cs="Arial"/>
                <w:sz w:val="19"/>
                <w:szCs w:val="19"/>
              </w:rPr>
              <w:t>Principal Officer sign-off</w:t>
            </w:r>
          </w:p>
        </w:tc>
        <w:tc>
          <w:tcPr>
            <w:tcW w:w="1250" w:type="dxa"/>
            <w:shd w:val="clear" w:color="auto" w:fill="EEF3F9"/>
            <w:tcMar>
              <w:top w:w="60" w:type="dxa"/>
              <w:left w:w="110" w:type="dxa"/>
              <w:bottom w:w="60" w:type="dxa"/>
              <w:right w:w="110" w:type="dxa"/>
            </w:tcMar>
            <w:vAlign w:val="center"/>
          </w:tcPr>
          <w:p w14:paraId="0803A015"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0E20F656" w14:textId="77777777" w:rsidR="00341F00" w:rsidRDefault="00000000">
            <w:pPr>
              <w:spacing w:after="20" w:line="250" w:lineRule="auto"/>
            </w:pPr>
            <w:r>
              <w:rPr>
                <w:rFonts w:cs="Arial"/>
                <w:sz w:val="19"/>
                <w:szCs w:val="19"/>
              </w:rPr>
              <w:t>PO approval &amp; date</w:t>
            </w:r>
          </w:p>
        </w:tc>
        <w:tc>
          <w:tcPr>
            <w:tcW w:w="1050" w:type="dxa"/>
            <w:shd w:val="clear" w:color="auto" w:fill="EEF3F9"/>
            <w:tcMar>
              <w:top w:w="60" w:type="dxa"/>
              <w:left w:w="110" w:type="dxa"/>
              <w:bottom w:w="60" w:type="dxa"/>
              <w:right w:w="110" w:type="dxa"/>
            </w:tcMar>
            <w:vAlign w:val="center"/>
          </w:tcPr>
          <w:p w14:paraId="2196F745"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3798C41F" w14:textId="77777777" w:rsidR="00341F00" w:rsidRDefault="00000000">
            <w:pPr>
              <w:spacing w:after="20" w:line="250" w:lineRule="auto"/>
            </w:pPr>
            <w:r>
              <w:rPr>
                <w:rFonts w:cs="Arial"/>
                <w:sz w:val="19"/>
                <w:szCs w:val="19"/>
              </w:rPr>
              <w:t>Before filing</w:t>
            </w:r>
          </w:p>
        </w:tc>
      </w:tr>
    </w:tbl>
    <w:p w14:paraId="311A6A17" w14:textId="77777777" w:rsidR="00341F00" w:rsidRDefault="00000000">
      <w:pPr>
        <w:pStyle w:val="Heading3"/>
      </w:pPr>
      <w:bookmarkStart w:id="766" w:name="_Toc231674036"/>
      <w:bookmarkStart w:id="767" w:name="_Toc231674663"/>
      <w:bookmarkStart w:id="768" w:name="_Toc232338806"/>
      <w:r>
        <w:t>Integrations</w:t>
      </w:r>
      <w:bookmarkEnd w:id="766"/>
      <w:bookmarkEnd w:id="767"/>
      <w:bookmarkEnd w:id="768"/>
    </w:p>
    <w:p w14:paraId="5D64BB76" w14:textId="77777777" w:rsidR="00341F00" w:rsidRDefault="00000000">
      <w:pPr>
        <w:pStyle w:val="ListParagraph"/>
        <w:numPr>
          <w:ilvl w:val="0"/>
          <w:numId w:val="3"/>
        </w:numPr>
        <w:spacing w:after="70" w:line="270" w:lineRule="auto"/>
        <w:jc w:val="both"/>
      </w:pPr>
      <w:r>
        <w:t>LOS/KYC, Risk &amp; Fraud, Customer 360, Regulatory Reporting (FIU channel), sanctions/PEP/adverse-media data providers via the integration layer, immutable audit store.</w:t>
      </w:r>
    </w:p>
    <w:p w14:paraId="7C78862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AML/CFT obligations arise under the PMLA, 2002 and the PML (Maintenance of Records) Rules, 2005, read with the sector-specific RBI KYC Directions, 2025 (28 November 2025). FIU-IND reports have prescribed forms and timelines (e.g., CTR for cash transactions above ₹10 lakh, filed monthly; STR within the prescribed days of concluding suspicion) filed via FINGate/FINnet; a Principal Officer and a Designated Director must be appointed by board resolution; sanctions obligations include UAPA Section 51A and UNSC lists circulated by the RBI; records are retained for ten years. Thresholds and lists are configurable and must be confirmed by the Principal Officer / compliance function.</w:t>
      </w:r>
    </w:p>
    <w:p w14:paraId="36BFF377" w14:textId="77777777" w:rsidR="00341F00" w:rsidRDefault="00000000">
      <w:pPr>
        <w:pStyle w:val="Heading2"/>
      </w:pPr>
      <w:bookmarkStart w:id="769" w:name="_Toc231674037"/>
      <w:bookmarkStart w:id="770" w:name="_Toc231674664"/>
      <w:bookmarkStart w:id="771" w:name="_Toc232338807"/>
      <w:r>
        <w:t>5.27  Climate Risk, ESG &amp; Green Finance Module</w:t>
      </w:r>
      <w:bookmarkEnd w:id="769"/>
      <w:bookmarkEnd w:id="770"/>
      <w:bookmarkEnd w:id="771"/>
    </w:p>
    <w:p w14:paraId="7CEBFFF5" w14:textId="77777777" w:rsidR="00341F00" w:rsidRDefault="00000000">
      <w:pPr>
        <w:pStyle w:val="Heading3"/>
      </w:pPr>
      <w:bookmarkStart w:id="772" w:name="_Toc231674038"/>
      <w:bookmarkStart w:id="773" w:name="_Toc231674665"/>
      <w:bookmarkStart w:id="774" w:name="_Toc232338808"/>
      <w:r>
        <w:t>5.27.1  Climate Finance &amp; Management of Climate Change Risks (RBI Climate Directions, 2025)</w:t>
      </w:r>
      <w:bookmarkEnd w:id="772"/>
      <w:bookmarkEnd w:id="773"/>
      <w:bookmarkEnd w:id="774"/>
    </w:p>
    <w:p w14:paraId="04C75125" w14:textId="77777777" w:rsidR="00341F00" w:rsidRDefault="00000000">
      <w:r>
        <w:t>Aligns the ESG/Green-Finance module with the RBI (NBFC – Climate Finance and Management of Climate Change Risks) Directions, 2025 (RBI/DOR/2025-26/364). The Board owns the climate-risk strategy; the platform integrates physical-risk and transition-risk considerations into credit assessment and portfolio monitoring.</w:t>
      </w:r>
    </w:p>
    <w:p w14:paraId="6D80A492" w14:textId="77777777" w:rsidR="00341F00" w:rsidRDefault="00000000">
      <w:r>
        <w:t>Green Deposits framework (Ch III) where applicable: a board-approved green-deposit policy; denomination, interest and tenor configuration; a Financing Framework governing eligible green activities; use-of-proceeds tracking and allocation register; third-party verification / assurance; impact assessment; and reporting &amp; disclosures — feeding Module 5.14 and the Form 5.27 use-of-proceeds record.</w:t>
      </w:r>
    </w:p>
    <w:p w14:paraId="7B3674B7" w14:textId="77777777" w:rsidR="00341F00" w:rsidRDefault="00000000">
      <w:pPr>
        <w:pStyle w:val="Heading3"/>
      </w:pPr>
      <w:bookmarkStart w:id="775" w:name="_Toc231674039"/>
      <w:bookmarkStart w:id="776" w:name="_Toc231674666"/>
      <w:bookmarkStart w:id="777" w:name="_Toc232338809"/>
      <w:r>
        <w:t>Purpose</w:t>
      </w:r>
      <w:bookmarkEnd w:id="775"/>
      <w:bookmarkEnd w:id="776"/>
      <w:bookmarkEnd w:id="777"/>
    </w:p>
    <w:p w14:paraId="73287E19" w14:textId="77777777" w:rsidR="00341F00" w:rsidRDefault="00000000">
      <w:pPr>
        <w:spacing w:after="120" w:line="276" w:lineRule="auto"/>
        <w:jc w:val="both"/>
      </w:pPr>
      <w:r>
        <w:rPr>
          <w:rFonts w:cs="Arial"/>
        </w:rPr>
        <w:t>Climate and sustainability are moving into mainstream prudential expectation. This module lets a lender originate and track green finance, factor climate risk into credit and portfolio decisions, and prepare the data for climate-related disclosures — aligned with the RBI's draft Disclosure Framework on Climate-related Financial Risks, 2024 and the RBI Framework for Acceptance of Green Deposits, 2023. It reuses the ESG/KRI risk constructs and the disclosure tooling elsewhere in the platform.</w:t>
      </w:r>
    </w:p>
    <w:p w14:paraId="737A7B64" w14:textId="77777777" w:rsidR="00341F00" w:rsidRDefault="00000000">
      <w:pPr>
        <w:pStyle w:val="Heading3"/>
      </w:pPr>
      <w:bookmarkStart w:id="778" w:name="_Toc231674040"/>
      <w:bookmarkStart w:id="779" w:name="_Toc231674667"/>
      <w:bookmarkStart w:id="780" w:name="_Toc232338810"/>
      <w:r>
        <w:t>Key Features &amp; Method of Implementation</w:t>
      </w:r>
      <w:bookmarkEnd w:id="778"/>
      <w:bookmarkEnd w:id="779"/>
      <w:bookmarkEnd w:id="780"/>
    </w:p>
    <w:p w14:paraId="3CDCA456" w14:textId="77777777" w:rsidR="00341F00" w:rsidRDefault="00000000">
      <w:pPr>
        <w:spacing w:after="80" w:line="270" w:lineRule="auto"/>
        <w:jc w:val="both"/>
      </w:pPr>
      <w:r>
        <w:rPr>
          <w:rFonts w:cs="Arial"/>
          <w:b/>
          <w:bCs/>
          <w:color w:val="1F3864"/>
        </w:rPr>
        <w:t xml:space="preserve">Green-finance tagging &amp; use-of-proceeds.  </w:t>
      </w:r>
      <w:r>
        <w:rPr>
          <w:rFonts w:cs="Arial"/>
        </w:rPr>
        <w:t xml:space="preserve">Tag eligible green loans and (where applicable) green deposits, and track the allocation of proceeds to eligible green activities/projects. Implementation: a </w:t>
      </w:r>
      <w:r>
        <w:rPr>
          <w:rFonts w:cs="Arial"/>
        </w:rPr>
        <w:lastRenderedPageBreak/>
        <w:t>green-taxonomy mapping and a use-of-proceeds register, supporting third-party verification and impact assessment.</w:t>
      </w:r>
    </w:p>
    <w:p w14:paraId="77995E91" w14:textId="77777777" w:rsidR="00341F00" w:rsidRDefault="00000000">
      <w:pPr>
        <w:spacing w:after="80" w:line="270" w:lineRule="auto"/>
        <w:jc w:val="both"/>
      </w:pPr>
      <w:r>
        <w:rPr>
          <w:rFonts w:cs="Arial"/>
          <w:b/>
          <w:bCs/>
          <w:color w:val="1F3864"/>
        </w:rPr>
        <w:t xml:space="preserve">Climate risk in credit &amp; portfolio.  </w:t>
      </w:r>
      <w:r>
        <w:rPr>
          <w:rFonts w:cs="Arial"/>
        </w:rPr>
        <w:t>Incorporate physical and transition climate-risk factors into scoring and portfolio analytics (e.g., sector/geography exposure to climate events). Implementation: climate factors added to the feature set and to portfolio dashboards.</w:t>
      </w:r>
    </w:p>
    <w:p w14:paraId="51CDCD05" w14:textId="77777777" w:rsidR="00341F00" w:rsidRDefault="00000000">
      <w:pPr>
        <w:spacing w:after="80" w:line="270" w:lineRule="auto"/>
        <w:jc w:val="both"/>
      </w:pPr>
      <w:r>
        <w:rPr>
          <w:rFonts w:cs="Arial"/>
          <w:b/>
          <w:bCs/>
          <w:color w:val="1F3864"/>
        </w:rPr>
        <w:t xml:space="preserve">ESG data capture.  </w:t>
      </w:r>
      <w:r>
        <w:rPr>
          <w:rFonts w:cs="Arial"/>
        </w:rPr>
        <w:t>Capture borrower/portfolio ESG attributes to support assessment and disclosure. Implementation: configurable ESG fields on products and counterparties.</w:t>
      </w:r>
    </w:p>
    <w:p w14:paraId="5F3F2BAE" w14:textId="77777777" w:rsidR="00341F00" w:rsidRDefault="00000000">
      <w:pPr>
        <w:spacing w:after="80" w:line="270" w:lineRule="auto"/>
        <w:jc w:val="both"/>
      </w:pPr>
      <w:r>
        <w:rPr>
          <w:rFonts w:cs="Arial"/>
          <w:b/>
          <w:bCs/>
          <w:color w:val="1F3864"/>
        </w:rPr>
        <w:t xml:space="preserve">Disclosure data preparation.  </w:t>
      </w:r>
      <w:r>
        <w:rPr>
          <w:rFonts w:cs="Arial"/>
        </w:rPr>
        <w:t>Assemble data for the four disclosure pillars — governance, strategy, risk management, and metrics &amp; targets — and for green-deposit impact reporting. Implementation: disclosure datasets generated from the warehouse for the compliance function to review.</w:t>
      </w:r>
    </w:p>
    <w:p w14:paraId="157B9D83" w14:textId="77777777" w:rsidR="00341F00" w:rsidRDefault="00000000">
      <w:pPr>
        <w:pStyle w:val="Heading3"/>
      </w:pPr>
      <w:bookmarkStart w:id="781" w:name="_Toc231674041"/>
      <w:bookmarkStart w:id="782" w:name="_Toc231674668"/>
      <w:bookmarkStart w:id="783" w:name="_Toc232338811"/>
      <w:r>
        <w:t>Form 5.27 — Green Loan / Use-of-Proceeds</w:t>
      </w:r>
      <w:bookmarkEnd w:id="781"/>
      <w:bookmarkEnd w:id="782"/>
      <w:bookmarkEnd w:id="783"/>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7"/>
        <w:gridCol w:w="1244"/>
        <w:gridCol w:w="2263"/>
        <w:gridCol w:w="1181"/>
        <w:gridCol w:w="2415"/>
      </w:tblGrid>
      <w:tr w:rsidR="00341F00" w14:paraId="4B522981" w14:textId="77777777">
        <w:trPr>
          <w:tblHeader/>
        </w:trPr>
        <w:tc>
          <w:tcPr>
            <w:tcW w:w="2300" w:type="dxa"/>
            <w:shd w:val="clear" w:color="auto" w:fill="1F3864"/>
            <w:tcMar>
              <w:top w:w="60" w:type="dxa"/>
              <w:left w:w="110" w:type="dxa"/>
              <w:bottom w:w="60" w:type="dxa"/>
              <w:right w:w="110" w:type="dxa"/>
            </w:tcMar>
            <w:vAlign w:val="center"/>
          </w:tcPr>
          <w:p w14:paraId="42566243"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07047C9C"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22D1F19"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280EE54A"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E7F0E3D" w14:textId="77777777" w:rsidR="00341F00" w:rsidRDefault="00000000">
            <w:pPr>
              <w:spacing w:after="20" w:line="250" w:lineRule="auto"/>
            </w:pPr>
            <w:r>
              <w:rPr>
                <w:rFonts w:cs="Arial"/>
                <w:b/>
                <w:bCs/>
                <w:color w:val="FFFFFF"/>
                <w:sz w:val="19"/>
                <w:szCs w:val="19"/>
              </w:rPr>
              <w:t>Validation / Notes</w:t>
            </w:r>
          </w:p>
        </w:tc>
      </w:tr>
      <w:tr w:rsidR="00341F00" w14:paraId="175A6894" w14:textId="77777777">
        <w:tc>
          <w:tcPr>
            <w:tcW w:w="2300" w:type="dxa"/>
            <w:shd w:val="clear" w:color="auto" w:fill="FFFFFF"/>
            <w:tcMar>
              <w:top w:w="60" w:type="dxa"/>
              <w:left w:w="110" w:type="dxa"/>
              <w:bottom w:w="60" w:type="dxa"/>
              <w:right w:w="110" w:type="dxa"/>
            </w:tcMar>
            <w:vAlign w:val="center"/>
          </w:tcPr>
          <w:p w14:paraId="2A0F108F" w14:textId="77777777" w:rsidR="00341F00" w:rsidRDefault="00000000">
            <w:pPr>
              <w:spacing w:after="20" w:line="250" w:lineRule="auto"/>
            </w:pPr>
            <w:r>
              <w:rPr>
                <w:rFonts w:cs="Arial"/>
                <w:sz w:val="19"/>
                <w:szCs w:val="19"/>
              </w:rPr>
              <w:t>Green facility ID</w:t>
            </w:r>
          </w:p>
        </w:tc>
        <w:tc>
          <w:tcPr>
            <w:tcW w:w="1250" w:type="dxa"/>
            <w:shd w:val="clear" w:color="auto" w:fill="FFFFFF"/>
            <w:tcMar>
              <w:top w:w="60" w:type="dxa"/>
              <w:left w:w="110" w:type="dxa"/>
              <w:bottom w:w="60" w:type="dxa"/>
              <w:right w:w="110" w:type="dxa"/>
            </w:tcMar>
            <w:vAlign w:val="center"/>
          </w:tcPr>
          <w:p w14:paraId="1EFAF77F"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CF589CC" w14:textId="77777777" w:rsidR="00341F00" w:rsidRDefault="00000000">
            <w:pPr>
              <w:spacing w:after="20" w:line="250" w:lineRule="auto"/>
            </w:pPr>
            <w:r>
              <w:rPr>
                <w:rFonts w:cs="Arial"/>
                <w:sz w:val="19"/>
                <w:szCs w:val="19"/>
              </w:rPr>
              <w:t>GRN-2026-000031</w:t>
            </w:r>
          </w:p>
        </w:tc>
        <w:tc>
          <w:tcPr>
            <w:tcW w:w="1050" w:type="dxa"/>
            <w:shd w:val="clear" w:color="auto" w:fill="FFFFFF"/>
            <w:tcMar>
              <w:top w:w="60" w:type="dxa"/>
              <w:left w:w="110" w:type="dxa"/>
              <w:bottom w:w="60" w:type="dxa"/>
              <w:right w:w="110" w:type="dxa"/>
            </w:tcMar>
            <w:vAlign w:val="center"/>
          </w:tcPr>
          <w:p w14:paraId="12B4159A"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1AD7B28" w14:textId="77777777" w:rsidR="00341F00" w:rsidRDefault="00000000">
            <w:pPr>
              <w:spacing w:after="20" w:line="250" w:lineRule="auto"/>
            </w:pPr>
            <w:r>
              <w:rPr>
                <w:rFonts w:cs="Arial"/>
                <w:sz w:val="19"/>
                <w:szCs w:val="19"/>
              </w:rPr>
              <w:t>Unique</w:t>
            </w:r>
          </w:p>
        </w:tc>
      </w:tr>
      <w:tr w:rsidR="00341F00" w14:paraId="2E22ED7A" w14:textId="77777777">
        <w:tc>
          <w:tcPr>
            <w:tcW w:w="2300" w:type="dxa"/>
            <w:shd w:val="clear" w:color="auto" w:fill="EEF3F9"/>
            <w:tcMar>
              <w:top w:w="60" w:type="dxa"/>
              <w:left w:w="110" w:type="dxa"/>
              <w:bottom w:w="60" w:type="dxa"/>
              <w:right w:w="110" w:type="dxa"/>
            </w:tcMar>
            <w:vAlign w:val="center"/>
          </w:tcPr>
          <w:p w14:paraId="026AAE57" w14:textId="77777777" w:rsidR="00341F00" w:rsidRDefault="00000000">
            <w:pPr>
              <w:spacing w:after="20" w:line="250" w:lineRule="auto"/>
            </w:pPr>
            <w:r>
              <w:rPr>
                <w:rFonts w:cs="Arial"/>
                <w:sz w:val="19"/>
                <w:szCs w:val="19"/>
              </w:rPr>
              <w:t>Loan reference</w:t>
            </w:r>
          </w:p>
        </w:tc>
        <w:tc>
          <w:tcPr>
            <w:tcW w:w="1250" w:type="dxa"/>
            <w:shd w:val="clear" w:color="auto" w:fill="EEF3F9"/>
            <w:tcMar>
              <w:top w:w="60" w:type="dxa"/>
              <w:left w:w="110" w:type="dxa"/>
              <w:bottom w:w="60" w:type="dxa"/>
              <w:right w:w="110" w:type="dxa"/>
            </w:tcMar>
            <w:vAlign w:val="center"/>
          </w:tcPr>
          <w:p w14:paraId="51AEF866"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407C551F"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7CDA5E9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06C19B4" w14:textId="77777777" w:rsidR="00341F00" w:rsidRDefault="00000000">
            <w:pPr>
              <w:spacing w:after="20" w:line="250" w:lineRule="auto"/>
            </w:pPr>
            <w:r>
              <w:rPr>
                <w:rFonts w:cs="Arial"/>
                <w:sz w:val="19"/>
                <w:szCs w:val="19"/>
              </w:rPr>
              <w:t>Links to loan</w:t>
            </w:r>
          </w:p>
        </w:tc>
      </w:tr>
      <w:tr w:rsidR="00341F00" w14:paraId="5C3F30D1" w14:textId="77777777">
        <w:tc>
          <w:tcPr>
            <w:tcW w:w="2300" w:type="dxa"/>
            <w:shd w:val="clear" w:color="auto" w:fill="FFFFFF"/>
            <w:tcMar>
              <w:top w:w="60" w:type="dxa"/>
              <w:left w:w="110" w:type="dxa"/>
              <w:bottom w:w="60" w:type="dxa"/>
              <w:right w:w="110" w:type="dxa"/>
            </w:tcMar>
            <w:vAlign w:val="center"/>
          </w:tcPr>
          <w:p w14:paraId="0CFD280E" w14:textId="77777777" w:rsidR="00341F00" w:rsidRDefault="00000000">
            <w:pPr>
              <w:spacing w:after="20" w:line="250" w:lineRule="auto"/>
            </w:pPr>
            <w:r>
              <w:rPr>
                <w:rFonts w:cs="Arial"/>
                <w:sz w:val="19"/>
                <w:szCs w:val="19"/>
              </w:rPr>
              <w:t>Green category</w:t>
            </w:r>
          </w:p>
        </w:tc>
        <w:tc>
          <w:tcPr>
            <w:tcW w:w="1250" w:type="dxa"/>
            <w:shd w:val="clear" w:color="auto" w:fill="FFFFFF"/>
            <w:tcMar>
              <w:top w:w="60" w:type="dxa"/>
              <w:left w:w="110" w:type="dxa"/>
              <w:bottom w:w="60" w:type="dxa"/>
              <w:right w:w="110" w:type="dxa"/>
            </w:tcMar>
            <w:vAlign w:val="center"/>
          </w:tcPr>
          <w:p w14:paraId="66F6668B"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5C8CAF3" w14:textId="77777777" w:rsidR="00341F00" w:rsidRDefault="00000000">
            <w:pPr>
              <w:spacing w:after="20" w:line="250" w:lineRule="auto"/>
            </w:pPr>
            <w:r>
              <w:rPr>
                <w:rFonts w:cs="Arial"/>
                <w:sz w:val="19"/>
                <w:szCs w:val="19"/>
              </w:rPr>
              <w:t>Renewable energy / EV / Green building / Water</w:t>
            </w:r>
          </w:p>
        </w:tc>
        <w:tc>
          <w:tcPr>
            <w:tcW w:w="1050" w:type="dxa"/>
            <w:shd w:val="clear" w:color="auto" w:fill="FFFFFF"/>
            <w:tcMar>
              <w:top w:w="60" w:type="dxa"/>
              <w:left w:w="110" w:type="dxa"/>
              <w:bottom w:w="60" w:type="dxa"/>
              <w:right w:w="110" w:type="dxa"/>
            </w:tcMar>
            <w:vAlign w:val="center"/>
          </w:tcPr>
          <w:p w14:paraId="531E87B2"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5489313" w14:textId="77777777" w:rsidR="00341F00" w:rsidRDefault="00000000">
            <w:pPr>
              <w:spacing w:after="20" w:line="250" w:lineRule="auto"/>
            </w:pPr>
            <w:r>
              <w:rPr>
                <w:rFonts w:cs="Arial"/>
                <w:sz w:val="19"/>
                <w:szCs w:val="19"/>
              </w:rPr>
              <w:t>From taxonomy</w:t>
            </w:r>
          </w:p>
        </w:tc>
      </w:tr>
      <w:tr w:rsidR="00341F00" w14:paraId="4126D577" w14:textId="77777777">
        <w:tc>
          <w:tcPr>
            <w:tcW w:w="2300" w:type="dxa"/>
            <w:shd w:val="clear" w:color="auto" w:fill="EEF3F9"/>
            <w:tcMar>
              <w:top w:w="60" w:type="dxa"/>
              <w:left w:w="110" w:type="dxa"/>
              <w:bottom w:w="60" w:type="dxa"/>
              <w:right w:w="110" w:type="dxa"/>
            </w:tcMar>
            <w:vAlign w:val="center"/>
          </w:tcPr>
          <w:p w14:paraId="7F40B7DC" w14:textId="77777777" w:rsidR="00341F00" w:rsidRDefault="00000000">
            <w:pPr>
              <w:spacing w:after="20" w:line="250" w:lineRule="auto"/>
            </w:pPr>
            <w:r>
              <w:rPr>
                <w:rFonts w:cs="Arial"/>
                <w:sz w:val="19"/>
                <w:szCs w:val="19"/>
              </w:rPr>
              <w:t>Eligible-project description</w:t>
            </w:r>
          </w:p>
        </w:tc>
        <w:tc>
          <w:tcPr>
            <w:tcW w:w="1250" w:type="dxa"/>
            <w:shd w:val="clear" w:color="auto" w:fill="EEF3F9"/>
            <w:tcMar>
              <w:top w:w="60" w:type="dxa"/>
              <w:left w:w="110" w:type="dxa"/>
              <w:bottom w:w="60" w:type="dxa"/>
              <w:right w:w="110" w:type="dxa"/>
            </w:tcMar>
            <w:vAlign w:val="center"/>
          </w:tcPr>
          <w:p w14:paraId="70DA6F60"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06EFAAD8" w14:textId="77777777" w:rsidR="00341F00" w:rsidRDefault="00000000">
            <w:pPr>
              <w:spacing w:after="20" w:line="250" w:lineRule="auto"/>
            </w:pPr>
            <w:r>
              <w:rPr>
                <w:rFonts w:cs="Arial"/>
                <w:sz w:val="19"/>
                <w:szCs w:val="19"/>
              </w:rPr>
              <w:t>Rooftop solar 50 kW</w:t>
            </w:r>
          </w:p>
        </w:tc>
        <w:tc>
          <w:tcPr>
            <w:tcW w:w="1050" w:type="dxa"/>
            <w:shd w:val="clear" w:color="auto" w:fill="EEF3F9"/>
            <w:tcMar>
              <w:top w:w="60" w:type="dxa"/>
              <w:left w:w="110" w:type="dxa"/>
              <w:bottom w:w="60" w:type="dxa"/>
              <w:right w:w="110" w:type="dxa"/>
            </w:tcMar>
            <w:vAlign w:val="center"/>
          </w:tcPr>
          <w:p w14:paraId="3379C26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1241AD9" w14:textId="77777777" w:rsidR="00341F00" w:rsidRDefault="00000000">
            <w:pPr>
              <w:spacing w:after="20" w:line="250" w:lineRule="auto"/>
            </w:pPr>
            <w:r>
              <w:rPr>
                <w:rFonts w:cs="Arial"/>
                <w:sz w:val="19"/>
                <w:szCs w:val="19"/>
              </w:rPr>
              <w:t>Use-of-proceeds</w:t>
            </w:r>
          </w:p>
        </w:tc>
      </w:tr>
      <w:tr w:rsidR="00341F00" w14:paraId="50B532ED" w14:textId="77777777">
        <w:tc>
          <w:tcPr>
            <w:tcW w:w="2300" w:type="dxa"/>
            <w:shd w:val="clear" w:color="auto" w:fill="FFFFFF"/>
            <w:tcMar>
              <w:top w:w="60" w:type="dxa"/>
              <w:left w:w="110" w:type="dxa"/>
              <w:bottom w:w="60" w:type="dxa"/>
              <w:right w:w="110" w:type="dxa"/>
            </w:tcMar>
            <w:vAlign w:val="center"/>
          </w:tcPr>
          <w:p w14:paraId="09D81FE2" w14:textId="77777777" w:rsidR="00341F00" w:rsidRDefault="00000000">
            <w:pPr>
              <w:spacing w:after="20" w:line="250" w:lineRule="auto"/>
            </w:pPr>
            <w:r>
              <w:rPr>
                <w:rFonts w:cs="Arial"/>
                <w:sz w:val="19"/>
                <w:szCs w:val="19"/>
              </w:rPr>
              <w:t>Allocated amount (₹)</w:t>
            </w:r>
          </w:p>
        </w:tc>
        <w:tc>
          <w:tcPr>
            <w:tcW w:w="1250" w:type="dxa"/>
            <w:shd w:val="clear" w:color="auto" w:fill="FFFFFF"/>
            <w:tcMar>
              <w:top w:w="60" w:type="dxa"/>
              <w:left w:w="110" w:type="dxa"/>
              <w:bottom w:w="60" w:type="dxa"/>
              <w:right w:w="110" w:type="dxa"/>
            </w:tcMar>
            <w:vAlign w:val="center"/>
          </w:tcPr>
          <w:p w14:paraId="434BD8EC"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4FCDBBF0" w14:textId="77777777" w:rsidR="00341F00" w:rsidRDefault="00000000">
            <w:pPr>
              <w:spacing w:after="20" w:line="250" w:lineRule="auto"/>
            </w:pPr>
            <w:r>
              <w:rPr>
                <w:rFonts w:cs="Arial"/>
                <w:sz w:val="19"/>
                <w:szCs w:val="19"/>
              </w:rPr>
              <w:t>₹ 8,00,000</w:t>
            </w:r>
          </w:p>
        </w:tc>
        <w:tc>
          <w:tcPr>
            <w:tcW w:w="1050" w:type="dxa"/>
            <w:shd w:val="clear" w:color="auto" w:fill="FFFFFF"/>
            <w:tcMar>
              <w:top w:w="60" w:type="dxa"/>
              <w:left w:w="110" w:type="dxa"/>
              <w:bottom w:w="60" w:type="dxa"/>
              <w:right w:w="110" w:type="dxa"/>
            </w:tcMar>
            <w:vAlign w:val="center"/>
          </w:tcPr>
          <w:p w14:paraId="22AFB6B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A022E40" w14:textId="77777777" w:rsidR="00341F00" w:rsidRDefault="00000000">
            <w:pPr>
              <w:spacing w:after="20" w:line="250" w:lineRule="auto"/>
            </w:pPr>
            <w:r>
              <w:rPr>
                <w:rFonts w:cs="Arial"/>
                <w:sz w:val="19"/>
                <w:szCs w:val="19"/>
              </w:rPr>
              <w:t>Allocation tracking</w:t>
            </w:r>
          </w:p>
        </w:tc>
      </w:tr>
      <w:tr w:rsidR="00341F00" w14:paraId="570821E5" w14:textId="77777777">
        <w:tc>
          <w:tcPr>
            <w:tcW w:w="2300" w:type="dxa"/>
            <w:shd w:val="clear" w:color="auto" w:fill="EEF3F9"/>
            <w:tcMar>
              <w:top w:w="60" w:type="dxa"/>
              <w:left w:w="110" w:type="dxa"/>
              <w:bottom w:w="60" w:type="dxa"/>
              <w:right w:w="110" w:type="dxa"/>
            </w:tcMar>
            <w:vAlign w:val="center"/>
          </w:tcPr>
          <w:p w14:paraId="526F9A98" w14:textId="77777777" w:rsidR="00341F00" w:rsidRDefault="00000000">
            <w:pPr>
              <w:spacing w:after="20" w:line="250" w:lineRule="auto"/>
            </w:pPr>
            <w:r>
              <w:rPr>
                <w:rFonts w:cs="Arial"/>
                <w:sz w:val="19"/>
                <w:szCs w:val="19"/>
              </w:rPr>
              <w:t>Impact indicator</w:t>
            </w:r>
          </w:p>
        </w:tc>
        <w:tc>
          <w:tcPr>
            <w:tcW w:w="1250" w:type="dxa"/>
            <w:shd w:val="clear" w:color="auto" w:fill="EEF3F9"/>
            <w:tcMar>
              <w:top w:w="60" w:type="dxa"/>
              <w:left w:w="110" w:type="dxa"/>
              <w:bottom w:w="60" w:type="dxa"/>
              <w:right w:w="110" w:type="dxa"/>
            </w:tcMar>
            <w:vAlign w:val="center"/>
          </w:tcPr>
          <w:p w14:paraId="1E8A93A9"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454F7716" w14:textId="77777777" w:rsidR="00341F00" w:rsidRDefault="00000000">
            <w:pPr>
              <w:spacing w:after="20" w:line="250" w:lineRule="auto"/>
            </w:pPr>
            <w:r>
              <w:rPr>
                <w:rFonts w:cs="Arial"/>
                <w:sz w:val="19"/>
                <w:szCs w:val="19"/>
              </w:rPr>
              <w:t>tCO2e avoided / kWh generated</w:t>
            </w:r>
          </w:p>
        </w:tc>
        <w:tc>
          <w:tcPr>
            <w:tcW w:w="1050" w:type="dxa"/>
            <w:shd w:val="clear" w:color="auto" w:fill="EEF3F9"/>
            <w:tcMar>
              <w:top w:w="60" w:type="dxa"/>
              <w:left w:w="110" w:type="dxa"/>
              <w:bottom w:w="60" w:type="dxa"/>
              <w:right w:w="110" w:type="dxa"/>
            </w:tcMar>
            <w:vAlign w:val="center"/>
          </w:tcPr>
          <w:p w14:paraId="149865C8"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35855484" w14:textId="77777777" w:rsidR="00341F00" w:rsidRDefault="00000000">
            <w:pPr>
              <w:spacing w:after="20" w:line="250" w:lineRule="auto"/>
            </w:pPr>
            <w:r>
              <w:rPr>
                <w:rFonts w:cs="Arial"/>
                <w:sz w:val="19"/>
                <w:szCs w:val="19"/>
              </w:rPr>
              <w:t>Impact assessment</w:t>
            </w:r>
          </w:p>
        </w:tc>
      </w:tr>
      <w:tr w:rsidR="00341F00" w14:paraId="22265B22" w14:textId="77777777">
        <w:tc>
          <w:tcPr>
            <w:tcW w:w="2300" w:type="dxa"/>
            <w:shd w:val="clear" w:color="auto" w:fill="FFFFFF"/>
            <w:tcMar>
              <w:top w:w="60" w:type="dxa"/>
              <w:left w:w="110" w:type="dxa"/>
              <w:bottom w:w="60" w:type="dxa"/>
              <w:right w:w="110" w:type="dxa"/>
            </w:tcMar>
            <w:vAlign w:val="center"/>
          </w:tcPr>
          <w:p w14:paraId="6E093524" w14:textId="77777777" w:rsidR="00341F00" w:rsidRDefault="00000000">
            <w:pPr>
              <w:spacing w:after="20" w:line="250" w:lineRule="auto"/>
            </w:pPr>
            <w:r>
              <w:rPr>
                <w:rFonts w:cs="Arial"/>
                <w:sz w:val="19"/>
                <w:szCs w:val="19"/>
              </w:rPr>
              <w:t>Third-party verification</w:t>
            </w:r>
          </w:p>
        </w:tc>
        <w:tc>
          <w:tcPr>
            <w:tcW w:w="1250" w:type="dxa"/>
            <w:shd w:val="clear" w:color="auto" w:fill="FFFFFF"/>
            <w:tcMar>
              <w:top w:w="60" w:type="dxa"/>
              <w:left w:w="110" w:type="dxa"/>
              <w:bottom w:w="60" w:type="dxa"/>
              <w:right w:w="110" w:type="dxa"/>
            </w:tcMar>
            <w:vAlign w:val="center"/>
          </w:tcPr>
          <w:p w14:paraId="724895F1" w14:textId="77777777" w:rsidR="00341F00" w:rsidRDefault="00000000">
            <w:pPr>
              <w:spacing w:after="20" w:line="250" w:lineRule="auto"/>
            </w:pPr>
            <w:r>
              <w:rPr>
                <w:rFonts w:cs="Arial"/>
                <w:sz w:val="19"/>
                <w:szCs w:val="19"/>
              </w:rPr>
              <w:t>Reference</w:t>
            </w:r>
          </w:p>
        </w:tc>
        <w:tc>
          <w:tcPr>
            <w:tcW w:w="2300" w:type="dxa"/>
            <w:shd w:val="clear" w:color="auto" w:fill="FFFFFF"/>
            <w:tcMar>
              <w:top w:w="60" w:type="dxa"/>
              <w:left w:w="110" w:type="dxa"/>
              <w:bottom w:w="60" w:type="dxa"/>
              <w:right w:w="110" w:type="dxa"/>
            </w:tcMar>
            <w:vAlign w:val="center"/>
          </w:tcPr>
          <w:p w14:paraId="65AD4618" w14:textId="77777777" w:rsidR="00341F00" w:rsidRDefault="00000000">
            <w:pPr>
              <w:spacing w:after="20" w:line="250" w:lineRule="auto"/>
            </w:pPr>
            <w:r>
              <w:rPr>
                <w:rFonts w:cs="Arial"/>
                <w:sz w:val="19"/>
                <w:szCs w:val="19"/>
              </w:rPr>
              <w:t>Assurance report ref.</w:t>
            </w:r>
          </w:p>
        </w:tc>
        <w:tc>
          <w:tcPr>
            <w:tcW w:w="1050" w:type="dxa"/>
            <w:shd w:val="clear" w:color="auto" w:fill="FFFFFF"/>
            <w:tcMar>
              <w:top w:w="60" w:type="dxa"/>
              <w:left w:w="110" w:type="dxa"/>
              <w:bottom w:w="60" w:type="dxa"/>
              <w:right w:w="110" w:type="dxa"/>
            </w:tcMar>
            <w:vAlign w:val="center"/>
          </w:tcPr>
          <w:p w14:paraId="4366F730"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025B890" w14:textId="77777777" w:rsidR="00341F00" w:rsidRDefault="00000000">
            <w:pPr>
              <w:spacing w:after="20" w:line="250" w:lineRule="auto"/>
            </w:pPr>
            <w:r>
              <w:rPr>
                <w:rFonts w:cs="Arial"/>
                <w:sz w:val="19"/>
                <w:szCs w:val="19"/>
              </w:rPr>
              <w:t>Where required</w:t>
            </w:r>
          </w:p>
        </w:tc>
      </w:tr>
      <w:tr w:rsidR="00341F00" w14:paraId="3F84BD4D" w14:textId="77777777">
        <w:tc>
          <w:tcPr>
            <w:tcW w:w="2300" w:type="dxa"/>
            <w:shd w:val="clear" w:color="auto" w:fill="EEF3F9"/>
            <w:tcMar>
              <w:top w:w="60" w:type="dxa"/>
              <w:left w:w="110" w:type="dxa"/>
              <w:bottom w:w="60" w:type="dxa"/>
              <w:right w:w="110" w:type="dxa"/>
            </w:tcMar>
            <w:vAlign w:val="center"/>
          </w:tcPr>
          <w:p w14:paraId="3482F3A1" w14:textId="77777777" w:rsidR="00341F00" w:rsidRDefault="00000000">
            <w:pPr>
              <w:spacing w:after="20" w:line="250" w:lineRule="auto"/>
            </w:pPr>
            <w:r>
              <w:rPr>
                <w:rFonts w:cs="Arial"/>
                <w:sz w:val="19"/>
                <w:szCs w:val="19"/>
              </w:rPr>
              <w:t>Climate-risk flag</w:t>
            </w:r>
          </w:p>
        </w:tc>
        <w:tc>
          <w:tcPr>
            <w:tcW w:w="1250" w:type="dxa"/>
            <w:shd w:val="clear" w:color="auto" w:fill="EEF3F9"/>
            <w:tcMar>
              <w:top w:w="60" w:type="dxa"/>
              <w:left w:w="110" w:type="dxa"/>
              <w:bottom w:w="60" w:type="dxa"/>
              <w:right w:w="110" w:type="dxa"/>
            </w:tcMar>
            <w:vAlign w:val="center"/>
          </w:tcPr>
          <w:p w14:paraId="1EC93DE2"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2957CB23" w14:textId="77777777" w:rsidR="00341F00" w:rsidRDefault="00000000">
            <w:pPr>
              <w:spacing w:after="20" w:line="250" w:lineRule="auto"/>
            </w:pPr>
            <w:r>
              <w:rPr>
                <w:rFonts w:cs="Arial"/>
                <w:sz w:val="19"/>
                <w:szCs w:val="19"/>
              </w:rPr>
              <w:t>Physical / Transition / None</w:t>
            </w:r>
          </w:p>
        </w:tc>
        <w:tc>
          <w:tcPr>
            <w:tcW w:w="1050" w:type="dxa"/>
            <w:shd w:val="clear" w:color="auto" w:fill="EEF3F9"/>
            <w:tcMar>
              <w:top w:w="60" w:type="dxa"/>
              <w:left w:w="110" w:type="dxa"/>
              <w:bottom w:w="60" w:type="dxa"/>
              <w:right w:w="110" w:type="dxa"/>
            </w:tcMar>
            <w:vAlign w:val="center"/>
          </w:tcPr>
          <w:p w14:paraId="2818D4DC"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BAAB8EA" w14:textId="77777777" w:rsidR="00341F00" w:rsidRDefault="00000000">
            <w:pPr>
              <w:spacing w:after="20" w:line="250" w:lineRule="auto"/>
            </w:pPr>
            <w:r>
              <w:rPr>
                <w:rFonts w:cs="Arial"/>
                <w:sz w:val="19"/>
                <w:szCs w:val="19"/>
              </w:rPr>
              <w:t>Feeds risk analytics</w:t>
            </w:r>
          </w:p>
        </w:tc>
      </w:tr>
    </w:tbl>
    <w:p w14:paraId="625F1A12" w14:textId="77777777" w:rsidR="00341F00" w:rsidRDefault="00000000">
      <w:pPr>
        <w:pStyle w:val="Heading3"/>
      </w:pPr>
      <w:bookmarkStart w:id="784" w:name="_Toc231674042"/>
      <w:bookmarkStart w:id="785" w:name="_Toc231674669"/>
      <w:bookmarkStart w:id="786" w:name="_Toc232338812"/>
      <w:r>
        <w:t>Integrations</w:t>
      </w:r>
      <w:bookmarkEnd w:id="784"/>
      <w:bookmarkEnd w:id="785"/>
      <w:bookmarkEnd w:id="786"/>
    </w:p>
    <w:p w14:paraId="75782257" w14:textId="77777777" w:rsidR="00341F00" w:rsidRDefault="00000000">
      <w:pPr>
        <w:pStyle w:val="ListParagraph"/>
        <w:numPr>
          <w:ilvl w:val="0"/>
          <w:numId w:val="3"/>
        </w:numPr>
        <w:spacing w:after="70" w:line="270" w:lineRule="auto"/>
        <w:jc w:val="both"/>
      </w:pPr>
      <w:r>
        <w:t>LOS/LMS (green products), Risk (climate factors), Treasury (green deposits), Analytics (climate dashboards), Regulatory Reporting / Compliance (disclosures).</w:t>
      </w:r>
    </w:p>
    <w:p w14:paraId="1CCA62D6"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This module reflects the RBI Framework for Acceptance of Green Deposits, 2023 (RBI/2023-24/14, 11 April 2023) and the RBI draft Disclosure Framework on Climate-related Financial Risks, 2024 (28 February 2024). The disclosure framework is, at the time of writing, in draft, and the Indian green taxonomy is still developing; the module is built so taxonomy, disclosure fields and impact indicators are configurable, and the compliance/finance functions confirm applicability and final requirements.</w:t>
      </w:r>
    </w:p>
    <w:p w14:paraId="1B3E6F8E" w14:textId="77777777" w:rsidR="00341F00" w:rsidRDefault="00000000">
      <w:pPr>
        <w:pStyle w:val="Heading2"/>
      </w:pPr>
      <w:bookmarkStart w:id="787" w:name="_Toc231674043"/>
      <w:bookmarkStart w:id="788" w:name="_Toc231674670"/>
      <w:bookmarkStart w:id="789" w:name="_Toc232338813"/>
      <w:r>
        <w:t>5.28  Customer 360 &amp; Cross-Sell Module</w:t>
      </w:r>
      <w:bookmarkEnd w:id="787"/>
      <w:bookmarkEnd w:id="788"/>
      <w:bookmarkEnd w:id="789"/>
    </w:p>
    <w:p w14:paraId="454A5CD3" w14:textId="77777777" w:rsidR="00341F00" w:rsidRDefault="00000000">
      <w:pPr>
        <w:pStyle w:val="Heading3"/>
      </w:pPr>
      <w:bookmarkStart w:id="790" w:name="_Toc231674044"/>
      <w:bookmarkStart w:id="791" w:name="_Toc231674671"/>
      <w:bookmarkStart w:id="792" w:name="_Toc232338814"/>
      <w:r>
        <w:t>Purpose</w:t>
      </w:r>
      <w:bookmarkEnd w:id="790"/>
      <w:bookmarkEnd w:id="791"/>
      <w:bookmarkEnd w:id="792"/>
    </w:p>
    <w:p w14:paraId="50D7D402" w14:textId="77777777" w:rsidR="00341F00" w:rsidRDefault="00000000">
      <w:pPr>
        <w:spacing w:after="120" w:line="276" w:lineRule="auto"/>
        <w:jc w:val="both"/>
      </w:pPr>
      <w:r>
        <w:rPr>
          <w:rFonts w:cs="Arial"/>
        </w:rPr>
        <w:t>A single, consented view of each customer across products, channels, relationships and household — the basis for service, risk and suitable cross-sell. It turns the platform's data into a relationship view rather than a set of disconnected accounts.</w:t>
      </w:r>
    </w:p>
    <w:p w14:paraId="02ED23E7" w14:textId="77777777" w:rsidR="00341F00" w:rsidRDefault="00000000">
      <w:pPr>
        <w:pStyle w:val="Heading3"/>
      </w:pPr>
      <w:bookmarkStart w:id="793" w:name="_Toc231674045"/>
      <w:bookmarkStart w:id="794" w:name="_Toc231674672"/>
      <w:bookmarkStart w:id="795" w:name="_Toc232338815"/>
      <w:r>
        <w:t>Key Features &amp; Method of Implementation</w:t>
      </w:r>
      <w:bookmarkEnd w:id="793"/>
      <w:bookmarkEnd w:id="794"/>
      <w:bookmarkEnd w:id="795"/>
    </w:p>
    <w:p w14:paraId="5E86F9DB" w14:textId="77777777" w:rsidR="00341F00" w:rsidRDefault="00000000">
      <w:pPr>
        <w:spacing w:after="80" w:line="270" w:lineRule="auto"/>
        <w:jc w:val="both"/>
      </w:pPr>
      <w:r>
        <w:rPr>
          <w:rFonts w:cs="Arial"/>
          <w:b/>
          <w:bCs/>
          <w:color w:val="1F3864"/>
        </w:rPr>
        <w:lastRenderedPageBreak/>
        <w:t xml:space="preserve">Golden record &amp; identity resolution.  </w:t>
      </w:r>
      <w:r>
        <w:rPr>
          <w:rFonts w:cs="Arial"/>
        </w:rPr>
        <w:t>Resolve a customer's multiple identifiers and records into one golden profile. Implementation: identity-resolution rules (PAN/Aadhaar/mobile) maintain a deduplicated master with source lineage.</w:t>
      </w:r>
    </w:p>
    <w:p w14:paraId="7B2C3574" w14:textId="77777777" w:rsidR="00341F00" w:rsidRDefault="00000000">
      <w:pPr>
        <w:spacing w:after="80" w:line="270" w:lineRule="auto"/>
        <w:jc w:val="both"/>
      </w:pPr>
      <w:r>
        <w:rPr>
          <w:rFonts w:cs="Arial"/>
          <w:b/>
          <w:bCs/>
          <w:color w:val="1F3864"/>
        </w:rPr>
        <w:t xml:space="preserve">Relationship &amp; household linking.  </w:t>
      </w:r>
      <w:r>
        <w:rPr>
          <w:rFonts w:cs="Arial"/>
        </w:rPr>
        <w:t>Link co-applicants, guarantors, group/household members and related entities. Implementation: a relationship graph over the customer master.</w:t>
      </w:r>
    </w:p>
    <w:p w14:paraId="6A0B8D63" w14:textId="77777777" w:rsidR="00341F00" w:rsidRDefault="00000000">
      <w:pPr>
        <w:spacing w:after="80" w:line="270" w:lineRule="auto"/>
        <w:jc w:val="both"/>
      </w:pPr>
      <w:r>
        <w:rPr>
          <w:rFonts w:cs="Arial"/>
          <w:b/>
          <w:bCs/>
          <w:color w:val="1F3864"/>
        </w:rPr>
        <w:t xml:space="preserve">Holdings &amp; interaction timeline.  </w:t>
      </w:r>
      <w:r>
        <w:rPr>
          <w:rFonts w:cs="Arial"/>
        </w:rPr>
        <w:t>Show all products held, balances, applications, payments, communications and grievances on one timeline. Implementation: an aggregation over domain events.</w:t>
      </w:r>
    </w:p>
    <w:p w14:paraId="583BFE88" w14:textId="77777777" w:rsidR="00341F00" w:rsidRDefault="00000000">
      <w:pPr>
        <w:spacing w:after="80" w:line="270" w:lineRule="auto"/>
        <w:jc w:val="both"/>
      </w:pPr>
      <w:r>
        <w:rPr>
          <w:rFonts w:cs="Arial"/>
          <w:b/>
          <w:bCs/>
          <w:color w:val="1F3864"/>
        </w:rPr>
        <w:t xml:space="preserve">Eligibility &amp; next-best-action.  </w:t>
      </w:r>
      <w:r>
        <w:rPr>
          <w:rFonts w:cs="Arial"/>
        </w:rPr>
        <w:t>Surface pre-qualified, suitable offers using the AI layer, within consent and suitability limits. Implementation: eligibility rules + AI recommendations, gated by marketing consent and suitability controls.</w:t>
      </w:r>
    </w:p>
    <w:p w14:paraId="10A09302" w14:textId="77777777" w:rsidR="00341F00" w:rsidRDefault="00000000">
      <w:pPr>
        <w:pStyle w:val="Heading3"/>
      </w:pPr>
      <w:bookmarkStart w:id="796" w:name="_Toc231674046"/>
      <w:bookmarkStart w:id="797" w:name="_Toc231674673"/>
      <w:bookmarkStart w:id="798" w:name="_Toc232338816"/>
      <w:r>
        <w:t>Integrations</w:t>
      </w:r>
      <w:bookmarkEnd w:id="796"/>
      <w:bookmarkEnd w:id="797"/>
      <w:bookmarkEnd w:id="798"/>
    </w:p>
    <w:p w14:paraId="7B3460E8" w14:textId="77777777" w:rsidR="00341F00" w:rsidRDefault="00000000">
      <w:pPr>
        <w:pStyle w:val="ListParagraph"/>
        <w:numPr>
          <w:ilvl w:val="0"/>
          <w:numId w:val="3"/>
        </w:numPr>
        <w:spacing w:after="70" w:line="270" w:lineRule="auto"/>
        <w:jc w:val="both"/>
      </w:pPr>
      <w:r>
        <w:t>All customer-facing modules, Consent ledger (Section 9), AI layer (Section 6), Analytics; respects DPDP purpose limits.</w:t>
      </w:r>
    </w:p>
    <w:p w14:paraId="2376926E"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Cross-sell and marketing are bound by the borrower's communication consent and by suitability controls; profiling and offers must stay within DPDP purpose limits and must not target children. The customer can opt out of marketing while retaining service communications.</w:t>
      </w:r>
    </w:p>
    <w:p w14:paraId="064A68F8" w14:textId="52FF2E54" w:rsidR="008D14D5" w:rsidRDefault="008D14D5" w:rsidP="008D14D5">
      <w:pPr>
        <w:pStyle w:val="Heading2"/>
        <w:numPr>
          <w:ilvl w:val="0"/>
          <w:numId w:val="0"/>
        </w:numPr>
      </w:pPr>
      <w:bookmarkStart w:id="799" w:name="_Toc231674047"/>
      <w:bookmarkStart w:id="800" w:name="_Toc231674674"/>
      <w:bookmarkStart w:id="801" w:name="_Toc232338817"/>
      <w:r>
        <w:t>Third Party Integrations</w:t>
      </w:r>
      <w:bookmarkEnd w:id="80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D14D5" w:rsidRPr="008D14D5" w14:paraId="5220DA32" w14:textId="77777777" w:rsidTr="00BB7381">
        <w:tblPrEx>
          <w:tblCellMar>
            <w:top w:w="0" w:type="dxa"/>
            <w:bottom w:w="0" w:type="dxa"/>
          </w:tblCellMar>
        </w:tblPrEx>
        <w:trPr>
          <w:tblHeader/>
        </w:trPr>
        <w:tc>
          <w:tcPr>
            <w:tcW w:w="3200" w:type="dxa"/>
            <w:shd w:val="clear" w:color="auto" w:fill="1B3F6E"/>
            <w:tcMar>
              <w:top w:w="80" w:type="dxa"/>
              <w:left w:w="120" w:type="dxa"/>
              <w:bottom w:w="80" w:type="dxa"/>
              <w:right w:w="120" w:type="dxa"/>
            </w:tcMar>
            <w:vAlign w:val="center"/>
          </w:tcPr>
          <w:p w14:paraId="2B1D575C" w14:textId="77777777" w:rsidR="008D14D5" w:rsidRPr="008D14D5" w:rsidRDefault="008D14D5" w:rsidP="008D14D5">
            <w:pPr>
              <w:jc w:val="center"/>
              <w:rPr>
                <w:rFonts w:ascii="Calibri" w:eastAsia="Calibri" w:hAnsi="Calibri"/>
                <w:color w:val="1A1A1A"/>
                <w:sz w:val="20"/>
                <w:szCs w:val="20"/>
              </w:rPr>
            </w:pPr>
            <w:r w:rsidRPr="008D14D5">
              <w:rPr>
                <w:rFonts w:ascii="Calibri" w:eastAsia="Calibri" w:hAnsi="Calibri"/>
                <w:b/>
                <w:bCs/>
                <w:color w:val="FFFFFF"/>
                <w:sz w:val="19"/>
                <w:szCs w:val="19"/>
              </w:rPr>
              <w:t>Integration Category</w:t>
            </w:r>
          </w:p>
        </w:tc>
        <w:tc>
          <w:tcPr>
            <w:tcW w:w="5800" w:type="dxa"/>
            <w:shd w:val="clear" w:color="auto" w:fill="1B3F6E"/>
            <w:tcMar>
              <w:top w:w="80" w:type="dxa"/>
              <w:left w:w="120" w:type="dxa"/>
              <w:bottom w:w="80" w:type="dxa"/>
              <w:right w:w="120" w:type="dxa"/>
            </w:tcMar>
            <w:vAlign w:val="center"/>
          </w:tcPr>
          <w:p w14:paraId="1FAD3040" w14:textId="77777777" w:rsidR="008D14D5" w:rsidRPr="008D14D5" w:rsidRDefault="008D14D5" w:rsidP="008D14D5">
            <w:pPr>
              <w:jc w:val="center"/>
              <w:rPr>
                <w:rFonts w:ascii="Calibri" w:eastAsia="Calibri" w:hAnsi="Calibri"/>
                <w:color w:val="1A1A1A"/>
                <w:sz w:val="20"/>
                <w:szCs w:val="20"/>
              </w:rPr>
            </w:pPr>
            <w:r w:rsidRPr="008D14D5">
              <w:rPr>
                <w:rFonts w:ascii="Calibri" w:eastAsia="Calibri" w:hAnsi="Calibri"/>
                <w:b/>
                <w:bCs/>
                <w:color w:val="FFFFFF"/>
                <w:sz w:val="19"/>
                <w:szCs w:val="19"/>
              </w:rPr>
              <w:t>Specific Integrations</w:t>
            </w:r>
          </w:p>
        </w:tc>
      </w:tr>
      <w:tr w:rsidR="008D14D5" w:rsidRPr="008D14D5" w14:paraId="0B33C666"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515F8CED"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KYC / Identity</w:t>
            </w:r>
          </w:p>
        </w:tc>
        <w:tc>
          <w:tcPr>
            <w:tcW w:w="5800" w:type="dxa"/>
            <w:shd w:val="clear" w:color="auto" w:fill="EBF5FB"/>
            <w:tcMar>
              <w:top w:w="60" w:type="dxa"/>
              <w:left w:w="120" w:type="dxa"/>
              <w:bottom w:w="60" w:type="dxa"/>
              <w:right w:w="120" w:type="dxa"/>
            </w:tcMar>
          </w:tcPr>
          <w:p w14:paraId="59AE34FD"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UIDAI eKYC, CKYC (CERSAI), PAN NSDL, DL Verification, Voter ID</w:t>
            </w:r>
          </w:p>
        </w:tc>
      </w:tr>
      <w:tr w:rsidR="008D14D5" w:rsidRPr="008D14D5" w14:paraId="7169A547"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5C4EED87"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Credit Bureau</w:t>
            </w:r>
          </w:p>
        </w:tc>
        <w:tc>
          <w:tcPr>
            <w:tcW w:w="5800" w:type="dxa"/>
            <w:shd w:val="clear" w:color="auto" w:fill="FFFFFF"/>
            <w:tcMar>
              <w:top w:w="60" w:type="dxa"/>
              <w:left w:w="120" w:type="dxa"/>
              <w:bottom w:w="60" w:type="dxa"/>
              <w:right w:w="120" w:type="dxa"/>
            </w:tcMar>
          </w:tcPr>
          <w:p w14:paraId="5AFB2FE7"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CRIF High Mark, CIBIL, Experian, Equifax</w:t>
            </w:r>
          </w:p>
        </w:tc>
      </w:tr>
      <w:tr w:rsidR="008D14D5" w:rsidRPr="008D14D5" w14:paraId="0711693F"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7CF6985D"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Bank Statement Analysis</w:t>
            </w:r>
          </w:p>
        </w:tc>
        <w:tc>
          <w:tcPr>
            <w:tcW w:w="5800" w:type="dxa"/>
            <w:shd w:val="clear" w:color="auto" w:fill="EBF5FB"/>
            <w:tcMar>
              <w:top w:w="60" w:type="dxa"/>
              <w:left w:w="120" w:type="dxa"/>
              <w:bottom w:w="60" w:type="dxa"/>
              <w:right w:w="120" w:type="dxa"/>
            </w:tcMar>
          </w:tcPr>
          <w:p w14:paraId="1B40267E"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Perfios, Finvu, Account Aggregator (AA) Framework</w:t>
            </w:r>
          </w:p>
        </w:tc>
      </w:tr>
      <w:tr w:rsidR="008D14D5" w:rsidRPr="008D14D5" w14:paraId="64A73C12"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41FF5593"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eNACH / Auto-Debit</w:t>
            </w:r>
          </w:p>
        </w:tc>
        <w:tc>
          <w:tcPr>
            <w:tcW w:w="5800" w:type="dxa"/>
            <w:shd w:val="clear" w:color="auto" w:fill="FFFFFF"/>
            <w:tcMar>
              <w:top w:w="60" w:type="dxa"/>
              <w:left w:w="120" w:type="dxa"/>
              <w:bottom w:w="60" w:type="dxa"/>
              <w:right w:w="120" w:type="dxa"/>
            </w:tcMar>
          </w:tcPr>
          <w:p w14:paraId="7B82D160"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NPCI eNACH, NACH, UPI AutoPay</w:t>
            </w:r>
          </w:p>
        </w:tc>
      </w:tr>
      <w:tr w:rsidR="008D14D5" w:rsidRPr="008D14D5" w14:paraId="03E5C5DB"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7EB86377"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eSign / eStamp</w:t>
            </w:r>
          </w:p>
        </w:tc>
        <w:tc>
          <w:tcPr>
            <w:tcW w:w="5800" w:type="dxa"/>
            <w:shd w:val="clear" w:color="auto" w:fill="EBF5FB"/>
            <w:tcMar>
              <w:top w:w="60" w:type="dxa"/>
              <w:left w:w="120" w:type="dxa"/>
              <w:bottom w:w="60" w:type="dxa"/>
              <w:right w:w="120" w:type="dxa"/>
            </w:tcMar>
          </w:tcPr>
          <w:p w14:paraId="02CCBFC6"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Aadhaar eSign, DSC-based eSign, eStamp India</w:t>
            </w:r>
          </w:p>
        </w:tc>
      </w:tr>
      <w:tr w:rsidR="008D14D5" w:rsidRPr="008D14D5" w14:paraId="206BFB40"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20E41B82"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Payment Gateway</w:t>
            </w:r>
          </w:p>
        </w:tc>
        <w:tc>
          <w:tcPr>
            <w:tcW w:w="5800" w:type="dxa"/>
            <w:shd w:val="clear" w:color="auto" w:fill="FFFFFF"/>
            <w:tcMar>
              <w:top w:w="60" w:type="dxa"/>
              <w:left w:w="120" w:type="dxa"/>
              <w:bottom w:w="60" w:type="dxa"/>
              <w:right w:w="120" w:type="dxa"/>
            </w:tcMar>
          </w:tcPr>
          <w:p w14:paraId="6A00167F"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Razorpay, PayU, CCAvenue, UPI</w:t>
            </w:r>
          </w:p>
        </w:tc>
      </w:tr>
      <w:tr w:rsidR="008D14D5" w:rsidRPr="008D14D5" w14:paraId="42D3F54A"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69929C6A"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Disbursement</w:t>
            </w:r>
          </w:p>
        </w:tc>
        <w:tc>
          <w:tcPr>
            <w:tcW w:w="5800" w:type="dxa"/>
            <w:shd w:val="clear" w:color="auto" w:fill="EBF5FB"/>
            <w:tcMar>
              <w:top w:w="60" w:type="dxa"/>
              <w:left w:w="120" w:type="dxa"/>
              <w:bottom w:w="60" w:type="dxa"/>
              <w:right w:w="120" w:type="dxa"/>
            </w:tcMar>
          </w:tcPr>
          <w:p w14:paraId="38878A5D"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NEFT/RTGS/IMPS via CBS, NACH Credit</w:t>
            </w:r>
          </w:p>
        </w:tc>
      </w:tr>
      <w:tr w:rsidR="008D14D5" w:rsidRPr="008D14D5" w14:paraId="12BA3FE3"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5875FA1D"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Bank Statement / Penny Drop</w:t>
            </w:r>
          </w:p>
        </w:tc>
        <w:tc>
          <w:tcPr>
            <w:tcW w:w="5800" w:type="dxa"/>
            <w:shd w:val="clear" w:color="auto" w:fill="FFFFFF"/>
            <w:tcMar>
              <w:top w:w="60" w:type="dxa"/>
              <w:left w:w="120" w:type="dxa"/>
              <w:bottom w:w="60" w:type="dxa"/>
              <w:right w:w="120" w:type="dxa"/>
            </w:tcMar>
          </w:tcPr>
          <w:p w14:paraId="41090965"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Signzy, Karza Technologies, IDfy</w:t>
            </w:r>
          </w:p>
        </w:tc>
      </w:tr>
      <w:tr w:rsidR="008D14D5" w:rsidRPr="008D14D5" w14:paraId="518BDECB"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0E3192ED"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Fraud &amp; Risk</w:t>
            </w:r>
          </w:p>
        </w:tc>
        <w:tc>
          <w:tcPr>
            <w:tcW w:w="5800" w:type="dxa"/>
            <w:shd w:val="clear" w:color="auto" w:fill="EBF5FB"/>
            <w:tcMar>
              <w:top w:w="60" w:type="dxa"/>
              <w:left w:w="120" w:type="dxa"/>
              <w:bottom w:w="60" w:type="dxa"/>
              <w:right w:w="120" w:type="dxa"/>
            </w:tcMar>
          </w:tcPr>
          <w:p w14:paraId="1EDE4F10"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Bureau Blacklist, Fraud Registry, Device Fingerprinting</w:t>
            </w:r>
          </w:p>
        </w:tc>
      </w:tr>
      <w:tr w:rsidR="008D14D5" w:rsidRPr="008D14D5" w14:paraId="2D216B21"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7DEF049C"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Communication</w:t>
            </w:r>
          </w:p>
        </w:tc>
        <w:tc>
          <w:tcPr>
            <w:tcW w:w="5800" w:type="dxa"/>
            <w:shd w:val="clear" w:color="auto" w:fill="FFFFFF"/>
            <w:tcMar>
              <w:top w:w="60" w:type="dxa"/>
              <w:left w:w="120" w:type="dxa"/>
              <w:bottom w:w="60" w:type="dxa"/>
              <w:right w:w="120" w:type="dxa"/>
            </w:tcMar>
          </w:tcPr>
          <w:p w14:paraId="5590BFF8"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SMS Gateway, WhatsApp Business API, Email SMTP, IVR</w:t>
            </w:r>
          </w:p>
        </w:tc>
      </w:tr>
      <w:tr w:rsidR="008D14D5" w:rsidRPr="008D14D5" w14:paraId="13ED81B3"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7617A940"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Cloud</w:t>
            </w:r>
          </w:p>
        </w:tc>
        <w:tc>
          <w:tcPr>
            <w:tcW w:w="5800" w:type="dxa"/>
            <w:shd w:val="clear" w:color="auto" w:fill="EBF5FB"/>
            <w:tcMar>
              <w:top w:w="60" w:type="dxa"/>
              <w:left w:w="120" w:type="dxa"/>
              <w:bottom w:w="60" w:type="dxa"/>
              <w:right w:w="120" w:type="dxa"/>
            </w:tcMar>
          </w:tcPr>
          <w:p w14:paraId="04C4FB68" w14:textId="77777777" w:rsidR="008D14D5" w:rsidRPr="008D14D5" w:rsidRDefault="008D14D5" w:rsidP="008D14D5">
            <w:pPr>
              <w:rPr>
                <w:rFonts w:ascii="Calibri" w:eastAsia="Calibri" w:hAnsi="Calibri"/>
                <w:color w:val="1A1A1A"/>
                <w:sz w:val="20"/>
                <w:szCs w:val="20"/>
              </w:rPr>
            </w:pPr>
            <w:r w:rsidRPr="008D14D5">
              <w:rPr>
                <w:rFonts w:ascii="Calibri" w:eastAsia="Calibri" w:hAnsi="Calibri"/>
                <w:color w:val="1A1A1A"/>
                <w:sz w:val="19"/>
                <w:szCs w:val="19"/>
              </w:rPr>
              <w:t>AWS (primary), scalable cloud infrastructure</w:t>
            </w:r>
          </w:p>
        </w:tc>
      </w:tr>
    </w:tbl>
    <w:p w14:paraId="1D37AC7D" w14:textId="3D0092FC" w:rsidR="008D14D5" w:rsidRDefault="008D14D5" w:rsidP="008D14D5">
      <w:pPr>
        <w:pStyle w:val="Heading2"/>
        <w:numPr>
          <w:ilvl w:val="0"/>
          <w:numId w:val="0"/>
        </w:numPr>
      </w:pPr>
      <w:bookmarkStart w:id="802" w:name="_Toc232338818"/>
      <w:r>
        <w:t>Security and Compliance</w:t>
      </w:r>
      <w:bookmarkEnd w:id="80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F51F2" w:rsidRPr="00BF51F2" w14:paraId="25D7967C" w14:textId="77777777" w:rsidTr="00BB7381">
        <w:tblPrEx>
          <w:tblCellMar>
            <w:top w:w="0" w:type="dxa"/>
            <w:bottom w:w="0" w:type="dxa"/>
          </w:tblCellMar>
        </w:tblPrEx>
        <w:trPr>
          <w:tblHeader/>
        </w:trPr>
        <w:tc>
          <w:tcPr>
            <w:tcW w:w="3200" w:type="dxa"/>
            <w:shd w:val="clear" w:color="auto" w:fill="1B3F6E"/>
            <w:tcMar>
              <w:top w:w="80" w:type="dxa"/>
              <w:left w:w="120" w:type="dxa"/>
              <w:bottom w:w="80" w:type="dxa"/>
              <w:right w:w="120" w:type="dxa"/>
            </w:tcMar>
            <w:vAlign w:val="center"/>
          </w:tcPr>
          <w:p w14:paraId="7895E47E"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Control Area</w:t>
            </w:r>
          </w:p>
        </w:tc>
        <w:tc>
          <w:tcPr>
            <w:tcW w:w="5800" w:type="dxa"/>
            <w:shd w:val="clear" w:color="auto" w:fill="1B3F6E"/>
            <w:tcMar>
              <w:top w:w="80" w:type="dxa"/>
              <w:left w:w="120" w:type="dxa"/>
              <w:bottom w:w="80" w:type="dxa"/>
              <w:right w:w="120" w:type="dxa"/>
            </w:tcMar>
            <w:vAlign w:val="center"/>
          </w:tcPr>
          <w:p w14:paraId="296BC0FE" w14:textId="77777777" w:rsidR="00BF51F2" w:rsidRPr="00BF51F2" w:rsidRDefault="00BF51F2" w:rsidP="00BF51F2">
            <w:pPr>
              <w:jc w:val="center"/>
              <w:rPr>
                <w:rFonts w:ascii="Calibri" w:eastAsia="Calibri" w:hAnsi="Calibri"/>
                <w:color w:val="1A1A1A"/>
                <w:sz w:val="20"/>
                <w:szCs w:val="20"/>
              </w:rPr>
            </w:pPr>
            <w:r w:rsidRPr="00BF51F2">
              <w:rPr>
                <w:rFonts w:ascii="Calibri" w:eastAsia="Calibri" w:hAnsi="Calibri"/>
                <w:b/>
                <w:bCs/>
                <w:color w:val="FFFFFF"/>
                <w:sz w:val="19"/>
                <w:szCs w:val="19"/>
              </w:rPr>
              <w:t>Details</w:t>
            </w:r>
          </w:p>
        </w:tc>
      </w:tr>
      <w:tr w:rsidR="00BF51F2" w:rsidRPr="00BF51F2" w14:paraId="4217210B"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5AB4CE17"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Data Encryption</w:t>
            </w:r>
          </w:p>
        </w:tc>
        <w:tc>
          <w:tcPr>
            <w:tcW w:w="5800" w:type="dxa"/>
            <w:shd w:val="clear" w:color="auto" w:fill="EBF5FB"/>
            <w:tcMar>
              <w:top w:w="60" w:type="dxa"/>
              <w:left w:w="120" w:type="dxa"/>
              <w:bottom w:w="60" w:type="dxa"/>
              <w:right w:w="120" w:type="dxa"/>
            </w:tcMar>
          </w:tcPr>
          <w:p w14:paraId="6553274A"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AES-256 encryption at rest and in transit</w:t>
            </w:r>
          </w:p>
        </w:tc>
      </w:tr>
      <w:tr w:rsidR="00BF51F2" w:rsidRPr="00BF51F2" w14:paraId="1DEE8C9D"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0C5B70B3"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Access Control</w:t>
            </w:r>
          </w:p>
        </w:tc>
        <w:tc>
          <w:tcPr>
            <w:tcW w:w="5800" w:type="dxa"/>
            <w:shd w:val="clear" w:color="auto" w:fill="FFFFFF"/>
            <w:tcMar>
              <w:top w:w="60" w:type="dxa"/>
              <w:left w:w="120" w:type="dxa"/>
              <w:bottom w:w="60" w:type="dxa"/>
              <w:right w:w="120" w:type="dxa"/>
            </w:tcMar>
          </w:tcPr>
          <w:p w14:paraId="2AFF445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Role-based access control (RBAC), MFA</w:t>
            </w:r>
          </w:p>
        </w:tc>
      </w:tr>
      <w:tr w:rsidR="00BF51F2" w:rsidRPr="00BF51F2" w14:paraId="5C795847"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63951AE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Audit Trail</w:t>
            </w:r>
          </w:p>
        </w:tc>
        <w:tc>
          <w:tcPr>
            <w:tcW w:w="5800" w:type="dxa"/>
            <w:shd w:val="clear" w:color="auto" w:fill="EBF5FB"/>
            <w:tcMar>
              <w:top w:w="60" w:type="dxa"/>
              <w:left w:w="120" w:type="dxa"/>
              <w:bottom w:w="60" w:type="dxa"/>
              <w:right w:w="120" w:type="dxa"/>
            </w:tcMar>
          </w:tcPr>
          <w:p w14:paraId="6A3709A1"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Complete audit log for all transactions and approvals</w:t>
            </w:r>
          </w:p>
        </w:tc>
      </w:tr>
      <w:tr w:rsidR="00BF51F2" w:rsidRPr="00BF51F2" w14:paraId="4A856BC3"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363C801F"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Penetration Testing</w:t>
            </w:r>
          </w:p>
        </w:tc>
        <w:tc>
          <w:tcPr>
            <w:tcW w:w="5800" w:type="dxa"/>
            <w:shd w:val="clear" w:color="auto" w:fill="FFFFFF"/>
            <w:tcMar>
              <w:top w:w="60" w:type="dxa"/>
              <w:left w:w="120" w:type="dxa"/>
              <w:bottom w:w="60" w:type="dxa"/>
              <w:right w:w="120" w:type="dxa"/>
            </w:tcMar>
          </w:tcPr>
          <w:p w14:paraId="4A0C076B"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VAPT (Vulnerability Assessment &amp; Penetration Testing)</w:t>
            </w:r>
          </w:p>
        </w:tc>
      </w:tr>
      <w:tr w:rsidR="00BF51F2" w:rsidRPr="00BF51F2" w14:paraId="27C06AF6"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7B83F426"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Cloud Security</w:t>
            </w:r>
          </w:p>
        </w:tc>
        <w:tc>
          <w:tcPr>
            <w:tcW w:w="5800" w:type="dxa"/>
            <w:shd w:val="clear" w:color="auto" w:fill="EBF5FB"/>
            <w:tcMar>
              <w:top w:w="60" w:type="dxa"/>
              <w:left w:w="120" w:type="dxa"/>
              <w:bottom w:w="60" w:type="dxa"/>
              <w:right w:w="120" w:type="dxa"/>
            </w:tcMar>
          </w:tcPr>
          <w:p w14:paraId="103A4D9E"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AWS infrastructure, VPC isolation, WAF</w:t>
            </w:r>
          </w:p>
        </w:tc>
      </w:tr>
      <w:tr w:rsidR="00BF51F2" w:rsidRPr="00BF51F2" w14:paraId="66BD6B34"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1BD41A90"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Regulatory</w:t>
            </w:r>
          </w:p>
        </w:tc>
        <w:tc>
          <w:tcPr>
            <w:tcW w:w="5800" w:type="dxa"/>
            <w:shd w:val="clear" w:color="auto" w:fill="FFFFFF"/>
            <w:tcMar>
              <w:top w:w="60" w:type="dxa"/>
              <w:left w:w="120" w:type="dxa"/>
              <w:bottom w:w="60" w:type="dxa"/>
              <w:right w:w="120" w:type="dxa"/>
            </w:tcMar>
          </w:tcPr>
          <w:p w14:paraId="330BCCD2"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RBI Master Directions, DPDP Act 2023, IT Act 2000</w:t>
            </w:r>
          </w:p>
        </w:tc>
      </w:tr>
      <w:tr w:rsidR="00BF51F2" w:rsidRPr="00BF51F2" w14:paraId="267CF257" w14:textId="77777777" w:rsidTr="00BB7381">
        <w:tblPrEx>
          <w:tblCellMar>
            <w:top w:w="0" w:type="dxa"/>
            <w:bottom w:w="0" w:type="dxa"/>
          </w:tblCellMar>
        </w:tblPrEx>
        <w:tc>
          <w:tcPr>
            <w:tcW w:w="3200" w:type="dxa"/>
            <w:shd w:val="clear" w:color="auto" w:fill="EBF5FB"/>
            <w:tcMar>
              <w:top w:w="60" w:type="dxa"/>
              <w:left w:w="120" w:type="dxa"/>
              <w:bottom w:w="60" w:type="dxa"/>
              <w:right w:w="120" w:type="dxa"/>
            </w:tcMar>
          </w:tcPr>
          <w:p w14:paraId="0BC69EB5"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lastRenderedPageBreak/>
              <w:t>Certifications</w:t>
            </w:r>
          </w:p>
        </w:tc>
        <w:tc>
          <w:tcPr>
            <w:tcW w:w="5800" w:type="dxa"/>
            <w:shd w:val="clear" w:color="auto" w:fill="EBF5FB"/>
            <w:tcMar>
              <w:top w:w="60" w:type="dxa"/>
              <w:left w:w="120" w:type="dxa"/>
              <w:bottom w:w="60" w:type="dxa"/>
              <w:right w:w="120" w:type="dxa"/>
            </w:tcMar>
          </w:tcPr>
          <w:p w14:paraId="5DC3400C"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SOC Type 2, ISO 27001:2013</w:t>
            </w:r>
          </w:p>
        </w:tc>
      </w:tr>
      <w:tr w:rsidR="00BF51F2" w:rsidRPr="00BF51F2" w14:paraId="60C95371" w14:textId="77777777" w:rsidTr="00BB7381">
        <w:tblPrEx>
          <w:tblCellMar>
            <w:top w:w="0" w:type="dxa"/>
            <w:bottom w:w="0" w:type="dxa"/>
          </w:tblCellMar>
        </w:tblPrEx>
        <w:tc>
          <w:tcPr>
            <w:tcW w:w="3200" w:type="dxa"/>
            <w:shd w:val="clear" w:color="auto" w:fill="FFFFFF"/>
            <w:tcMar>
              <w:top w:w="60" w:type="dxa"/>
              <w:left w:w="120" w:type="dxa"/>
              <w:bottom w:w="60" w:type="dxa"/>
              <w:right w:w="120" w:type="dxa"/>
            </w:tcMar>
          </w:tcPr>
          <w:p w14:paraId="2269AF40"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Data Residency</w:t>
            </w:r>
          </w:p>
        </w:tc>
        <w:tc>
          <w:tcPr>
            <w:tcW w:w="5800" w:type="dxa"/>
            <w:shd w:val="clear" w:color="auto" w:fill="FFFFFF"/>
            <w:tcMar>
              <w:top w:w="60" w:type="dxa"/>
              <w:left w:w="120" w:type="dxa"/>
              <w:bottom w:w="60" w:type="dxa"/>
              <w:right w:w="120" w:type="dxa"/>
            </w:tcMar>
          </w:tcPr>
          <w:p w14:paraId="4B74F434" w14:textId="77777777" w:rsidR="00BF51F2" w:rsidRPr="00BF51F2" w:rsidRDefault="00BF51F2" w:rsidP="00BF51F2">
            <w:pPr>
              <w:rPr>
                <w:rFonts w:ascii="Calibri" w:eastAsia="Calibri" w:hAnsi="Calibri"/>
                <w:color w:val="1A1A1A"/>
                <w:sz w:val="20"/>
                <w:szCs w:val="20"/>
              </w:rPr>
            </w:pPr>
            <w:r w:rsidRPr="00BF51F2">
              <w:rPr>
                <w:rFonts w:ascii="Calibri" w:eastAsia="Calibri" w:hAnsi="Calibri"/>
                <w:color w:val="1A1A1A"/>
                <w:sz w:val="19"/>
                <w:szCs w:val="19"/>
              </w:rPr>
              <w:t>India-hosted on AWS, no data exported outside jurisdiction</w:t>
            </w:r>
          </w:p>
        </w:tc>
      </w:tr>
    </w:tbl>
    <w:p w14:paraId="3B0A0079" w14:textId="77777777" w:rsidR="008D14D5" w:rsidRDefault="008D14D5" w:rsidP="008D14D5">
      <w:pPr>
        <w:pStyle w:val="Heading2"/>
        <w:numPr>
          <w:ilvl w:val="0"/>
          <w:numId w:val="0"/>
        </w:numPr>
      </w:pPr>
    </w:p>
    <w:p w14:paraId="16DC39E4" w14:textId="6605C459" w:rsidR="00341F00" w:rsidRDefault="00000000">
      <w:pPr>
        <w:pStyle w:val="Heading2"/>
      </w:pPr>
      <w:bookmarkStart w:id="803" w:name="_Toc232338819"/>
      <w:r>
        <w:t>5.29  Open Finance, Embedded Lending &amp; Developer Platform</w:t>
      </w:r>
      <w:bookmarkEnd w:id="799"/>
      <w:bookmarkEnd w:id="800"/>
      <w:bookmarkEnd w:id="803"/>
    </w:p>
    <w:p w14:paraId="19A58E96" w14:textId="77777777" w:rsidR="00341F00" w:rsidRDefault="00000000">
      <w:pPr>
        <w:pStyle w:val="Heading3"/>
      </w:pPr>
      <w:bookmarkStart w:id="804" w:name="_Toc231674048"/>
      <w:bookmarkStart w:id="805" w:name="_Toc231674675"/>
      <w:bookmarkStart w:id="806" w:name="_Toc232338820"/>
      <w:r>
        <w:t>5.29.1  ONDC Credit &amp; OCEN Credit-Rail Participation</w:t>
      </w:r>
      <w:bookmarkEnd w:id="804"/>
      <w:bookmarkEnd w:id="805"/>
      <w:bookmarkEnd w:id="806"/>
    </w:p>
    <w:p w14:paraId="7F5BD127" w14:textId="77777777" w:rsidR="00341F00" w:rsidRDefault="00000000">
      <w:r>
        <w:t>Positions the platform as a participant on India’s open credit rails: the Open Credit Enablement Network (OCEN) and ONDC’s financial-services (credit) domain. The platform can act as a Lender/Loan-Service-Provider node exposing standardised loan-application, KFS, sanction, disbursement and servicing APIs to Loan Agents / Technology Service Providers and Buyer Apps, enabling embedded and marketplace credit (including for ONDC sellers and MSMEs). Consent and data flow run through the Account Aggregator and ULI rails (Modules 5.24, 5.16), and all OCEN/ONDC-sourced journeys remain subject to the Digital Lending Directions, KFS and DLG controls (Modules 5.5, 5.6).</w:t>
      </w:r>
    </w:p>
    <w:p w14:paraId="0073BC02" w14:textId="77777777" w:rsidR="00341F00" w:rsidRDefault="00000000">
      <w:pPr>
        <w:pStyle w:val="Heading3"/>
      </w:pPr>
      <w:bookmarkStart w:id="807" w:name="_Toc231674049"/>
      <w:bookmarkStart w:id="808" w:name="_Toc231674676"/>
      <w:bookmarkStart w:id="809" w:name="_Toc232338821"/>
      <w:r>
        <w:t>Purpose</w:t>
      </w:r>
      <w:bookmarkEnd w:id="807"/>
      <w:bookmarkEnd w:id="808"/>
      <w:bookmarkEnd w:id="809"/>
    </w:p>
    <w:p w14:paraId="73004F59" w14:textId="77777777" w:rsidR="00341F00" w:rsidRDefault="00000000">
      <w:pPr>
        <w:spacing w:after="120" w:line="276" w:lineRule="auto"/>
        <w:jc w:val="both"/>
      </w:pPr>
      <w:r>
        <w:rPr>
          <w:rFonts w:cs="Arial"/>
        </w:rPr>
        <w:t>Beyond consuming integrations, the platform can be a distribution and embedded-lending engine: exposing governed APIs to partners, powering co-branded and embedded credit journeys in third-party apps, and offering a developer portal and sandbox. This is how a lender scales distribution and how a platform owner monetises the technology — while the regulated lender retains accountability for every loan.</w:t>
      </w:r>
    </w:p>
    <w:p w14:paraId="6DF0F321" w14:textId="77777777" w:rsidR="00341F00" w:rsidRDefault="00000000">
      <w:pPr>
        <w:pStyle w:val="Heading3"/>
      </w:pPr>
      <w:bookmarkStart w:id="810" w:name="_Toc231674050"/>
      <w:bookmarkStart w:id="811" w:name="_Toc231674677"/>
      <w:bookmarkStart w:id="812" w:name="_Toc232338822"/>
      <w:r>
        <w:t>Key Features &amp; Method of Implementation</w:t>
      </w:r>
      <w:bookmarkEnd w:id="810"/>
      <w:bookmarkEnd w:id="811"/>
      <w:bookmarkEnd w:id="812"/>
    </w:p>
    <w:p w14:paraId="4FAC30A6" w14:textId="77777777" w:rsidR="00341F00" w:rsidRDefault="00000000">
      <w:pPr>
        <w:spacing w:after="80" w:line="270" w:lineRule="auto"/>
        <w:jc w:val="both"/>
      </w:pPr>
      <w:r>
        <w:rPr>
          <w:rFonts w:cs="Arial"/>
          <w:b/>
          <w:bCs/>
          <w:color w:val="1F3864"/>
        </w:rPr>
        <w:t xml:space="preserve">Partner &amp; program onboarding.  </w:t>
      </w:r>
      <w:r>
        <w:rPr>
          <w:rFonts w:cs="Arial"/>
        </w:rPr>
        <w:t>Onboard distribution partners and embedded-finance programs with scoped access and commercial terms. Implementation: a partner registry with API scopes, limits and revenue-share linked to the DSA/LSP engines.</w:t>
      </w:r>
    </w:p>
    <w:p w14:paraId="1BD32D4B" w14:textId="77777777" w:rsidR="00341F00" w:rsidRDefault="00000000">
      <w:pPr>
        <w:spacing w:after="80" w:line="270" w:lineRule="auto"/>
        <w:jc w:val="both"/>
      </w:pPr>
      <w:r>
        <w:rPr>
          <w:rFonts w:cs="Arial"/>
          <w:b/>
          <w:bCs/>
          <w:color w:val="1F3864"/>
        </w:rPr>
        <w:t xml:space="preserve">Embedded-lending SDK &amp; widgets.  </w:t>
      </w:r>
      <w:r>
        <w:rPr>
          <w:rFonts w:cs="Arial"/>
        </w:rPr>
        <w:t>White-label / co-branded journeys and drop-in widgets/SDKs for partner apps. Implementation: embeddable, consent-first journeys calling the platform's APIs.</w:t>
      </w:r>
    </w:p>
    <w:p w14:paraId="0F7D59AF" w14:textId="77777777" w:rsidR="00341F00" w:rsidRDefault="00000000">
      <w:pPr>
        <w:spacing w:after="80" w:line="270" w:lineRule="auto"/>
        <w:jc w:val="both"/>
      </w:pPr>
      <w:r>
        <w:rPr>
          <w:rFonts w:cs="Arial"/>
          <w:b/>
          <w:bCs/>
          <w:color w:val="1F3864"/>
        </w:rPr>
        <w:t xml:space="preserve">Developer portal &amp; sandbox.  </w:t>
      </w:r>
      <w:r>
        <w:rPr>
          <w:rFonts w:cs="Arial"/>
        </w:rPr>
        <w:t>Self-service API documentation, keys and a sandbox with synthetic data for partners to build and test safely. Implementation: a developer portal over the API gateway with a non-production sandbox environment.</w:t>
      </w:r>
    </w:p>
    <w:p w14:paraId="56E65455" w14:textId="77777777" w:rsidR="00341F00" w:rsidRDefault="00000000">
      <w:pPr>
        <w:spacing w:after="80" w:line="270" w:lineRule="auto"/>
        <w:jc w:val="both"/>
      </w:pPr>
      <w:r>
        <w:rPr>
          <w:rFonts w:cs="Arial"/>
          <w:b/>
          <w:bCs/>
          <w:color w:val="1F3864"/>
        </w:rPr>
        <w:t xml:space="preserve">API keys, usage &amp; monetisation.  </w:t>
      </w:r>
      <w:r>
        <w:rPr>
          <w:rFonts w:cs="Arial"/>
        </w:rPr>
        <w:t>Manage API keys, quotas, usage metering and billing. Implementation: gateway-level metering feeding Finance for partner billing.</w:t>
      </w:r>
    </w:p>
    <w:p w14:paraId="5D3E1ED6" w14:textId="77777777" w:rsidR="00341F00" w:rsidRDefault="00000000">
      <w:pPr>
        <w:spacing w:after="80" w:line="270" w:lineRule="auto"/>
        <w:jc w:val="both"/>
      </w:pPr>
      <w:r>
        <w:rPr>
          <w:rFonts w:cs="Arial"/>
          <w:b/>
          <w:bCs/>
          <w:color w:val="1F3864"/>
        </w:rPr>
        <w:t xml:space="preserve">OCEN-style interoperability.  </w:t>
      </w:r>
      <w:r>
        <w:rPr>
          <w:rFonts w:cs="Arial"/>
        </w:rPr>
        <w:t>Interoperate with open credit networks and embedded-finance standards. Implementation: standardised adapters in the integration layer.</w:t>
      </w:r>
    </w:p>
    <w:p w14:paraId="3331EF67" w14:textId="77777777" w:rsidR="00341F00" w:rsidRDefault="00000000">
      <w:pPr>
        <w:pStyle w:val="Heading3"/>
      </w:pPr>
      <w:bookmarkStart w:id="813" w:name="_Toc231674051"/>
      <w:bookmarkStart w:id="814" w:name="_Toc231674678"/>
      <w:bookmarkStart w:id="815" w:name="_Toc232338823"/>
      <w:r>
        <w:t>Integrations</w:t>
      </w:r>
      <w:bookmarkEnd w:id="813"/>
      <w:bookmarkEnd w:id="814"/>
      <w:bookmarkEnd w:id="815"/>
    </w:p>
    <w:p w14:paraId="1DBA1F55" w14:textId="77777777" w:rsidR="00341F00" w:rsidRDefault="00000000">
      <w:pPr>
        <w:pStyle w:val="ListParagraph"/>
        <w:numPr>
          <w:ilvl w:val="0"/>
          <w:numId w:val="3"/>
        </w:numPr>
        <w:spacing w:after="70" w:line="270" w:lineRule="auto"/>
        <w:jc w:val="both"/>
      </w:pPr>
      <w:r>
        <w:t>API gateway &amp; integration layer (Section 5.16), DSA/LSP modules, Finance (billing/revenue share), Security (scoped access), Vendor Management (partner oversight).</w:t>
      </w:r>
    </w:p>
    <w:p w14:paraId="0850BC5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Embedded and partner distribution does not dilute the Regulated Entity's accountability: digital-lending and outsourcing rules continue to apply (LSP oversight, KFS, direct fund flow, grievance), partners are governed through Vendor/LSP management, and the sandbox uses synthetic, not production, personal data.</w:t>
      </w:r>
    </w:p>
    <w:p w14:paraId="1C566C37" w14:textId="77777777" w:rsidR="00341F00" w:rsidRDefault="00000000">
      <w:pPr>
        <w:pStyle w:val="Heading2"/>
      </w:pPr>
      <w:bookmarkStart w:id="816" w:name="_Toc231674052"/>
      <w:bookmarkStart w:id="817" w:name="_Toc231674679"/>
      <w:bookmarkStart w:id="818" w:name="_Toc232338824"/>
      <w:r>
        <w:t>5.30  Reconciliation, Escrow &amp; Nodal Account Management</w:t>
      </w:r>
      <w:bookmarkEnd w:id="816"/>
      <w:bookmarkEnd w:id="817"/>
      <w:bookmarkEnd w:id="818"/>
    </w:p>
    <w:p w14:paraId="3A823134" w14:textId="77777777" w:rsidR="00341F00" w:rsidRDefault="00000000">
      <w:pPr>
        <w:pStyle w:val="Heading3"/>
      </w:pPr>
      <w:bookmarkStart w:id="819" w:name="_Toc231674053"/>
      <w:bookmarkStart w:id="820" w:name="_Toc231674680"/>
      <w:bookmarkStart w:id="821" w:name="_Toc232338825"/>
      <w:r>
        <w:lastRenderedPageBreak/>
        <w:t>Purpose</w:t>
      </w:r>
      <w:bookmarkEnd w:id="819"/>
      <w:bookmarkEnd w:id="820"/>
      <w:bookmarkEnd w:id="821"/>
    </w:p>
    <w:p w14:paraId="2FA66CB6" w14:textId="77777777" w:rsidR="00341F00" w:rsidRDefault="00000000">
      <w:pPr>
        <w:spacing w:after="120" w:line="276" w:lineRule="auto"/>
        <w:jc w:val="both"/>
      </w:pPr>
      <w:r>
        <w:rPr>
          <w:rFonts w:cs="Arial"/>
        </w:rPr>
        <w:t>Money moves through the platform across disbursement, collections, co-lending settlement and partner payouts, often via escrow, nodal or pool accounts. This module configures those accounts and automates reconciliation end-to-end so that every rupee is matched, exceptions are surfaced quickly, and the audit trail is complete.</w:t>
      </w:r>
    </w:p>
    <w:p w14:paraId="1EA54D46" w14:textId="77777777" w:rsidR="00341F00" w:rsidRDefault="00000000">
      <w:pPr>
        <w:pStyle w:val="Heading3"/>
      </w:pPr>
      <w:bookmarkStart w:id="822" w:name="_Toc231674054"/>
      <w:bookmarkStart w:id="823" w:name="_Toc231674681"/>
      <w:bookmarkStart w:id="824" w:name="_Toc232338826"/>
      <w:r>
        <w:t>Key Features &amp; Method of Implementation</w:t>
      </w:r>
      <w:bookmarkEnd w:id="822"/>
      <w:bookmarkEnd w:id="823"/>
      <w:bookmarkEnd w:id="824"/>
    </w:p>
    <w:p w14:paraId="46923106" w14:textId="77777777" w:rsidR="00341F00" w:rsidRDefault="00000000">
      <w:pPr>
        <w:spacing w:after="80" w:line="270" w:lineRule="auto"/>
        <w:jc w:val="both"/>
      </w:pPr>
      <w:r>
        <w:rPr>
          <w:rFonts w:cs="Arial"/>
          <w:b/>
          <w:bCs/>
          <w:color w:val="1F3864"/>
        </w:rPr>
        <w:t xml:space="preserve">Escrow / nodal / pool account configuration.  </w:t>
      </w:r>
      <w:r>
        <w:rPr>
          <w:rFonts w:cs="Arial"/>
        </w:rPr>
        <w:t>Define escrow, nodal and pool accounts and the flow rules between them (e.g., direct fund flow to the borrower under digital-lending rules). Implementation: an account master with mapped flows and limits.</w:t>
      </w:r>
    </w:p>
    <w:p w14:paraId="716F8EAA" w14:textId="77777777" w:rsidR="00341F00" w:rsidRDefault="00000000">
      <w:pPr>
        <w:spacing w:after="80" w:line="270" w:lineRule="auto"/>
        <w:jc w:val="both"/>
      </w:pPr>
      <w:r>
        <w:rPr>
          <w:rFonts w:cs="Arial"/>
          <w:b/>
          <w:bCs/>
          <w:color w:val="1F3864"/>
        </w:rPr>
        <w:t xml:space="preserve">Automated reconciliation.  </w:t>
      </w:r>
      <w:r>
        <w:rPr>
          <w:rFonts w:cs="Arial"/>
        </w:rPr>
        <w:t>Auto-match transactions across bank statements, payment-gateway, NACH and UPI settlement files against the platform's records. Implementation: matching rules with tolerance, producing matched/unmatched sets.</w:t>
      </w:r>
    </w:p>
    <w:p w14:paraId="5FC107A4" w14:textId="77777777" w:rsidR="00341F00" w:rsidRDefault="00000000">
      <w:pPr>
        <w:spacing w:after="80" w:line="270" w:lineRule="auto"/>
        <w:jc w:val="both"/>
      </w:pPr>
      <w:r>
        <w:rPr>
          <w:rFonts w:cs="Arial"/>
          <w:b/>
          <w:bCs/>
          <w:color w:val="1F3864"/>
        </w:rPr>
        <w:t xml:space="preserve">Suspense &amp; unapplied handling.  </w:t>
      </w:r>
      <w:r>
        <w:rPr>
          <w:rFonts w:cs="Arial"/>
        </w:rPr>
        <w:t>Route unmatched or unidentified receipts to suspense and manage their clearance. Implementation: an ageing suspense register with assignment and write-back controls.</w:t>
      </w:r>
    </w:p>
    <w:p w14:paraId="0B4F1066" w14:textId="77777777" w:rsidR="00341F00" w:rsidRDefault="00000000">
      <w:pPr>
        <w:spacing w:after="80" w:line="270" w:lineRule="auto"/>
        <w:jc w:val="both"/>
      </w:pPr>
      <w:r>
        <w:rPr>
          <w:rFonts w:cs="Arial"/>
          <w:b/>
          <w:bCs/>
          <w:color w:val="1F3864"/>
        </w:rPr>
        <w:t xml:space="preserve">Partner / co-lending settlement reconciliation.  </w:t>
      </w:r>
      <w:r>
        <w:rPr>
          <w:rFonts w:cs="Arial"/>
        </w:rPr>
        <w:t>Reconcile co-lending and partner settlements to both parties' books. Implementation: scheduled recon jobs comparing partner-wise dues and receipts.</w:t>
      </w:r>
    </w:p>
    <w:p w14:paraId="7334C928" w14:textId="77777777" w:rsidR="00341F00" w:rsidRDefault="00000000">
      <w:pPr>
        <w:spacing w:after="80" w:line="270" w:lineRule="auto"/>
        <w:jc w:val="both"/>
      </w:pPr>
      <w:r>
        <w:rPr>
          <w:rFonts w:cs="Arial"/>
          <w:b/>
          <w:bCs/>
          <w:color w:val="1F3864"/>
        </w:rPr>
        <w:t xml:space="preserve">Break management.  </w:t>
      </w:r>
      <w:r>
        <w:rPr>
          <w:rFonts w:cs="Arial"/>
        </w:rPr>
        <w:t>Track and resolve reconciliation breaks with maker-checker. Implementation: a break workflow with root-cause and resolution logging.</w:t>
      </w:r>
    </w:p>
    <w:p w14:paraId="4B15F4E6" w14:textId="77777777" w:rsidR="00341F00" w:rsidRDefault="00000000">
      <w:pPr>
        <w:pStyle w:val="Heading3"/>
      </w:pPr>
      <w:bookmarkStart w:id="825" w:name="_Toc231674055"/>
      <w:bookmarkStart w:id="826" w:name="_Toc231674682"/>
      <w:bookmarkStart w:id="827" w:name="_Toc232338827"/>
      <w:r>
        <w:t>Form 5.30 — Escrow / Nodal Account</w:t>
      </w:r>
      <w:bookmarkEnd w:id="825"/>
      <w:bookmarkEnd w:id="826"/>
      <w:bookmarkEnd w:id="82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60"/>
        <w:gridCol w:w="1243"/>
        <w:gridCol w:w="2274"/>
        <w:gridCol w:w="1181"/>
        <w:gridCol w:w="2402"/>
      </w:tblGrid>
      <w:tr w:rsidR="00341F00" w14:paraId="3B07C9EE" w14:textId="77777777">
        <w:trPr>
          <w:tblHeader/>
        </w:trPr>
        <w:tc>
          <w:tcPr>
            <w:tcW w:w="2300" w:type="dxa"/>
            <w:shd w:val="clear" w:color="auto" w:fill="1F3864"/>
            <w:tcMar>
              <w:top w:w="60" w:type="dxa"/>
              <w:left w:w="110" w:type="dxa"/>
              <w:bottom w:w="60" w:type="dxa"/>
              <w:right w:w="110" w:type="dxa"/>
            </w:tcMar>
            <w:vAlign w:val="center"/>
          </w:tcPr>
          <w:p w14:paraId="2460EEA7"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35B04101"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45BA9004"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2133BC53"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8CC91F2" w14:textId="77777777" w:rsidR="00341F00" w:rsidRDefault="00000000">
            <w:pPr>
              <w:spacing w:after="20" w:line="250" w:lineRule="auto"/>
            </w:pPr>
            <w:r>
              <w:rPr>
                <w:rFonts w:cs="Arial"/>
                <w:b/>
                <w:bCs/>
                <w:color w:val="FFFFFF"/>
                <w:sz w:val="19"/>
                <w:szCs w:val="19"/>
              </w:rPr>
              <w:t>Validation / Notes</w:t>
            </w:r>
          </w:p>
        </w:tc>
      </w:tr>
      <w:tr w:rsidR="00341F00" w14:paraId="1CB36379" w14:textId="77777777">
        <w:tc>
          <w:tcPr>
            <w:tcW w:w="2300" w:type="dxa"/>
            <w:shd w:val="clear" w:color="auto" w:fill="FFFFFF"/>
            <w:tcMar>
              <w:top w:w="60" w:type="dxa"/>
              <w:left w:w="110" w:type="dxa"/>
              <w:bottom w:w="60" w:type="dxa"/>
              <w:right w:w="110" w:type="dxa"/>
            </w:tcMar>
            <w:vAlign w:val="center"/>
          </w:tcPr>
          <w:p w14:paraId="34DA8135" w14:textId="77777777" w:rsidR="00341F00" w:rsidRDefault="00000000">
            <w:pPr>
              <w:spacing w:after="20" w:line="250" w:lineRule="auto"/>
            </w:pPr>
            <w:r>
              <w:rPr>
                <w:rFonts w:cs="Arial"/>
                <w:sz w:val="19"/>
                <w:szCs w:val="19"/>
              </w:rPr>
              <w:t>Account ID</w:t>
            </w:r>
          </w:p>
        </w:tc>
        <w:tc>
          <w:tcPr>
            <w:tcW w:w="1250" w:type="dxa"/>
            <w:shd w:val="clear" w:color="auto" w:fill="FFFFFF"/>
            <w:tcMar>
              <w:top w:w="60" w:type="dxa"/>
              <w:left w:w="110" w:type="dxa"/>
              <w:bottom w:w="60" w:type="dxa"/>
              <w:right w:w="110" w:type="dxa"/>
            </w:tcMar>
            <w:vAlign w:val="center"/>
          </w:tcPr>
          <w:p w14:paraId="3D9BAE9D"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8868724" w14:textId="77777777" w:rsidR="00341F00" w:rsidRDefault="00000000">
            <w:pPr>
              <w:spacing w:after="20" w:line="250" w:lineRule="auto"/>
            </w:pPr>
            <w:r>
              <w:rPr>
                <w:rFonts w:cs="Arial"/>
                <w:sz w:val="19"/>
                <w:szCs w:val="19"/>
              </w:rPr>
              <w:t>ESCR-2026-0005</w:t>
            </w:r>
          </w:p>
        </w:tc>
        <w:tc>
          <w:tcPr>
            <w:tcW w:w="1050" w:type="dxa"/>
            <w:shd w:val="clear" w:color="auto" w:fill="FFFFFF"/>
            <w:tcMar>
              <w:top w:w="60" w:type="dxa"/>
              <w:left w:w="110" w:type="dxa"/>
              <w:bottom w:w="60" w:type="dxa"/>
              <w:right w:w="110" w:type="dxa"/>
            </w:tcMar>
            <w:vAlign w:val="center"/>
          </w:tcPr>
          <w:p w14:paraId="7BFB3C34"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04185B5" w14:textId="77777777" w:rsidR="00341F00" w:rsidRDefault="00000000">
            <w:pPr>
              <w:spacing w:after="20" w:line="250" w:lineRule="auto"/>
            </w:pPr>
            <w:r>
              <w:rPr>
                <w:rFonts w:cs="Arial"/>
                <w:sz w:val="19"/>
                <w:szCs w:val="19"/>
              </w:rPr>
              <w:t>Unique</w:t>
            </w:r>
          </w:p>
        </w:tc>
      </w:tr>
      <w:tr w:rsidR="00341F00" w14:paraId="6E384746" w14:textId="77777777">
        <w:tc>
          <w:tcPr>
            <w:tcW w:w="2300" w:type="dxa"/>
            <w:shd w:val="clear" w:color="auto" w:fill="EEF3F9"/>
            <w:tcMar>
              <w:top w:w="60" w:type="dxa"/>
              <w:left w:w="110" w:type="dxa"/>
              <w:bottom w:w="60" w:type="dxa"/>
              <w:right w:w="110" w:type="dxa"/>
            </w:tcMar>
            <w:vAlign w:val="center"/>
          </w:tcPr>
          <w:p w14:paraId="28FBD008" w14:textId="77777777" w:rsidR="00341F00" w:rsidRDefault="00000000">
            <w:pPr>
              <w:spacing w:after="20" w:line="250" w:lineRule="auto"/>
            </w:pPr>
            <w:r>
              <w:rPr>
                <w:rFonts w:cs="Arial"/>
                <w:sz w:val="19"/>
                <w:szCs w:val="19"/>
              </w:rPr>
              <w:t>Account type</w:t>
            </w:r>
          </w:p>
        </w:tc>
        <w:tc>
          <w:tcPr>
            <w:tcW w:w="1250" w:type="dxa"/>
            <w:shd w:val="clear" w:color="auto" w:fill="EEF3F9"/>
            <w:tcMar>
              <w:top w:w="60" w:type="dxa"/>
              <w:left w:w="110" w:type="dxa"/>
              <w:bottom w:w="60" w:type="dxa"/>
              <w:right w:w="110" w:type="dxa"/>
            </w:tcMar>
            <w:vAlign w:val="center"/>
          </w:tcPr>
          <w:p w14:paraId="5F6889C9"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487ADDC7" w14:textId="77777777" w:rsidR="00341F00" w:rsidRDefault="00000000">
            <w:pPr>
              <w:spacing w:after="20" w:line="250" w:lineRule="auto"/>
            </w:pPr>
            <w:r>
              <w:rPr>
                <w:rFonts w:cs="Arial"/>
                <w:sz w:val="19"/>
                <w:szCs w:val="19"/>
              </w:rPr>
              <w:t>Escrow / Nodal / Pool / Collection</w:t>
            </w:r>
          </w:p>
        </w:tc>
        <w:tc>
          <w:tcPr>
            <w:tcW w:w="1050" w:type="dxa"/>
            <w:shd w:val="clear" w:color="auto" w:fill="EEF3F9"/>
            <w:tcMar>
              <w:top w:w="60" w:type="dxa"/>
              <w:left w:w="110" w:type="dxa"/>
              <w:bottom w:w="60" w:type="dxa"/>
              <w:right w:w="110" w:type="dxa"/>
            </w:tcMar>
            <w:vAlign w:val="center"/>
          </w:tcPr>
          <w:p w14:paraId="2C9AFB81"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0AF4008" w14:textId="77777777" w:rsidR="00341F00" w:rsidRDefault="00000000">
            <w:pPr>
              <w:spacing w:after="20" w:line="250" w:lineRule="auto"/>
            </w:pPr>
            <w:r>
              <w:rPr>
                <w:rFonts w:cs="Arial"/>
                <w:sz w:val="19"/>
                <w:szCs w:val="19"/>
              </w:rPr>
              <w:t>Purpose</w:t>
            </w:r>
          </w:p>
        </w:tc>
      </w:tr>
      <w:tr w:rsidR="00341F00" w14:paraId="14AE0B18" w14:textId="77777777">
        <w:tc>
          <w:tcPr>
            <w:tcW w:w="2300" w:type="dxa"/>
            <w:shd w:val="clear" w:color="auto" w:fill="FFFFFF"/>
            <w:tcMar>
              <w:top w:w="60" w:type="dxa"/>
              <w:left w:w="110" w:type="dxa"/>
              <w:bottom w:w="60" w:type="dxa"/>
              <w:right w:w="110" w:type="dxa"/>
            </w:tcMar>
            <w:vAlign w:val="center"/>
          </w:tcPr>
          <w:p w14:paraId="00133681" w14:textId="77777777" w:rsidR="00341F00" w:rsidRDefault="00000000">
            <w:pPr>
              <w:spacing w:after="20" w:line="250" w:lineRule="auto"/>
            </w:pPr>
            <w:r>
              <w:rPr>
                <w:rFonts w:cs="Arial"/>
                <w:sz w:val="19"/>
                <w:szCs w:val="19"/>
              </w:rPr>
              <w:t>Bank &amp; account no.</w:t>
            </w:r>
          </w:p>
        </w:tc>
        <w:tc>
          <w:tcPr>
            <w:tcW w:w="1250" w:type="dxa"/>
            <w:shd w:val="clear" w:color="auto" w:fill="FFFFFF"/>
            <w:tcMar>
              <w:top w:w="60" w:type="dxa"/>
              <w:left w:w="110" w:type="dxa"/>
              <w:bottom w:w="60" w:type="dxa"/>
              <w:right w:w="110" w:type="dxa"/>
            </w:tcMar>
            <w:vAlign w:val="center"/>
          </w:tcPr>
          <w:p w14:paraId="7C1E9FE4"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3DE8F467" w14:textId="77777777" w:rsidR="00341F00" w:rsidRDefault="00000000">
            <w:pPr>
              <w:spacing w:after="20" w:line="250" w:lineRule="auto"/>
            </w:pPr>
            <w:r>
              <w:rPr>
                <w:rFonts w:cs="Arial"/>
                <w:sz w:val="19"/>
                <w:szCs w:val="19"/>
              </w:rPr>
              <w:t>Bank / 00112233445566</w:t>
            </w:r>
          </w:p>
        </w:tc>
        <w:tc>
          <w:tcPr>
            <w:tcW w:w="1050" w:type="dxa"/>
            <w:shd w:val="clear" w:color="auto" w:fill="FFFFFF"/>
            <w:tcMar>
              <w:top w:w="60" w:type="dxa"/>
              <w:left w:w="110" w:type="dxa"/>
              <w:bottom w:w="60" w:type="dxa"/>
              <w:right w:w="110" w:type="dxa"/>
            </w:tcMar>
            <w:vAlign w:val="center"/>
          </w:tcPr>
          <w:p w14:paraId="2CF4DD3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8D7AA53" w14:textId="77777777" w:rsidR="00341F00" w:rsidRDefault="00000000">
            <w:pPr>
              <w:spacing w:after="20" w:line="250" w:lineRule="auto"/>
            </w:pPr>
            <w:r>
              <w:rPr>
                <w:rFonts w:cs="Arial"/>
                <w:sz w:val="19"/>
                <w:szCs w:val="19"/>
              </w:rPr>
              <w:t>Operating account</w:t>
            </w:r>
          </w:p>
        </w:tc>
      </w:tr>
      <w:tr w:rsidR="00341F00" w14:paraId="7BD9E265" w14:textId="77777777">
        <w:tc>
          <w:tcPr>
            <w:tcW w:w="2300" w:type="dxa"/>
            <w:shd w:val="clear" w:color="auto" w:fill="EEF3F9"/>
            <w:tcMar>
              <w:top w:w="60" w:type="dxa"/>
              <w:left w:w="110" w:type="dxa"/>
              <w:bottom w:w="60" w:type="dxa"/>
              <w:right w:w="110" w:type="dxa"/>
            </w:tcMar>
            <w:vAlign w:val="center"/>
          </w:tcPr>
          <w:p w14:paraId="73EC627F" w14:textId="77777777" w:rsidR="00341F00" w:rsidRDefault="00000000">
            <w:pPr>
              <w:spacing w:after="20" w:line="250" w:lineRule="auto"/>
            </w:pPr>
            <w:r>
              <w:rPr>
                <w:rFonts w:cs="Arial"/>
                <w:sz w:val="19"/>
                <w:szCs w:val="19"/>
              </w:rPr>
              <w:t>Linked flow</w:t>
            </w:r>
          </w:p>
        </w:tc>
        <w:tc>
          <w:tcPr>
            <w:tcW w:w="1250" w:type="dxa"/>
            <w:shd w:val="clear" w:color="auto" w:fill="EEF3F9"/>
            <w:tcMar>
              <w:top w:w="60" w:type="dxa"/>
              <w:left w:w="110" w:type="dxa"/>
              <w:bottom w:w="60" w:type="dxa"/>
              <w:right w:w="110" w:type="dxa"/>
            </w:tcMar>
            <w:vAlign w:val="center"/>
          </w:tcPr>
          <w:p w14:paraId="4E8B869D"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59B82534" w14:textId="77777777" w:rsidR="00341F00" w:rsidRDefault="00000000">
            <w:pPr>
              <w:spacing w:after="20" w:line="250" w:lineRule="auto"/>
            </w:pPr>
            <w:r>
              <w:rPr>
                <w:rFonts w:cs="Arial"/>
                <w:sz w:val="19"/>
                <w:szCs w:val="19"/>
              </w:rPr>
              <w:t>Disbursement / Collection / Co-lending / Payout</w:t>
            </w:r>
          </w:p>
        </w:tc>
        <w:tc>
          <w:tcPr>
            <w:tcW w:w="1050" w:type="dxa"/>
            <w:shd w:val="clear" w:color="auto" w:fill="EEF3F9"/>
            <w:tcMar>
              <w:top w:w="60" w:type="dxa"/>
              <w:left w:w="110" w:type="dxa"/>
              <w:bottom w:w="60" w:type="dxa"/>
              <w:right w:w="110" w:type="dxa"/>
            </w:tcMar>
            <w:vAlign w:val="center"/>
          </w:tcPr>
          <w:p w14:paraId="08781283"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16ADE2C" w14:textId="77777777" w:rsidR="00341F00" w:rsidRDefault="00000000">
            <w:pPr>
              <w:spacing w:after="20" w:line="250" w:lineRule="auto"/>
            </w:pPr>
            <w:r>
              <w:rPr>
                <w:rFonts w:cs="Arial"/>
                <w:sz w:val="19"/>
                <w:szCs w:val="19"/>
              </w:rPr>
              <w:t>Flow mapping</w:t>
            </w:r>
          </w:p>
        </w:tc>
      </w:tr>
      <w:tr w:rsidR="00341F00" w14:paraId="28BBA562" w14:textId="77777777">
        <w:tc>
          <w:tcPr>
            <w:tcW w:w="2300" w:type="dxa"/>
            <w:shd w:val="clear" w:color="auto" w:fill="FFFFFF"/>
            <w:tcMar>
              <w:top w:w="60" w:type="dxa"/>
              <w:left w:w="110" w:type="dxa"/>
              <w:bottom w:w="60" w:type="dxa"/>
              <w:right w:w="110" w:type="dxa"/>
            </w:tcMar>
            <w:vAlign w:val="center"/>
          </w:tcPr>
          <w:p w14:paraId="70CF4788" w14:textId="77777777" w:rsidR="00341F00" w:rsidRDefault="00000000">
            <w:pPr>
              <w:spacing w:after="20" w:line="250" w:lineRule="auto"/>
            </w:pPr>
            <w:r>
              <w:rPr>
                <w:rFonts w:cs="Arial"/>
                <w:sz w:val="19"/>
                <w:szCs w:val="19"/>
              </w:rPr>
              <w:t>Reconciliation source</w:t>
            </w:r>
          </w:p>
        </w:tc>
        <w:tc>
          <w:tcPr>
            <w:tcW w:w="1250" w:type="dxa"/>
            <w:shd w:val="clear" w:color="auto" w:fill="FFFFFF"/>
            <w:tcMar>
              <w:top w:w="60" w:type="dxa"/>
              <w:left w:w="110" w:type="dxa"/>
              <w:bottom w:w="60" w:type="dxa"/>
              <w:right w:w="110" w:type="dxa"/>
            </w:tcMar>
            <w:vAlign w:val="center"/>
          </w:tcPr>
          <w:p w14:paraId="5AF827F6" w14:textId="77777777" w:rsidR="00341F00" w:rsidRDefault="00000000">
            <w:pPr>
              <w:spacing w:after="20" w:line="250" w:lineRule="auto"/>
            </w:pPr>
            <w:r>
              <w:rPr>
                <w:rFonts w:cs="Arial"/>
                <w:sz w:val="19"/>
                <w:szCs w:val="19"/>
              </w:rPr>
              <w:t>Multi-select</w:t>
            </w:r>
          </w:p>
        </w:tc>
        <w:tc>
          <w:tcPr>
            <w:tcW w:w="2300" w:type="dxa"/>
            <w:shd w:val="clear" w:color="auto" w:fill="FFFFFF"/>
            <w:tcMar>
              <w:top w:w="60" w:type="dxa"/>
              <w:left w:w="110" w:type="dxa"/>
              <w:bottom w:w="60" w:type="dxa"/>
              <w:right w:w="110" w:type="dxa"/>
            </w:tcMar>
            <w:vAlign w:val="center"/>
          </w:tcPr>
          <w:p w14:paraId="7D21F66F" w14:textId="77777777" w:rsidR="00341F00" w:rsidRDefault="00000000">
            <w:pPr>
              <w:spacing w:after="20" w:line="250" w:lineRule="auto"/>
            </w:pPr>
            <w:r>
              <w:rPr>
                <w:rFonts w:cs="Arial"/>
                <w:sz w:val="19"/>
                <w:szCs w:val="19"/>
              </w:rPr>
              <w:t>Bank stmt / PG / NACH / UPI</w:t>
            </w:r>
          </w:p>
        </w:tc>
        <w:tc>
          <w:tcPr>
            <w:tcW w:w="1050" w:type="dxa"/>
            <w:shd w:val="clear" w:color="auto" w:fill="FFFFFF"/>
            <w:tcMar>
              <w:top w:w="60" w:type="dxa"/>
              <w:left w:w="110" w:type="dxa"/>
              <w:bottom w:w="60" w:type="dxa"/>
              <w:right w:w="110" w:type="dxa"/>
            </w:tcMar>
            <w:vAlign w:val="center"/>
          </w:tcPr>
          <w:p w14:paraId="1AF7FA0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63EF7F8" w14:textId="77777777" w:rsidR="00341F00" w:rsidRDefault="00000000">
            <w:pPr>
              <w:spacing w:after="20" w:line="250" w:lineRule="auto"/>
            </w:pPr>
            <w:r>
              <w:rPr>
                <w:rFonts w:cs="Arial"/>
                <w:sz w:val="19"/>
                <w:szCs w:val="19"/>
              </w:rPr>
              <w:t>Auto-match inputs</w:t>
            </w:r>
          </w:p>
        </w:tc>
      </w:tr>
      <w:tr w:rsidR="00341F00" w14:paraId="64D1E8EA" w14:textId="77777777">
        <w:tc>
          <w:tcPr>
            <w:tcW w:w="2300" w:type="dxa"/>
            <w:shd w:val="clear" w:color="auto" w:fill="EEF3F9"/>
            <w:tcMar>
              <w:top w:w="60" w:type="dxa"/>
              <w:left w:w="110" w:type="dxa"/>
              <w:bottom w:w="60" w:type="dxa"/>
              <w:right w:w="110" w:type="dxa"/>
            </w:tcMar>
            <w:vAlign w:val="center"/>
          </w:tcPr>
          <w:p w14:paraId="41C47499" w14:textId="77777777" w:rsidR="00341F00" w:rsidRDefault="00000000">
            <w:pPr>
              <w:spacing w:after="20" w:line="250" w:lineRule="auto"/>
            </w:pPr>
            <w:r>
              <w:rPr>
                <w:rFonts w:cs="Arial"/>
                <w:sz w:val="19"/>
                <w:szCs w:val="19"/>
              </w:rPr>
              <w:t>Match tolerance</w:t>
            </w:r>
          </w:p>
        </w:tc>
        <w:tc>
          <w:tcPr>
            <w:tcW w:w="1250" w:type="dxa"/>
            <w:shd w:val="clear" w:color="auto" w:fill="EEF3F9"/>
            <w:tcMar>
              <w:top w:w="60" w:type="dxa"/>
              <w:left w:w="110" w:type="dxa"/>
              <w:bottom w:w="60" w:type="dxa"/>
              <w:right w:w="110" w:type="dxa"/>
            </w:tcMar>
            <w:vAlign w:val="center"/>
          </w:tcPr>
          <w:p w14:paraId="28B9DCD0" w14:textId="77777777" w:rsidR="00341F00" w:rsidRDefault="00000000">
            <w:pPr>
              <w:spacing w:after="20" w:line="250" w:lineRule="auto"/>
            </w:pPr>
            <w:r>
              <w:rPr>
                <w:rFonts w:cs="Arial"/>
                <w:sz w:val="19"/>
                <w:szCs w:val="19"/>
              </w:rPr>
              <w:t>Config</w:t>
            </w:r>
          </w:p>
        </w:tc>
        <w:tc>
          <w:tcPr>
            <w:tcW w:w="2300" w:type="dxa"/>
            <w:shd w:val="clear" w:color="auto" w:fill="EEF3F9"/>
            <w:tcMar>
              <w:top w:w="60" w:type="dxa"/>
              <w:left w:w="110" w:type="dxa"/>
              <w:bottom w:w="60" w:type="dxa"/>
              <w:right w:w="110" w:type="dxa"/>
            </w:tcMar>
            <w:vAlign w:val="center"/>
          </w:tcPr>
          <w:p w14:paraId="7D58D91F" w14:textId="77777777" w:rsidR="00341F00" w:rsidRDefault="00000000">
            <w:pPr>
              <w:spacing w:after="20" w:line="250" w:lineRule="auto"/>
            </w:pPr>
            <w:r>
              <w:rPr>
                <w:rFonts w:cs="Arial"/>
                <w:sz w:val="19"/>
                <w:szCs w:val="19"/>
              </w:rPr>
              <w:t>₹0 / configurable</w:t>
            </w:r>
          </w:p>
        </w:tc>
        <w:tc>
          <w:tcPr>
            <w:tcW w:w="1050" w:type="dxa"/>
            <w:shd w:val="clear" w:color="auto" w:fill="EEF3F9"/>
            <w:tcMar>
              <w:top w:w="60" w:type="dxa"/>
              <w:left w:w="110" w:type="dxa"/>
              <w:bottom w:w="60" w:type="dxa"/>
              <w:right w:w="110" w:type="dxa"/>
            </w:tcMar>
            <w:vAlign w:val="center"/>
          </w:tcPr>
          <w:p w14:paraId="548E77FE"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789E1D2B" w14:textId="77777777" w:rsidR="00341F00" w:rsidRDefault="00000000">
            <w:pPr>
              <w:spacing w:after="20" w:line="250" w:lineRule="auto"/>
            </w:pPr>
            <w:r>
              <w:rPr>
                <w:rFonts w:cs="Arial"/>
                <w:sz w:val="19"/>
                <w:szCs w:val="19"/>
              </w:rPr>
              <w:t>Matching rule</w:t>
            </w:r>
          </w:p>
        </w:tc>
      </w:tr>
      <w:tr w:rsidR="00341F00" w14:paraId="2B5F91F0" w14:textId="77777777">
        <w:tc>
          <w:tcPr>
            <w:tcW w:w="2300" w:type="dxa"/>
            <w:shd w:val="clear" w:color="auto" w:fill="FFFFFF"/>
            <w:tcMar>
              <w:top w:w="60" w:type="dxa"/>
              <w:left w:w="110" w:type="dxa"/>
              <w:bottom w:w="60" w:type="dxa"/>
              <w:right w:w="110" w:type="dxa"/>
            </w:tcMar>
            <w:vAlign w:val="center"/>
          </w:tcPr>
          <w:p w14:paraId="63E1413B" w14:textId="77777777" w:rsidR="00341F00" w:rsidRDefault="00000000">
            <w:pPr>
              <w:spacing w:after="20" w:line="250" w:lineRule="auto"/>
            </w:pPr>
            <w:r>
              <w:rPr>
                <w:rFonts w:cs="Arial"/>
                <w:sz w:val="19"/>
                <w:szCs w:val="19"/>
              </w:rPr>
              <w:t>Suspense handling</w:t>
            </w:r>
          </w:p>
        </w:tc>
        <w:tc>
          <w:tcPr>
            <w:tcW w:w="1250" w:type="dxa"/>
            <w:shd w:val="clear" w:color="auto" w:fill="FFFFFF"/>
            <w:tcMar>
              <w:top w:w="60" w:type="dxa"/>
              <w:left w:w="110" w:type="dxa"/>
              <w:bottom w:w="60" w:type="dxa"/>
              <w:right w:w="110" w:type="dxa"/>
            </w:tcMar>
            <w:vAlign w:val="center"/>
          </w:tcPr>
          <w:p w14:paraId="539067AC" w14:textId="77777777" w:rsidR="00341F00" w:rsidRDefault="00000000">
            <w:pPr>
              <w:spacing w:after="20" w:line="250" w:lineRule="auto"/>
            </w:pPr>
            <w:r>
              <w:rPr>
                <w:rFonts w:cs="Arial"/>
                <w:sz w:val="19"/>
                <w:szCs w:val="19"/>
              </w:rPr>
              <w:t>Rule</w:t>
            </w:r>
          </w:p>
        </w:tc>
        <w:tc>
          <w:tcPr>
            <w:tcW w:w="2300" w:type="dxa"/>
            <w:shd w:val="clear" w:color="auto" w:fill="FFFFFF"/>
            <w:tcMar>
              <w:top w:w="60" w:type="dxa"/>
              <w:left w:w="110" w:type="dxa"/>
              <w:bottom w:w="60" w:type="dxa"/>
              <w:right w:w="110" w:type="dxa"/>
            </w:tcMar>
            <w:vAlign w:val="center"/>
          </w:tcPr>
          <w:p w14:paraId="65E61942" w14:textId="77777777" w:rsidR="00341F00" w:rsidRDefault="00000000">
            <w:pPr>
              <w:spacing w:after="20" w:line="250" w:lineRule="auto"/>
            </w:pPr>
            <w:r>
              <w:rPr>
                <w:rFonts w:cs="Arial"/>
                <w:sz w:val="19"/>
                <w:szCs w:val="19"/>
              </w:rPr>
              <w:t>Age &amp; escalate unapplied</w:t>
            </w:r>
          </w:p>
        </w:tc>
        <w:tc>
          <w:tcPr>
            <w:tcW w:w="1050" w:type="dxa"/>
            <w:shd w:val="clear" w:color="auto" w:fill="FFFFFF"/>
            <w:tcMar>
              <w:top w:w="60" w:type="dxa"/>
              <w:left w:w="110" w:type="dxa"/>
              <w:bottom w:w="60" w:type="dxa"/>
              <w:right w:w="110" w:type="dxa"/>
            </w:tcMar>
            <w:vAlign w:val="center"/>
          </w:tcPr>
          <w:p w14:paraId="4763E8C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EE5A7B4" w14:textId="77777777" w:rsidR="00341F00" w:rsidRDefault="00000000">
            <w:pPr>
              <w:spacing w:after="20" w:line="250" w:lineRule="auto"/>
            </w:pPr>
            <w:r>
              <w:rPr>
                <w:rFonts w:cs="Arial"/>
                <w:sz w:val="19"/>
                <w:szCs w:val="19"/>
              </w:rPr>
              <w:t>Suspense register</w:t>
            </w:r>
          </w:p>
        </w:tc>
      </w:tr>
      <w:tr w:rsidR="00341F00" w14:paraId="09AEB4A2" w14:textId="77777777">
        <w:tc>
          <w:tcPr>
            <w:tcW w:w="2300" w:type="dxa"/>
            <w:shd w:val="clear" w:color="auto" w:fill="EEF3F9"/>
            <w:tcMar>
              <w:top w:w="60" w:type="dxa"/>
              <w:left w:w="110" w:type="dxa"/>
              <w:bottom w:w="60" w:type="dxa"/>
              <w:right w:w="110" w:type="dxa"/>
            </w:tcMar>
            <w:vAlign w:val="center"/>
          </w:tcPr>
          <w:p w14:paraId="0C6E6D19" w14:textId="77777777" w:rsidR="00341F00" w:rsidRDefault="00000000">
            <w:pPr>
              <w:spacing w:after="20" w:line="250" w:lineRule="auto"/>
            </w:pPr>
            <w:r>
              <w:rPr>
                <w:rFonts w:cs="Arial"/>
                <w:sz w:val="19"/>
                <w:szCs w:val="19"/>
              </w:rPr>
              <w:t>Owner / sign-off</w:t>
            </w:r>
          </w:p>
        </w:tc>
        <w:tc>
          <w:tcPr>
            <w:tcW w:w="1250" w:type="dxa"/>
            <w:shd w:val="clear" w:color="auto" w:fill="EEF3F9"/>
            <w:tcMar>
              <w:top w:w="60" w:type="dxa"/>
              <w:left w:w="110" w:type="dxa"/>
              <w:bottom w:w="60" w:type="dxa"/>
              <w:right w:w="110" w:type="dxa"/>
            </w:tcMar>
            <w:vAlign w:val="center"/>
          </w:tcPr>
          <w:p w14:paraId="035C0172"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7BB03014" w14:textId="77777777" w:rsidR="00341F00" w:rsidRDefault="00000000">
            <w:pPr>
              <w:spacing w:after="20" w:line="250" w:lineRule="auto"/>
            </w:pPr>
            <w:r>
              <w:rPr>
                <w:rFonts w:cs="Arial"/>
                <w:sz w:val="19"/>
                <w:szCs w:val="19"/>
              </w:rPr>
              <w:t>Finance maker-checker</w:t>
            </w:r>
          </w:p>
        </w:tc>
        <w:tc>
          <w:tcPr>
            <w:tcW w:w="1050" w:type="dxa"/>
            <w:shd w:val="clear" w:color="auto" w:fill="EEF3F9"/>
            <w:tcMar>
              <w:top w:w="60" w:type="dxa"/>
              <w:left w:w="110" w:type="dxa"/>
              <w:bottom w:w="60" w:type="dxa"/>
              <w:right w:w="110" w:type="dxa"/>
            </w:tcMar>
            <w:vAlign w:val="center"/>
          </w:tcPr>
          <w:p w14:paraId="31315BE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D9FE205" w14:textId="77777777" w:rsidR="00341F00" w:rsidRDefault="00000000">
            <w:pPr>
              <w:spacing w:after="20" w:line="250" w:lineRule="auto"/>
            </w:pPr>
            <w:r>
              <w:rPr>
                <w:rFonts w:cs="Arial"/>
                <w:sz w:val="19"/>
                <w:szCs w:val="19"/>
              </w:rPr>
              <w:t>Break resolution</w:t>
            </w:r>
          </w:p>
        </w:tc>
      </w:tr>
    </w:tbl>
    <w:p w14:paraId="0E546406" w14:textId="77777777" w:rsidR="00341F00" w:rsidRDefault="00000000">
      <w:pPr>
        <w:pStyle w:val="Heading3"/>
      </w:pPr>
      <w:bookmarkStart w:id="828" w:name="_Toc231674056"/>
      <w:bookmarkStart w:id="829" w:name="_Toc231674683"/>
      <w:bookmarkStart w:id="830" w:name="_Toc232338828"/>
      <w:r>
        <w:t>Integrations</w:t>
      </w:r>
      <w:bookmarkEnd w:id="828"/>
      <w:bookmarkEnd w:id="829"/>
      <w:bookmarkEnd w:id="830"/>
    </w:p>
    <w:p w14:paraId="568E045C" w14:textId="77777777" w:rsidR="00341F00" w:rsidRDefault="00000000">
      <w:pPr>
        <w:pStyle w:val="ListParagraph"/>
        <w:numPr>
          <w:ilvl w:val="0"/>
          <w:numId w:val="3"/>
        </w:numPr>
        <w:spacing w:after="70" w:line="270" w:lineRule="auto"/>
        <w:jc w:val="both"/>
      </w:pPr>
      <w:r>
        <w:t>Finance &amp; LMS (records), payment rails (NACH/UPI/PG), Co-Lending (settlement), Treasury, banks via the integration layer.</w:t>
      </w:r>
    </w:p>
    <w:p w14:paraId="214A1085" w14:textId="77777777" w:rsidR="00341F00" w:rsidRDefault="00000000">
      <w:pPr>
        <w:pStyle w:val="Heading2"/>
      </w:pPr>
      <w:bookmarkStart w:id="831" w:name="_Toc231674057"/>
      <w:bookmarkStart w:id="832" w:name="_Toc231674684"/>
      <w:bookmarkStart w:id="833" w:name="_Toc232338829"/>
      <w:r>
        <w:t>5.31  Document, e-Agreement &amp; e-Stamping Lifecycle</w:t>
      </w:r>
      <w:bookmarkEnd w:id="831"/>
      <w:bookmarkEnd w:id="832"/>
      <w:bookmarkEnd w:id="833"/>
    </w:p>
    <w:p w14:paraId="316882A7" w14:textId="77777777" w:rsidR="00341F00" w:rsidRDefault="00000000">
      <w:pPr>
        <w:pStyle w:val="Heading3"/>
      </w:pPr>
      <w:bookmarkStart w:id="834" w:name="_Toc231674058"/>
      <w:bookmarkStart w:id="835" w:name="_Toc231674685"/>
      <w:bookmarkStart w:id="836" w:name="_Toc232338830"/>
      <w:r>
        <w:t>5.31.1  Statutory e-Execution Framework — IT Act, Stamp Act &amp; Registration Act</w:t>
      </w:r>
      <w:bookmarkEnd w:id="834"/>
      <w:bookmarkEnd w:id="835"/>
      <w:bookmarkEnd w:id="836"/>
    </w:p>
    <w:p w14:paraId="11690D53" w14:textId="77777777" w:rsidR="00341F00" w:rsidRDefault="00000000">
      <w:r>
        <w:lastRenderedPageBreak/>
        <w:t>The document and e-agreement lifecycle is grounded in the governing law of electronic execution so that every agreement, KFS acknowledgement, mandate and guarantee is legally valid, admissible and adequately stamped.</w:t>
      </w:r>
    </w:p>
    <w:p w14:paraId="0630D5AA" w14:textId="77777777" w:rsidR="00341F00" w:rsidRDefault="00000000">
      <w:r>
        <w:t>Electronic signatures (IT Act, 2000): the platform supports legally-recognised electronic signatures under Section 3A and Section 5 of the Information Technology Act, 2000 read with the IT (Electronic Signature or Electronic Authentication Technique and Procedure) Rules, 2015 — namely (i) Aadhaar-based eSign (OTP / biometric) and (ii) Digital Signature Certificate (DSC)-based signing — giving an e-signature the same legal effect as a handwritten signature.</w:t>
      </w:r>
    </w:p>
    <w:p w14:paraId="1A818A31" w14:textId="77777777" w:rsidR="00341F00" w:rsidRDefault="00000000">
      <w:r>
        <w:t>Licensed-provider model (CCA): eSign is performed only through a Controller of Certifying Authorities (CCA)-licensed eSign Service Provider (ESP) — e.g., Protean, eMudhra, C-DAC — with the platform acting as the Application Service Provider (ASP). DSCs are issued by CCA-licensed Certifying Authorities. The current Aadhaar eSign API (v2.1) specification is implemented, with consent capture, response signing and ESP audit-log retention.</w:t>
      </w:r>
    </w:p>
    <w:p w14:paraId="769F2C73" w14:textId="77777777" w:rsidR="00341F00" w:rsidRDefault="00000000">
      <w:r>
        <w:t>Schedule I exclusions enforced: the system blocks electronic execution for documents excluded under the First Schedule of the IT Act — negotiable instruments (other than a cheque) under the Negotiable Instruments Act, 1881; powers of attorney under the Powers-of-Attorney Act, 1882; trusts under the Indian Trusts Act, 1882; wills/testamentary dispositions; and any contract for sale or transfer of immovable property — routing these to wet-ink/registered execution instead, with a clear reason to the user.</w:t>
      </w:r>
    </w:p>
    <w:p w14:paraId="53792FE3" w14:textId="77777777" w:rsidR="00341F00" w:rsidRDefault="00000000">
      <w:r>
        <w:t>Stamping (Indian Stamp Act, 1899 &amp; State Acts): the platform computes the correct stamp duty by instrument type and state, and affixes it through e-stamping — SHCIL/Stock Holding e-Stamp certificates and state GRAS/e-GRAS gateways — at or before execution. It applies the state-specific position on stamping of electronic records (e.g., Maharashtra, Karnataka and Delhi expressly extend stamping to e-records) and prevents execution where valid stamping is absent, with a stamp register and duty audit.</w:t>
      </w:r>
    </w:p>
    <w:p w14:paraId="6B2EF7E5" w14:textId="77777777" w:rsidR="00341F00" w:rsidRDefault="00000000">
      <w:r>
        <w:t>Registration (Registration Act, 1908): where an instrument is compulsorily registrable (e.g., mortgages other than equitable, lease above the threshold), the platform flags it for sub-registrar registration and supports e-registration workflows where the state provides them; it does not treat an unregistered registrable instrument as fully executed.</w:t>
      </w:r>
    </w:p>
    <w:p w14:paraId="03E903A2" w14:textId="77777777" w:rsidR="00341F00" w:rsidRDefault="00000000">
      <w:r>
        <w:t>Evidentiary integrity &amp; admissibility: every executed document is sealed with a cryptographic hash, a trusted timestamp and a tamper-evident audit trail (signatory identity, IP/device, consent artefact, ESP response). The platform produces the certificate and metadata needed for admissibility of electronic records under Section 63 of the Bharatiya Sakshya Adhiniyam, 2023 (which replaced Section 65B of the Indian Evidence Act, 1872). Long-term validation (LTV) and signature-revocation checks are retained per the DPDP retention schedule.</w:t>
      </w:r>
    </w:p>
    <w:p w14:paraId="1D3CFF7F" w14:textId="77777777" w:rsidR="00341F00" w:rsidRDefault="00000000">
      <w:r>
        <w:t>Consent &amp; KYC linkage: Aadhaar eSign uses the borrower’s consented Aadhaar e-KYC (with Aadhaar masking) and is logged in the consent ledger (Vol II §9.2); the digitally-signed Key Fact Statement, loan agreement, guarantee, DPDP notice and repayment mandate are all executed through this framework.</w:t>
      </w:r>
    </w:p>
    <w:p w14:paraId="482273F8" w14:textId="77777777" w:rsidR="00341F00" w:rsidRDefault="00000000">
      <w:pPr>
        <w:pStyle w:val="Heading3"/>
      </w:pPr>
      <w:bookmarkStart w:id="837" w:name="_Toc231674059"/>
      <w:bookmarkStart w:id="838" w:name="_Toc231674686"/>
      <w:bookmarkStart w:id="839" w:name="_Toc232338831"/>
      <w:r>
        <w:t>Purpose</w:t>
      </w:r>
      <w:bookmarkEnd w:id="837"/>
      <w:bookmarkEnd w:id="838"/>
      <w:bookmarkEnd w:id="839"/>
    </w:p>
    <w:p w14:paraId="6CC7B9D9" w14:textId="77777777" w:rsidR="00341F00" w:rsidRDefault="00000000">
      <w:pPr>
        <w:spacing w:after="120" w:line="276" w:lineRule="auto"/>
        <w:jc w:val="both"/>
      </w:pPr>
      <w:r>
        <w:rPr>
          <w:rFonts w:cs="Arial"/>
        </w:rPr>
        <w:t>Lending generates a large volume of legally significant documents — applications, KFS, sanction letters, agreements, guarantees and notices. This module manages their full lifecycle: assembly from templates, execution by e-Sign and e-stamping/franking, and secure storage in a tamper-evident vault with retention and retrieval.</w:t>
      </w:r>
    </w:p>
    <w:p w14:paraId="4531A1FB" w14:textId="77777777" w:rsidR="00341F00" w:rsidRDefault="00000000">
      <w:pPr>
        <w:pStyle w:val="Heading3"/>
      </w:pPr>
      <w:bookmarkStart w:id="840" w:name="_Toc231674060"/>
      <w:bookmarkStart w:id="841" w:name="_Toc231674687"/>
      <w:bookmarkStart w:id="842" w:name="_Toc232338832"/>
      <w:r>
        <w:t>Key Features &amp; Method of Implementation</w:t>
      </w:r>
      <w:bookmarkEnd w:id="840"/>
      <w:bookmarkEnd w:id="841"/>
      <w:bookmarkEnd w:id="842"/>
    </w:p>
    <w:p w14:paraId="1C200675" w14:textId="77777777" w:rsidR="00341F00" w:rsidRDefault="00000000">
      <w:pPr>
        <w:spacing w:after="80" w:line="270" w:lineRule="auto"/>
        <w:jc w:val="both"/>
      </w:pPr>
      <w:r>
        <w:rPr>
          <w:rFonts w:cs="Arial"/>
          <w:b/>
          <w:bCs/>
          <w:color w:val="1F3864"/>
        </w:rPr>
        <w:t xml:space="preserve">Template &amp; clause library.  </w:t>
      </w:r>
      <w:r>
        <w:rPr>
          <w:rFonts w:cs="Arial"/>
        </w:rPr>
        <w:t>Maintain versioned document templates and a clause library, with tenant/product variants. Implementation: a content repository with merge fields driven by the data model and the Form Builder.</w:t>
      </w:r>
    </w:p>
    <w:p w14:paraId="13A47C0A" w14:textId="77777777" w:rsidR="00341F00" w:rsidRDefault="00000000">
      <w:pPr>
        <w:spacing w:after="80" w:line="270" w:lineRule="auto"/>
        <w:jc w:val="both"/>
      </w:pPr>
      <w:r>
        <w:rPr>
          <w:rFonts w:cs="Arial"/>
          <w:b/>
          <w:bCs/>
          <w:color w:val="1F3864"/>
        </w:rPr>
        <w:lastRenderedPageBreak/>
        <w:t xml:space="preserve">Document assembly.  </w:t>
      </w:r>
      <w:r>
        <w:rPr>
          <w:rFonts w:cs="Arial"/>
        </w:rPr>
        <w:t>Auto-generate the KFS, sanction letter, loan agreement (with the KFS summary box), guarantee and notices. Implementation: a generation engine populating templates from loan data.</w:t>
      </w:r>
    </w:p>
    <w:p w14:paraId="283754B1" w14:textId="77777777" w:rsidR="00341F00" w:rsidRDefault="00000000">
      <w:pPr>
        <w:spacing w:after="80" w:line="270" w:lineRule="auto"/>
        <w:jc w:val="both"/>
      </w:pPr>
      <w:r>
        <w:rPr>
          <w:rFonts w:cs="Arial"/>
          <w:b/>
          <w:bCs/>
          <w:color w:val="1F3864"/>
        </w:rPr>
        <w:t xml:space="preserve">e-Stamping / franking.  </w:t>
      </w:r>
      <w:r>
        <w:rPr>
          <w:rFonts w:cs="Arial"/>
        </w:rPr>
        <w:t>Integrate e-stamping and franking for stamp-duty compliance on executable instruments. Implementation: adapters to e-stamping providers / state systems, recording the stamp reference on the document.</w:t>
      </w:r>
    </w:p>
    <w:p w14:paraId="6DB8C198" w14:textId="77777777" w:rsidR="00341F00" w:rsidRDefault="00000000">
      <w:pPr>
        <w:spacing w:after="80" w:line="270" w:lineRule="auto"/>
        <w:jc w:val="both"/>
      </w:pPr>
      <w:r>
        <w:rPr>
          <w:rFonts w:cs="Arial"/>
          <w:b/>
          <w:bCs/>
          <w:color w:val="1F3864"/>
        </w:rPr>
        <w:t xml:space="preserve">e-Sign execution.  </w:t>
      </w:r>
      <w:r>
        <w:rPr>
          <w:rFonts w:cs="Arial"/>
        </w:rPr>
        <w:t>Execute documents via Aadhaar e-Sign or DSC with audit-grade evidence. Implementation: e-Sign provider integration with signer identity, timestamp and consent capture.</w:t>
      </w:r>
    </w:p>
    <w:p w14:paraId="63E7E65E" w14:textId="77777777" w:rsidR="00341F00" w:rsidRDefault="00000000">
      <w:pPr>
        <w:spacing w:after="80" w:line="270" w:lineRule="auto"/>
        <w:jc w:val="both"/>
      </w:pPr>
      <w:r>
        <w:rPr>
          <w:rFonts w:cs="Arial"/>
          <w:b/>
          <w:bCs/>
          <w:color w:val="1F3864"/>
        </w:rPr>
        <w:t xml:space="preserve">Document vault &amp; retention.  </w:t>
      </w:r>
      <w:r>
        <w:rPr>
          <w:rFonts w:cs="Arial"/>
        </w:rPr>
        <w:t>Store executed documents in a tamper-evident vault with retention schedules, access control and retrieval. Implementation: encrypted storage with hashing, versioning and retention rules linked to the audit store.</w:t>
      </w:r>
    </w:p>
    <w:p w14:paraId="527D919E" w14:textId="77777777" w:rsidR="00341F00" w:rsidRDefault="00000000">
      <w:pPr>
        <w:pStyle w:val="Heading3"/>
      </w:pPr>
      <w:bookmarkStart w:id="843" w:name="_Toc231674061"/>
      <w:bookmarkStart w:id="844" w:name="_Toc231674688"/>
      <w:bookmarkStart w:id="845" w:name="_Toc232338833"/>
      <w:r>
        <w:t>Form 5.31 — Document / Agreement Record</w:t>
      </w:r>
      <w:bookmarkEnd w:id="843"/>
      <w:bookmarkEnd w:id="844"/>
      <w:bookmarkEnd w:id="84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7"/>
        <w:gridCol w:w="1244"/>
        <w:gridCol w:w="2264"/>
        <w:gridCol w:w="1181"/>
        <w:gridCol w:w="2414"/>
      </w:tblGrid>
      <w:tr w:rsidR="00341F00" w14:paraId="381F8E6C" w14:textId="77777777">
        <w:trPr>
          <w:tblHeader/>
        </w:trPr>
        <w:tc>
          <w:tcPr>
            <w:tcW w:w="2300" w:type="dxa"/>
            <w:shd w:val="clear" w:color="auto" w:fill="1F3864"/>
            <w:tcMar>
              <w:top w:w="60" w:type="dxa"/>
              <w:left w:w="110" w:type="dxa"/>
              <w:bottom w:w="60" w:type="dxa"/>
              <w:right w:w="110" w:type="dxa"/>
            </w:tcMar>
            <w:vAlign w:val="center"/>
          </w:tcPr>
          <w:p w14:paraId="364842B3"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0D33A0E0"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10AF6EAB"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35355FED"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BADDDB7" w14:textId="77777777" w:rsidR="00341F00" w:rsidRDefault="00000000">
            <w:pPr>
              <w:spacing w:after="20" w:line="250" w:lineRule="auto"/>
            </w:pPr>
            <w:r>
              <w:rPr>
                <w:rFonts w:cs="Arial"/>
                <w:b/>
                <w:bCs/>
                <w:color w:val="FFFFFF"/>
                <w:sz w:val="19"/>
                <w:szCs w:val="19"/>
              </w:rPr>
              <w:t>Validation / Notes</w:t>
            </w:r>
          </w:p>
        </w:tc>
      </w:tr>
      <w:tr w:rsidR="00341F00" w14:paraId="53FBA566" w14:textId="77777777">
        <w:tc>
          <w:tcPr>
            <w:tcW w:w="2300" w:type="dxa"/>
            <w:shd w:val="clear" w:color="auto" w:fill="FFFFFF"/>
            <w:tcMar>
              <w:top w:w="60" w:type="dxa"/>
              <w:left w:w="110" w:type="dxa"/>
              <w:bottom w:w="60" w:type="dxa"/>
              <w:right w:w="110" w:type="dxa"/>
            </w:tcMar>
            <w:vAlign w:val="center"/>
          </w:tcPr>
          <w:p w14:paraId="2DA79004" w14:textId="77777777" w:rsidR="00341F00" w:rsidRDefault="00000000">
            <w:pPr>
              <w:spacing w:after="20" w:line="250" w:lineRule="auto"/>
            </w:pPr>
            <w:r>
              <w:rPr>
                <w:rFonts w:cs="Arial"/>
                <w:sz w:val="19"/>
                <w:szCs w:val="19"/>
              </w:rPr>
              <w:t>Document ID</w:t>
            </w:r>
          </w:p>
        </w:tc>
        <w:tc>
          <w:tcPr>
            <w:tcW w:w="1250" w:type="dxa"/>
            <w:shd w:val="clear" w:color="auto" w:fill="FFFFFF"/>
            <w:tcMar>
              <w:top w:w="60" w:type="dxa"/>
              <w:left w:w="110" w:type="dxa"/>
              <w:bottom w:w="60" w:type="dxa"/>
              <w:right w:w="110" w:type="dxa"/>
            </w:tcMar>
            <w:vAlign w:val="center"/>
          </w:tcPr>
          <w:p w14:paraId="104CA792"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67C555C4" w14:textId="77777777" w:rsidR="00341F00" w:rsidRDefault="00000000">
            <w:pPr>
              <w:spacing w:after="20" w:line="250" w:lineRule="auto"/>
            </w:pPr>
            <w:r>
              <w:rPr>
                <w:rFonts w:cs="Arial"/>
                <w:sz w:val="19"/>
                <w:szCs w:val="19"/>
              </w:rPr>
              <w:t>DOC-2026-000789</w:t>
            </w:r>
          </w:p>
        </w:tc>
        <w:tc>
          <w:tcPr>
            <w:tcW w:w="1050" w:type="dxa"/>
            <w:shd w:val="clear" w:color="auto" w:fill="FFFFFF"/>
            <w:tcMar>
              <w:top w:w="60" w:type="dxa"/>
              <w:left w:w="110" w:type="dxa"/>
              <w:bottom w:w="60" w:type="dxa"/>
              <w:right w:w="110" w:type="dxa"/>
            </w:tcMar>
            <w:vAlign w:val="center"/>
          </w:tcPr>
          <w:p w14:paraId="18783638"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6C4B90A" w14:textId="77777777" w:rsidR="00341F00" w:rsidRDefault="00000000">
            <w:pPr>
              <w:spacing w:after="20" w:line="250" w:lineRule="auto"/>
            </w:pPr>
            <w:r>
              <w:rPr>
                <w:rFonts w:cs="Arial"/>
                <w:sz w:val="19"/>
                <w:szCs w:val="19"/>
              </w:rPr>
              <w:t>Unique</w:t>
            </w:r>
          </w:p>
        </w:tc>
      </w:tr>
      <w:tr w:rsidR="00341F00" w14:paraId="4463AB6B" w14:textId="77777777">
        <w:tc>
          <w:tcPr>
            <w:tcW w:w="2300" w:type="dxa"/>
            <w:shd w:val="clear" w:color="auto" w:fill="EEF3F9"/>
            <w:tcMar>
              <w:top w:w="60" w:type="dxa"/>
              <w:left w:w="110" w:type="dxa"/>
              <w:bottom w:w="60" w:type="dxa"/>
              <w:right w:w="110" w:type="dxa"/>
            </w:tcMar>
            <w:vAlign w:val="center"/>
          </w:tcPr>
          <w:p w14:paraId="7805220D" w14:textId="77777777" w:rsidR="00341F00" w:rsidRDefault="00000000">
            <w:pPr>
              <w:spacing w:after="20" w:line="250" w:lineRule="auto"/>
            </w:pPr>
            <w:r>
              <w:rPr>
                <w:rFonts w:cs="Arial"/>
                <w:sz w:val="19"/>
                <w:szCs w:val="19"/>
              </w:rPr>
              <w:t>Document type</w:t>
            </w:r>
          </w:p>
        </w:tc>
        <w:tc>
          <w:tcPr>
            <w:tcW w:w="1250" w:type="dxa"/>
            <w:shd w:val="clear" w:color="auto" w:fill="EEF3F9"/>
            <w:tcMar>
              <w:top w:w="60" w:type="dxa"/>
              <w:left w:w="110" w:type="dxa"/>
              <w:bottom w:w="60" w:type="dxa"/>
              <w:right w:w="110" w:type="dxa"/>
            </w:tcMar>
            <w:vAlign w:val="center"/>
          </w:tcPr>
          <w:p w14:paraId="77F8516B"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0C586A17" w14:textId="77777777" w:rsidR="00341F00" w:rsidRDefault="00000000">
            <w:pPr>
              <w:spacing w:after="20" w:line="250" w:lineRule="auto"/>
            </w:pPr>
            <w:r>
              <w:rPr>
                <w:rFonts w:cs="Arial"/>
                <w:sz w:val="19"/>
                <w:szCs w:val="19"/>
              </w:rPr>
              <w:t>KFS / Sanction / Agreement / Guarantee / Notice</w:t>
            </w:r>
          </w:p>
        </w:tc>
        <w:tc>
          <w:tcPr>
            <w:tcW w:w="1050" w:type="dxa"/>
            <w:shd w:val="clear" w:color="auto" w:fill="EEF3F9"/>
            <w:tcMar>
              <w:top w:w="60" w:type="dxa"/>
              <w:left w:w="110" w:type="dxa"/>
              <w:bottom w:w="60" w:type="dxa"/>
              <w:right w:w="110" w:type="dxa"/>
            </w:tcMar>
            <w:vAlign w:val="center"/>
          </w:tcPr>
          <w:p w14:paraId="36EA9D5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1A2FA28" w14:textId="77777777" w:rsidR="00341F00" w:rsidRDefault="00341F00">
            <w:pPr>
              <w:spacing w:after="20" w:line="250" w:lineRule="auto"/>
            </w:pPr>
          </w:p>
        </w:tc>
      </w:tr>
      <w:tr w:rsidR="00341F00" w14:paraId="46795DAF" w14:textId="77777777">
        <w:tc>
          <w:tcPr>
            <w:tcW w:w="2300" w:type="dxa"/>
            <w:shd w:val="clear" w:color="auto" w:fill="FFFFFF"/>
            <w:tcMar>
              <w:top w:w="60" w:type="dxa"/>
              <w:left w:w="110" w:type="dxa"/>
              <w:bottom w:w="60" w:type="dxa"/>
              <w:right w:w="110" w:type="dxa"/>
            </w:tcMar>
            <w:vAlign w:val="center"/>
          </w:tcPr>
          <w:p w14:paraId="3EB40E60" w14:textId="77777777" w:rsidR="00341F00" w:rsidRDefault="00000000">
            <w:pPr>
              <w:spacing w:after="20" w:line="250" w:lineRule="auto"/>
            </w:pPr>
            <w:r>
              <w:rPr>
                <w:rFonts w:cs="Arial"/>
                <w:sz w:val="19"/>
                <w:szCs w:val="19"/>
              </w:rPr>
              <w:t>Loan reference</w:t>
            </w:r>
          </w:p>
        </w:tc>
        <w:tc>
          <w:tcPr>
            <w:tcW w:w="1250" w:type="dxa"/>
            <w:shd w:val="clear" w:color="auto" w:fill="FFFFFF"/>
            <w:tcMar>
              <w:top w:w="60" w:type="dxa"/>
              <w:left w:w="110" w:type="dxa"/>
              <w:bottom w:w="60" w:type="dxa"/>
              <w:right w:w="110" w:type="dxa"/>
            </w:tcMar>
            <w:vAlign w:val="center"/>
          </w:tcPr>
          <w:p w14:paraId="1C983EEF"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17B32A4C" w14:textId="77777777" w:rsidR="00341F00" w:rsidRDefault="00000000">
            <w:pPr>
              <w:spacing w:after="20" w:line="250" w:lineRule="auto"/>
            </w:pPr>
            <w:r>
              <w:rPr>
                <w:rFonts w:cs="Arial"/>
                <w:sz w:val="19"/>
                <w:szCs w:val="19"/>
              </w:rPr>
              <w:t>APP-2026-000123</w:t>
            </w:r>
          </w:p>
        </w:tc>
        <w:tc>
          <w:tcPr>
            <w:tcW w:w="1050" w:type="dxa"/>
            <w:shd w:val="clear" w:color="auto" w:fill="FFFFFF"/>
            <w:tcMar>
              <w:top w:w="60" w:type="dxa"/>
              <w:left w:w="110" w:type="dxa"/>
              <w:bottom w:w="60" w:type="dxa"/>
              <w:right w:w="110" w:type="dxa"/>
            </w:tcMar>
            <w:vAlign w:val="center"/>
          </w:tcPr>
          <w:p w14:paraId="4F6A666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FE81BA5" w14:textId="77777777" w:rsidR="00341F00" w:rsidRDefault="00000000">
            <w:pPr>
              <w:spacing w:after="20" w:line="250" w:lineRule="auto"/>
            </w:pPr>
            <w:r>
              <w:rPr>
                <w:rFonts w:cs="Arial"/>
                <w:sz w:val="19"/>
                <w:szCs w:val="19"/>
              </w:rPr>
              <w:t>Links to loan</w:t>
            </w:r>
          </w:p>
        </w:tc>
      </w:tr>
      <w:tr w:rsidR="00341F00" w14:paraId="2E580325" w14:textId="77777777">
        <w:tc>
          <w:tcPr>
            <w:tcW w:w="2300" w:type="dxa"/>
            <w:shd w:val="clear" w:color="auto" w:fill="EEF3F9"/>
            <w:tcMar>
              <w:top w:w="60" w:type="dxa"/>
              <w:left w:w="110" w:type="dxa"/>
              <w:bottom w:w="60" w:type="dxa"/>
              <w:right w:w="110" w:type="dxa"/>
            </w:tcMar>
            <w:vAlign w:val="center"/>
          </w:tcPr>
          <w:p w14:paraId="390BED1F" w14:textId="77777777" w:rsidR="00341F00" w:rsidRDefault="00000000">
            <w:pPr>
              <w:spacing w:after="20" w:line="250" w:lineRule="auto"/>
            </w:pPr>
            <w:r>
              <w:rPr>
                <w:rFonts w:cs="Arial"/>
                <w:sz w:val="19"/>
                <w:szCs w:val="19"/>
              </w:rPr>
              <w:t>Template &amp; version</w:t>
            </w:r>
          </w:p>
        </w:tc>
        <w:tc>
          <w:tcPr>
            <w:tcW w:w="1250" w:type="dxa"/>
            <w:shd w:val="clear" w:color="auto" w:fill="EEF3F9"/>
            <w:tcMar>
              <w:top w:w="60" w:type="dxa"/>
              <w:left w:w="110" w:type="dxa"/>
              <w:bottom w:w="60" w:type="dxa"/>
              <w:right w:w="110" w:type="dxa"/>
            </w:tcMar>
            <w:vAlign w:val="center"/>
          </w:tcPr>
          <w:p w14:paraId="1994A358"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764B1BB7" w14:textId="77777777" w:rsidR="00341F00" w:rsidRDefault="00000000">
            <w:pPr>
              <w:spacing w:after="20" w:line="250" w:lineRule="auto"/>
            </w:pPr>
            <w:r>
              <w:rPr>
                <w:rFonts w:cs="Arial"/>
                <w:sz w:val="19"/>
                <w:szCs w:val="19"/>
              </w:rPr>
              <w:t>Agreement v3.1</w:t>
            </w:r>
          </w:p>
        </w:tc>
        <w:tc>
          <w:tcPr>
            <w:tcW w:w="1050" w:type="dxa"/>
            <w:shd w:val="clear" w:color="auto" w:fill="EEF3F9"/>
            <w:tcMar>
              <w:top w:w="60" w:type="dxa"/>
              <w:left w:w="110" w:type="dxa"/>
              <w:bottom w:w="60" w:type="dxa"/>
              <w:right w:w="110" w:type="dxa"/>
            </w:tcMar>
            <w:vAlign w:val="center"/>
          </w:tcPr>
          <w:p w14:paraId="3A7336E3"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710D8298" w14:textId="77777777" w:rsidR="00341F00" w:rsidRDefault="00000000">
            <w:pPr>
              <w:spacing w:after="20" w:line="250" w:lineRule="auto"/>
            </w:pPr>
            <w:r>
              <w:rPr>
                <w:rFonts w:cs="Arial"/>
                <w:sz w:val="19"/>
                <w:szCs w:val="19"/>
              </w:rPr>
              <w:t>Version controlled</w:t>
            </w:r>
          </w:p>
        </w:tc>
      </w:tr>
      <w:tr w:rsidR="00341F00" w14:paraId="77A1789D" w14:textId="77777777">
        <w:tc>
          <w:tcPr>
            <w:tcW w:w="2300" w:type="dxa"/>
            <w:shd w:val="clear" w:color="auto" w:fill="FFFFFF"/>
            <w:tcMar>
              <w:top w:w="60" w:type="dxa"/>
              <w:left w:w="110" w:type="dxa"/>
              <w:bottom w:w="60" w:type="dxa"/>
              <w:right w:w="110" w:type="dxa"/>
            </w:tcMar>
            <w:vAlign w:val="center"/>
          </w:tcPr>
          <w:p w14:paraId="017D7AF0" w14:textId="77777777" w:rsidR="00341F00" w:rsidRDefault="00000000">
            <w:pPr>
              <w:spacing w:after="20" w:line="250" w:lineRule="auto"/>
            </w:pPr>
            <w:r>
              <w:rPr>
                <w:rFonts w:cs="Arial"/>
                <w:sz w:val="19"/>
                <w:szCs w:val="19"/>
              </w:rPr>
              <w:t>e-Stamp reference</w:t>
            </w:r>
          </w:p>
        </w:tc>
        <w:tc>
          <w:tcPr>
            <w:tcW w:w="1250" w:type="dxa"/>
            <w:shd w:val="clear" w:color="auto" w:fill="FFFFFF"/>
            <w:tcMar>
              <w:top w:w="60" w:type="dxa"/>
              <w:left w:w="110" w:type="dxa"/>
              <w:bottom w:w="60" w:type="dxa"/>
              <w:right w:w="110" w:type="dxa"/>
            </w:tcMar>
            <w:vAlign w:val="center"/>
          </w:tcPr>
          <w:p w14:paraId="45E1EA28"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06E0D761" w14:textId="77777777" w:rsidR="00341F00" w:rsidRDefault="00000000">
            <w:pPr>
              <w:spacing w:after="20" w:line="250" w:lineRule="auto"/>
            </w:pPr>
            <w:r>
              <w:rPr>
                <w:rFonts w:cs="Arial"/>
                <w:sz w:val="19"/>
                <w:szCs w:val="19"/>
              </w:rPr>
              <w:t>State e-stamp / franking no.</w:t>
            </w:r>
          </w:p>
        </w:tc>
        <w:tc>
          <w:tcPr>
            <w:tcW w:w="1050" w:type="dxa"/>
            <w:shd w:val="clear" w:color="auto" w:fill="FFFFFF"/>
            <w:tcMar>
              <w:top w:w="60" w:type="dxa"/>
              <w:left w:w="110" w:type="dxa"/>
              <w:bottom w:w="60" w:type="dxa"/>
              <w:right w:w="110" w:type="dxa"/>
            </w:tcMar>
            <w:vAlign w:val="center"/>
          </w:tcPr>
          <w:p w14:paraId="7AB350D1"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4C30650D" w14:textId="77777777" w:rsidR="00341F00" w:rsidRDefault="00000000">
            <w:pPr>
              <w:spacing w:after="20" w:line="250" w:lineRule="auto"/>
            </w:pPr>
            <w:r>
              <w:rPr>
                <w:rFonts w:cs="Arial"/>
                <w:sz w:val="19"/>
                <w:szCs w:val="19"/>
              </w:rPr>
              <w:t>Stamp-duty compliance</w:t>
            </w:r>
          </w:p>
        </w:tc>
      </w:tr>
      <w:tr w:rsidR="00341F00" w14:paraId="5113C11D" w14:textId="77777777">
        <w:tc>
          <w:tcPr>
            <w:tcW w:w="2300" w:type="dxa"/>
            <w:shd w:val="clear" w:color="auto" w:fill="EEF3F9"/>
            <w:tcMar>
              <w:top w:w="60" w:type="dxa"/>
              <w:left w:w="110" w:type="dxa"/>
              <w:bottom w:w="60" w:type="dxa"/>
              <w:right w:w="110" w:type="dxa"/>
            </w:tcMar>
            <w:vAlign w:val="center"/>
          </w:tcPr>
          <w:p w14:paraId="089D1786" w14:textId="77777777" w:rsidR="00341F00" w:rsidRDefault="00000000">
            <w:pPr>
              <w:spacing w:after="20" w:line="250" w:lineRule="auto"/>
            </w:pPr>
            <w:r>
              <w:rPr>
                <w:rFonts w:cs="Arial"/>
                <w:sz w:val="19"/>
                <w:szCs w:val="19"/>
              </w:rPr>
              <w:t>e-Sign status</w:t>
            </w:r>
          </w:p>
        </w:tc>
        <w:tc>
          <w:tcPr>
            <w:tcW w:w="1250" w:type="dxa"/>
            <w:shd w:val="clear" w:color="auto" w:fill="EEF3F9"/>
            <w:tcMar>
              <w:top w:w="60" w:type="dxa"/>
              <w:left w:w="110" w:type="dxa"/>
              <w:bottom w:w="60" w:type="dxa"/>
              <w:right w:w="110" w:type="dxa"/>
            </w:tcMar>
            <w:vAlign w:val="center"/>
          </w:tcPr>
          <w:p w14:paraId="0D9C2628"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3A708208" w14:textId="77777777" w:rsidR="00341F00" w:rsidRDefault="00000000">
            <w:pPr>
              <w:spacing w:after="20" w:line="250" w:lineRule="auto"/>
            </w:pPr>
            <w:r>
              <w:rPr>
                <w:rFonts w:cs="Arial"/>
                <w:sz w:val="19"/>
                <w:szCs w:val="19"/>
              </w:rPr>
              <w:t>Pending / Signed / Declined</w:t>
            </w:r>
          </w:p>
        </w:tc>
        <w:tc>
          <w:tcPr>
            <w:tcW w:w="1050" w:type="dxa"/>
            <w:shd w:val="clear" w:color="auto" w:fill="EEF3F9"/>
            <w:tcMar>
              <w:top w:w="60" w:type="dxa"/>
              <w:left w:w="110" w:type="dxa"/>
              <w:bottom w:w="60" w:type="dxa"/>
              <w:right w:w="110" w:type="dxa"/>
            </w:tcMar>
            <w:vAlign w:val="center"/>
          </w:tcPr>
          <w:p w14:paraId="09393AE9"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7395B37D" w14:textId="77777777" w:rsidR="00341F00" w:rsidRDefault="00000000">
            <w:pPr>
              <w:spacing w:after="20" w:line="250" w:lineRule="auto"/>
            </w:pPr>
            <w:r>
              <w:rPr>
                <w:rFonts w:cs="Arial"/>
                <w:sz w:val="19"/>
                <w:szCs w:val="19"/>
              </w:rPr>
              <w:t>Aadhaar e-Sign / DSC</w:t>
            </w:r>
          </w:p>
        </w:tc>
      </w:tr>
      <w:tr w:rsidR="00341F00" w14:paraId="0738D966" w14:textId="77777777">
        <w:tc>
          <w:tcPr>
            <w:tcW w:w="2300" w:type="dxa"/>
            <w:shd w:val="clear" w:color="auto" w:fill="FFFFFF"/>
            <w:tcMar>
              <w:top w:w="60" w:type="dxa"/>
              <w:left w:w="110" w:type="dxa"/>
              <w:bottom w:w="60" w:type="dxa"/>
              <w:right w:w="110" w:type="dxa"/>
            </w:tcMar>
            <w:vAlign w:val="center"/>
          </w:tcPr>
          <w:p w14:paraId="7DE4555D" w14:textId="77777777" w:rsidR="00341F00" w:rsidRDefault="00000000">
            <w:pPr>
              <w:spacing w:after="20" w:line="250" w:lineRule="auto"/>
            </w:pPr>
            <w:r>
              <w:rPr>
                <w:rFonts w:cs="Arial"/>
                <w:sz w:val="19"/>
                <w:szCs w:val="19"/>
              </w:rPr>
              <w:t>Signer(s)</w:t>
            </w:r>
          </w:p>
        </w:tc>
        <w:tc>
          <w:tcPr>
            <w:tcW w:w="1250" w:type="dxa"/>
            <w:shd w:val="clear" w:color="auto" w:fill="FFFFFF"/>
            <w:tcMar>
              <w:top w:w="60" w:type="dxa"/>
              <w:left w:w="110" w:type="dxa"/>
              <w:bottom w:w="60" w:type="dxa"/>
              <w:right w:w="110" w:type="dxa"/>
            </w:tcMar>
            <w:vAlign w:val="center"/>
          </w:tcPr>
          <w:p w14:paraId="3BABDD34" w14:textId="77777777" w:rsidR="00341F00" w:rsidRDefault="00000000">
            <w:pPr>
              <w:spacing w:after="20" w:line="250" w:lineRule="auto"/>
            </w:pPr>
            <w:r>
              <w:rPr>
                <w:rFonts w:cs="Arial"/>
                <w:sz w:val="19"/>
                <w:szCs w:val="19"/>
              </w:rPr>
              <w:t>List</w:t>
            </w:r>
          </w:p>
        </w:tc>
        <w:tc>
          <w:tcPr>
            <w:tcW w:w="2300" w:type="dxa"/>
            <w:shd w:val="clear" w:color="auto" w:fill="FFFFFF"/>
            <w:tcMar>
              <w:top w:w="60" w:type="dxa"/>
              <w:left w:w="110" w:type="dxa"/>
              <w:bottom w:w="60" w:type="dxa"/>
              <w:right w:w="110" w:type="dxa"/>
            </w:tcMar>
            <w:vAlign w:val="center"/>
          </w:tcPr>
          <w:p w14:paraId="4B51D680" w14:textId="77777777" w:rsidR="00341F00" w:rsidRDefault="00000000">
            <w:pPr>
              <w:spacing w:after="20" w:line="250" w:lineRule="auto"/>
            </w:pPr>
            <w:r>
              <w:rPr>
                <w:rFonts w:cs="Arial"/>
                <w:sz w:val="19"/>
                <w:szCs w:val="19"/>
              </w:rPr>
              <w:t>Borrower, co-applicant, guarantor</w:t>
            </w:r>
          </w:p>
        </w:tc>
        <w:tc>
          <w:tcPr>
            <w:tcW w:w="1050" w:type="dxa"/>
            <w:shd w:val="clear" w:color="auto" w:fill="FFFFFF"/>
            <w:tcMar>
              <w:top w:w="60" w:type="dxa"/>
              <w:left w:w="110" w:type="dxa"/>
              <w:bottom w:w="60" w:type="dxa"/>
              <w:right w:w="110" w:type="dxa"/>
            </w:tcMar>
            <w:vAlign w:val="center"/>
          </w:tcPr>
          <w:p w14:paraId="1D9ED8B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1EC0997" w14:textId="77777777" w:rsidR="00341F00" w:rsidRDefault="00000000">
            <w:pPr>
              <w:spacing w:after="20" w:line="250" w:lineRule="auto"/>
            </w:pPr>
            <w:r>
              <w:rPr>
                <w:rFonts w:cs="Arial"/>
                <w:sz w:val="19"/>
                <w:szCs w:val="19"/>
              </w:rPr>
              <w:t>With timestamps</w:t>
            </w:r>
          </w:p>
        </w:tc>
      </w:tr>
      <w:tr w:rsidR="00341F00" w14:paraId="5465D59B" w14:textId="77777777">
        <w:tc>
          <w:tcPr>
            <w:tcW w:w="2300" w:type="dxa"/>
            <w:shd w:val="clear" w:color="auto" w:fill="EEF3F9"/>
            <w:tcMar>
              <w:top w:w="60" w:type="dxa"/>
              <w:left w:w="110" w:type="dxa"/>
              <w:bottom w:w="60" w:type="dxa"/>
              <w:right w:w="110" w:type="dxa"/>
            </w:tcMar>
            <w:vAlign w:val="center"/>
          </w:tcPr>
          <w:p w14:paraId="2AF8D4FB" w14:textId="77777777" w:rsidR="00341F00" w:rsidRDefault="00000000">
            <w:pPr>
              <w:spacing w:after="20" w:line="250" w:lineRule="auto"/>
            </w:pPr>
            <w:r>
              <w:rPr>
                <w:rFonts w:cs="Arial"/>
                <w:sz w:val="19"/>
                <w:szCs w:val="19"/>
              </w:rPr>
              <w:t>Retention class</w:t>
            </w:r>
          </w:p>
        </w:tc>
        <w:tc>
          <w:tcPr>
            <w:tcW w:w="1250" w:type="dxa"/>
            <w:shd w:val="clear" w:color="auto" w:fill="EEF3F9"/>
            <w:tcMar>
              <w:top w:w="60" w:type="dxa"/>
              <w:left w:w="110" w:type="dxa"/>
              <w:bottom w:w="60" w:type="dxa"/>
              <w:right w:w="110" w:type="dxa"/>
            </w:tcMar>
            <w:vAlign w:val="center"/>
          </w:tcPr>
          <w:p w14:paraId="270F5A22" w14:textId="77777777" w:rsidR="00341F00" w:rsidRDefault="00000000">
            <w:pPr>
              <w:spacing w:after="20" w:line="250" w:lineRule="auto"/>
            </w:pPr>
            <w:r>
              <w:rPr>
                <w:rFonts w:cs="Arial"/>
                <w:sz w:val="19"/>
                <w:szCs w:val="19"/>
              </w:rPr>
              <w:t>Picklist</w:t>
            </w:r>
          </w:p>
        </w:tc>
        <w:tc>
          <w:tcPr>
            <w:tcW w:w="2300" w:type="dxa"/>
            <w:shd w:val="clear" w:color="auto" w:fill="EEF3F9"/>
            <w:tcMar>
              <w:top w:w="60" w:type="dxa"/>
              <w:left w:w="110" w:type="dxa"/>
              <w:bottom w:w="60" w:type="dxa"/>
              <w:right w:w="110" w:type="dxa"/>
            </w:tcMar>
            <w:vAlign w:val="center"/>
          </w:tcPr>
          <w:p w14:paraId="13017FA1" w14:textId="77777777" w:rsidR="00341F00" w:rsidRDefault="00000000">
            <w:pPr>
              <w:spacing w:after="20" w:line="250" w:lineRule="auto"/>
            </w:pPr>
            <w:r>
              <w:rPr>
                <w:rFonts w:cs="Arial"/>
                <w:sz w:val="19"/>
                <w:szCs w:val="19"/>
              </w:rPr>
              <w:t>Per policy (e.g., 8 years post-closure)</w:t>
            </w:r>
          </w:p>
        </w:tc>
        <w:tc>
          <w:tcPr>
            <w:tcW w:w="1050" w:type="dxa"/>
            <w:shd w:val="clear" w:color="auto" w:fill="EEF3F9"/>
            <w:tcMar>
              <w:top w:w="60" w:type="dxa"/>
              <w:left w:w="110" w:type="dxa"/>
              <w:bottom w:w="60" w:type="dxa"/>
              <w:right w:w="110" w:type="dxa"/>
            </w:tcMar>
            <w:vAlign w:val="center"/>
          </w:tcPr>
          <w:p w14:paraId="3B89FC96"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37ABC9B4" w14:textId="77777777" w:rsidR="00341F00" w:rsidRDefault="00000000">
            <w:pPr>
              <w:spacing w:after="20" w:line="250" w:lineRule="auto"/>
            </w:pPr>
            <w:r>
              <w:rPr>
                <w:rFonts w:cs="Arial"/>
                <w:sz w:val="19"/>
                <w:szCs w:val="19"/>
              </w:rPr>
              <w:t>Retention schedule</w:t>
            </w:r>
          </w:p>
        </w:tc>
      </w:tr>
      <w:tr w:rsidR="00341F00" w14:paraId="3045D09A" w14:textId="77777777">
        <w:tc>
          <w:tcPr>
            <w:tcW w:w="2300" w:type="dxa"/>
            <w:shd w:val="clear" w:color="auto" w:fill="FFFFFF"/>
            <w:tcMar>
              <w:top w:w="60" w:type="dxa"/>
              <w:left w:w="110" w:type="dxa"/>
              <w:bottom w:w="60" w:type="dxa"/>
              <w:right w:w="110" w:type="dxa"/>
            </w:tcMar>
            <w:vAlign w:val="center"/>
          </w:tcPr>
          <w:p w14:paraId="61C085A1" w14:textId="77777777" w:rsidR="00341F00" w:rsidRDefault="00000000">
            <w:pPr>
              <w:spacing w:after="20" w:line="250" w:lineRule="auto"/>
            </w:pPr>
            <w:r>
              <w:rPr>
                <w:rFonts w:cs="Arial"/>
                <w:sz w:val="19"/>
                <w:szCs w:val="19"/>
              </w:rPr>
              <w:t>Vault hash</w:t>
            </w:r>
          </w:p>
        </w:tc>
        <w:tc>
          <w:tcPr>
            <w:tcW w:w="1250" w:type="dxa"/>
            <w:shd w:val="clear" w:color="auto" w:fill="FFFFFF"/>
            <w:tcMar>
              <w:top w:w="60" w:type="dxa"/>
              <w:left w:w="110" w:type="dxa"/>
              <w:bottom w:w="60" w:type="dxa"/>
              <w:right w:w="110" w:type="dxa"/>
            </w:tcMar>
            <w:vAlign w:val="center"/>
          </w:tcPr>
          <w:p w14:paraId="31D36807"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64A95A9" w14:textId="77777777" w:rsidR="00341F00" w:rsidRDefault="00000000">
            <w:pPr>
              <w:spacing w:after="20" w:line="250" w:lineRule="auto"/>
            </w:pPr>
            <w:r>
              <w:rPr>
                <w:rFonts w:cs="Arial"/>
                <w:sz w:val="19"/>
                <w:szCs w:val="19"/>
              </w:rPr>
              <w:t>SHA-256 hash</w:t>
            </w:r>
          </w:p>
        </w:tc>
        <w:tc>
          <w:tcPr>
            <w:tcW w:w="1050" w:type="dxa"/>
            <w:shd w:val="clear" w:color="auto" w:fill="FFFFFF"/>
            <w:tcMar>
              <w:top w:w="60" w:type="dxa"/>
              <w:left w:w="110" w:type="dxa"/>
              <w:bottom w:w="60" w:type="dxa"/>
              <w:right w:w="110" w:type="dxa"/>
            </w:tcMar>
            <w:vAlign w:val="center"/>
          </w:tcPr>
          <w:p w14:paraId="465C21F3"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78F51E6" w14:textId="77777777" w:rsidR="00341F00" w:rsidRDefault="00000000">
            <w:pPr>
              <w:spacing w:after="20" w:line="250" w:lineRule="auto"/>
            </w:pPr>
            <w:r>
              <w:rPr>
                <w:rFonts w:cs="Arial"/>
                <w:sz w:val="19"/>
                <w:szCs w:val="19"/>
              </w:rPr>
              <w:t>Tamper-evidence</w:t>
            </w:r>
          </w:p>
        </w:tc>
      </w:tr>
    </w:tbl>
    <w:p w14:paraId="01607AF1" w14:textId="77777777" w:rsidR="00341F00" w:rsidRDefault="00000000">
      <w:pPr>
        <w:pStyle w:val="Heading3"/>
      </w:pPr>
      <w:bookmarkStart w:id="846" w:name="_Toc231674062"/>
      <w:bookmarkStart w:id="847" w:name="_Toc231674689"/>
      <w:bookmarkStart w:id="848" w:name="_Toc232338834"/>
      <w:r>
        <w:t>Integrations</w:t>
      </w:r>
      <w:bookmarkEnd w:id="846"/>
      <w:bookmarkEnd w:id="847"/>
      <w:bookmarkEnd w:id="848"/>
    </w:p>
    <w:p w14:paraId="6D591E9A" w14:textId="77777777" w:rsidR="00341F00" w:rsidRDefault="00000000">
      <w:pPr>
        <w:pStyle w:val="ListParagraph"/>
        <w:numPr>
          <w:ilvl w:val="0"/>
          <w:numId w:val="3"/>
        </w:numPr>
        <w:spacing w:after="70" w:line="270" w:lineRule="auto"/>
        <w:jc w:val="both"/>
      </w:pPr>
      <w:r>
        <w:t>LOS/LMS (loan data), e-Sign &amp; e-stamping providers via the integration layer, Compliance (retention), Audit trail (hash chain).</w:t>
      </w:r>
    </w:p>
    <w:p w14:paraId="0EF7FCD9" w14:textId="77777777" w:rsidR="00341F00" w:rsidRDefault="00000000">
      <w:pPr>
        <w:pStyle w:val="Heading2"/>
      </w:pPr>
      <w:bookmarkStart w:id="849" w:name="_Toc231674063"/>
      <w:bookmarkStart w:id="850" w:name="_Toc231674690"/>
      <w:bookmarkStart w:id="851" w:name="_Toc232338835"/>
      <w:r>
        <w:t>5.32  Accessibility, Multilingual &amp; Voice Inclusion</w:t>
      </w:r>
      <w:bookmarkEnd w:id="849"/>
      <w:bookmarkEnd w:id="850"/>
      <w:bookmarkEnd w:id="851"/>
    </w:p>
    <w:p w14:paraId="5AABDC49" w14:textId="77777777" w:rsidR="00341F00" w:rsidRDefault="00000000">
      <w:pPr>
        <w:pStyle w:val="Heading3"/>
      </w:pPr>
      <w:bookmarkStart w:id="852" w:name="_Toc231674064"/>
      <w:bookmarkStart w:id="853" w:name="_Toc231674691"/>
      <w:bookmarkStart w:id="854" w:name="_Toc232338836"/>
      <w:r>
        <w:t>5.32.1  Borrower-Language Localisation of Forms &amp; Documents</w:t>
      </w:r>
      <w:bookmarkEnd w:id="852"/>
      <w:bookmarkEnd w:id="853"/>
      <w:bookmarkEnd w:id="854"/>
    </w:p>
    <w:p w14:paraId="0E2EB2FD" w14:textId="77777777" w:rsidR="00341F00" w:rsidRDefault="00000000">
      <w:r>
        <w:t>All borrower-facing information — application and KYC forms, the Key Fact Statement (KFS), sanction letter, loan agreement, guarantee, repayment mandate, DPDP consent notice, fair-practice disclosures, statements, notices and grievance forms — can be captured, presented and executed in the borrower’s chosen local language, not only English. This implements the Fair Practices Code language mandate (e.g., RBI HFC Directions, para 167 — products/services in “Hindi, English or the appropriate local language”), the requirement that the loan agreement and KFS be in a language understood by the borrower, and the RBI Digital Payment Security direction that confirmations be obtained and recorded in the customer’s preferred language.</w:t>
      </w:r>
    </w:p>
    <w:p w14:paraId="30955EEA" w14:textId="77777777" w:rsidR="00341F00" w:rsidRDefault="00000000">
      <w:r>
        <w:lastRenderedPageBreak/>
        <w:t>Preferred-language capture: the borrower selects a preferred language at first contact (lead/application); the choice is stored on the customer profile and drives every subsequent form, document, notification, IVR/voice prompt and grievance interaction. The selection covers English, Hindi and the languages of the Eighth Schedule to the Constitution (and additional local languages a tenant configures).</w:t>
      </w:r>
    </w:p>
    <w:p w14:paraId="6D670A07" w14:textId="77777777" w:rsidR="00341F00" w:rsidRDefault="00000000">
      <w:r>
        <w:t>Bilingual / dual-script documents: legally-executed instruments (loan agreement, KFS, guarantee, mandate, DPDP notice) are generated in a bilingual format — the borrower’s chosen language alongside English (or Hindi) — so the executed copy is both understood by the borrower and unambiguous for enforcement; the borrower acknowledges having understood the document in the chosen language, and the e-Sign/e-Stamp record (Form D.31) captures the language of execution.</w:t>
      </w:r>
    </w:p>
    <w:p w14:paraId="24F89246" w14:textId="77777777" w:rsidR="00341F00" w:rsidRDefault="00000000">
      <w:r>
        <w:t>Localisation engine: a centralised, version-controlled translation/terminology store holds approved, legally-reviewed translations of every template and field label; numbers, dates, currency and APR are locale-formatted; AI-assisted machine translation is used only with human/legal review for regulatory documents (no unreviewed machine output on a KFS or agreement). Right-to-left and complex-script rendering, Unicode and font fallback are supported across web, mobile, PDF and print.</w:t>
      </w:r>
    </w:p>
    <w:p w14:paraId="6F105846" w14:textId="77777777" w:rsidR="00341F00" w:rsidRDefault="00000000">
      <w:r>
        <w:t>Voice &amp; low-literacy support: vernacular IVR, text-to-speech read-out of the KFS and key terms, and voice-guided application journeys (Module 5.32) ensure low-literacy and visually-impaired borrowers receive the same information in their language; confirmations are recorded in the preferred language.</w:t>
      </w:r>
    </w:p>
    <w:p w14:paraId="61177541" w14:textId="77777777" w:rsidR="00341F00" w:rsidRDefault="00000000">
      <w:r>
        <w:t>Governance &amp; audit: the language of every borrower communication and executed document is logged; template translations carry an approval and effective-date trail; and the platform can reproduce, for audit or grievance, the exact localised document the borrower saw and signed.</w:t>
      </w:r>
    </w:p>
    <w:p w14:paraId="5BFA3A2B" w14:textId="77777777" w:rsidR="00341F00" w:rsidRDefault="00000000">
      <w:pPr>
        <w:pStyle w:val="Heading3"/>
      </w:pPr>
      <w:bookmarkStart w:id="855" w:name="_Toc231674065"/>
      <w:bookmarkStart w:id="856" w:name="_Toc231674692"/>
      <w:bookmarkStart w:id="857" w:name="_Toc232338837"/>
      <w:r>
        <w:t>Purpose</w:t>
      </w:r>
      <w:bookmarkEnd w:id="855"/>
      <w:bookmarkEnd w:id="856"/>
      <w:bookmarkEnd w:id="857"/>
    </w:p>
    <w:p w14:paraId="2996719E" w14:textId="77777777" w:rsidR="00341F00" w:rsidRDefault="00000000">
      <w:pPr>
        <w:spacing w:after="120" w:line="276" w:lineRule="auto"/>
        <w:jc w:val="both"/>
      </w:pPr>
      <w:r>
        <w:rPr>
          <w:rFonts w:cs="Arial"/>
        </w:rPr>
        <w:t>Credit is being extended to rural, low-literacy and differently-abled borrowers, and the regulatory direction (DPDP multilingual notices, KFS in the borrower's language, the financial-inclusion intent behind ULI and microfinance) reinforces inclusive design. This capability makes the borrower-facing surfaces accessible, multilingual and assisted.</w:t>
      </w:r>
    </w:p>
    <w:p w14:paraId="0B9186C1" w14:textId="77777777" w:rsidR="00341F00" w:rsidRDefault="00000000">
      <w:pPr>
        <w:pStyle w:val="Heading3"/>
      </w:pPr>
      <w:bookmarkStart w:id="858" w:name="_Toc231674066"/>
      <w:bookmarkStart w:id="859" w:name="_Toc231674693"/>
      <w:bookmarkStart w:id="860" w:name="_Toc232338838"/>
      <w:r>
        <w:t>Key Features &amp; Method of Implementation</w:t>
      </w:r>
      <w:bookmarkEnd w:id="858"/>
      <w:bookmarkEnd w:id="859"/>
      <w:bookmarkEnd w:id="860"/>
    </w:p>
    <w:p w14:paraId="68EB511C" w14:textId="77777777" w:rsidR="00341F00" w:rsidRDefault="00000000">
      <w:pPr>
        <w:spacing w:after="80" w:line="270" w:lineRule="auto"/>
        <w:jc w:val="both"/>
      </w:pPr>
      <w:r>
        <w:rPr>
          <w:rFonts w:cs="Arial"/>
          <w:b/>
          <w:bCs/>
          <w:color w:val="1F3864"/>
        </w:rPr>
        <w:t xml:space="preserve">Accessibility (WCAG).  </w:t>
      </w:r>
      <w:r>
        <w:rPr>
          <w:rFonts w:cs="Arial"/>
        </w:rPr>
        <w:t>Build borrower-facing web and mobile surfaces to recognised accessibility standards (e.g., WCAG 2.x) — keyboard navigation, screen-reader support, contrast and scalable text. Implementation: accessibility built into the design system and tested in QA.</w:t>
      </w:r>
    </w:p>
    <w:p w14:paraId="26938573" w14:textId="77777777" w:rsidR="00341F00" w:rsidRDefault="00000000">
      <w:pPr>
        <w:spacing w:after="80" w:line="270" w:lineRule="auto"/>
        <w:jc w:val="both"/>
      </w:pPr>
      <w:r>
        <w:rPr>
          <w:rFonts w:cs="Arial"/>
          <w:b/>
          <w:bCs/>
          <w:color w:val="1F3864"/>
        </w:rPr>
        <w:t xml:space="preserve">Multilingual UI &amp; notices.  </w:t>
      </w:r>
      <w:r>
        <w:rPr>
          <w:rFonts w:cs="Arial"/>
        </w:rPr>
        <w:t>Present journeys, the KFS and DPDP consent notices in English and the borrower's chosen Eighth-Schedule language. Implementation: a localisation layer with language packs; the KFS/notice generator selects the borrower's language.</w:t>
      </w:r>
    </w:p>
    <w:p w14:paraId="0473644C" w14:textId="77777777" w:rsidR="00341F00" w:rsidRDefault="00000000">
      <w:pPr>
        <w:spacing w:after="80" w:line="270" w:lineRule="auto"/>
        <w:jc w:val="both"/>
      </w:pPr>
      <w:r>
        <w:rPr>
          <w:rFonts w:cs="Arial"/>
          <w:b/>
          <w:bCs/>
          <w:color w:val="1F3864"/>
        </w:rPr>
        <w:t xml:space="preserve">Voice &amp; IVR / vernacular prompts.  </w:t>
      </w:r>
      <w:r>
        <w:rPr>
          <w:rFonts w:cs="Arial"/>
        </w:rPr>
        <w:t>Offer voice-assisted and IVR journeys with vernacular prompts (with conversational AI), and a simplified/spoken KFS. Implementation: voice channels backed by Claude, with disclosure and a route to a human.</w:t>
      </w:r>
    </w:p>
    <w:p w14:paraId="59DB7114" w14:textId="77777777" w:rsidR="00341F00" w:rsidRDefault="00000000">
      <w:pPr>
        <w:spacing w:after="80" w:line="270" w:lineRule="auto"/>
        <w:jc w:val="both"/>
      </w:pPr>
      <w:r>
        <w:rPr>
          <w:rFonts w:cs="Arial"/>
          <w:b/>
          <w:bCs/>
          <w:color w:val="1F3864"/>
        </w:rPr>
        <w:t xml:space="preserve">Assisted (agent-led) journeys.  </w:t>
      </w:r>
      <w:r>
        <w:rPr>
          <w:rFonts w:cs="Arial"/>
        </w:rPr>
        <w:t>Enable DSA/branch/field-agent-assisted application and servicing for borrowers who cannot self-serve. Implementation: assisted modes in the journeys with consent capture and audit.</w:t>
      </w:r>
    </w:p>
    <w:p w14:paraId="528DF251" w14:textId="77777777" w:rsidR="00341F00" w:rsidRDefault="00000000">
      <w:pPr>
        <w:pStyle w:val="Heading3"/>
      </w:pPr>
      <w:bookmarkStart w:id="861" w:name="_Toc231674067"/>
      <w:bookmarkStart w:id="862" w:name="_Toc231674694"/>
      <w:bookmarkStart w:id="863" w:name="_Toc232338839"/>
      <w:r>
        <w:t>Integrations</w:t>
      </w:r>
      <w:bookmarkEnd w:id="861"/>
      <w:bookmarkEnd w:id="862"/>
      <w:bookmarkEnd w:id="863"/>
    </w:p>
    <w:p w14:paraId="2A95F667" w14:textId="77777777" w:rsidR="00341F00" w:rsidRDefault="00000000">
      <w:pPr>
        <w:pStyle w:val="ListParagraph"/>
        <w:numPr>
          <w:ilvl w:val="0"/>
          <w:numId w:val="3"/>
        </w:numPr>
        <w:spacing w:after="70" w:line="270" w:lineRule="auto"/>
        <w:jc w:val="both"/>
      </w:pPr>
      <w:r>
        <w:t>Customer Portal &amp; mobile apps, KFS/notice generation, AI layer (Section 6, conversational/voice), DSA/branch assisted journeys.</w:t>
      </w:r>
    </w:p>
    <w:p w14:paraId="561A934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Accessibility and language support directly serve the DPDP requirement for notices in the borrower's language, the KFS language requirement, and the financial-inclusion intent of ULI and microfinance. Voice/AI assistance discloses AI involvement and preserves the borrower's right to a human.</w:t>
      </w:r>
    </w:p>
    <w:p w14:paraId="548FE32D" w14:textId="77777777" w:rsidR="00341F00" w:rsidRDefault="00000000">
      <w:pPr>
        <w:pStyle w:val="Heading2"/>
      </w:pPr>
      <w:bookmarkStart w:id="864" w:name="_Toc231674068"/>
      <w:bookmarkStart w:id="865" w:name="_Toc231674695"/>
      <w:bookmarkStart w:id="866" w:name="_Toc232338840"/>
      <w:r>
        <w:lastRenderedPageBreak/>
        <w:t>5.33  Borrowings, Capital &amp; Liability Management</w:t>
      </w:r>
      <w:bookmarkEnd w:id="864"/>
      <w:bookmarkEnd w:id="865"/>
      <w:bookmarkEnd w:id="866"/>
    </w:p>
    <w:p w14:paraId="2F0B28E3" w14:textId="77777777" w:rsidR="00341F00" w:rsidRDefault="00000000">
      <w:pPr>
        <w:pStyle w:val="Heading3"/>
      </w:pPr>
      <w:bookmarkStart w:id="867" w:name="_Toc231674069"/>
      <w:bookmarkStart w:id="868" w:name="_Toc231674696"/>
      <w:bookmarkStart w:id="869" w:name="_Toc232338841"/>
      <w:r>
        <w:t>5.33.3  Acceptance &amp; Repayment of Public Deposits (RBI Public Deposits Directions, 2025)</w:t>
      </w:r>
      <w:bookmarkEnd w:id="867"/>
      <w:bookmarkEnd w:id="868"/>
      <w:bookmarkEnd w:id="869"/>
    </w:p>
    <w:p w14:paraId="5A2C69C0" w14:textId="77777777" w:rsidR="00341F00" w:rsidRDefault="00000000">
      <w:r>
        <w:t>For deposit-taking NBFCs (NBFC-D), aligns the liability module with the RBI (NBFC – Acceptance of Public Deposits) Directions, 2025 (RBI/DOR/2025-26/346): maintenance of the required liquid assets against deposits; restrictions and ceilings on acceptance of public deposits (rate, tenor, quantum); general provisions on repayment (including premature withdrawal and on maturity); nomination; and the prescribed deposit reporting. The deposit register, liquid-asset cover and repayment workflow are enforced with audit trail.</w:t>
      </w:r>
    </w:p>
    <w:p w14:paraId="74E1CA0E" w14:textId="77777777" w:rsidR="00341F00" w:rsidRDefault="00000000">
      <w:pPr>
        <w:pStyle w:val="Heading3"/>
      </w:pPr>
      <w:bookmarkStart w:id="870" w:name="_Toc231674070"/>
      <w:bookmarkStart w:id="871" w:name="_Toc231674697"/>
      <w:bookmarkStart w:id="872" w:name="_Toc232338842"/>
      <w:r>
        <w:t>Purpose</w:t>
      </w:r>
      <w:bookmarkEnd w:id="870"/>
      <w:bookmarkEnd w:id="871"/>
      <w:bookmarkEnd w:id="872"/>
    </w:p>
    <w:p w14:paraId="15117D17" w14:textId="77777777" w:rsidR="00341F00" w:rsidRDefault="00000000">
      <w:pPr>
        <w:spacing w:after="120" w:line="276" w:lineRule="auto"/>
        <w:jc w:val="both"/>
      </w:pPr>
      <w:r>
        <w:rPr>
          <w:rFonts w:cs="Arial"/>
        </w:rPr>
        <w:t>A lender funds its loan book through borrowings and capital, so the platform manages the liability side of the balance sheet as a first-class function, not just the asset side. This module raises, services, monitors and reports the full range of funding instruments — bank term loans, working-capital lines, non-convertible debentures (NCDs), commercial paper (CP), subordinated/Tier-II and perpetual/Tier-I debt, external commercial borrowings (ECB), public deposits (for deposit-taking NBFCs), refinance and inter-corporate deposits — and capital instruments such as equity, Compulsorily Convertible Preference Shares (CCPS), Compulsorily Convertible Debentures (CCD) and warrants. It feeds cost-of-funds, ALM and the accounting and regulatory-reporting engines.</w:t>
      </w:r>
    </w:p>
    <w:p w14:paraId="5AF89486" w14:textId="77777777" w:rsidR="00341F00" w:rsidRDefault="00000000">
      <w:pPr>
        <w:pStyle w:val="Heading3"/>
      </w:pPr>
      <w:bookmarkStart w:id="873" w:name="_Toc231674071"/>
      <w:bookmarkStart w:id="874" w:name="_Toc231674698"/>
      <w:bookmarkStart w:id="875" w:name="_Toc232338843"/>
      <w:r>
        <w:t>Key Features &amp; Method of Implementation</w:t>
      </w:r>
      <w:bookmarkEnd w:id="873"/>
      <w:bookmarkEnd w:id="874"/>
      <w:bookmarkEnd w:id="875"/>
    </w:p>
    <w:p w14:paraId="0D66C93A" w14:textId="77777777" w:rsidR="00341F00" w:rsidRDefault="00000000">
      <w:pPr>
        <w:spacing w:after="80" w:line="270" w:lineRule="auto"/>
        <w:jc w:val="both"/>
      </w:pPr>
      <w:r>
        <w:rPr>
          <w:rFonts w:cs="Arial"/>
          <w:b/>
          <w:bCs/>
          <w:color w:val="1F3864"/>
        </w:rPr>
        <w:t xml:space="preserve">Instrument register &amp; borrowing programmes.  </w:t>
      </w:r>
      <w:r>
        <w:rPr>
          <w:rFonts w:cs="Arial"/>
        </w:rPr>
        <w:t>A master register of every borrowing/capital instrument with its terms, sanctioned and drawn amounts, programme limits and lender/investor. Implementation: an instrument data model with type-specific attributes (e.g., ISIN, coupon, tenor, security, conversion terms), versioned with full audit.</w:t>
      </w:r>
    </w:p>
    <w:p w14:paraId="3B4262CE" w14:textId="77777777" w:rsidR="00341F00" w:rsidRDefault="00000000">
      <w:pPr>
        <w:spacing w:after="80" w:line="270" w:lineRule="auto"/>
        <w:jc w:val="both"/>
      </w:pPr>
      <w:r>
        <w:rPr>
          <w:rFonts w:cs="Arial"/>
          <w:b/>
          <w:bCs/>
          <w:color w:val="1F3864"/>
        </w:rPr>
        <w:t xml:space="preserve">Drawdown, servicing &amp; redemption.  </w:t>
      </w:r>
      <w:r>
        <w:rPr>
          <w:rFonts w:cs="Arial"/>
        </w:rPr>
        <w:t>Track drawdowns/utilisation against limits, accrue and service interest/coupon (on an EIR basis), and manage repayment/redemption and prepayment. Implementation: instrument-level schedules generate accounting events (Section 16) and cash-flow entries; coupon and redemption due-dates drive treasury and payment workflows.</w:t>
      </w:r>
    </w:p>
    <w:p w14:paraId="7CD53D2B" w14:textId="77777777" w:rsidR="00341F00" w:rsidRDefault="00000000">
      <w:pPr>
        <w:spacing w:after="80" w:line="270" w:lineRule="auto"/>
        <w:jc w:val="both"/>
      </w:pPr>
      <w:r>
        <w:rPr>
          <w:rFonts w:cs="Arial"/>
          <w:b/>
          <w:bCs/>
          <w:color w:val="1F3864"/>
        </w:rPr>
        <w:t xml:space="preserve">Covenant monitoring.  </w:t>
      </w:r>
      <w:r>
        <w:rPr>
          <w:rFonts w:cs="Arial"/>
        </w:rPr>
        <w:t>Track financial and affirmative/negative covenants (e.g., leverage, CRAR, asset-cover) with periodic testing and breach alerts. Implementation: covenant definitions evaluated against the accounting/ALM data on schedule, with early-warning alerts and lender-reporting packs.</w:t>
      </w:r>
    </w:p>
    <w:p w14:paraId="1B988DA3" w14:textId="77777777" w:rsidR="00341F00" w:rsidRDefault="00000000">
      <w:pPr>
        <w:spacing w:after="80" w:line="270" w:lineRule="auto"/>
        <w:jc w:val="both"/>
      </w:pPr>
      <w:r>
        <w:rPr>
          <w:rFonts w:cs="Arial"/>
          <w:b/>
          <w:bCs/>
          <w:color w:val="1F3864"/>
        </w:rPr>
        <w:t xml:space="preserve">Security, charge creation &amp; trustee coordination.  </w:t>
      </w:r>
      <w:r>
        <w:rPr>
          <w:rFonts w:cs="Arial"/>
        </w:rPr>
        <w:t>Create and satisfy charges (with MCA filings — see 5.14.4) and coordinate with debenture trustees for secured NCDs. Implementation: charge register linked to the instrument and to the MCA-returns module; trustee reporting scheduled.</w:t>
      </w:r>
    </w:p>
    <w:p w14:paraId="467E7929" w14:textId="77777777" w:rsidR="00341F00" w:rsidRDefault="00000000">
      <w:pPr>
        <w:spacing w:after="80" w:line="270" w:lineRule="auto"/>
        <w:jc w:val="both"/>
      </w:pPr>
      <w:r>
        <w:rPr>
          <w:rFonts w:cs="Arial"/>
          <w:b/>
          <w:bCs/>
          <w:color w:val="1F3864"/>
        </w:rPr>
        <w:t xml:space="preserve">Listing, ISIN &amp; depository.  </w:t>
      </w:r>
      <w:r>
        <w:rPr>
          <w:rFonts w:cs="Arial"/>
        </w:rPr>
        <w:t>For listed/dematerialised instruments, manage ISIN, depository (NSDL/CDSL) and RTA coordination and the listing disclosures (see 5.14.5). Implementation: depository/RTA integration via the integration layer; corporate-action events generated.</w:t>
      </w:r>
    </w:p>
    <w:p w14:paraId="7CFAF6A7" w14:textId="77777777" w:rsidR="00341F00" w:rsidRDefault="00000000">
      <w:pPr>
        <w:spacing w:after="80" w:line="270" w:lineRule="auto"/>
        <w:jc w:val="both"/>
      </w:pPr>
      <w:r>
        <w:rPr>
          <w:rFonts w:cs="Arial"/>
          <w:b/>
          <w:bCs/>
          <w:color w:val="1F3864"/>
        </w:rPr>
        <w:t xml:space="preserve">CCPS / CCD lifecycle.  </w:t>
      </w:r>
      <w:r>
        <w:rPr>
          <w:rFonts w:cs="Arial"/>
        </w:rPr>
        <w:t>Model convertible instruments end-to-end — conversion triggers, ratio and dates — with the correct accounting classification of the liability and equity components under Ind AS 32. Implementation: conversion rules in the Rule Engine; classification feeds the Accounting engine and the cap-table/ROC filings.</w:t>
      </w:r>
    </w:p>
    <w:p w14:paraId="42D55FED" w14:textId="77777777" w:rsidR="00341F00" w:rsidRDefault="00000000">
      <w:pPr>
        <w:spacing w:after="80" w:line="270" w:lineRule="auto"/>
        <w:jc w:val="both"/>
      </w:pPr>
      <w:r>
        <w:rPr>
          <w:rFonts w:cs="Arial"/>
          <w:b/>
          <w:bCs/>
          <w:color w:val="1F3864"/>
        </w:rPr>
        <w:t xml:space="preserve">Cost of funds &amp; ALM linkage.  </w:t>
      </w:r>
      <w:r>
        <w:rPr>
          <w:rFonts w:cs="Arial"/>
        </w:rPr>
        <w:t>Compute weighted-average cost of funds and feed the maturity ladder to Treasury/ALM (Section 5.19). Implementation: instrument cash-flows aggregated into the ALM and analytics layers.</w:t>
      </w:r>
    </w:p>
    <w:p w14:paraId="0ECDD94C" w14:textId="77777777" w:rsidR="00341F00" w:rsidRDefault="00000000">
      <w:pPr>
        <w:pStyle w:val="Heading3"/>
      </w:pPr>
      <w:bookmarkStart w:id="876" w:name="_Toc231674072"/>
      <w:bookmarkStart w:id="877" w:name="_Toc231674699"/>
      <w:bookmarkStart w:id="878" w:name="_Toc232338844"/>
      <w:r>
        <w:lastRenderedPageBreak/>
        <w:t>5.33.1  Private Placement of NCDs</w:t>
      </w:r>
      <w:bookmarkEnd w:id="876"/>
      <w:bookmarkEnd w:id="877"/>
      <w:bookmarkEnd w:id="878"/>
    </w:p>
    <w:p w14:paraId="0A15F60E" w14:textId="77777777" w:rsidR="00341F00" w:rsidRDefault="00000000">
      <w:pPr>
        <w:spacing w:after="120" w:line="276" w:lineRule="auto"/>
        <w:jc w:val="both"/>
      </w:pPr>
      <w:r>
        <w:rPr>
          <w:rFonts w:cs="Arial"/>
        </w:rPr>
        <w:t>Private placements of non-convertible debentures are governed by specific RBI conditions, which the platform enforces on issuance:</w:t>
      </w:r>
    </w:p>
    <w:p w14:paraId="078D2878" w14:textId="77777777" w:rsidR="00341F00" w:rsidRDefault="00000000">
      <w:pPr>
        <w:pStyle w:val="ListParagraph"/>
        <w:numPr>
          <w:ilvl w:val="0"/>
          <w:numId w:val="3"/>
        </w:numPr>
        <w:spacing w:after="70" w:line="270" w:lineRule="auto"/>
        <w:jc w:val="both"/>
      </w:pPr>
      <w:r>
        <w:t>A board-approved resource-planning policy (planning horizon and periodicity of private placement) governs each programme.</w:t>
      </w:r>
    </w:p>
    <w:p w14:paraId="4D562B9B" w14:textId="77777777" w:rsidR="00341F00" w:rsidRDefault="00000000">
      <w:pPr>
        <w:pStyle w:val="ListParagraph"/>
        <w:numPr>
          <w:ilvl w:val="0"/>
          <w:numId w:val="3"/>
        </w:numPr>
        <w:spacing w:after="70" w:line="270" w:lineRule="auto"/>
        <w:jc w:val="both"/>
      </w:pPr>
      <w:r>
        <w:t>Minimum subscription of ₹20,000 per investor; issuances are split into two categories — maximum subscription below ₹1 crore, and minimum subscription of ₹1 crore and above per investor.</w:t>
      </w:r>
    </w:p>
    <w:p w14:paraId="7DD3B2FF" w14:textId="77777777" w:rsidR="00341F00" w:rsidRDefault="00000000">
      <w:pPr>
        <w:pStyle w:val="ListParagraph"/>
        <w:numPr>
          <w:ilvl w:val="0"/>
          <w:numId w:val="3"/>
        </w:numPr>
        <w:spacing w:after="70" w:line="270" w:lineRule="auto"/>
        <w:jc w:val="both"/>
      </w:pPr>
      <w:r>
        <w:t>For the below-₹1-crore category, a limit of 200 subscribers per financial year, and such subscription must be fully secured; for the ₹1-crore-and-above category there is no subscriber limit, and security is at the issuer's option (such unsecured debentures are not treated as public deposits).</w:t>
      </w:r>
    </w:p>
    <w:p w14:paraId="3D86CABC" w14:textId="77777777" w:rsidR="00341F00" w:rsidRDefault="00000000">
      <w:pPr>
        <w:pStyle w:val="ListParagraph"/>
        <w:numPr>
          <w:ilvl w:val="0"/>
          <w:numId w:val="3"/>
        </w:numPr>
        <w:spacing w:after="70" w:line="270" w:lineRule="auto"/>
        <w:jc w:val="both"/>
      </w:pPr>
      <w:r>
        <w:t>NCDs are issued only to deploy funds on the NBFC's own balance sheet (not to fund group/parent/associate resource needs), and the NBFC does not lend against the security of its own debentures.</w:t>
      </w:r>
    </w:p>
    <w:p w14:paraId="771C6FED" w14:textId="77777777" w:rsidR="00341F00" w:rsidRDefault="00000000">
      <w:pPr>
        <w:pStyle w:val="ListParagraph"/>
        <w:numPr>
          <w:ilvl w:val="0"/>
          <w:numId w:val="3"/>
        </w:numPr>
        <w:spacing w:after="70" w:line="270" w:lineRule="auto"/>
        <w:jc w:val="both"/>
      </w:pPr>
      <w:r>
        <w:t>NCDs of original maturity up to one year follow the RBI (Commercial Paper and NCDs of original/initial maturity up to one year) Directions, 2024; tax-exempt bonds are exempt from these private-placement conditions.</w:t>
      </w:r>
    </w:p>
    <w:p w14:paraId="18FECAF1" w14:textId="77777777" w:rsidR="00341F00" w:rsidRDefault="00000000">
      <w:pPr>
        <w:pStyle w:val="Heading3"/>
      </w:pPr>
      <w:bookmarkStart w:id="879" w:name="_Toc231674073"/>
      <w:bookmarkStart w:id="880" w:name="_Toc231674700"/>
      <w:bookmarkStart w:id="881" w:name="_Toc232338845"/>
      <w:r>
        <w:t>5.33.2  Public Deposits &amp; Nomination (NBFC-D)</w:t>
      </w:r>
      <w:bookmarkEnd w:id="879"/>
      <w:bookmarkEnd w:id="880"/>
      <w:bookmarkEnd w:id="881"/>
    </w:p>
    <w:p w14:paraId="01BC2BFD" w14:textId="77777777" w:rsidR="00341F00" w:rsidRDefault="00000000">
      <w:pPr>
        <w:spacing w:after="120" w:line="276" w:lineRule="auto"/>
        <w:jc w:val="both"/>
      </w:pPr>
      <w:r>
        <w:rPr>
          <w:rFonts w:cs="Arial"/>
        </w:rPr>
        <w:t>For a deposit-taking NBFC, the platform manages public deposits and the nomination facility:</w:t>
      </w:r>
    </w:p>
    <w:p w14:paraId="2AF03160" w14:textId="77777777" w:rsidR="00341F00" w:rsidRDefault="00000000">
      <w:pPr>
        <w:pStyle w:val="ListParagraph"/>
        <w:numPr>
          <w:ilvl w:val="0"/>
          <w:numId w:val="3"/>
        </w:numPr>
        <w:spacing w:after="70" w:line="270" w:lineRule="auto"/>
        <w:jc w:val="both"/>
      </w:pPr>
      <w:r>
        <w:t>Obtain a nomination (or a recorded opt-out) for every eligible deposit account, with the account-opening form carrying the avail/opt-out choice; the Board / Customer Service Committee periodically reviews nomination coverage.</w:t>
      </w:r>
    </w:p>
    <w:p w14:paraId="5BA2E6A6" w14:textId="77777777" w:rsidR="00341F00" w:rsidRDefault="00000000">
      <w:pPr>
        <w:pStyle w:val="ListParagraph"/>
        <w:numPr>
          <w:ilvl w:val="0"/>
          <w:numId w:val="3"/>
        </w:numPr>
        <w:spacing w:after="70" w:line="270" w:lineRule="auto"/>
        <w:jc w:val="both"/>
      </w:pPr>
      <w:r>
        <w:t>Report nomination-coverage progress to the Senior Supervisory Manager through the DAKSH portal on a quarterly basis, and run periodic drives and depositor communications to achieve full coverage.</w:t>
      </w:r>
    </w:p>
    <w:p w14:paraId="137756AF" w14:textId="77777777" w:rsidR="00341F00" w:rsidRDefault="00000000">
      <w:pPr>
        <w:pStyle w:val="ListParagraph"/>
        <w:numPr>
          <w:ilvl w:val="0"/>
          <w:numId w:val="3"/>
        </w:numPr>
        <w:spacing w:after="70" w:line="270" w:lineRule="auto"/>
        <w:jc w:val="both"/>
      </w:pPr>
      <w:r>
        <w:t>Handle deceased-depositor claims and the settlement to nominees/legal heirs through a defined, audited workflow.</w:t>
      </w:r>
    </w:p>
    <w:p w14:paraId="64452C06" w14:textId="77777777" w:rsidR="00341F00" w:rsidRDefault="00000000">
      <w:pPr>
        <w:pStyle w:val="Heading3"/>
      </w:pPr>
      <w:bookmarkStart w:id="882" w:name="_Toc231674074"/>
      <w:bookmarkStart w:id="883" w:name="_Toc231674701"/>
      <w:bookmarkStart w:id="884" w:name="_Toc232338846"/>
      <w:r>
        <w:t>Form 5.33 — Borrowing / Capital Instrument Register</w:t>
      </w:r>
      <w:bookmarkEnd w:id="882"/>
      <w:bookmarkEnd w:id="883"/>
      <w:bookmarkEnd w:id="88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0"/>
        <w:gridCol w:w="1243"/>
        <w:gridCol w:w="2279"/>
        <w:gridCol w:w="1181"/>
        <w:gridCol w:w="2407"/>
      </w:tblGrid>
      <w:tr w:rsidR="00341F00" w14:paraId="235D8E86" w14:textId="77777777">
        <w:trPr>
          <w:tblHeader/>
        </w:trPr>
        <w:tc>
          <w:tcPr>
            <w:tcW w:w="2300" w:type="dxa"/>
            <w:shd w:val="clear" w:color="auto" w:fill="1F3864"/>
            <w:tcMar>
              <w:top w:w="60" w:type="dxa"/>
              <w:left w:w="110" w:type="dxa"/>
              <w:bottom w:w="60" w:type="dxa"/>
              <w:right w:w="110" w:type="dxa"/>
            </w:tcMar>
            <w:vAlign w:val="center"/>
          </w:tcPr>
          <w:p w14:paraId="4CB6C1B6"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A3253AA"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17C04D7E"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47699F1C"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3A09C1D3" w14:textId="77777777" w:rsidR="00341F00" w:rsidRDefault="00000000">
            <w:pPr>
              <w:spacing w:after="20" w:line="250" w:lineRule="auto"/>
            </w:pPr>
            <w:r>
              <w:rPr>
                <w:rFonts w:cs="Arial"/>
                <w:b/>
                <w:bCs/>
                <w:color w:val="FFFFFF"/>
                <w:sz w:val="19"/>
                <w:szCs w:val="19"/>
              </w:rPr>
              <w:t>Validation / Notes</w:t>
            </w:r>
          </w:p>
        </w:tc>
      </w:tr>
      <w:tr w:rsidR="00341F00" w14:paraId="05593344" w14:textId="77777777">
        <w:tc>
          <w:tcPr>
            <w:tcW w:w="2300" w:type="dxa"/>
            <w:shd w:val="clear" w:color="auto" w:fill="FFFFFF"/>
            <w:tcMar>
              <w:top w:w="60" w:type="dxa"/>
              <w:left w:w="110" w:type="dxa"/>
              <w:bottom w:w="60" w:type="dxa"/>
              <w:right w:w="110" w:type="dxa"/>
            </w:tcMar>
            <w:vAlign w:val="center"/>
          </w:tcPr>
          <w:p w14:paraId="57318079" w14:textId="77777777" w:rsidR="00341F00" w:rsidRDefault="00000000">
            <w:pPr>
              <w:spacing w:after="20" w:line="250" w:lineRule="auto"/>
            </w:pPr>
            <w:r>
              <w:rPr>
                <w:rFonts w:cs="Arial"/>
                <w:sz w:val="19"/>
                <w:szCs w:val="19"/>
              </w:rPr>
              <w:t>Instrument ID</w:t>
            </w:r>
          </w:p>
        </w:tc>
        <w:tc>
          <w:tcPr>
            <w:tcW w:w="1250" w:type="dxa"/>
            <w:shd w:val="clear" w:color="auto" w:fill="FFFFFF"/>
            <w:tcMar>
              <w:top w:w="60" w:type="dxa"/>
              <w:left w:w="110" w:type="dxa"/>
              <w:bottom w:w="60" w:type="dxa"/>
              <w:right w:w="110" w:type="dxa"/>
            </w:tcMar>
            <w:vAlign w:val="center"/>
          </w:tcPr>
          <w:p w14:paraId="211A7AF9"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0FEC7435" w14:textId="77777777" w:rsidR="00341F00" w:rsidRDefault="00000000">
            <w:pPr>
              <w:spacing w:after="20" w:line="250" w:lineRule="auto"/>
            </w:pPr>
            <w:r>
              <w:rPr>
                <w:rFonts w:cs="Arial"/>
                <w:sz w:val="19"/>
                <w:szCs w:val="19"/>
              </w:rPr>
              <w:t>BOR-2026-000045</w:t>
            </w:r>
          </w:p>
        </w:tc>
        <w:tc>
          <w:tcPr>
            <w:tcW w:w="1050" w:type="dxa"/>
            <w:shd w:val="clear" w:color="auto" w:fill="FFFFFF"/>
            <w:tcMar>
              <w:top w:w="60" w:type="dxa"/>
              <w:left w:w="110" w:type="dxa"/>
              <w:bottom w:w="60" w:type="dxa"/>
              <w:right w:w="110" w:type="dxa"/>
            </w:tcMar>
            <w:vAlign w:val="center"/>
          </w:tcPr>
          <w:p w14:paraId="7D32CF3F"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145945B" w14:textId="77777777" w:rsidR="00341F00" w:rsidRDefault="00000000">
            <w:pPr>
              <w:spacing w:after="20" w:line="250" w:lineRule="auto"/>
            </w:pPr>
            <w:r>
              <w:rPr>
                <w:rFonts w:cs="Arial"/>
                <w:sz w:val="19"/>
                <w:szCs w:val="19"/>
              </w:rPr>
              <w:t>Unique</w:t>
            </w:r>
          </w:p>
        </w:tc>
      </w:tr>
      <w:tr w:rsidR="00341F00" w14:paraId="3502A299" w14:textId="77777777">
        <w:tc>
          <w:tcPr>
            <w:tcW w:w="2300" w:type="dxa"/>
            <w:shd w:val="clear" w:color="auto" w:fill="EEF3F9"/>
            <w:tcMar>
              <w:top w:w="60" w:type="dxa"/>
              <w:left w:w="110" w:type="dxa"/>
              <w:bottom w:w="60" w:type="dxa"/>
              <w:right w:w="110" w:type="dxa"/>
            </w:tcMar>
            <w:vAlign w:val="center"/>
          </w:tcPr>
          <w:p w14:paraId="4A1060C3" w14:textId="77777777" w:rsidR="00341F00" w:rsidRDefault="00000000">
            <w:pPr>
              <w:spacing w:after="20" w:line="250" w:lineRule="auto"/>
            </w:pPr>
            <w:r>
              <w:rPr>
                <w:rFonts w:cs="Arial"/>
                <w:sz w:val="19"/>
                <w:szCs w:val="19"/>
              </w:rPr>
              <w:t>Instrument type</w:t>
            </w:r>
          </w:p>
        </w:tc>
        <w:tc>
          <w:tcPr>
            <w:tcW w:w="1250" w:type="dxa"/>
            <w:shd w:val="clear" w:color="auto" w:fill="EEF3F9"/>
            <w:tcMar>
              <w:top w:w="60" w:type="dxa"/>
              <w:left w:w="110" w:type="dxa"/>
              <w:bottom w:w="60" w:type="dxa"/>
              <w:right w:w="110" w:type="dxa"/>
            </w:tcMar>
            <w:vAlign w:val="center"/>
          </w:tcPr>
          <w:p w14:paraId="715D075B"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18F02B31" w14:textId="77777777" w:rsidR="00341F00" w:rsidRDefault="00000000">
            <w:pPr>
              <w:spacing w:after="20" w:line="250" w:lineRule="auto"/>
            </w:pPr>
            <w:r>
              <w:rPr>
                <w:rFonts w:cs="Arial"/>
                <w:sz w:val="19"/>
                <w:szCs w:val="19"/>
              </w:rPr>
              <w:t>Term loan / NCD / CP / Sub-debt / ECB / Deposit / CCPS / CCD / Equity</w:t>
            </w:r>
          </w:p>
        </w:tc>
        <w:tc>
          <w:tcPr>
            <w:tcW w:w="1050" w:type="dxa"/>
            <w:shd w:val="clear" w:color="auto" w:fill="EEF3F9"/>
            <w:tcMar>
              <w:top w:w="60" w:type="dxa"/>
              <w:left w:w="110" w:type="dxa"/>
              <w:bottom w:w="60" w:type="dxa"/>
              <w:right w:w="110" w:type="dxa"/>
            </w:tcMar>
            <w:vAlign w:val="center"/>
          </w:tcPr>
          <w:p w14:paraId="50B5B75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64660F6" w14:textId="77777777" w:rsidR="00341F00" w:rsidRDefault="00000000">
            <w:pPr>
              <w:spacing w:after="20" w:line="250" w:lineRule="auto"/>
            </w:pPr>
            <w:r>
              <w:rPr>
                <w:rFonts w:cs="Arial"/>
                <w:sz w:val="19"/>
                <w:szCs w:val="19"/>
              </w:rPr>
              <w:t>Drives attributes &amp; accounting</w:t>
            </w:r>
          </w:p>
        </w:tc>
      </w:tr>
      <w:tr w:rsidR="00341F00" w14:paraId="52CCD3C5" w14:textId="77777777">
        <w:tc>
          <w:tcPr>
            <w:tcW w:w="2300" w:type="dxa"/>
            <w:shd w:val="clear" w:color="auto" w:fill="FFFFFF"/>
            <w:tcMar>
              <w:top w:w="60" w:type="dxa"/>
              <w:left w:w="110" w:type="dxa"/>
              <w:bottom w:w="60" w:type="dxa"/>
              <w:right w:w="110" w:type="dxa"/>
            </w:tcMar>
            <w:vAlign w:val="center"/>
          </w:tcPr>
          <w:p w14:paraId="41248A45" w14:textId="77777777" w:rsidR="00341F00" w:rsidRDefault="00000000">
            <w:pPr>
              <w:spacing w:after="20" w:line="250" w:lineRule="auto"/>
            </w:pPr>
            <w:r>
              <w:rPr>
                <w:rFonts w:cs="Arial"/>
                <w:sz w:val="19"/>
                <w:szCs w:val="19"/>
              </w:rPr>
              <w:t>Lender / investor / trustee</w:t>
            </w:r>
          </w:p>
        </w:tc>
        <w:tc>
          <w:tcPr>
            <w:tcW w:w="1250" w:type="dxa"/>
            <w:shd w:val="clear" w:color="auto" w:fill="FFFFFF"/>
            <w:tcMar>
              <w:top w:w="60" w:type="dxa"/>
              <w:left w:w="110" w:type="dxa"/>
              <w:bottom w:w="60" w:type="dxa"/>
              <w:right w:w="110" w:type="dxa"/>
            </w:tcMar>
            <w:vAlign w:val="center"/>
          </w:tcPr>
          <w:p w14:paraId="31D945DE"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775A3674" w14:textId="77777777" w:rsidR="00341F00" w:rsidRDefault="00000000">
            <w:pPr>
              <w:spacing w:after="20" w:line="250" w:lineRule="auto"/>
            </w:pPr>
            <w:r>
              <w:rPr>
                <w:rFonts w:cs="Arial"/>
                <w:sz w:val="19"/>
                <w:szCs w:val="19"/>
              </w:rPr>
              <w:t>Bank / MF / FPI / Trustee</w:t>
            </w:r>
          </w:p>
        </w:tc>
        <w:tc>
          <w:tcPr>
            <w:tcW w:w="1050" w:type="dxa"/>
            <w:shd w:val="clear" w:color="auto" w:fill="FFFFFF"/>
            <w:tcMar>
              <w:top w:w="60" w:type="dxa"/>
              <w:left w:w="110" w:type="dxa"/>
              <w:bottom w:w="60" w:type="dxa"/>
              <w:right w:w="110" w:type="dxa"/>
            </w:tcMar>
            <w:vAlign w:val="center"/>
          </w:tcPr>
          <w:p w14:paraId="5AE7F40E"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F8A96EE" w14:textId="77777777" w:rsidR="00341F00" w:rsidRDefault="00000000">
            <w:pPr>
              <w:spacing w:after="20" w:line="250" w:lineRule="auto"/>
            </w:pPr>
            <w:r>
              <w:rPr>
                <w:rFonts w:cs="Arial"/>
                <w:sz w:val="19"/>
                <w:szCs w:val="19"/>
              </w:rPr>
              <w:t>Counterparty</w:t>
            </w:r>
          </w:p>
        </w:tc>
      </w:tr>
      <w:tr w:rsidR="00341F00" w14:paraId="3EA81BBD" w14:textId="77777777">
        <w:tc>
          <w:tcPr>
            <w:tcW w:w="2300" w:type="dxa"/>
            <w:shd w:val="clear" w:color="auto" w:fill="EEF3F9"/>
            <w:tcMar>
              <w:top w:w="60" w:type="dxa"/>
              <w:left w:w="110" w:type="dxa"/>
              <w:bottom w:w="60" w:type="dxa"/>
              <w:right w:w="110" w:type="dxa"/>
            </w:tcMar>
            <w:vAlign w:val="center"/>
          </w:tcPr>
          <w:p w14:paraId="16E505F5" w14:textId="77777777" w:rsidR="00341F00" w:rsidRDefault="00000000">
            <w:pPr>
              <w:spacing w:after="20" w:line="250" w:lineRule="auto"/>
            </w:pPr>
            <w:r>
              <w:rPr>
                <w:rFonts w:cs="Arial"/>
                <w:sz w:val="19"/>
                <w:szCs w:val="19"/>
              </w:rPr>
              <w:t>Sanctioned / issued amount (₹)</w:t>
            </w:r>
          </w:p>
        </w:tc>
        <w:tc>
          <w:tcPr>
            <w:tcW w:w="1250" w:type="dxa"/>
            <w:shd w:val="clear" w:color="auto" w:fill="EEF3F9"/>
            <w:tcMar>
              <w:top w:w="60" w:type="dxa"/>
              <w:left w:w="110" w:type="dxa"/>
              <w:bottom w:w="60" w:type="dxa"/>
              <w:right w:w="110" w:type="dxa"/>
            </w:tcMar>
            <w:vAlign w:val="center"/>
          </w:tcPr>
          <w:p w14:paraId="6B22563A"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1F52E130" w14:textId="77777777" w:rsidR="00341F00" w:rsidRDefault="00000000">
            <w:pPr>
              <w:spacing w:after="20" w:line="250" w:lineRule="auto"/>
            </w:pPr>
            <w:r>
              <w:rPr>
                <w:rFonts w:cs="Arial"/>
                <w:sz w:val="19"/>
                <w:szCs w:val="19"/>
              </w:rPr>
              <w:t>₹ 100,00,00,000</w:t>
            </w:r>
          </w:p>
        </w:tc>
        <w:tc>
          <w:tcPr>
            <w:tcW w:w="1050" w:type="dxa"/>
            <w:shd w:val="clear" w:color="auto" w:fill="EEF3F9"/>
            <w:tcMar>
              <w:top w:w="60" w:type="dxa"/>
              <w:left w:w="110" w:type="dxa"/>
              <w:bottom w:w="60" w:type="dxa"/>
              <w:right w:w="110" w:type="dxa"/>
            </w:tcMar>
            <w:vAlign w:val="center"/>
          </w:tcPr>
          <w:p w14:paraId="4995BA7D"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0203544" w14:textId="77777777" w:rsidR="00341F00" w:rsidRDefault="00000000">
            <w:pPr>
              <w:spacing w:after="20" w:line="250" w:lineRule="auto"/>
            </w:pPr>
            <w:r>
              <w:rPr>
                <w:rFonts w:cs="Arial"/>
                <w:sz w:val="19"/>
                <w:szCs w:val="19"/>
              </w:rPr>
              <w:t>Programme limit</w:t>
            </w:r>
          </w:p>
        </w:tc>
      </w:tr>
      <w:tr w:rsidR="00341F00" w14:paraId="4D237647" w14:textId="77777777">
        <w:tc>
          <w:tcPr>
            <w:tcW w:w="2300" w:type="dxa"/>
            <w:shd w:val="clear" w:color="auto" w:fill="FFFFFF"/>
            <w:tcMar>
              <w:top w:w="60" w:type="dxa"/>
              <w:left w:w="110" w:type="dxa"/>
              <w:bottom w:w="60" w:type="dxa"/>
              <w:right w:w="110" w:type="dxa"/>
            </w:tcMar>
            <w:vAlign w:val="center"/>
          </w:tcPr>
          <w:p w14:paraId="523CF7AD" w14:textId="77777777" w:rsidR="00341F00" w:rsidRDefault="00000000">
            <w:pPr>
              <w:spacing w:after="20" w:line="250" w:lineRule="auto"/>
            </w:pPr>
            <w:r>
              <w:rPr>
                <w:rFonts w:cs="Arial"/>
                <w:sz w:val="19"/>
                <w:szCs w:val="19"/>
              </w:rPr>
              <w:t>Drawn / outstanding (₹)</w:t>
            </w:r>
          </w:p>
        </w:tc>
        <w:tc>
          <w:tcPr>
            <w:tcW w:w="1250" w:type="dxa"/>
            <w:shd w:val="clear" w:color="auto" w:fill="FFFFFF"/>
            <w:tcMar>
              <w:top w:w="60" w:type="dxa"/>
              <w:left w:w="110" w:type="dxa"/>
              <w:bottom w:w="60" w:type="dxa"/>
              <w:right w:w="110" w:type="dxa"/>
            </w:tcMar>
            <w:vAlign w:val="center"/>
          </w:tcPr>
          <w:p w14:paraId="07F695C5"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19DC6BF4" w14:textId="77777777" w:rsidR="00341F00" w:rsidRDefault="00000000">
            <w:pPr>
              <w:spacing w:after="20" w:line="250" w:lineRule="auto"/>
            </w:pPr>
            <w:r>
              <w:rPr>
                <w:rFonts w:cs="Arial"/>
                <w:sz w:val="19"/>
                <w:szCs w:val="19"/>
              </w:rPr>
              <w:t>₹ 60,00,00,000</w:t>
            </w:r>
          </w:p>
        </w:tc>
        <w:tc>
          <w:tcPr>
            <w:tcW w:w="1050" w:type="dxa"/>
            <w:shd w:val="clear" w:color="auto" w:fill="FFFFFF"/>
            <w:tcMar>
              <w:top w:w="60" w:type="dxa"/>
              <w:left w:w="110" w:type="dxa"/>
              <w:bottom w:w="60" w:type="dxa"/>
              <w:right w:w="110" w:type="dxa"/>
            </w:tcMar>
            <w:vAlign w:val="center"/>
          </w:tcPr>
          <w:p w14:paraId="38262AC3"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B433A61" w14:textId="77777777" w:rsidR="00341F00" w:rsidRDefault="00000000">
            <w:pPr>
              <w:spacing w:after="20" w:line="250" w:lineRule="auto"/>
            </w:pPr>
            <w:r>
              <w:rPr>
                <w:rFonts w:cs="Arial"/>
                <w:sz w:val="19"/>
                <w:szCs w:val="19"/>
              </w:rPr>
              <w:t>Utilisation</w:t>
            </w:r>
          </w:p>
        </w:tc>
      </w:tr>
      <w:tr w:rsidR="00341F00" w14:paraId="7819B9AB" w14:textId="77777777">
        <w:tc>
          <w:tcPr>
            <w:tcW w:w="2300" w:type="dxa"/>
            <w:shd w:val="clear" w:color="auto" w:fill="EEF3F9"/>
            <w:tcMar>
              <w:top w:w="60" w:type="dxa"/>
              <w:left w:w="110" w:type="dxa"/>
              <w:bottom w:w="60" w:type="dxa"/>
              <w:right w:w="110" w:type="dxa"/>
            </w:tcMar>
            <w:vAlign w:val="center"/>
          </w:tcPr>
          <w:p w14:paraId="647D4FDE" w14:textId="77777777" w:rsidR="00341F00" w:rsidRDefault="00000000">
            <w:pPr>
              <w:spacing w:after="20" w:line="250" w:lineRule="auto"/>
            </w:pPr>
            <w:r>
              <w:rPr>
                <w:rFonts w:cs="Arial"/>
                <w:sz w:val="19"/>
                <w:szCs w:val="19"/>
              </w:rPr>
              <w:t>Coupon / interest</w:t>
            </w:r>
          </w:p>
        </w:tc>
        <w:tc>
          <w:tcPr>
            <w:tcW w:w="1250" w:type="dxa"/>
            <w:shd w:val="clear" w:color="auto" w:fill="EEF3F9"/>
            <w:tcMar>
              <w:top w:w="60" w:type="dxa"/>
              <w:left w:w="110" w:type="dxa"/>
              <w:bottom w:w="60" w:type="dxa"/>
              <w:right w:w="110" w:type="dxa"/>
            </w:tcMar>
            <w:vAlign w:val="center"/>
          </w:tcPr>
          <w:p w14:paraId="366DDBD4"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2F97283D" w14:textId="77777777" w:rsidR="00341F00" w:rsidRDefault="00000000">
            <w:pPr>
              <w:spacing w:after="20" w:line="250" w:lineRule="auto"/>
            </w:pPr>
            <w:r>
              <w:rPr>
                <w:rFonts w:cs="Arial"/>
                <w:sz w:val="19"/>
                <w:szCs w:val="19"/>
              </w:rPr>
              <w:t>9.25% p.a. / benchmark+spread</w:t>
            </w:r>
          </w:p>
        </w:tc>
        <w:tc>
          <w:tcPr>
            <w:tcW w:w="1050" w:type="dxa"/>
            <w:shd w:val="clear" w:color="auto" w:fill="EEF3F9"/>
            <w:tcMar>
              <w:top w:w="60" w:type="dxa"/>
              <w:left w:w="110" w:type="dxa"/>
              <w:bottom w:w="60" w:type="dxa"/>
              <w:right w:w="110" w:type="dxa"/>
            </w:tcMar>
            <w:vAlign w:val="center"/>
          </w:tcPr>
          <w:p w14:paraId="54EF65E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F263705" w14:textId="77777777" w:rsidR="00341F00" w:rsidRDefault="00000000">
            <w:pPr>
              <w:spacing w:after="20" w:line="250" w:lineRule="auto"/>
            </w:pPr>
            <w:r>
              <w:rPr>
                <w:rFonts w:cs="Arial"/>
                <w:sz w:val="19"/>
                <w:szCs w:val="19"/>
              </w:rPr>
              <w:t>EIR servicing</w:t>
            </w:r>
          </w:p>
        </w:tc>
      </w:tr>
      <w:tr w:rsidR="00341F00" w14:paraId="1EE76B87" w14:textId="77777777">
        <w:tc>
          <w:tcPr>
            <w:tcW w:w="2300" w:type="dxa"/>
            <w:shd w:val="clear" w:color="auto" w:fill="FFFFFF"/>
            <w:tcMar>
              <w:top w:w="60" w:type="dxa"/>
              <w:left w:w="110" w:type="dxa"/>
              <w:bottom w:w="60" w:type="dxa"/>
              <w:right w:w="110" w:type="dxa"/>
            </w:tcMar>
            <w:vAlign w:val="center"/>
          </w:tcPr>
          <w:p w14:paraId="0DF4C2E5" w14:textId="77777777" w:rsidR="00341F00" w:rsidRDefault="00000000">
            <w:pPr>
              <w:spacing w:after="20" w:line="250" w:lineRule="auto"/>
            </w:pPr>
            <w:r>
              <w:rPr>
                <w:rFonts w:cs="Arial"/>
                <w:sz w:val="19"/>
                <w:szCs w:val="19"/>
              </w:rPr>
              <w:lastRenderedPageBreak/>
              <w:t>Tenor / maturity / conversion</w:t>
            </w:r>
          </w:p>
        </w:tc>
        <w:tc>
          <w:tcPr>
            <w:tcW w:w="1250" w:type="dxa"/>
            <w:shd w:val="clear" w:color="auto" w:fill="FFFFFF"/>
            <w:tcMar>
              <w:top w:w="60" w:type="dxa"/>
              <w:left w:w="110" w:type="dxa"/>
              <w:bottom w:w="60" w:type="dxa"/>
              <w:right w:w="110" w:type="dxa"/>
            </w:tcMar>
            <w:vAlign w:val="center"/>
          </w:tcPr>
          <w:p w14:paraId="01E582B8"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5CD470CF" w14:textId="77777777" w:rsidR="00341F00" w:rsidRDefault="00000000">
            <w:pPr>
              <w:spacing w:after="20" w:line="250" w:lineRule="auto"/>
            </w:pPr>
            <w:r>
              <w:rPr>
                <w:rFonts w:cs="Arial"/>
                <w:sz w:val="19"/>
                <w:szCs w:val="19"/>
              </w:rPr>
              <w:t>5 yrs / DD-MM-YYYY / conversion terms</w:t>
            </w:r>
          </w:p>
        </w:tc>
        <w:tc>
          <w:tcPr>
            <w:tcW w:w="1050" w:type="dxa"/>
            <w:shd w:val="clear" w:color="auto" w:fill="FFFFFF"/>
            <w:tcMar>
              <w:top w:w="60" w:type="dxa"/>
              <w:left w:w="110" w:type="dxa"/>
              <w:bottom w:w="60" w:type="dxa"/>
              <w:right w:w="110" w:type="dxa"/>
            </w:tcMar>
            <w:vAlign w:val="center"/>
          </w:tcPr>
          <w:p w14:paraId="5CF8963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7A84EE4" w14:textId="77777777" w:rsidR="00341F00" w:rsidRDefault="00000000">
            <w:pPr>
              <w:spacing w:after="20" w:line="250" w:lineRule="auto"/>
            </w:pPr>
            <w:r>
              <w:rPr>
                <w:rFonts w:cs="Arial"/>
                <w:sz w:val="19"/>
                <w:szCs w:val="19"/>
              </w:rPr>
              <w:t>Redemption or conversion</w:t>
            </w:r>
          </w:p>
        </w:tc>
      </w:tr>
      <w:tr w:rsidR="00341F00" w14:paraId="3629B5C6" w14:textId="77777777">
        <w:tc>
          <w:tcPr>
            <w:tcW w:w="2300" w:type="dxa"/>
            <w:shd w:val="clear" w:color="auto" w:fill="EEF3F9"/>
            <w:tcMar>
              <w:top w:w="60" w:type="dxa"/>
              <w:left w:w="110" w:type="dxa"/>
              <w:bottom w:w="60" w:type="dxa"/>
              <w:right w:w="110" w:type="dxa"/>
            </w:tcMar>
            <w:vAlign w:val="center"/>
          </w:tcPr>
          <w:p w14:paraId="2F14E6B2" w14:textId="77777777" w:rsidR="00341F00" w:rsidRDefault="00000000">
            <w:pPr>
              <w:spacing w:after="20" w:line="250" w:lineRule="auto"/>
            </w:pPr>
            <w:r>
              <w:rPr>
                <w:rFonts w:cs="Arial"/>
                <w:sz w:val="19"/>
                <w:szCs w:val="19"/>
              </w:rPr>
              <w:t>Security / charge</w:t>
            </w:r>
          </w:p>
        </w:tc>
        <w:tc>
          <w:tcPr>
            <w:tcW w:w="1250" w:type="dxa"/>
            <w:shd w:val="clear" w:color="auto" w:fill="EEF3F9"/>
            <w:tcMar>
              <w:top w:w="60" w:type="dxa"/>
              <w:left w:w="110" w:type="dxa"/>
              <w:bottom w:w="60" w:type="dxa"/>
              <w:right w:w="110" w:type="dxa"/>
            </w:tcMar>
            <w:vAlign w:val="center"/>
          </w:tcPr>
          <w:p w14:paraId="4FE30D89"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548B1690" w14:textId="77777777" w:rsidR="00341F00" w:rsidRDefault="00000000">
            <w:pPr>
              <w:spacing w:after="20" w:line="250" w:lineRule="auto"/>
            </w:pPr>
            <w:r>
              <w:rPr>
                <w:rFonts w:cs="Arial"/>
                <w:sz w:val="19"/>
                <w:szCs w:val="19"/>
              </w:rPr>
              <w:t>Secured (charge ref.) / Unsecured</w:t>
            </w:r>
          </w:p>
        </w:tc>
        <w:tc>
          <w:tcPr>
            <w:tcW w:w="1050" w:type="dxa"/>
            <w:shd w:val="clear" w:color="auto" w:fill="EEF3F9"/>
            <w:tcMar>
              <w:top w:w="60" w:type="dxa"/>
              <w:left w:w="110" w:type="dxa"/>
              <w:bottom w:w="60" w:type="dxa"/>
              <w:right w:w="110" w:type="dxa"/>
            </w:tcMar>
            <w:vAlign w:val="center"/>
          </w:tcPr>
          <w:p w14:paraId="76ED6B53"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0D3B4744" w14:textId="77777777" w:rsidR="00341F00" w:rsidRDefault="00000000">
            <w:pPr>
              <w:spacing w:after="20" w:line="250" w:lineRule="auto"/>
            </w:pPr>
            <w:r>
              <w:rPr>
                <w:rFonts w:cs="Arial"/>
                <w:sz w:val="19"/>
                <w:szCs w:val="19"/>
              </w:rPr>
              <w:t>MCA charge (5.14.4)</w:t>
            </w:r>
          </w:p>
        </w:tc>
      </w:tr>
      <w:tr w:rsidR="00341F00" w14:paraId="518EE188" w14:textId="77777777">
        <w:tc>
          <w:tcPr>
            <w:tcW w:w="2300" w:type="dxa"/>
            <w:shd w:val="clear" w:color="auto" w:fill="FFFFFF"/>
            <w:tcMar>
              <w:top w:w="60" w:type="dxa"/>
              <w:left w:w="110" w:type="dxa"/>
              <w:bottom w:w="60" w:type="dxa"/>
              <w:right w:w="110" w:type="dxa"/>
            </w:tcMar>
            <w:vAlign w:val="center"/>
          </w:tcPr>
          <w:p w14:paraId="792F3E00" w14:textId="77777777" w:rsidR="00341F00" w:rsidRDefault="00000000">
            <w:pPr>
              <w:spacing w:after="20" w:line="250" w:lineRule="auto"/>
            </w:pPr>
            <w:r>
              <w:rPr>
                <w:rFonts w:cs="Arial"/>
                <w:sz w:val="19"/>
                <w:szCs w:val="19"/>
              </w:rPr>
              <w:t>ISIN / listing</w:t>
            </w:r>
          </w:p>
        </w:tc>
        <w:tc>
          <w:tcPr>
            <w:tcW w:w="1250" w:type="dxa"/>
            <w:shd w:val="clear" w:color="auto" w:fill="FFFFFF"/>
            <w:tcMar>
              <w:top w:w="60" w:type="dxa"/>
              <w:left w:w="110" w:type="dxa"/>
              <w:bottom w:w="60" w:type="dxa"/>
              <w:right w:w="110" w:type="dxa"/>
            </w:tcMar>
            <w:vAlign w:val="center"/>
          </w:tcPr>
          <w:p w14:paraId="246A745F"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2FF296B" w14:textId="77777777" w:rsidR="00341F00" w:rsidRDefault="00000000">
            <w:pPr>
              <w:spacing w:after="20" w:line="250" w:lineRule="auto"/>
            </w:pPr>
            <w:r>
              <w:rPr>
                <w:rFonts w:cs="Arial"/>
                <w:sz w:val="19"/>
                <w:szCs w:val="19"/>
              </w:rPr>
              <w:t>INE000A07XX0 / listed-unlisted</w:t>
            </w:r>
          </w:p>
        </w:tc>
        <w:tc>
          <w:tcPr>
            <w:tcW w:w="1050" w:type="dxa"/>
            <w:shd w:val="clear" w:color="auto" w:fill="FFFFFF"/>
            <w:tcMar>
              <w:top w:w="60" w:type="dxa"/>
              <w:left w:w="110" w:type="dxa"/>
              <w:bottom w:w="60" w:type="dxa"/>
              <w:right w:w="110" w:type="dxa"/>
            </w:tcMar>
            <w:vAlign w:val="center"/>
          </w:tcPr>
          <w:p w14:paraId="31E4BD99"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2F4A5440" w14:textId="77777777" w:rsidR="00341F00" w:rsidRDefault="00000000">
            <w:pPr>
              <w:spacing w:after="20" w:line="250" w:lineRule="auto"/>
            </w:pPr>
            <w:r>
              <w:rPr>
                <w:rFonts w:cs="Arial"/>
                <w:sz w:val="19"/>
                <w:szCs w:val="19"/>
              </w:rPr>
              <w:t>Depository &amp; SEBI (5.14.5)</w:t>
            </w:r>
          </w:p>
        </w:tc>
      </w:tr>
      <w:tr w:rsidR="00341F00" w14:paraId="76B6BF2D" w14:textId="77777777">
        <w:tc>
          <w:tcPr>
            <w:tcW w:w="2300" w:type="dxa"/>
            <w:shd w:val="clear" w:color="auto" w:fill="EEF3F9"/>
            <w:tcMar>
              <w:top w:w="60" w:type="dxa"/>
              <w:left w:w="110" w:type="dxa"/>
              <w:bottom w:w="60" w:type="dxa"/>
              <w:right w:w="110" w:type="dxa"/>
            </w:tcMar>
            <w:vAlign w:val="center"/>
          </w:tcPr>
          <w:p w14:paraId="716F06C7" w14:textId="77777777" w:rsidR="00341F00" w:rsidRDefault="00000000">
            <w:pPr>
              <w:spacing w:after="20" w:line="250" w:lineRule="auto"/>
            </w:pPr>
            <w:r>
              <w:rPr>
                <w:rFonts w:cs="Arial"/>
                <w:sz w:val="19"/>
                <w:szCs w:val="19"/>
              </w:rPr>
              <w:t>Covenants</w:t>
            </w:r>
          </w:p>
        </w:tc>
        <w:tc>
          <w:tcPr>
            <w:tcW w:w="1250" w:type="dxa"/>
            <w:shd w:val="clear" w:color="auto" w:fill="EEF3F9"/>
            <w:tcMar>
              <w:top w:w="60" w:type="dxa"/>
              <w:left w:w="110" w:type="dxa"/>
              <w:bottom w:w="60" w:type="dxa"/>
              <w:right w:w="110" w:type="dxa"/>
            </w:tcMar>
            <w:vAlign w:val="center"/>
          </w:tcPr>
          <w:p w14:paraId="4B640178" w14:textId="77777777" w:rsidR="00341F00" w:rsidRDefault="00000000">
            <w:pPr>
              <w:spacing w:after="20" w:line="250" w:lineRule="auto"/>
            </w:pPr>
            <w:r>
              <w:rPr>
                <w:rFonts w:cs="Arial"/>
                <w:sz w:val="19"/>
                <w:szCs w:val="19"/>
              </w:rPr>
              <w:t>Repeating</w:t>
            </w:r>
          </w:p>
        </w:tc>
        <w:tc>
          <w:tcPr>
            <w:tcW w:w="2300" w:type="dxa"/>
            <w:shd w:val="clear" w:color="auto" w:fill="EEF3F9"/>
            <w:tcMar>
              <w:top w:w="60" w:type="dxa"/>
              <w:left w:w="110" w:type="dxa"/>
              <w:bottom w:w="60" w:type="dxa"/>
              <w:right w:w="110" w:type="dxa"/>
            </w:tcMar>
            <w:vAlign w:val="center"/>
          </w:tcPr>
          <w:p w14:paraId="56993820" w14:textId="77777777" w:rsidR="00341F00" w:rsidRDefault="00000000">
            <w:pPr>
              <w:spacing w:after="20" w:line="250" w:lineRule="auto"/>
            </w:pPr>
            <w:r>
              <w:rPr>
                <w:rFonts w:cs="Arial"/>
                <w:sz w:val="19"/>
                <w:szCs w:val="19"/>
              </w:rPr>
              <w:t>Leverage ≤ x; CRAR ≥ y%</w:t>
            </w:r>
          </w:p>
        </w:tc>
        <w:tc>
          <w:tcPr>
            <w:tcW w:w="1050" w:type="dxa"/>
            <w:shd w:val="clear" w:color="auto" w:fill="EEF3F9"/>
            <w:tcMar>
              <w:top w:w="60" w:type="dxa"/>
              <w:left w:w="110" w:type="dxa"/>
              <w:bottom w:w="60" w:type="dxa"/>
              <w:right w:w="110" w:type="dxa"/>
            </w:tcMar>
            <w:vAlign w:val="center"/>
          </w:tcPr>
          <w:p w14:paraId="4F0B142B"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771188B7" w14:textId="77777777" w:rsidR="00341F00" w:rsidRDefault="00000000">
            <w:pPr>
              <w:spacing w:after="20" w:line="250" w:lineRule="auto"/>
            </w:pPr>
            <w:r>
              <w:rPr>
                <w:rFonts w:cs="Arial"/>
                <w:sz w:val="19"/>
                <w:szCs w:val="19"/>
              </w:rPr>
              <w:t>Monitored with alerts</w:t>
            </w:r>
          </w:p>
        </w:tc>
      </w:tr>
      <w:tr w:rsidR="00341F00" w14:paraId="4DC46860" w14:textId="77777777">
        <w:tc>
          <w:tcPr>
            <w:tcW w:w="2300" w:type="dxa"/>
            <w:shd w:val="clear" w:color="auto" w:fill="FFFFFF"/>
            <w:tcMar>
              <w:top w:w="60" w:type="dxa"/>
              <w:left w:w="110" w:type="dxa"/>
              <w:bottom w:w="60" w:type="dxa"/>
              <w:right w:w="110" w:type="dxa"/>
            </w:tcMar>
            <w:vAlign w:val="center"/>
          </w:tcPr>
          <w:p w14:paraId="5BD1145C" w14:textId="77777777" w:rsidR="00341F00" w:rsidRDefault="00000000">
            <w:pPr>
              <w:spacing w:after="20" w:line="250" w:lineRule="auto"/>
            </w:pPr>
            <w:r>
              <w:rPr>
                <w:rFonts w:cs="Arial"/>
                <w:sz w:val="19"/>
                <w:szCs w:val="19"/>
              </w:rPr>
              <w:t>FEMA reference (if ECB/FC)</w:t>
            </w:r>
          </w:p>
        </w:tc>
        <w:tc>
          <w:tcPr>
            <w:tcW w:w="1250" w:type="dxa"/>
            <w:shd w:val="clear" w:color="auto" w:fill="FFFFFF"/>
            <w:tcMar>
              <w:top w:w="60" w:type="dxa"/>
              <w:left w:w="110" w:type="dxa"/>
              <w:bottom w:w="60" w:type="dxa"/>
              <w:right w:w="110" w:type="dxa"/>
            </w:tcMar>
            <w:vAlign w:val="center"/>
          </w:tcPr>
          <w:p w14:paraId="7F0706BA" w14:textId="77777777" w:rsidR="00341F00" w:rsidRDefault="00000000">
            <w:pPr>
              <w:spacing w:after="20" w:line="250" w:lineRule="auto"/>
            </w:pPr>
            <w:r>
              <w:rPr>
                <w:rFonts w:cs="Arial"/>
                <w:sz w:val="19"/>
                <w:szCs w:val="19"/>
              </w:rPr>
              <w:t>Reference</w:t>
            </w:r>
          </w:p>
        </w:tc>
        <w:tc>
          <w:tcPr>
            <w:tcW w:w="2300" w:type="dxa"/>
            <w:shd w:val="clear" w:color="auto" w:fill="FFFFFF"/>
            <w:tcMar>
              <w:top w:w="60" w:type="dxa"/>
              <w:left w:w="110" w:type="dxa"/>
              <w:bottom w:w="60" w:type="dxa"/>
              <w:right w:w="110" w:type="dxa"/>
            </w:tcMar>
            <w:vAlign w:val="center"/>
          </w:tcPr>
          <w:p w14:paraId="4B9A10B2" w14:textId="77777777" w:rsidR="00341F00" w:rsidRDefault="00000000">
            <w:pPr>
              <w:spacing w:after="20" w:line="250" w:lineRule="auto"/>
            </w:pPr>
            <w:r>
              <w:rPr>
                <w:rFonts w:cs="Arial"/>
                <w:sz w:val="19"/>
                <w:szCs w:val="19"/>
              </w:rPr>
              <w:t>LRN / FC-GPR ref.</w:t>
            </w:r>
          </w:p>
        </w:tc>
        <w:tc>
          <w:tcPr>
            <w:tcW w:w="1050" w:type="dxa"/>
            <w:shd w:val="clear" w:color="auto" w:fill="FFFFFF"/>
            <w:tcMar>
              <w:top w:w="60" w:type="dxa"/>
              <w:left w:w="110" w:type="dxa"/>
              <w:bottom w:w="60" w:type="dxa"/>
              <w:right w:w="110" w:type="dxa"/>
            </w:tcMar>
            <w:vAlign w:val="center"/>
          </w:tcPr>
          <w:p w14:paraId="707F518E"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5F68AD12" w14:textId="77777777" w:rsidR="00341F00" w:rsidRDefault="00000000">
            <w:pPr>
              <w:spacing w:after="20" w:line="250" w:lineRule="auto"/>
            </w:pPr>
            <w:r>
              <w:rPr>
                <w:rFonts w:cs="Arial"/>
                <w:sz w:val="19"/>
                <w:szCs w:val="19"/>
              </w:rPr>
              <w:t>Links to 5.34</w:t>
            </w:r>
          </w:p>
        </w:tc>
      </w:tr>
    </w:tbl>
    <w:p w14:paraId="02E506BE" w14:textId="77777777" w:rsidR="00341F00" w:rsidRDefault="00000000">
      <w:pPr>
        <w:pStyle w:val="Heading3"/>
      </w:pPr>
      <w:bookmarkStart w:id="885" w:name="_Toc231674075"/>
      <w:bookmarkStart w:id="886" w:name="_Toc231674702"/>
      <w:bookmarkStart w:id="887" w:name="_Toc232338847"/>
      <w:r>
        <w:t>Integrations</w:t>
      </w:r>
      <w:bookmarkEnd w:id="885"/>
      <w:bookmarkEnd w:id="886"/>
      <w:bookmarkEnd w:id="887"/>
    </w:p>
    <w:p w14:paraId="27404EAA" w14:textId="77777777" w:rsidR="00341F00" w:rsidRDefault="00000000">
      <w:pPr>
        <w:pStyle w:val="ListParagraph"/>
        <w:numPr>
          <w:ilvl w:val="0"/>
          <w:numId w:val="3"/>
        </w:numPr>
        <w:spacing w:after="70" w:line="270" w:lineRule="auto"/>
        <w:jc w:val="both"/>
      </w:pPr>
      <w:r>
        <w:t>Accounting &amp; Financial Reporting (16; instrument accounting, EIR, Ind AS 32 classification), Treasury/ALM (5.19), FEMA/FCRA (5.34), Statutory Returns (5.14.4/5.14.5; DPT-3, charges, SEBI), depositories/RTA/trustees via the integration layer.</w:t>
      </w:r>
    </w:p>
    <w:p w14:paraId="6916869B"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Instrument-specific rules apply and are configurable: RBI deposit directions and the nomination facility for public deposits (deposit-taking NBFCs); the RBI (NBFC – Miscellaneous) Directions, 2025 conditions on private placement of NCDs (₹20,000 minimum subscription, the two subscription categories and the 200-subscriber limit for the below-₹1-crore category, own-balance-sheet use, and no lending against own debentures) and the CP/NCD (≤ 1 year) Directions, 2024; SEBI NCS Regulations / LODR for listed debt; Companies Act, 2013 for charges (CHG-1/CHG-4), deposits/loans (DPT-3) and the issue of CCPS/CCD; FEMA for ECB/foreign-sourced instruments (Section 5.34); and Ind AS 32/109 for liability-vs-equity classification and measurement. Applicability is confirmed by the finance/compliance functions.</w:t>
      </w:r>
    </w:p>
    <w:p w14:paraId="2036D7A8" w14:textId="77777777" w:rsidR="00341F00" w:rsidRDefault="00000000">
      <w:pPr>
        <w:pStyle w:val="Heading2"/>
      </w:pPr>
      <w:bookmarkStart w:id="888" w:name="_Toc231674076"/>
      <w:bookmarkStart w:id="889" w:name="_Toc231674703"/>
      <w:bookmarkStart w:id="890" w:name="_Toc232338848"/>
      <w:r>
        <w:t>5.34  FEMA / FCRA &amp; Cross-Border Compliance</w:t>
      </w:r>
      <w:bookmarkEnd w:id="888"/>
      <w:bookmarkEnd w:id="889"/>
      <w:bookmarkEnd w:id="890"/>
    </w:p>
    <w:p w14:paraId="72FBF85B" w14:textId="77777777" w:rsidR="00341F00" w:rsidRDefault="00000000">
      <w:pPr>
        <w:pStyle w:val="Heading3"/>
      </w:pPr>
      <w:bookmarkStart w:id="891" w:name="_Toc231674077"/>
      <w:bookmarkStart w:id="892" w:name="_Toc231674704"/>
      <w:bookmarkStart w:id="893" w:name="_Toc232338849"/>
      <w:r>
        <w:t>Purpose</w:t>
      </w:r>
      <w:bookmarkEnd w:id="891"/>
      <w:bookmarkEnd w:id="892"/>
      <w:bookmarkEnd w:id="893"/>
    </w:p>
    <w:p w14:paraId="4773C154" w14:textId="77777777" w:rsidR="00341F00" w:rsidRDefault="00000000">
      <w:pPr>
        <w:spacing w:after="120" w:line="276" w:lineRule="auto"/>
        <w:jc w:val="both"/>
      </w:pPr>
      <w:r>
        <w:rPr>
          <w:rFonts w:cs="Arial"/>
        </w:rPr>
        <w:t>Where the lender raises foreign funding (ECB or foreign investment), invests overseas, or receives foreign contributions, obligations arise under the Foreign Exchange Management Act, 1999 (FEMA) and, where applicable, the Foreign Contribution (Regulation) Act, 2010 (FCRA). This module manages those obligations and the associated RBI / Authorised-Dealer-bank / Ministry filings, so cross-border funding is compliant by design.</w:t>
      </w:r>
    </w:p>
    <w:p w14:paraId="3ECCA089" w14:textId="77777777" w:rsidR="00341F00" w:rsidRDefault="00000000">
      <w:pPr>
        <w:pStyle w:val="Heading3"/>
      </w:pPr>
      <w:bookmarkStart w:id="894" w:name="_Toc231674078"/>
      <w:bookmarkStart w:id="895" w:name="_Toc231674705"/>
      <w:bookmarkStart w:id="896" w:name="_Toc232338850"/>
      <w:r>
        <w:t>Key Features &amp; Method of Implementation</w:t>
      </w:r>
      <w:bookmarkEnd w:id="894"/>
      <w:bookmarkEnd w:id="895"/>
      <w:bookmarkEnd w:id="896"/>
    </w:p>
    <w:p w14:paraId="4B378C9F" w14:textId="77777777" w:rsidR="00341F00" w:rsidRDefault="00000000">
      <w:pPr>
        <w:spacing w:after="80" w:line="270" w:lineRule="auto"/>
        <w:jc w:val="both"/>
      </w:pPr>
      <w:r>
        <w:rPr>
          <w:rFonts w:cs="Arial"/>
          <w:b/>
          <w:bCs/>
          <w:color w:val="1F3864"/>
        </w:rPr>
        <w:t xml:space="preserve">External Commercial Borrowings (ECB).  </w:t>
      </w:r>
      <w:r>
        <w:rPr>
          <w:rFonts w:cs="Arial"/>
        </w:rPr>
        <w:t>Manage ECBs end-to-end — Loan Registration Number (LRN), drawdown and the monthly Form ECB-2 return, with all-in-cost-ceiling, end-use and maturity tracking and hedging status. Implementation: ECB attributes on the borrowing instrument (5.33) drive the FEMA return calendar and AD-bank coordination.</w:t>
      </w:r>
    </w:p>
    <w:p w14:paraId="2D1A9C56" w14:textId="77777777" w:rsidR="00341F00" w:rsidRDefault="00000000">
      <w:pPr>
        <w:spacing w:after="80" w:line="270" w:lineRule="auto"/>
        <w:jc w:val="both"/>
      </w:pPr>
      <w:r>
        <w:rPr>
          <w:rFonts w:cs="Arial"/>
          <w:b/>
          <w:bCs/>
          <w:color w:val="1F3864"/>
        </w:rPr>
        <w:t xml:space="preserve">Foreign investment (FDI / FC-GPR / FC-TRS).  </w:t>
      </w:r>
      <w:r>
        <w:rPr>
          <w:rFonts w:cs="Arial"/>
        </w:rPr>
        <w:t>Capture issuance of equity/CCPS/CCD to non-residents and report through the RBI FIRMS / Single Master Form (Form FC-GPR), and transfers (Form FC-TRS), with sectoral-cap and pricing-guideline checks. Implementation: foreign-investment events from the capital register (5.33) generate the FIRMS filing data.</w:t>
      </w:r>
    </w:p>
    <w:p w14:paraId="70EC4A48" w14:textId="77777777" w:rsidR="00341F00" w:rsidRDefault="00000000">
      <w:pPr>
        <w:spacing w:after="80" w:line="270" w:lineRule="auto"/>
        <w:jc w:val="both"/>
      </w:pPr>
      <w:r>
        <w:rPr>
          <w:rFonts w:cs="Arial"/>
          <w:b/>
          <w:bCs/>
          <w:color w:val="1F3864"/>
        </w:rPr>
        <w:t xml:space="preserve">Annual FLA return.  </w:t>
      </w:r>
      <w:r>
        <w:rPr>
          <w:rFonts w:cs="Arial"/>
        </w:rPr>
        <w:t>Prepare the annual Foreign Liabilities and Assets (FLA) return to the RBI. Implementation: foreign assets/liabilities aggregated from the books for review and submission.</w:t>
      </w:r>
    </w:p>
    <w:p w14:paraId="33EAB174" w14:textId="77777777" w:rsidR="00341F00" w:rsidRDefault="00000000">
      <w:pPr>
        <w:spacing w:after="80" w:line="270" w:lineRule="auto"/>
        <w:jc w:val="both"/>
      </w:pPr>
      <w:r>
        <w:rPr>
          <w:rFonts w:cs="Arial"/>
          <w:b/>
          <w:bCs/>
          <w:color w:val="1F3864"/>
        </w:rPr>
        <w:lastRenderedPageBreak/>
        <w:t xml:space="preserve">Overseas investment (ODI/OPI).  </w:t>
      </w:r>
      <w:r>
        <w:rPr>
          <w:rFonts w:cs="Arial"/>
        </w:rPr>
        <w:t>Where the entity invests abroad, capture and report overseas direct/portfolio investment under the FEM (Overseas Investment) Rules/Regulations. Implementation: ODI/OPI events with the prescribed reporting.</w:t>
      </w:r>
    </w:p>
    <w:p w14:paraId="4DA68E60" w14:textId="77777777" w:rsidR="00341F00" w:rsidRDefault="00000000">
      <w:pPr>
        <w:spacing w:after="80" w:line="270" w:lineRule="auto"/>
        <w:jc w:val="both"/>
      </w:pPr>
      <w:r>
        <w:rPr>
          <w:rFonts w:cs="Arial"/>
          <w:b/>
          <w:bCs/>
          <w:color w:val="1F3864"/>
        </w:rPr>
        <w:t xml:space="preserve">FCRA (where applicable).  </w:t>
      </w:r>
      <w:r>
        <w:rPr>
          <w:rFonts w:cs="Arial"/>
        </w:rPr>
        <w:t>For entities permitted to receive foreign contribution (e.g., Section 8 / not-for-profit lenders), manage FCRA registration/prior-permission, the designated FCRA bank account, utilisation tracking and the quarterly and annual (Form FC-4) returns. Implementation: FCRA receipts and utilisation segregated and reported; non-applicability is the default for ordinary NBFCs/banks.</w:t>
      </w:r>
    </w:p>
    <w:p w14:paraId="09B0CD8C" w14:textId="77777777" w:rsidR="00341F00" w:rsidRDefault="00000000">
      <w:pPr>
        <w:pStyle w:val="Heading3"/>
      </w:pPr>
      <w:bookmarkStart w:id="897" w:name="_Toc231674079"/>
      <w:bookmarkStart w:id="898" w:name="_Toc231674706"/>
      <w:bookmarkStart w:id="899" w:name="_Toc232338851"/>
      <w:r>
        <w:t>Form 5.34 — Cross-Border Filing Register</w:t>
      </w:r>
      <w:bookmarkEnd w:id="897"/>
      <w:bookmarkEnd w:id="898"/>
      <w:bookmarkEnd w:id="89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8"/>
        <w:gridCol w:w="1243"/>
        <w:gridCol w:w="2270"/>
        <w:gridCol w:w="1181"/>
        <w:gridCol w:w="2408"/>
      </w:tblGrid>
      <w:tr w:rsidR="00341F00" w14:paraId="69C78175" w14:textId="77777777">
        <w:trPr>
          <w:tblHeader/>
        </w:trPr>
        <w:tc>
          <w:tcPr>
            <w:tcW w:w="2300" w:type="dxa"/>
            <w:shd w:val="clear" w:color="auto" w:fill="1F3864"/>
            <w:tcMar>
              <w:top w:w="60" w:type="dxa"/>
              <w:left w:w="110" w:type="dxa"/>
              <w:bottom w:w="60" w:type="dxa"/>
              <w:right w:w="110" w:type="dxa"/>
            </w:tcMar>
            <w:vAlign w:val="center"/>
          </w:tcPr>
          <w:p w14:paraId="5ECA3113"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0DC98F1B"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0883B33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3F7DEAA4"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C9F63E0" w14:textId="77777777" w:rsidR="00341F00" w:rsidRDefault="00000000">
            <w:pPr>
              <w:spacing w:after="20" w:line="250" w:lineRule="auto"/>
            </w:pPr>
            <w:r>
              <w:rPr>
                <w:rFonts w:cs="Arial"/>
                <w:b/>
                <w:bCs/>
                <w:color w:val="FFFFFF"/>
                <w:sz w:val="19"/>
                <w:szCs w:val="19"/>
              </w:rPr>
              <w:t>Validation / Notes</w:t>
            </w:r>
          </w:p>
        </w:tc>
      </w:tr>
      <w:tr w:rsidR="00341F00" w14:paraId="57785006" w14:textId="77777777">
        <w:tc>
          <w:tcPr>
            <w:tcW w:w="2300" w:type="dxa"/>
            <w:shd w:val="clear" w:color="auto" w:fill="FFFFFF"/>
            <w:tcMar>
              <w:top w:w="60" w:type="dxa"/>
              <w:left w:w="110" w:type="dxa"/>
              <w:bottom w:w="60" w:type="dxa"/>
              <w:right w:w="110" w:type="dxa"/>
            </w:tcMar>
            <w:vAlign w:val="center"/>
          </w:tcPr>
          <w:p w14:paraId="25BE53BA" w14:textId="77777777" w:rsidR="00341F00" w:rsidRDefault="00000000">
            <w:pPr>
              <w:spacing w:after="20" w:line="250" w:lineRule="auto"/>
            </w:pPr>
            <w:r>
              <w:rPr>
                <w:rFonts w:cs="Arial"/>
                <w:sz w:val="19"/>
                <w:szCs w:val="19"/>
              </w:rPr>
              <w:t>Filing ID</w:t>
            </w:r>
          </w:p>
        </w:tc>
        <w:tc>
          <w:tcPr>
            <w:tcW w:w="1250" w:type="dxa"/>
            <w:shd w:val="clear" w:color="auto" w:fill="FFFFFF"/>
            <w:tcMar>
              <w:top w:w="60" w:type="dxa"/>
              <w:left w:w="110" w:type="dxa"/>
              <w:bottom w:w="60" w:type="dxa"/>
              <w:right w:w="110" w:type="dxa"/>
            </w:tcMar>
            <w:vAlign w:val="center"/>
          </w:tcPr>
          <w:p w14:paraId="119EC178"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270C33B" w14:textId="77777777" w:rsidR="00341F00" w:rsidRDefault="00000000">
            <w:pPr>
              <w:spacing w:after="20" w:line="250" w:lineRule="auto"/>
            </w:pPr>
            <w:r>
              <w:rPr>
                <w:rFonts w:cs="Arial"/>
                <w:sz w:val="19"/>
                <w:szCs w:val="19"/>
              </w:rPr>
              <w:t>FEMA-2026-000012</w:t>
            </w:r>
          </w:p>
        </w:tc>
        <w:tc>
          <w:tcPr>
            <w:tcW w:w="1050" w:type="dxa"/>
            <w:shd w:val="clear" w:color="auto" w:fill="FFFFFF"/>
            <w:tcMar>
              <w:top w:w="60" w:type="dxa"/>
              <w:left w:w="110" w:type="dxa"/>
              <w:bottom w:w="60" w:type="dxa"/>
              <w:right w:w="110" w:type="dxa"/>
            </w:tcMar>
            <w:vAlign w:val="center"/>
          </w:tcPr>
          <w:p w14:paraId="0AFE6F7A"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E0741E8" w14:textId="77777777" w:rsidR="00341F00" w:rsidRDefault="00000000">
            <w:pPr>
              <w:spacing w:after="20" w:line="250" w:lineRule="auto"/>
            </w:pPr>
            <w:r>
              <w:rPr>
                <w:rFonts w:cs="Arial"/>
                <w:sz w:val="19"/>
                <w:szCs w:val="19"/>
              </w:rPr>
              <w:t>Unique</w:t>
            </w:r>
          </w:p>
        </w:tc>
      </w:tr>
      <w:tr w:rsidR="00341F00" w14:paraId="75526970" w14:textId="77777777">
        <w:tc>
          <w:tcPr>
            <w:tcW w:w="2300" w:type="dxa"/>
            <w:shd w:val="clear" w:color="auto" w:fill="EEF3F9"/>
            <w:tcMar>
              <w:top w:w="60" w:type="dxa"/>
              <w:left w:w="110" w:type="dxa"/>
              <w:bottom w:w="60" w:type="dxa"/>
              <w:right w:w="110" w:type="dxa"/>
            </w:tcMar>
            <w:vAlign w:val="center"/>
          </w:tcPr>
          <w:p w14:paraId="3DA2E1DA" w14:textId="77777777" w:rsidR="00341F00" w:rsidRDefault="00000000">
            <w:pPr>
              <w:spacing w:after="20" w:line="250" w:lineRule="auto"/>
            </w:pPr>
            <w:r>
              <w:rPr>
                <w:rFonts w:cs="Arial"/>
                <w:sz w:val="19"/>
                <w:szCs w:val="19"/>
              </w:rPr>
              <w:t>Regime</w:t>
            </w:r>
          </w:p>
        </w:tc>
        <w:tc>
          <w:tcPr>
            <w:tcW w:w="1250" w:type="dxa"/>
            <w:shd w:val="clear" w:color="auto" w:fill="EEF3F9"/>
            <w:tcMar>
              <w:top w:w="60" w:type="dxa"/>
              <w:left w:w="110" w:type="dxa"/>
              <w:bottom w:w="60" w:type="dxa"/>
              <w:right w:w="110" w:type="dxa"/>
            </w:tcMar>
            <w:vAlign w:val="center"/>
          </w:tcPr>
          <w:p w14:paraId="2CBF42B6"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406F03C7" w14:textId="77777777" w:rsidR="00341F00" w:rsidRDefault="00000000">
            <w:pPr>
              <w:spacing w:after="20" w:line="250" w:lineRule="auto"/>
            </w:pPr>
            <w:r>
              <w:rPr>
                <w:rFonts w:cs="Arial"/>
                <w:sz w:val="19"/>
                <w:szCs w:val="19"/>
              </w:rPr>
              <w:t>ECB / FDI (FC-GPR) / FC-TRS / FLA / ODI / FCRA</w:t>
            </w:r>
          </w:p>
        </w:tc>
        <w:tc>
          <w:tcPr>
            <w:tcW w:w="1050" w:type="dxa"/>
            <w:shd w:val="clear" w:color="auto" w:fill="EEF3F9"/>
            <w:tcMar>
              <w:top w:w="60" w:type="dxa"/>
              <w:left w:w="110" w:type="dxa"/>
              <w:bottom w:w="60" w:type="dxa"/>
              <w:right w:w="110" w:type="dxa"/>
            </w:tcMar>
            <w:vAlign w:val="center"/>
          </w:tcPr>
          <w:p w14:paraId="7DF0C3F4"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89A5F9B" w14:textId="77777777" w:rsidR="00341F00" w:rsidRDefault="00000000">
            <w:pPr>
              <w:spacing w:after="20" w:line="250" w:lineRule="auto"/>
            </w:pPr>
            <w:r>
              <w:rPr>
                <w:rFonts w:cs="Arial"/>
                <w:sz w:val="19"/>
                <w:szCs w:val="19"/>
              </w:rPr>
              <w:t>Determines form &amp; portal</w:t>
            </w:r>
          </w:p>
        </w:tc>
      </w:tr>
      <w:tr w:rsidR="00341F00" w14:paraId="464B1CF1" w14:textId="77777777">
        <w:tc>
          <w:tcPr>
            <w:tcW w:w="2300" w:type="dxa"/>
            <w:shd w:val="clear" w:color="auto" w:fill="FFFFFF"/>
            <w:tcMar>
              <w:top w:w="60" w:type="dxa"/>
              <w:left w:w="110" w:type="dxa"/>
              <w:bottom w:w="60" w:type="dxa"/>
              <w:right w:w="110" w:type="dxa"/>
            </w:tcMar>
            <w:vAlign w:val="center"/>
          </w:tcPr>
          <w:p w14:paraId="75A3ED5D" w14:textId="77777777" w:rsidR="00341F00" w:rsidRDefault="00000000">
            <w:pPr>
              <w:spacing w:after="20" w:line="250" w:lineRule="auto"/>
            </w:pPr>
            <w:r>
              <w:rPr>
                <w:rFonts w:cs="Arial"/>
                <w:sz w:val="19"/>
                <w:szCs w:val="19"/>
              </w:rPr>
              <w:t>Instrument / event reference</w:t>
            </w:r>
          </w:p>
        </w:tc>
        <w:tc>
          <w:tcPr>
            <w:tcW w:w="1250" w:type="dxa"/>
            <w:shd w:val="clear" w:color="auto" w:fill="FFFFFF"/>
            <w:tcMar>
              <w:top w:w="60" w:type="dxa"/>
              <w:left w:w="110" w:type="dxa"/>
              <w:bottom w:w="60" w:type="dxa"/>
              <w:right w:w="110" w:type="dxa"/>
            </w:tcMar>
            <w:vAlign w:val="center"/>
          </w:tcPr>
          <w:p w14:paraId="2CD5F668"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275AC3BB" w14:textId="77777777" w:rsidR="00341F00" w:rsidRDefault="00000000">
            <w:pPr>
              <w:spacing w:after="20" w:line="250" w:lineRule="auto"/>
            </w:pPr>
            <w:r>
              <w:rPr>
                <w:rFonts w:cs="Arial"/>
                <w:sz w:val="19"/>
                <w:szCs w:val="19"/>
              </w:rPr>
              <w:t>BOR-2026-000045 / issuance</w:t>
            </w:r>
          </w:p>
        </w:tc>
        <w:tc>
          <w:tcPr>
            <w:tcW w:w="1050" w:type="dxa"/>
            <w:shd w:val="clear" w:color="auto" w:fill="FFFFFF"/>
            <w:tcMar>
              <w:top w:w="60" w:type="dxa"/>
              <w:left w:w="110" w:type="dxa"/>
              <w:bottom w:w="60" w:type="dxa"/>
              <w:right w:w="110" w:type="dxa"/>
            </w:tcMar>
            <w:vAlign w:val="center"/>
          </w:tcPr>
          <w:p w14:paraId="6013AF81"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E40C825" w14:textId="77777777" w:rsidR="00341F00" w:rsidRDefault="00000000">
            <w:pPr>
              <w:spacing w:after="20" w:line="250" w:lineRule="auto"/>
            </w:pPr>
            <w:r>
              <w:rPr>
                <w:rFonts w:cs="Arial"/>
                <w:sz w:val="19"/>
                <w:szCs w:val="19"/>
              </w:rPr>
              <w:t>Links to 5.33</w:t>
            </w:r>
          </w:p>
        </w:tc>
      </w:tr>
      <w:tr w:rsidR="00341F00" w14:paraId="464AB48F" w14:textId="77777777">
        <w:tc>
          <w:tcPr>
            <w:tcW w:w="2300" w:type="dxa"/>
            <w:shd w:val="clear" w:color="auto" w:fill="EEF3F9"/>
            <w:tcMar>
              <w:top w:w="60" w:type="dxa"/>
              <w:left w:w="110" w:type="dxa"/>
              <w:bottom w:w="60" w:type="dxa"/>
              <w:right w:w="110" w:type="dxa"/>
            </w:tcMar>
            <w:vAlign w:val="center"/>
          </w:tcPr>
          <w:p w14:paraId="4AA219CC" w14:textId="77777777" w:rsidR="00341F00" w:rsidRDefault="00000000">
            <w:pPr>
              <w:spacing w:after="20" w:line="250" w:lineRule="auto"/>
            </w:pPr>
            <w:r>
              <w:rPr>
                <w:rFonts w:cs="Arial"/>
                <w:sz w:val="19"/>
                <w:szCs w:val="19"/>
              </w:rPr>
              <w:t>Counterparty &amp; country</w:t>
            </w:r>
          </w:p>
        </w:tc>
        <w:tc>
          <w:tcPr>
            <w:tcW w:w="1250" w:type="dxa"/>
            <w:shd w:val="clear" w:color="auto" w:fill="EEF3F9"/>
            <w:tcMar>
              <w:top w:w="60" w:type="dxa"/>
              <w:left w:w="110" w:type="dxa"/>
              <w:bottom w:w="60" w:type="dxa"/>
              <w:right w:w="110" w:type="dxa"/>
            </w:tcMar>
            <w:vAlign w:val="center"/>
          </w:tcPr>
          <w:p w14:paraId="47C4958E"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5BAA3862" w14:textId="77777777" w:rsidR="00341F00" w:rsidRDefault="00000000">
            <w:pPr>
              <w:spacing w:after="20" w:line="250" w:lineRule="auto"/>
            </w:pPr>
            <w:r>
              <w:rPr>
                <w:rFonts w:cs="Arial"/>
                <w:sz w:val="19"/>
                <w:szCs w:val="19"/>
              </w:rPr>
              <w:t>Lender/investor; country</w:t>
            </w:r>
          </w:p>
        </w:tc>
        <w:tc>
          <w:tcPr>
            <w:tcW w:w="1050" w:type="dxa"/>
            <w:shd w:val="clear" w:color="auto" w:fill="EEF3F9"/>
            <w:tcMar>
              <w:top w:w="60" w:type="dxa"/>
              <w:left w:w="110" w:type="dxa"/>
              <w:bottom w:w="60" w:type="dxa"/>
              <w:right w:w="110" w:type="dxa"/>
            </w:tcMar>
            <w:vAlign w:val="center"/>
          </w:tcPr>
          <w:p w14:paraId="2C41F29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904C01B" w14:textId="77777777" w:rsidR="00341F00" w:rsidRDefault="00000000">
            <w:pPr>
              <w:spacing w:after="20" w:line="250" w:lineRule="auto"/>
            </w:pPr>
            <w:r>
              <w:rPr>
                <w:rFonts w:cs="Arial"/>
                <w:sz w:val="19"/>
                <w:szCs w:val="19"/>
              </w:rPr>
              <w:t>Sanctions-screened</w:t>
            </w:r>
          </w:p>
        </w:tc>
      </w:tr>
      <w:tr w:rsidR="00341F00" w14:paraId="34137432" w14:textId="77777777">
        <w:tc>
          <w:tcPr>
            <w:tcW w:w="2300" w:type="dxa"/>
            <w:shd w:val="clear" w:color="auto" w:fill="FFFFFF"/>
            <w:tcMar>
              <w:top w:w="60" w:type="dxa"/>
              <w:left w:w="110" w:type="dxa"/>
              <w:bottom w:w="60" w:type="dxa"/>
              <w:right w:w="110" w:type="dxa"/>
            </w:tcMar>
            <w:vAlign w:val="center"/>
          </w:tcPr>
          <w:p w14:paraId="3AFDA93E" w14:textId="77777777" w:rsidR="00341F00" w:rsidRDefault="00000000">
            <w:pPr>
              <w:spacing w:after="20" w:line="250" w:lineRule="auto"/>
            </w:pPr>
            <w:r>
              <w:rPr>
                <w:rFonts w:cs="Arial"/>
                <w:sz w:val="19"/>
                <w:szCs w:val="19"/>
              </w:rPr>
              <w:t>Amount (FCY / ₹)</w:t>
            </w:r>
          </w:p>
        </w:tc>
        <w:tc>
          <w:tcPr>
            <w:tcW w:w="1250" w:type="dxa"/>
            <w:shd w:val="clear" w:color="auto" w:fill="FFFFFF"/>
            <w:tcMar>
              <w:top w:w="60" w:type="dxa"/>
              <w:left w:w="110" w:type="dxa"/>
              <w:bottom w:w="60" w:type="dxa"/>
              <w:right w:w="110" w:type="dxa"/>
            </w:tcMar>
            <w:vAlign w:val="center"/>
          </w:tcPr>
          <w:p w14:paraId="30527A74"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67308031" w14:textId="77777777" w:rsidR="00341F00" w:rsidRDefault="00000000">
            <w:pPr>
              <w:spacing w:after="20" w:line="250" w:lineRule="auto"/>
            </w:pPr>
            <w:r>
              <w:rPr>
                <w:rFonts w:cs="Arial"/>
                <w:sz w:val="19"/>
                <w:szCs w:val="19"/>
              </w:rPr>
              <w:t>USD 10,00,000 / ₹</w:t>
            </w:r>
          </w:p>
        </w:tc>
        <w:tc>
          <w:tcPr>
            <w:tcW w:w="1050" w:type="dxa"/>
            <w:shd w:val="clear" w:color="auto" w:fill="FFFFFF"/>
            <w:tcMar>
              <w:top w:w="60" w:type="dxa"/>
              <w:left w:w="110" w:type="dxa"/>
              <w:bottom w:w="60" w:type="dxa"/>
              <w:right w:w="110" w:type="dxa"/>
            </w:tcMar>
            <w:vAlign w:val="center"/>
          </w:tcPr>
          <w:p w14:paraId="4AB2BFA7"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66F3A11" w14:textId="77777777" w:rsidR="00341F00" w:rsidRDefault="00000000">
            <w:pPr>
              <w:spacing w:after="20" w:line="250" w:lineRule="auto"/>
            </w:pPr>
            <w:r>
              <w:rPr>
                <w:rFonts w:cs="Arial"/>
                <w:sz w:val="19"/>
                <w:szCs w:val="19"/>
              </w:rPr>
              <w:t>With FX rate</w:t>
            </w:r>
          </w:p>
        </w:tc>
      </w:tr>
      <w:tr w:rsidR="00341F00" w14:paraId="182EB8C3" w14:textId="77777777">
        <w:tc>
          <w:tcPr>
            <w:tcW w:w="2300" w:type="dxa"/>
            <w:shd w:val="clear" w:color="auto" w:fill="EEF3F9"/>
            <w:tcMar>
              <w:top w:w="60" w:type="dxa"/>
              <w:left w:w="110" w:type="dxa"/>
              <w:bottom w:w="60" w:type="dxa"/>
              <w:right w:w="110" w:type="dxa"/>
            </w:tcMar>
            <w:vAlign w:val="center"/>
          </w:tcPr>
          <w:p w14:paraId="695D69B8" w14:textId="77777777" w:rsidR="00341F00" w:rsidRDefault="00000000">
            <w:pPr>
              <w:spacing w:after="20" w:line="250" w:lineRule="auto"/>
            </w:pPr>
            <w:r>
              <w:rPr>
                <w:rFonts w:cs="Arial"/>
                <w:sz w:val="19"/>
                <w:szCs w:val="19"/>
              </w:rPr>
              <w:t>Form / return</w:t>
            </w:r>
          </w:p>
        </w:tc>
        <w:tc>
          <w:tcPr>
            <w:tcW w:w="1250" w:type="dxa"/>
            <w:shd w:val="clear" w:color="auto" w:fill="EEF3F9"/>
            <w:tcMar>
              <w:top w:w="60" w:type="dxa"/>
              <w:left w:w="110" w:type="dxa"/>
              <w:bottom w:w="60" w:type="dxa"/>
              <w:right w:w="110" w:type="dxa"/>
            </w:tcMar>
            <w:vAlign w:val="center"/>
          </w:tcPr>
          <w:p w14:paraId="3FADA397"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0369B957" w14:textId="77777777" w:rsidR="00341F00" w:rsidRDefault="00000000">
            <w:pPr>
              <w:spacing w:after="20" w:line="250" w:lineRule="auto"/>
            </w:pPr>
            <w:r>
              <w:rPr>
                <w:rFonts w:cs="Arial"/>
                <w:sz w:val="19"/>
                <w:szCs w:val="19"/>
              </w:rPr>
              <w:t>ECB-2 / FC-GPR / FLA / FC-4</w:t>
            </w:r>
          </w:p>
        </w:tc>
        <w:tc>
          <w:tcPr>
            <w:tcW w:w="1050" w:type="dxa"/>
            <w:shd w:val="clear" w:color="auto" w:fill="EEF3F9"/>
            <w:tcMar>
              <w:top w:w="60" w:type="dxa"/>
              <w:left w:w="110" w:type="dxa"/>
              <w:bottom w:w="60" w:type="dxa"/>
              <w:right w:w="110" w:type="dxa"/>
            </w:tcMar>
            <w:vAlign w:val="center"/>
          </w:tcPr>
          <w:p w14:paraId="09F7FE2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9DDAC7C" w14:textId="77777777" w:rsidR="00341F00" w:rsidRDefault="00000000">
            <w:pPr>
              <w:spacing w:after="20" w:line="250" w:lineRule="auto"/>
            </w:pPr>
            <w:r>
              <w:rPr>
                <w:rFonts w:cs="Arial"/>
                <w:sz w:val="19"/>
                <w:szCs w:val="19"/>
              </w:rPr>
              <w:t>Prescribed form</w:t>
            </w:r>
          </w:p>
        </w:tc>
      </w:tr>
      <w:tr w:rsidR="00341F00" w14:paraId="5C3BAAF9" w14:textId="77777777">
        <w:tc>
          <w:tcPr>
            <w:tcW w:w="2300" w:type="dxa"/>
            <w:shd w:val="clear" w:color="auto" w:fill="FFFFFF"/>
            <w:tcMar>
              <w:top w:w="60" w:type="dxa"/>
              <w:left w:w="110" w:type="dxa"/>
              <w:bottom w:w="60" w:type="dxa"/>
              <w:right w:w="110" w:type="dxa"/>
            </w:tcMar>
            <w:vAlign w:val="center"/>
          </w:tcPr>
          <w:p w14:paraId="5372CEA8" w14:textId="77777777" w:rsidR="00341F00" w:rsidRDefault="00000000">
            <w:pPr>
              <w:spacing w:after="20" w:line="250" w:lineRule="auto"/>
            </w:pPr>
            <w:r>
              <w:rPr>
                <w:rFonts w:cs="Arial"/>
                <w:sz w:val="19"/>
                <w:szCs w:val="19"/>
              </w:rPr>
              <w:t>Portal</w:t>
            </w:r>
          </w:p>
        </w:tc>
        <w:tc>
          <w:tcPr>
            <w:tcW w:w="1250" w:type="dxa"/>
            <w:shd w:val="clear" w:color="auto" w:fill="FFFFFF"/>
            <w:tcMar>
              <w:top w:w="60" w:type="dxa"/>
              <w:left w:w="110" w:type="dxa"/>
              <w:bottom w:w="60" w:type="dxa"/>
              <w:right w:w="110" w:type="dxa"/>
            </w:tcMar>
            <w:vAlign w:val="center"/>
          </w:tcPr>
          <w:p w14:paraId="766ED73F"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5449263" w14:textId="77777777" w:rsidR="00341F00" w:rsidRDefault="00000000">
            <w:pPr>
              <w:spacing w:after="20" w:line="250" w:lineRule="auto"/>
            </w:pPr>
            <w:r>
              <w:rPr>
                <w:rFonts w:cs="Arial"/>
                <w:sz w:val="19"/>
                <w:szCs w:val="19"/>
              </w:rPr>
              <w:t>RBI FIRMS / AD bank / FCRA portal</w:t>
            </w:r>
          </w:p>
        </w:tc>
        <w:tc>
          <w:tcPr>
            <w:tcW w:w="1050" w:type="dxa"/>
            <w:shd w:val="clear" w:color="auto" w:fill="FFFFFF"/>
            <w:tcMar>
              <w:top w:w="60" w:type="dxa"/>
              <w:left w:w="110" w:type="dxa"/>
              <w:bottom w:w="60" w:type="dxa"/>
              <w:right w:w="110" w:type="dxa"/>
            </w:tcMar>
            <w:vAlign w:val="center"/>
          </w:tcPr>
          <w:p w14:paraId="02B0953E"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B5A249E" w14:textId="77777777" w:rsidR="00341F00" w:rsidRDefault="00000000">
            <w:pPr>
              <w:spacing w:after="20" w:line="250" w:lineRule="auto"/>
            </w:pPr>
            <w:r>
              <w:rPr>
                <w:rFonts w:cs="Arial"/>
                <w:sz w:val="19"/>
                <w:szCs w:val="19"/>
              </w:rPr>
              <w:t>Submission channel</w:t>
            </w:r>
          </w:p>
        </w:tc>
      </w:tr>
      <w:tr w:rsidR="00341F00" w14:paraId="281F9DEB" w14:textId="77777777">
        <w:tc>
          <w:tcPr>
            <w:tcW w:w="2300" w:type="dxa"/>
            <w:shd w:val="clear" w:color="auto" w:fill="EEF3F9"/>
            <w:tcMar>
              <w:top w:w="60" w:type="dxa"/>
              <w:left w:w="110" w:type="dxa"/>
              <w:bottom w:w="60" w:type="dxa"/>
              <w:right w:w="110" w:type="dxa"/>
            </w:tcMar>
            <w:vAlign w:val="center"/>
          </w:tcPr>
          <w:p w14:paraId="781B00AC" w14:textId="77777777" w:rsidR="00341F00" w:rsidRDefault="00000000">
            <w:pPr>
              <w:spacing w:after="20" w:line="250" w:lineRule="auto"/>
            </w:pPr>
            <w:r>
              <w:rPr>
                <w:rFonts w:cs="Arial"/>
                <w:sz w:val="19"/>
                <w:szCs w:val="19"/>
              </w:rPr>
              <w:t>Due date / status</w:t>
            </w:r>
          </w:p>
        </w:tc>
        <w:tc>
          <w:tcPr>
            <w:tcW w:w="1250" w:type="dxa"/>
            <w:shd w:val="clear" w:color="auto" w:fill="EEF3F9"/>
            <w:tcMar>
              <w:top w:w="60" w:type="dxa"/>
              <w:left w:w="110" w:type="dxa"/>
              <w:bottom w:w="60" w:type="dxa"/>
              <w:right w:w="110" w:type="dxa"/>
            </w:tcMar>
            <w:vAlign w:val="center"/>
          </w:tcPr>
          <w:p w14:paraId="3EF5CE1B"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76F0B2CE" w14:textId="77777777" w:rsidR="00341F00" w:rsidRDefault="00000000">
            <w:pPr>
              <w:spacing w:after="20" w:line="250" w:lineRule="auto"/>
            </w:pPr>
            <w:r>
              <w:rPr>
                <w:rFonts w:cs="Arial"/>
                <w:sz w:val="19"/>
                <w:szCs w:val="19"/>
              </w:rPr>
              <w:t>DD/MM/YYYY · Prepared/Filed</w:t>
            </w:r>
          </w:p>
        </w:tc>
        <w:tc>
          <w:tcPr>
            <w:tcW w:w="1050" w:type="dxa"/>
            <w:shd w:val="clear" w:color="auto" w:fill="EEF3F9"/>
            <w:tcMar>
              <w:top w:w="60" w:type="dxa"/>
              <w:left w:w="110" w:type="dxa"/>
              <w:bottom w:w="60" w:type="dxa"/>
              <w:right w:w="110" w:type="dxa"/>
            </w:tcMar>
            <w:vAlign w:val="center"/>
          </w:tcPr>
          <w:p w14:paraId="0B08703E"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DC6A11C" w14:textId="77777777" w:rsidR="00341F00" w:rsidRDefault="00000000">
            <w:pPr>
              <w:spacing w:after="20" w:line="250" w:lineRule="auto"/>
            </w:pPr>
            <w:r>
              <w:rPr>
                <w:rFonts w:cs="Arial"/>
                <w:sz w:val="19"/>
                <w:szCs w:val="19"/>
              </w:rPr>
              <w:t>Compliance calendar</w:t>
            </w:r>
          </w:p>
        </w:tc>
      </w:tr>
    </w:tbl>
    <w:p w14:paraId="5FFA05AE" w14:textId="77777777" w:rsidR="00341F00" w:rsidRDefault="00000000">
      <w:pPr>
        <w:pStyle w:val="Heading3"/>
      </w:pPr>
      <w:bookmarkStart w:id="900" w:name="_Toc231674080"/>
      <w:bookmarkStart w:id="901" w:name="_Toc231674707"/>
      <w:bookmarkStart w:id="902" w:name="_Toc232338852"/>
      <w:r>
        <w:t>Integrations</w:t>
      </w:r>
      <w:bookmarkEnd w:id="900"/>
      <w:bookmarkEnd w:id="901"/>
      <w:bookmarkEnd w:id="902"/>
    </w:p>
    <w:p w14:paraId="15B8BEBA" w14:textId="77777777" w:rsidR="00341F00" w:rsidRDefault="00000000">
      <w:pPr>
        <w:pStyle w:val="ListParagraph"/>
        <w:numPr>
          <w:ilvl w:val="0"/>
          <w:numId w:val="3"/>
        </w:numPr>
        <w:spacing w:after="70" w:line="270" w:lineRule="auto"/>
        <w:jc w:val="both"/>
      </w:pPr>
      <w:r>
        <w:t>Borrowings &amp; Capital (5.33), Accounting (16; FX, Ind AS 21), AML/Sanctions (5.26), Statutory Returns calendar (5.14), AD banks / RBI FIRMS / FCRA portal via the integration layer.</w:t>
      </w:r>
    </w:p>
    <w:p w14:paraId="6B79A93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Obligations arise under FEMA, 1999 with the FEM (Borrowing and Lending) Regulations and the RBI Master Direction on External Commercial Borrowings, Trade Credits and Structured Obligations, the FEM (Non-Debt Instruments) Rules and the RBI Master Direction on Reporting (FIRMS/SMF), and the FEM (Overseas Investment) Rules/Regulations, 2022; FCRA, 2010 and the FCRA Rules apply only to entities permitted to receive foreign contribution. Applicability, forms and timelines are configurable and confirmed by the compliance function and the AD bank.</w:t>
      </w:r>
    </w:p>
    <w:p w14:paraId="355E1719" w14:textId="77777777" w:rsidR="00341F00" w:rsidRDefault="00000000">
      <w:pPr>
        <w:pStyle w:val="Heading2"/>
      </w:pPr>
      <w:bookmarkStart w:id="903" w:name="_Toc231674081"/>
      <w:bookmarkStart w:id="904" w:name="_Toc231674708"/>
      <w:bookmarkStart w:id="905" w:name="_Toc232338853"/>
      <w:r>
        <w:t>5.35  Internal Audit &amp; Risk-Based Internal Audit (RBIA)</w:t>
      </w:r>
      <w:bookmarkEnd w:id="903"/>
      <w:bookmarkEnd w:id="904"/>
      <w:bookmarkEnd w:id="905"/>
    </w:p>
    <w:p w14:paraId="75A8EBAD" w14:textId="77777777" w:rsidR="00341F00" w:rsidRDefault="00000000">
      <w:pPr>
        <w:pStyle w:val="Heading3"/>
      </w:pPr>
      <w:bookmarkStart w:id="906" w:name="_Toc231674082"/>
      <w:bookmarkStart w:id="907" w:name="_Toc231674709"/>
      <w:bookmarkStart w:id="908" w:name="_Toc232338854"/>
      <w:r>
        <w:t>5.35.2  Auditor’s Report &amp; Exception Report to RBI (RBI Auditor’s Report Directions, 2026)</w:t>
      </w:r>
      <w:bookmarkEnd w:id="906"/>
      <w:bookmarkEnd w:id="907"/>
      <w:bookmarkEnd w:id="908"/>
    </w:p>
    <w:p w14:paraId="6C6644A1" w14:textId="77777777" w:rsidR="00341F00" w:rsidRDefault="00000000">
      <w:r>
        <w:t>Adds the obligations of the RBI (NBFC – Auditor’s Report) Directions, 2026: generation and retention of the auditor’s additional report to the Board (with the matters specified for all NBFCs, deposit-taking NBFCs and non-deposit-taking NBFCs), reasons for any unfavourable or qualified statements, and the auditor’s obligation to submit an Exception Report to RBI. The module tracks issuance, board placement and any exception reporting as compliance evidence in Module 5.46.</w:t>
      </w:r>
    </w:p>
    <w:p w14:paraId="2A63CD33" w14:textId="77777777" w:rsidR="00341F00" w:rsidRDefault="00000000">
      <w:pPr>
        <w:pStyle w:val="Heading3"/>
      </w:pPr>
      <w:bookmarkStart w:id="909" w:name="_Toc231674083"/>
      <w:bookmarkStart w:id="910" w:name="_Toc231674710"/>
      <w:bookmarkStart w:id="911" w:name="_Toc232338855"/>
      <w:r>
        <w:t>5.35.1  Internal Audit Function &amp; Head of Internal Audit (RBI Internal Audit Directions, 2026)</w:t>
      </w:r>
      <w:bookmarkEnd w:id="909"/>
      <w:bookmarkEnd w:id="910"/>
      <w:bookmarkEnd w:id="911"/>
    </w:p>
    <w:p w14:paraId="51C3E8FB" w14:textId="77777777" w:rsidR="00341F00" w:rsidRDefault="00000000">
      <w:r>
        <w:lastRenderedPageBreak/>
        <w:t>Extends the RBIA module to the RBI (NBFC – Internal Audit Function) Directions, 2026 (applicable to deposit-taking NBFCs and non-deposit-taking NBFCs with asset size ₹5,000 crore and above). The Board and the Audit Committee own the internal-audit policy, objectives and scope (Ch II–III).</w:t>
      </w:r>
    </w:p>
    <w:p w14:paraId="63CDBBA6" w14:textId="77777777" w:rsidR="00341F00" w:rsidRDefault="00000000">
      <w:r>
        <w:t>Head of Internal Audit (HIA) record (Ch IV): authority, stature and independence; a minimum fixed tenure; a reporting line to the Audit Committee of the Board; and ‘fit and proper’ confirmation. The system enforces the HIA’s independence from business lines and tracks tenure and rotation.</w:t>
      </w:r>
    </w:p>
    <w:p w14:paraId="66A4C0AB" w14:textId="77777777" w:rsidR="00341F00" w:rsidRDefault="00000000">
      <w:r>
        <w:t>RBIA operation (Ch III): board-approved internal-audit policy; risk assessment driving a risk-based audit plan and audit universe; monitoring of compliance with audit findings; and constraints on outsourcing of the internal-audit function (it cannot be outsourced as a whole; only specialist skills may be co-sourced with accountability retained in-house).</w:t>
      </w:r>
    </w:p>
    <w:p w14:paraId="59805981" w14:textId="77777777" w:rsidR="00341F00" w:rsidRDefault="00000000">
      <w:pPr>
        <w:pStyle w:val="Heading3"/>
      </w:pPr>
      <w:bookmarkStart w:id="912" w:name="_Toc231674084"/>
      <w:bookmarkStart w:id="913" w:name="_Toc231674711"/>
      <w:bookmarkStart w:id="914" w:name="_Toc232338856"/>
      <w:r>
        <w:t>Purpose</w:t>
      </w:r>
      <w:bookmarkEnd w:id="912"/>
      <w:bookmarkEnd w:id="913"/>
      <w:bookmarkEnd w:id="914"/>
    </w:p>
    <w:p w14:paraId="2BF68D98" w14:textId="77777777" w:rsidR="00341F00" w:rsidRDefault="00000000">
      <w:pPr>
        <w:spacing w:after="120" w:line="276" w:lineRule="auto"/>
        <w:jc w:val="both"/>
      </w:pPr>
      <w:r>
        <w:rPr>
          <w:rFonts w:cs="Arial"/>
        </w:rPr>
        <w:t>Internal audit gives the Board / Audit Committee independent assurance on the quality and effectiveness of the entity's internal controls, risk management and governance. For entities within scope of the RBI Risk-Based Internal Audit (RBIA) framework, this module operationalises RBIA end-to-end — building the audit universe and risk assessment, planning, executing, reporting and tracking remediation — following the RBI guidelines and the ICAI Technical Guides on RBIA.</w:t>
      </w:r>
    </w:p>
    <w:p w14:paraId="2CA2D0FE" w14:textId="77777777" w:rsidR="00341F00" w:rsidRDefault="00000000">
      <w:pPr>
        <w:pStyle w:val="Heading3"/>
      </w:pPr>
      <w:bookmarkStart w:id="915" w:name="_Toc231674085"/>
      <w:bookmarkStart w:id="916" w:name="_Toc231674712"/>
      <w:bookmarkStart w:id="917" w:name="_Toc232338857"/>
      <w:r>
        <w:t>Key Features &amp; Method of Implementation</w:t>
      </w:r>
      <w:bookmarkEnd w:id="915"/>
      <w:bookmarkEnd w:id="916"/>
      <w:bookmarkEnd w:id="917"/>
    </w:p>
    <w:p w14:paraId="7D3872C4" w14:textId="77777777" w:rsidR="00341F00" w:rsidRDefault="00000000">
      <w:pPr>
        <w:spacing w:after="80" w:line="270" w:lineRule="auto"/>
        <w:jc w:val="both"/>
      </w:pPr>
      <w:r>
        <w:rPr>
          <w:rFonts w:cs="Arial"/>
          <w:b/>
          <w:bCs/>
          <w:color w:val="1F3864"/>
        </w:rPr>
        <w:t xml:space="preserve">Audit universe &amp; risk assessment.  </w:t>
      </w:r>
      <w:r>
        <w:rPr>
          <w:rFonts w:cs="Arial"/>
        </w:rPr>
        <w:t>Build the auditable universe (units, processes, branches, products, systems) and assess each on inherent risk and control effectiveness to derive a residual-risk rating and audit frequency. Implementation: a risk-assessment matrix maintained against the entity's risk-management framework, refreshed periodically and on trigger.</w:t>
      </w:r>
    </w:p>
    <w:p w14:paraId="7997C8E1" w14:textId="77777777" w:rsidR="00341F00" w:rsidRDefault="00000000">
      <w:pPr>
        <w:spacing w:after="80" w:line="270" w:lineRule="auto"/>
        <w:jc w:val="both"/>
      </w:pPr>
      <w:r>
        <w:rPr>
          <w:rFonts w:cs="Arial"/>
          <w:b/>
          <w:bCs/>
          <w:color w:val="1F3864"/>
        </w:rPr>
        <w:t xml:space="preserve">Risk-based audit plan.  </w:t>
      </w:r>
      <w:r>
        <w:rPr>
          <w:rFonts w:cs="Arial"/>
        </w:rPr>
        <w:t>Generate an annual and multi-year risk-based audit plan from the residual-risk ranking, approved by the Audit Committee of the Board (ACB). Implementation: plan derived from the universe with resource allocation; deviations logged.</w:t>
      </w:r>
    </w:p>
    <w:p w14:paraId="4F024D5C" w14:textId="77777777" w:rsidR="00341F00" w:rsidRDefault="00000000">
      <w:pPr>
        <w:spacing w:after="80" w:line="270" w:lineRule="auto"/>
        <w:jc w:val="both"/>
      </w:pPr>
      <w:r>
        <w:rPr>
          <w:rFonts w:cs="Arial"/>
          <w:b/>
          <w:bCs/>
          <w:color w:val="1F3864"/>
        </w:rPr>
        <w:t xml:space="preserve">Fieldwork &amp; workpapers.  </w:t>
      </w:r>
      <w:r>
        <w:rPr>
          <w:rFonts w:cs="Arial"/>
        </w:rPr>
        <w:t>Execute audits with checklists, sampling, evidence capture and workpaper management. Implementation: an audit workflow with assignment, time tracking and evidence attachments linked to the audit-trail store.</w:t>
      </w:r>
    </w:p>
    <w:p w14:paraId="265E925F" w14:textId="77777777" w:rsidR="00341F00" w:rsidRDefault="00000000">
      <w:pPr>
        <w:spacing w:after="80" w:line="270" w:lineRule="auto"/>
        <w:jc w:val="both"/>
      </w:pPr>
      <w:r>
        <w:rPr>
          <w:rFonts w:cs="Arial"/>
          <w:b/>
          <w:bCs/>
          <w:color w:val="1F3864"/>
        </w:rPr>
        <w:t xml:space="preserve">Findings, rating &amp; root cause.  </w:t>
      </w:r>
      <w:r>
        <w:rPr>
          <w:rFonts w:cs="Arial"/>
        </w:rPr>
        <w:t>Record observations with a risk rating, root-cause and management response, including fraud/irregularity flags and information-security findings. Implementation: a findings register with severity, auditee acceptance and recommended action.</w:t>
      </w:r>
    </w:p>
    <w:p w14:paraId="15221916" w14:textId="77777777" w:rsidR="00341F00" w:rsidRDefault="00000000">
      <w:pPr>
        <w:spacing w:after="80" w:line="270" w:lineRule="auto"/>
        <w:jc w:val="both"/>
      </w:pPr>
      <w:r>
        <w:rPr>
          <w:rFonts w:cs="Arial"/>
          <w:b/>
          <w:bCs/>
          <w:color w:val="1F3864"/>
        </w:rPr>
        <w:t xml:space="preserve">Remediation &amp; closure tracking.  </w:t>
      </w:r>
      <w:r>
        <w:rPr>
          <w:rFonts w:cs="Arial"/>
        </w:rPr>
        <w:t>Track corrective actions with owners and due dates, evidence of closure, and escalation of overdue items. Implementation: an action tracker integrated with the escalation matrix (Section 5.17.2); overdue items escalate up the hierarchy.</w:t>
      </w:r>
    </w:p>
    <w:p w14:paraId="58291AE9" w14:textId="77777777" w:rsidR="00341F00" w:rsidRDefault="00000000">
      <w:pPr>
        <w:spacing w:after="80" w:line="270" w:lineRule="auto"/>
        <w:jc w:val="both"/>
      </w:pPr>
      <w:r>
        <w:rPr>
          <w:rFonts w:cs="Arial"/>
          <w:b/>
          <w:bCs/>
          <w:color w:val="1F3864"/>
        </w:rPr>
        <w:t xml:space="preserve">Reporting &amp; independence.  </w:t>
      </w:r>
      <w:r>
        <w:rPr>
          <w:rFonts w:cs="Arial"/>
        </w:rPr>
        <w:t>Report to the ACB/Board with dashboards and periodic summaries; the internal-audit function reports functionally to the ACB and is segregated from operations. Implementation: role-based access ensures independence; concurrent, thematic and snap audits are supported alongside the RBIA cycle.</w:t>
      </w:r>
    </w:p>
    <w:p w14:paraId="3BFA4625" w14:textId="77777777" w:rsidR="00341F00" w:rsidRDefault="00000000">
      <w:pPr>
        <w:pStyle w:val="Heading3"/>
      </w:pPr>
      <w:bookmarkStart w:id="918" w:name="_Toc231674086"/>
      <w:bookmarkStart w:id="919" w:name="_Toc231674713"/>
      <w:bookmarkStart w:id="920" w:name="_Toc232338858"/>
      <w:r>
        <w:t>Form 5.35 — RBIA Finding / Observation</w:t>
      </w:r>
      <w:bookmarkEnd w:id="918"/>
      <w:bookmarkEnd w:id="919"/>
      <w:bookmarkEnd w:id="92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72"/>
        <w:gridCol w:w="1243"/>
        <w:gridCol w:w="2259"/>
        <w:gridCol w:w="1181"/>
        <w:gridCol w:w="2405"/>
      </w:tblGrid>
      <w:tr w:rsidR="00341F00" w14:paraId="6DE3FAA2" w14:textId="77777777">
        <w:trPr>
          <w:tblHeader/>
        </w:trPr>
        <w:tc>
          <w:tcPr>
            <w:tcW w:w="2300" w:type="dxa"/>
            <w:shd w:val="clear" w:color="auto" w:fill="1F3864"/>
            <w:tcMar>
              <w:top w:w="60" w:type="dxa"/>
              <w:left w:w="110" w:type="dxa"/>
              <w:bottom w:w="60" w:type="dxa"/>
              <w:right w:w="110" w:type="dxa"/>
            </w:tcMar>
            <w:vAlign w:val="center"/>
          </w:tcPr>
          <w:p w14:paraId="0B61C9B1"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41835362"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6622A666"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A56820D"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43C8153F" w14:textId="77777777" w:rsidR="00341F00" w:rsidRDefault="00000000">
            <w:pPr>
              <w:spacing w:after="20" w:line="250" w:lineRule="auto"/>
            </w:pPr>
            <w:r>
              <w:rPr>
                <w:rFonts w:cs="Arial"/>
                <w:b/>
                <w:bCs/>
                <w:color w:val="FFFFFF"/>
                <w:sz w:val="19"/>
                <w:szCs w:val="19"/>
              </w:rPr>
              <w:t>Validation / Notes</w:t>
            </w:r>
          </w:p>
        </w:tc>
      </w:tr>
      <w:tr w:rsidR="00341F00" w14:paraId="7A006383" w14:textId="77777777">
        <w:tc>
          <w:tcPr>
            <w:tcW w:w="2300" w:type="dxa"/>
            <w:shd w:val="clear" w:color="auto" w:fill="FFFFFF"/>
            <w:tcMar>
              <w:top w:w="60" w:type="dxa"/>
              <w:left w:w="110" w:type="dxa"/>
              <w:bottom w:w="60" w:type="dxa"/>
              <w:right w:w="110" w:type="dxa"/>
            </w:tcMar>
            <w:vAlign w:val="center"/>
          </w:tcPr>
          <w:p w14:paraId="5E131681" w14:textId="77777777" w:rsidR="00341F00" w:rsidRDefault="00000000">
            <w:pPr>
              <w:spacing w:after="20" w:line="250" w:lineRule="auto"/>
            </w:pPr>
            <w:r>
              <w:rPr>
                <w:rFonts w:cs="Arial"/>
                <w:sz w:val="19"/>
                <w:szCs w:val="19"/>
              </w:rPr>
              <w:t>Finding ID</w:t>
            </w:r>
          </w:p>
        </w:tc>
        <w:tc>
          <w:tcPr>
            <w:tcW w:w="1250" w:type="dxa"/>
            <w:shd w:val="clear" w:color="auto" w:fill="FFFFFF"/>
            <w:tcMar>
              <w:top w:w="60" w:type="dxa"/>
              <w:left w:w="110" w:type="dxa"/>
              <w:bottom w:w="60" w:type="dxa"/>
              <w:right w:w="110" w:type="dxa"/>
            </w:tcMar>
            <w:vAlign w:val="center"/>
          </w:tcPr>
          <w:p w14:paraId="1D53443B"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E6D5E75" w14:textId="77777777" w:rsidR="00341F00" w:rsidRDefault="00000000">
            <w:pPr>
              <w:spacing w:after="20" w:line="250" w:lineRule="auto"/>
            </w:pPr>
            <w:r>
              <w:rPr>
                <w:rFonts w:cs="Arial"/>
                <w:sz w:val="19"/>
                <w:szCs w:val="19"/>
              </w:rPr>
              <w:t>IA-2026-000231</w:t>
            </w:r>
          </w:p>
        </w:tc>
        <w:tc>
          <w:tcPr>
            <w:tcW w:w="1050" w:type="dxa"/>
            <w:shd w:val="clear" w:color="auto" w:fill="FFFFFF"/>
            <w:tcMar>
              <w:top w:w="60" w:type="dxa"/>
              <w:left w:w="110" w:type="dxa"/>
              <w:bottom w:w="60" w:type="dxa"/>
              <w:right w:w="110" w:type="dxa"/>
            </w:tcMar>
            <w:vAlign w:val="center"/>
          </w:tcPr>
          <w:p w14:paraId="64CD6BDE"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37B01AC9" w14:textId="77777777" w:rsidR="00341F00" w:rsidRDefault="00000000">
            <w:pPr>
              <w:spacing w:after="20" w:line="250" w:lineRule="auto"/>
            </w:pPr>
            <w:r>
              <w:rPr>
                <w:rFonts w:cs="Arial"/>
                <w:sz w:val="19"/>
                <w:szCs w:val="19"/>
              </w:rPr>
              <w:t>Unique</w:t>
            </w:r>
          </w:p>
        </w:tc>
      </w:tr>
      <w:tr w:rsidR="00341F00" w14:paraId="2656F8CC" w14:textId="77777777">
        <w:tc>
          <w:tcPr>
            <w:tcW w:w="2300" w:type="dxa"/>
            <w:shd w:val="clear" w:color="auto" w:fill="EEF3F9"/>
            <w:tcMar>
              <w:top w:w="60" w:type="dxa"/>
              <w:left w:w="110" w:type="dxa"/>
              <w:bottom w:w="60" w:type="dxa"/>
              <w:right w:w="110" w:type="dxa"/>
            </w:tcMar>
            <w:vAlign w:val="center"/>
          </w:tcPr>
          <w:p w14:paraId="7BF69844" w14:textId="77777777" w:rsidR="00341F00" w:rsidRDefault="00000000">
            <w:pPr>
              <w:spacing w:after="20" w:line="250" w:lineRule="auto"/>
            </w:pPr>
            <w:r>
              <w:rPr>
                <w:rFonts w:cs="Arial"/>
                <w:sz w:val="19"/>
                <w:szCs w:val="19"/>
              </w:rPr>
              <w:t>Audit / auditable unit</w:t>
            </w:r>
          </w:p>
        </w:tc>
        <w:tc>
          <w:tcPr>
            <w:tcW w:w="1250" w:type="dxa"/>
            <w:shd w:val="clear" w:color="auto" w:fill="EEF3F9"/>
            <w:tcMar>
              <w:top w:w="60" w:type="dxa"/>
              <w:left w:w="110" w:type="dxa"/>
              <w:bottom w:w="60" w:type="dxa"/>
              <w:right w:w="110" w:type="dxa"/>
            </w:tcMar>
            <w:vAlign w:val="center"/>
          </w:tcPr>
          <w:p w14:paraId="3E3C5653"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2BC87E1A" w14:textId="77777777" w:rsidR="00341F00" w:rsidRDefault="00000000">
            <w:pPr>
              <w:spacing w:after="20" w:line="250" w:lineRule="auto"/>
            </w:pPr>
            <w:r>
              <w:rPr>
                <w:rFonts w:cs="Arial"/>
                <w:sz w:val="19"/>
                <w:szCs w:val="19"/>
              </w:rPr>
              <w:t>Branch credit operations — Jaipur</w:t>
            </w:r>
          </w:p>
        </w:tc>
        <w:tc>
          <w:tcPr>
            <w:tcW w:w="1050" w:type="dxa"/>
            <w:shd w:val="clear" w:color="auto" w:fill="EEF3F9"/>
            <w:tcMar>
              <w:top w:w="60" w:type="dxa"/>
              <w:left w:w="110" w:type="dxa"/>
              <w:bottom w:w="60" w:type="dxa"/>
              <w:right w:w="110" w:type="dxa"/>
            </w:tcMar>
            <w:vAlign w:val="center"/>
          </w:tcPr>
          <w:p w14:paraId="459A7E04"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2E13FBC" w14:textId="77777777" w:rsidR="00341F00" w:rsidRDefault="00000000">
            <w:pPr>
              <w:spacing w:after="20" w:line="250" w:lineRule="auto"/>
            </w:pPr>
            <w:r>
              <w:rPr>
                <w:rFonts w:cs="Arial"/>
                <w:sz w:val="19"/>
                <w:szCs w:val="19"/>
              </w:rPr>
              <w:t>From audit universe</w:t>
            </w:r>
          </w:p>
        </w:tc>
      </w:tr>
      <w:tr w:rsidR="00341F00" w14:paraId="06DC1CF3" w14:textId="77777777">
        <w:tc>
          <w:tcPr>
            <w:tcW w:w="2300" w:type="dxa"/>
            <w:shd w:val="clear" w:color="auto" w:fill="FFFFFF"/>
            <w:tcMar>
              <w:top w:w="60" w:type="dxa"/>
              <w:left w:w="110" w:type="dxa"/>
              <w:bottom w:w="60" w:type="dxa"/>
              <w:right w:w="110" w:type="dxa"/>
            </w:tcMar>
            <w:vAlign w:val="center"/>
          </w:tcPr>
          <w:p w14:paraId="71937A5B" w14:textId="77777777" w:rsidR="00341F00" w:rsidRDefault="00000000">
            <w:pPr>
              <w:spacing w:after="20" w:line="250" w:lineRule="auto"/>
            </w:pPr>
            <w:r>
              <w:rPr>
                <w:rFonts w:cs="Arial"/>
                <w:sz w:val="19"/>
                <w:szCs w:val="19"/>
              </w:rPr>
              <w:lastRenderedPageBreak/>
              <w:t>Risk category</w:t>
            </w:r>
          </w:p>
        </w:tc>
        <w:tc>
          <w:tcPr>
            <w:tcW w:w="1250" w:type="dxa"/>
            <w:shd w:val="clear" w:color="auto" w:fill="FFFFFF"/>
            <w:tcMar>
              <w:top w:w="60" w:type="dxa"/>
              <w:left w:w="110" w:type="dxa"/>
              <w:bottom w:w="60" w:type="dxa"/>
              <w:right w:w="110" w:type="dxa"/>
            </w:tcMar>
            <w:vAlign w:val="center"/>
          </w:tcPr>
          <w:p w14:paraId="41C9E381"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79299BA9" w14:textId="77777777" w:rsidR="00341F00" w:rsidRDefault="00000000">
            <w:pPr>
              <w:spacing w:after="20" w:line="250" w:lineRule="auto"/>
            </w:pPr>
            <w:r>
              <w:rPr>
                <w:rFonts w:cs="Arial"/>
                <w:sz w:val="19"/>
                <w:szCs w:val="19"/>
              </w:rPr>
              <w:t>Credit / Operational / Compliance / IT / Fraud</w:t>
            </w:r>
          </w:p>
        </w:tc>
        <w:tc>
          <w:tcPr>
            <w:tcW w:w="1050" w:type="dxa"/>
            <w:shd w:val="clear" w:color="auto" w:fill="FFFFFF"/>
            <w:tcMar>
              <w:top w:w="60" w:type="dxa"/>
              <w:left w:w="110" w:type="dxa"/>
              <w:bottom w:w="60" w:type="dxa"/>
              <w:right w:w="110" w:type="dxa"/>
            </w:tcMar>
            <w:vAlign w:val="center"/>
          </w:tcPr>
          <w:p w14:paraId="4C458D64"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34E1DDB" w14:textId="77777777" w:rsidR="00341F00" w:rsidRDefault="00000000">
            <w:pPr>
              <w:spacing w:after="20" w:line="250" w:lineRule="auto"/>
            </w:pPr>
            <w:r>
              <w:rPr>
                <w:rFonts w:cs="Arial"/>
                <w:sz w:val="19"/>
                <w:szCs w:val="19"/>
              </w:rPr>
              <w:t>Drives reporting</w:t>
            </w:r>
          </w:p>
        </w:tc>
      </w:tr>
      <w:tr w:rsidR="00341F00" w14:paraId="468615DD" w14:textId="77777777">
        <w:tc>
          <w:tcPr>
            <w:tcW w:w="2300" w:type="dxa"/>
            <w:shd w:val="clear" w:color="auto" w:fill="EEF3F9"/>
            <w:tcMar>
              <w:top w:w="60" w:type="dxa"/>
              <w:left w:w="110" w:type="dxa"/>
              <w:bottom w:w="60" w:type="dxa"/>
              <w:right w:w="110" w:type="dxa"/>
            </w:tcMar>
            <w:vAlign w:val="center"/>
          </w:tcPr>
          <w:p w14:paraId="454F4735" w14:textId="77777777" w:rsidR="00341F00" w:rsidRDefault="00000000">
            <w:pPr>
              <w:spacing w:after="20" w:line="250" w:lineRule="auto"/>
            </w:pPr>
            <w:r>
              <w:rPr>
                <w:rFonts w:cs="Arial"/>
                <w:sz w:val="19"/>
                <w:szCs w:val="19"/>
              </w:rPr>
              <w:t>Observation</w:t>
            </w:r>
          </w:p>
        </w:tc>
        <w:tc>
          <w:tcPr>
            <w:tcW w:w="1250" w:type="dxa"/>
            <w:shd w:val="clear" w:color="auto" w:fill="EEF3F9"/>
            <w:tcMar>
              <w:top w:w="60" w:type="dxa"/>
              <w:left w:w="110" w:type="dxa"/>
              <w:bottom w:w="60" w:type="dxa"/>
              <w:right w:w="110" w:type="dxa"/>
            </w:tcMar>
            <w:vAlign w:val="center"/>
          </w:tcPr>
          <w:p w14:paraId="0D6B8730"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712DE220" w14:textId="77777777" w:rsidR="00341F00" w:rsidRDefault="00000000">
            <w:pPr>
              <w:spacing w:after="20" w:line="250" w:lineRule="auto"/>
            </w:pPr>
            <w:r>
              <w:rPr>
                <w:rFonts w:cs="Arial"/>
                <w:sz w:val="19"/>
                <w:szCs w:val="19"/>
              </w:rPr>
              <w:t>KYC re-verification overdue on N accounts</w:t>
            </w:r>
          </w:p>
        </w:tc>
        <w:tc>
          <w:tcPr>
            <w:tcW w:w="1050" w:type="dxa"/>
            <w:shd w:val="clear" w:color="auto" w:fill="EEF3F9"/>
            <w:tcMar>
              <w:top w:w="60" w:type="dxa"/>
              <w:left w:w="110" w:type="dxa"/>
              <w:bottom w:w="60" w:type="dxa"/>
              <w:right w:w="110" w:type="dxa"/>
            </w:tcMar>
            <w:vAlign w:val="center"/>
          </w:tcPr>
          <w:p w14:paraId="0848CD7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BFF91B7" w14:textId="77777777" w:rsidR="00341F00" w:rsidRDefault="00000000">
            <w:pPr>
              <w:spacing w:after="20" w:line="250" w:lineRule="auto"/>
            </w:pPr>
            <w:r>
              <w:rPr>
                <w:rFonts w:cs="Arial"/>
                <w:sz w:val="19"/>
                <w:szCs w:val="19"/>
              </w:rPr>
              <w:t>Evidence-backed</w:t>
            </w:r>
          </w:p>
        </w:tc>
      </w:tr>
      <w:tr w:rsidR="00341F00" w14:paraId="4A927275" w14:textId="77777777">
        <w:tc>
          <w:tcPr>
            <w:tcW w:w="2300" w:type="dxa"/>
            <w:shd w:val="clear" w:color="auto" w:fill="FFFFFF"/>
            <w:tcMar>
              <w:top w:w="60" w:type="dxa"/>
              <w:left w:w="110" w:type="dxa"/>
              <w:bottom w:w="60" w:type="dxa"/>
              <w:right w:w="110" w:type="dxa"/>
            </w:tcMar>
            <w:vAlign w:val="center"/>
          </w:tcPr>
          <w:p w14:paraId="210186D8" w14:textId="77777777" w:rsidR="00341F00" w:rsidRDefault="00000000">
            <w:pPr>
              <w:spacing w:after="20" w:line="250" w:lineRule="auto"/>
            </w:pPr>
            <w:r>
              <w:rPr>
                <w:rFonts w:cs="Arial"/>
                <w:sz w:val="19"/>
                <w:szCs w:val="19"/>
              </w:rPr>
              <w:t>Risk rating</w:t>
            </w:r>
          </w:p>
        </w:tc>
        <w:tc>
          <w:tcPr>
            <w:tcW w:w="1250" w:type="dxa"/>
            <w:shd w:val="clear" w:color="auto" w:fill="FFFFFF"/>
            <w:tcMar>
              <w:top w:w="60" w:type="dxa"/>
              <w:left w:w="110" w:type="dxa"/>
              <w:bottom w:w="60" w:type="dxa"/>
              <w:right w:w="110" w:type="dxa"/>
            </w:tcMar>
            <w:vAlign w:val="center"/>
          </w:tcPr>
          <w:p w14:paraId="529ED1DA"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1E579AE" w14:textId="77777777" w:rsidR="00341F00" w:rsidRDefault="00000000">
            <w:pPr>
              <w:spacing w:after="20" w:line="250" w:lineRule="auto"/>
            </w:pPr>
            <w:r>
              <w:rPr>
                <w:rFonts w:cs="Arial"/>
                <w:sz w:val="19"/>
                <w:szCs w:val="19"/>
              </w:rPr>
              <w:t>High / Medium / Low</w:t>
            </w:r>
          </w:p>
        </w:tc>
        <w:tc>
          <w:tcPr>
            <w:tcW w:w="1050" w:type="dxa"/>
            <w:shd w:val="clear" w:color="auto" w:fill="FFFFFF"/>
            <w:tcMar>
              <w:top w:w="60" w:type="dxa"/>
              <w:left w:w="110" w:type="dxa"/>
              <w:bottom w:w="60" w:type="dxa"/>
              <w:right w:w="110" w:type="dxa"/>
            </w:tcMar>
            <w:vAlign w:val="center"/>
          </w:tcPr>
          <w:p w14:paraId="4B79C7C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9F0EBCA" w14:textId="77777777" w:rsidR="00341F00" w:rsidRDefault="00000000">
            <w:pPr>
              <w:spacing w:after="20" w:line="250" w:lineRule="auto"/>
            </w:pPr>
            <w:r>
              <w:rPr>
                <w:rFonts w:cs="Arial"/>
                <w:sz w:val="19"/>
                <w:szCs w:val="19"/>
              </w:rPr>
              <w:t>Residual risk</w:t>
            </w:r>
          </w:p>
        </w:tc>
      </w:tr>
      <w:tr w:rsidR="00341F00" w14:paraId="7E92D38F" w14:textId="77777777">
        <w:tc>
          <w:tcPr>
            <w:tcW w:w="2300" w:type="dxa"/>
            <w:shd w:val="clear" w:color="auto" w:fill="EEF3F9"/>
            <w:tcMar>
              <w:top w:w="60" w:type="dxa"/>
              <w:left w:w="110" w:type="dxa"/>
              <w:bottom w:w="60" w:type="dxa"/>
              <w:right w:w="110" w:type="dxa"/>
            </w:tcMar>
            <w:vAlign w:val="center"/>
          </w:tcPr>
          <w:p w14:paraId="6F3DD6AE" w14:textId="77777777" w:rsidR="00341F00" w:rsidRDefault="00000000">
            <w:pPr>
              <w:spacing w:after="20" w:line="250" w:lineRule="auto"/>
            </w:pPr>
            <w:r>
              <w:rPr>
                <w:rFonts w:cs="Arial"/>
                <w:sz w:val="19"/>
                <w:szCs w:val="19"/>
              </w:rPr>
              <w:t>Root cause</w:t>
            </w:r>
          </w:p>
        </w:tc>
        <w:tc>
          <w:tcPr>
            <w:tcW w:w="1250" w:type="dxa"/>
            <w:shd w:val="clear" w:color="auto" w:fill="EEF3F9"/>
            <w:tcMar>
              <w:top w:w="60" w:type="dxa"/>
              <w:left w:w="110" w:type="dxa"/>
              <w:bottom w:w="60" w:type="dxa"/>
              <w:right w:w="110" w:type="dxa"/>
            </w:tcMar>
            <w:vAlign w:val="center"/>
          </w:tcPr>
          <w:p w14:paraId="3261CBCB"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6CD40AE0" w14:textId="77777777" w:rsidR="00341F00" w:rsidRDefault="00000000">
            <w:pPr>
              <w:spacing w:after="20" w:line="250" w:lineRule="auto"/>
            </w:pPr>
            <w:r>
              <w:rPr>
                <w:rFonts w:cs="Arial"/>
                <w:sz w:val="19"/>
                <w:szCs w:val="19"/>
              </w:rPr>
              <w:t>Control gap / process / system</w:t>
            </w:r>
          </w:p>
        </w:tc>
        <w:tc>
          <w:tcPr>
            <w:tcW w:w="1050" w:type="dxa"/>
            <w:shd w:val="clear" w:color="auto" w:fill="EEF3F9"/>
            <w:tcMar>
              <w:top w:w="60" w:type="dxa"/>
              <w:left w:w="110" w:type="dxa"/>
              <w:bottom w:w="60" w:type="dxa"/>
              <w:right w:w="110" w:type="dxa"/>
            </w:tcMar>
            <w:vAlign w:val="center"/>
          </w:tcPr>
          <w:p w14:paraId="1DB2354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8B3A376" w14:textId="77777777" w:rsidR="00341F00" w:rsidRDefault="00000000">
            <w:pPr>
              <w:spacing w:after="20" w:line="250" w:lineRule="auto"/>
            </w:pPr>
            <w:r>
              <w:rPr>
                <w:rFonts w:cs="Arial"/>
                <w:sz w:val="19"/>
                <w:szCs w:val="19"/>
              </w:rPr>
              <w:t>Analysis</w:t>
            </w:r>
          </w:p>
        </w:tc>
      </w:tr>
      <w:tr w:rsidR="00341F00" w14:paraId="080F913A" w14:textId="77777777">
        <w:tc>
          <w:tcPr>
            <w:tcW w:w="2300" w:type="dxa"/>
            <w:shd w:val="clear" w:color="auto" w:fill="FFFFFF"/>
            <w:tcMar>
              <w:top w:w="60" w:type="dxa"/>
              <w:left w:w="110" w:type="dxa"/>
              <w:bottom w:w="60" w:type="dxa"/>
              <w:right w:w="110" w:type="dxa"/>
            </w:tcMar>
            <w:vAlign w:val="center"/>
          </w:tcPr>
          <w:p w14:paraId="61CB1227" w14:textId="77777777" w:rsidR="00341F00" w:rsidRDefault="00000000">
            <w:pPr>
              <w:spacing w:after="20" w:line="250" w:lineRule="auto"/>
            </w:pPr>
            <w:r>
              <w:rPr>
                <w:rFonts w:cs="Arial"/>
                <w:sz w:val="19"/>
                <w:szCs w:val="19"/>
              </w:rPr>
              <w:t>Recommendation</w:t>
            </w:r>
          </w:p>
        </w:tc>
        <w:tc>
          <w:tcPr>
            <w:tcW w:w="1250" w:type="dxa"/>
            <w:shd w:val="clear" w:color="auto" w:fill="FFFFFF"/>
            <w:tcMar>
              <w:top w:w="60" w:type="dxa"/>
              <w:left w:w="110" w:type="dxa"/>
              <w:bottom w:w="60" w:type="dxa"/>
              <w:right w:w="110" w:type="dxa"/>
            </w:tcMar>
            <w:vAlign w:val="center"/>
          </w:tcPr>
          <w:p w14:paraId="46845016"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5D0147BD" w14:textId="77777777" w:rsidR="00341F00" w:rsidRDefault="00000000">
            <w:pPr>
              <w:spacing w:after="20" w:line="250" w:lineRule="auto"/>
            </w:pPr>
            <w:r>
              <w:rPr>
                <w:rFonts w:cs="Arial"/>
                <w:sz w:val="19"/>
                <w:szCs w:val="19"/>
              </w:rPr>
              <w:t>Corrective action proposed</w:t>
            </w:r>
          </w:p>
        </w:tc>
        <w:tc>
          <w:tcPr>
            <w:tcW w:w="1050" w:type="dxa"/>
            <w:shd w:val="clear" w:color="auto" w:fill="FFFFFF"/>
            <w:tcMar>
              <w:top w:w="60" w:type="dxa"/>
              <w:left w:w="110" w:type="dxa"/>
              <w:bottom w:w="60" w:type="dxa"/>
              <w:right w:w="110" w:type="dxa"/>
            </w:tcMar>
            <w:vAlign w:val="center"/>
          </w:tcPr>
          <w:p w14:paraId="1529FF2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72DEDFC" w14:textId="77777777" w:rsidR="00341F00" w:rsidRDefault="00341F00">
            <w:pPr>
              <w:spacing w:after="20" w:line="250" w:lineRule="auto"/>
            </w:pPr>
          </w:p>
        </w:tc>
      </w:tr>
      <w:tr w:rsidR="00341F00" w14:paraId="66C6FB4D" w14:textId="77777777">
        <w:tc>
          <w:tcPr>
            <w:tcW w:w="2300" w:type="dxa"/>
            <w:shd w:val="clear" w:color="auto" w:fill="EEF3F9"/>
            <w:tcMar>
              <w:top w:w="60" w:type="dxa"/>
              <w:left w:w="110" w:type="dxa"/>
              <w:bottom w:w="60" w:type="dxa"/>
              <w:right w:w="110" w:type="dxa"/>
            </w:tcMar>
            <w:vAlign w:val="center"/>
          </w:tcPr>
          <w:p w14:paraId="584305C8" w14:textId="77777777" w:rsidR="00341F00" w:rsidRDefault="00000000">
            <w:pPr>
              <w:spacing w:after="20" w:line="250" w:lineRule="auto"/>
            </w:pPr>
            <w:r>
              <w:rPr>
                <w:rFonts w:cs="Arial"/>
                <w:sz w:val="19"/>
                <w:szCs w:val="19"/>
              </w:rPr>
              <w:t>Owner &amp; due date</w:t>
            </w:r>
          </w:p>
        </w:tc>
        <w:tc>
          <w:tcPr>
            <w:tcW w:w="1250" w:type="dxa"/>
            <w:shd w:val="clear" w:color="auto" w:fill="EEF3F9"/>
            <w:tcMar>
              <w:top w:w="60" w:type="dxa"/>
              <w:left w:w="110" w:type="dxa"/>
              <w:bottom w:w="60" w:type="dxa"/>
              <w:right w:w="110" w:type="dxa"/>
            </w:tcMar>
            <w:vAlign w:val="center"/>
          </w:tcPr>
          <w:p w14:paraId="1E41ADD6"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58B6BEF6" w14:textId="77777777" w:rsidR="00341F00" w:rsidRDefault="00000000">
            <w:pPr>
              <w:spacing w:after="20" w:line="250" w:lineRule="auto"/>
            </w:pPr>
            <w:r>
              <w:rPr>
                <w:rFonts w:cs="Arial"/>
                <w:sz w:val="19"/>
                <w:szCs w:val="19"/>
              </w:rPr>
              <w:t>Branch Head · DD/MM/YYYY</w:t>
            </w:r>
          </w:p>
        </w:tc>
        <w:tc>
          <w:tcPr>
            <w:tcW w:w="1050" w:type="dxa"/>
            <w:shd w:val="clear" w:color="auto" w:fill="EEF3F9"/>
            <w:tcMar>
              <w:top w:w="60" w:type="dxa"/>
              <w:left w:w="110" w:type="dxa"/>
              <w:bottom w:w="60" w:type="dxa"/>
              <w:right w:w="110" w:type="dxa"/>
            </w:tcMar>
            <w:vAlign w:val="center"/>
          </w:tcPr>
          <w:p w14:paraId="75C8C37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200E110" w14:textId="77777777" w:rsidR="00341F00" w:rsidRDefault="00000000">
            <w:pPr>
              <w:spacing w:after="20" w:line="250" w:lineRule="auto"/>
            </w:pPr>
            <w:r>
              <w:rPr>
                <w:rFonts w:cs="Arial"/>
                <w:sz w:val="19"/>
                <w:szCs w:val="19"/>
              </w:rPr>
              <w:t>Remediation</w:t>
            </w:r>
          </w:p>
        </w:tc>
      </w:tr>
      <w:tr w:rsidR="00341F00" w14:paraId="03699BDF" w14:textId="77777777">
        <w:tc>
          <w:tcPr>
            <w:tcW w:w="2300" w:type="dxa"/>
            <w:shd w:val="clear" w:color="auto" w:fill="FFFFFF"/>
            <w:tcMar>
              <w:top w:w="60" w:type="dxa"/>
              <w:left w:w="110" w:type="dxa"/>
              <w:bottom w:w="60" w:type="dxa"/>
              <w:right w:w="110" w:type="dxa"/>
            </w:tcMar>
            <w:vAlign w:val="center"/>
          </w:tcPr>
          <w:p w14:paraId="7AA3A6AA" w14:textId="77777777" w:rsidR="00341F00" w:rsidRDefault="00000000">
            <w:pPr>
              <w:spacing w:after="20" w:line="250" w:lineRule="auto"/>
            </w:pPr>
            <w:r>
              <w:rPr>
                <w:rFonts w:cs="Arial"/>
                <w:sz w:val="19"/>
                <w:szCs w:val="19"/>
              </w:rPr>
              <w:t>Status</w:t>
            </w:r>
          </w:p>
        </w:tc>
        <w:tc>
          <w:tcPr>
            <w:tcW w:w="1250" w:type="dxa"/>
            <w:shd w:val="clear" w:color="auto" w:fill="FFFFFF"/>
            <w:tcMar>
              <w:top w:w="60" w:type="dxa"/>
              <w:left w:w="110" w:type="dxa"/>
              <w:bottom w:w="60" w:type="dxa"/>
              <w:right w:w="110" w:type="dxa"/>
            </w:tcMar>
            <w:vAlign w:val="center"/>
          </w:tcPr>
          <w:p w14:paraId="733DC4F6"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23B9FF4A" w14:textId="77777777" w:rsidR="00341F00" w:rsidRDefault="00000000">
            <w:pPr>
              <w:spacing w:after="20" w:line="250" w:lineRule="auto"/>
            </w:pPr>
            <w:r>
              <w:rPr>
                <w:rFonts w:cs="Arial"/>
                <w:sz w:val="19"/>
                <w:szCs w:val="19"/>
              </w:rPr>
              <w:t>Open / In-progress / Closed / Overdue</w:t>
            </w:r>
          </w:p>
        </w:tc>
        <w:tc>
          <w:tcPr>
            <w:tcW w:w="1050" w:type="dxa"/>
            <w:shd w:val="clear" w:color="auto" w:fill="FFFFFF"/>
            <w:tcMar>
              <w:top w:w="60" w:type="dxa"/>
              <w:left w:w="110" w:type="dxa"/>
              <w:bottom w:w="60" w:type="dxa"/>
              <w:right w:w="110" w:type="dxa"/>
            </w:tcMar>
            <w:vAlign w:val="center"/>
          </w:tcPr>
          <w:p w14:paraId="31837F58"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1CB9150F" w14:textId="77777777" w:rsidR="00341F00" w:rsidRDefault="00000000">
            <w:pPr>
              <w:spacing w:after="20" w:line="250" w:lineRule="auto"/>
            </w:pPr>
            <w:r>
              <w:rPr>
                <w:rFonts w:cs="Arial"/>
                <w:sz w:val="19"/>
                <w:szCs w:val="19"/>
              </w:rPr>
              <w:t>Overdue escalates (5.17.2)</w:t>
            </w:r>
          </w:p>
        </w:tc>
      </w:tr>
      <w:tr w:rsidR="00341F00" w14:paraId="760B9AC2" w14:textId="77777777">
        <w:tc>
          <w:tcPr>
            <w:tcW w:w="2300" w:type="dxa"/>
            <w:shd w:val="clear" w:color="auto" w:fill="EEF3F9"/>
            <w:tcMar>
              <w:top w:w="60" w:type="dxa"/>
              <w:left w:w="110" w:type="dxa"/>
              <w:bottom w:w="60" w:type="dxa"/>
              <w:right w:w="110" w:type="dxa"/>
            </w:tcMar>
            <w:vAlign w:val="center"/>
          </w:tcPr>
          <w:p w14:paraId="058D6F11" w14:textId="77777777" w:rsidR="00341F00" w:rsidRDefault="00000000">
            <w:pPr>
              <w:spacing w:after="20" w:line="250" w:lineRule="auto"/>
            </w:pPr>
            <w:r>
              <w:rPr>
                <w:rFonts w:cs="Arial"/>
                <w:sz w:val="19"/>
                <w:szCs w:val="19"/>
              </w:rPr>
              <w:t>ACB reporting</w:t>
            </w:r>
          </w:p>
        </w:tc>
        <w:tc>
          <w:tcPr>
            <w:tcW w:w="1250" w:type="dxa"/>
            <w:shd w:val="clear" w:color="auto" w:fill="EEF3F9"/>
            <w:tcMar>
              <w:top w:w="60" w:type="dxa"/>
              <w:left w:w="110" w:type="dxa"/>
              <w:bottom w:w="60" w:type="dxa"/>
              <w:right w:w="110" w:type="dxa"/>
            </w:tcMar>
            <w:vAlign w:val="center"/>
          </w:tcPr>
          <w:p w14:paraId="1DEA835E"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48BE7CB9" w14:textId="77777777" w:rsidR="00341F00" w:rsidRDefault="00000000">
            <w:pPr>
              <w:spacing w:after="20" w:line="250" w:lineRule="auto"/>
            </w:pPr>
            <w:r>
              <w:rPr>
                <w:rFonts w:cs="Arial"/>
                <w:sz w:val="19"/>
                <w:szCs w:val="19"/>
              </w:rPr>
              <w:t>Quarter / pack reference</w:t>
            </w:r>
          </w:p>
        </w:tc>
        <w:tc>
          <w:tcPr>
            <w:tcW w:w="1050" w:type="dxa"/>
            <w:shd w:val="clear" w:color="auto" w:fill="EEF3F9"/>
            <w:tcMar>
              <w:top w:w="60" w:type="dxa"/>
              <w:left w:w="110" w:type="dxa"/>
              <w:bottom w:w="60" w:type="dxa"/>
              <w:right w:w="110" w:type="dxa"/>
            </w:tcMar>
            <w:vAlign w:val="center"/>
          </w:tcPr>
          <w:p w14:paraId="4EC39B4D"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4129A77F" w14:textId="77777777" w:rsidR="00341F00" w:rsidRDefault="00000000">
            <w:pPr>
              <w:spacing w:after="20" w:line="250" w:lineRule="auto"/>
            </w:pPr>
            <w:r>
              <w:rPr>
                <w:rFonts w:cs="Arial"/>
                <w:sz w:val="19"/>
                <w:szCs w:val="19"/>
              </w:rPr>
              <w:t>Board/ACB</w:t>
            </w:r>
          </w:p>
        </w:tc>
      </w:tr>
    </w:tbl>
    <w:p w14:paraId="363D0CB2" w14:textId="77777777" w:rsidR="00341F00" w:rsidRDefault="00000000">
      <w:pPr>
        <w:pStyle w:val="Heading3"/>
      </w:pPr>
      <w:bookmarkStart w:id="921" w:name="_Toc231674087"/>
      <w:bookmarkStart w:id="922" w:name="_Toc231674714"/>
      <w:bookmarkStart w:id="923" w:name="_Toc232338859"/>
      <w:r>
        <w:t>Integrations</w:t>
      </w:r>
      <w:bookmarkEnd w:id="921"/>
      <w:bookmarkEnd w:id="922"/>
      <w:bookmarkEnd w:id="923"/>
    </w:p>
    <w:p w14:paraId="5F1CEB0B" w14:textId="77777777" w:rsidR="00341F00" w:rsidRDefault="00000000">
      <w:pPr>
        <w:pStyle w:val="ListParagraph"/>
        <w:numPr>
          <w:ilvl w:val="0"/>
          <w:numId w:val="3"/>
        </w:numPr>
        <w:spacing w:after="70" w:line="270" w:lineRule="auto"/>
        <w:jc w:val="both"/>
      </w:pPr>
      <w:r>
        <w:t>Risk &amp; Fraud (5.13), Compliance (5.12), all operational modules (audit universe), Escalation matrix (5.17.2), Accounting/Provisioning (16/5.20), immutable audit trail (Section 8).</w:t>
      </w:r>
    </w:p>
    <w:p w14:paraId="7371F1C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 RBI Guidelines on Risk-Based Internal Audit (DoS.CO.PPG./SEC.05/11.01.005/2020-21, 3 February 2021) apply to all deposit-taking NBFCs, non-deposit-taking NBFCs (including CICs) with asset size ₹5,000 crore and above, and UCBs with asset size ₹500 crore and above (implementation from 31 March 2022); the ICAI Technical Guide on Risk-Based Internal Audit of NBFCs provides the methodology. A board-approved RBIA policy defines purpose, authority and responsibility, and the function reports to the ACB. Applicability and methodology are configurable per entity type and confirmed by the audit function.</w:t>
      </w:r>
    </w:p>
    <w:p w14:paraId="7555C8B1" w14:textId="77777777" w:rsidR="00341F00" w:rsidRDefault="00000000">
      <w:pPr>
        <w:pStyle w:val="Heading2"/>
      </w:pPr>
      <w:bookmarkStart w:id="924" w:name="_Toc231674088"/>
      <w:bookmarkStart w:id="925" w:name="_Toc231674715"/>
      <w:bookmarkStart w:id="926" w:name="_Toc232338860"/>
      <w:r>
        <w:t>5.36  Notifications, Communications &amp; Consent</w:t>
      </w:r>
      <w:bookmarkEnd w:id="924"/>
      <w:bookmarkEnd w:id="925"/>
      <w:bookmarkEnd w:id="926"/>
    </w:p>
    <w:p w14:paraId="7701274F" w14:textId="77777777" w:rsidR="00341F00" w:rsidRDefault="00000000">
      <w:pPr>
        <w:pStyle w:val="Heading3"/>
      </w:pPr>
      <w:bookmarkStart w:id="927" w:name="_Toc231674089"/>
      <w:bookmarkStart w:id="928" w:name="_Toc231674716"/>
      <w:bookmarkStart w:id="929" w:name="_Toc232338861"/>
      <w:r>
        <w:t>Purpose</w:t>
      </w:r>
      <w:bookmarkEnd w:id="927"/>
      <w:bookmarkEnd w:id="928"/>
      <w:bookmarkEnd w:id="929"/>
    </w:p>
    <w:p w14:paraId="024DE908" w14:textId="77777777" w:rsidR="00341F00" w:rsidRDefault="00000000">
      <w:pPr>
        <w:spacing w:after="120" w:line="276" w:lineRule="auto"/>
        <w:jc w:val="both"/>
      </w:pPr>
      <w:r>
        <w:rPr>
          <w:rFonts w:cs="Arial"/>
        </w:rPr>
        <w:t>Every module needs to reach the borrower or a user — an OTP, a sanction letter, an EMI reminder, a KFS, a delinquency notice, a marketing offer. This module is the single, governed communications layer that orchestrates all outbound (and inbound) messaging across channels, enforces consent and India's commercial-communication rules, and gives a complete, auditable delivery trail — so messaging is consistent, compliant and never duplicated across modules.</w:t>
      </w:r>
    </w:p>
    <w:p w14:paraId="01F1779B" w14:textId="77777777" w:rsidR="00341F00" w:rsidRDefault="00000000">
      <w:pPr>
        <w:pStyle w:val="Heading3"/>
      </w:pPr>
      <w:bookmarkStart w:id="930" w:name="_Toc231674090"/>
      <w:bookmarkStart w:id="931" w:name="_Toc231674717"/>
      <w:bookmarkStart w:id="932" w:name="_Toc232338862"/>
      <w:r>
        <w:t>Key Features &amp; Method of Implementation</w:t>
      </w:r>
      <w:bookmarkEnd w:id="930"/>
      <w:bookmarkEnd w:id="931"/>
      <w:bookmarkEnd w:id="932"/>
    </w:p>
    <w:p w14:paraId="2786226B" w14:textId="77777777" w:rsidR="00341F00" w:rsidRDefault="00000000">
      <w:pPr>
        <w:spacing w:after="80" w:line="270" w:lineRule="auto"/>
        <w:jc w:val="both"/>
      </w:pPr>
      <w:r>
        <w:rPr>
          <w:rFonts w:cs="Arial"/>
          <w:b/>
          <w:bCs/>
          <w:color w:val="1F3864"/>
        </w:rPr>
        <w:t xml:space="preserve">Omnichannel orchestration.  </w:t>
      </w:r>
      <w:r>
        <w:rPr>
          <w:rFonts w:cs="Arial"/>
        </w:rPr>
        <w:t>A unified API sends SMS, WhatsApp, RCS, email, push and in-app notifications, plus voice/IVR, with channel fall-back (e.g., WhatsApp → SMS) and a single message timeline per customer. Implementation: a communications service (CPaaS-abstracted) with provider adapters; modules publish a 'notify' intent and the service selects channel, template and language.</w:t>
      </w:r>
    </w:p>
    <w:p w14:paraId="5FE33AAE" w14:textId="77777777" w:rsidR="00341F00" w:rsidRDefault="00000000">
      <w:pPr>
        <w:spacing w:after="80" w:line="270" w:lineRule="auto"/>
        <w:jc w:val="both"/>
      </w:pPr>
      <w:r>
        <w:rPr>
          <w:rFonts w:cs="Arial"/>
          <w:b/>
          <w:bCs/>
          <w:color w:val="1F3864"/>
        </w:rPr>
        <w:t xml:space="preserve">Template &amp; DLT registration.  </w:t>
      </w:r>
      <w:r>
        <w:rPr>
          <w:rFonts w:cs="Arial"/>
        </w:rPr>
        <w:t>Manage message templates centrally, mapped to the TRAI/DLT registrations — Principal-Entity ID, registered Headers (Sender IDs), Content Templates and Consent Templates — and to the message category (Promotional / Service / Transactional / Government). Implementation: a template registry holding the DLT template IDs and category; only registered, approved templates can be dispatched.</w:t>
      </w:r>
    </w:p>
    <w:p w14:paraId="2B4F1947" w14:textId="77777777" w:rsidR="00341F00" w:rsidRDefault="00000000">
      <w:pPr>
        <w:spacing w:after="80" w:line="270" w:lineRule="auto"/>
        <w:jc w:val="both"/>
      </w:pPr>
      <w:r>
        <w:rPr>
          <w:rFonts w:cs="Arial"/>
          <w:b/>
          <w:bCs/>
          <w:color w:val="1F3864"/>
        </w:rPr>
        <w:lastRenderedPageBreak/>
        <w:t xml:space="preserve">Consent &amp; preference management.  </w:t>
      </w:r>
      <w:r>
        <w:rPr>
          <w:rFonts w:cs="Arial"/>
        </w:rPr>
        <w:t>Capture, store and honour explicit consent and channel/category preferences (separating transactional from promotional), with easy opt-out in every promotional message and the cool-off discipline before re-seeking consent. Implementation: a consent/preference store integrated with the DPDP consent ledger (Section 9) and scrubbed against DND/NCPR before promotional dispatch.</w:t>
      </w:r>
    </w:p>
    <w:p w14:paraId="14897A22" w14:textId="77777777" w:rsidR="00341F00" w:rsidRDefault="00000000">
      <w:pPr>
        <w:spacing w:after="80" w:line="270" w:lineRule="auto"/>
        <w:jc w:val="both"/>
      </w:pPr>
      <w:r>
        <w:rPr>
          <w:rFonts w:cs="Arial"/>
          <w:b/>
          <w:bCs/>
          <w:color w:val="1F3864"/>
        </w:rPr>
        <w:t xml:space="preserve">DND / UCC compliance scrubbing.  </w:t>
      </w:r>
      <w:r>
        <w:rPr>
          <w:rFonts w:cs="Arial"/>
        </w:rPr>
        <w:t>Promotional messages are scrubbed against DND and the registered consent before send; transactional/service messages follow their category rules; quiet-hours and frequency caps are enforced. Implementation: a pre-send compliance gate that blocks non-compliant dispatch and records the reason.</w:t>
      </w:r>
    </w:p>
    <w:p w14:paraId="791F2CCF" w14:textId="77777777" w:rsidR="00341F00" w:rsidRDefault="00000000">
      <w:pPr>
        <w:spacing w:after="80" w:line="270" w:lineRule="auto"/>
        <w:jc w:val="both"/>
      </w:pPr>
      <w:r>
        <w:rPr>
          <w:rFonts w:cs="Arial"/>
          <w:b/>
          <w:bCs/>
          <w:color w:val="1F3864"/>
        </w:rPr>
        <w:t xml:space="preserve">Delivery tracking, retries &amp; audit.  </w:t>
      </w:r>
      <w:r>
        <w:rPr>
          <w:rFonts w:cs="Arial"/>
        </w:rPr>
        <w:t>Track queued/sent/delivered/read/failed status with retries and provider reconciliation, and keep an immutable communication audit for every regulated message (KFS, notices, reminders). Implementation: delivery webhooks update status; a communication ledger evidences what was sent, to whom, when and on which template.</w:t>
      </w:r>
    </w:p>
    <w:p w14:paraId="3C0705D3" w14:textId="77777777" w:rsidR="00341F00" w:rsidRDefault="00000000">
      <w:pPr>
        <w:spacing w:after="80" w:line="270" w:lineRule="auto"/>
        <w:jc w:val="both"/>
      </w:pPr>
      <w:r>
        <w:rPr>
          <w:rFonts w:cs="Arial"/>
          <w:b/>
          <w:bCs/>
          <w:color w:val="1F3864"/>
        </w:rPr>
        <w:t xml:space="preserve">Event-driven &amp; scheduled campaigns.  </w:t>
      </w:r>
      <w:r>
        <w:rPr>
          <w:rFonts w:cs="Arial"/>
        </w:rPr>
        <w:t>Trigger messages from business events (disbursal, due-date, bounce, overdue) and run scheduled/segmented campaigns (with the Lead and Analytics modules). Implementation: event subscriptions and a campaign scheduler with throttling.</w:t>
      </w:r>
    </w:p>
    <w:p w14:paraId="74773675" w14:textId="77777777" w:rsidR="00341F00" w:rsidRDefault="00000000">
      <w:pPr>
        <w:pStyle w:val="Heading3"/>
      </w:pPr>
      <w:bookmarkStart w:id="933" w:name="_Toc231674091"/>
      <w:bookmarkStart w:id="934" w:name="_Toc231674718"/>
      <w:bookmarkStart w:id="935" w:name="_Toc232338863"/>
      <w:r>
        <w:t>Form 5.36 — Communication Template &amp; Dispatch Record</w:t>
      </w:r>
      <w:bookmarkEnd w:id="933"/>
      <w:bookmarkEnd w:id="934"/>
      <w:bookmarkEnd w:id="93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9"/>
        <w:gridCol w:w="1244"/>
        <w:gridCol w:w="2265"/>
        <w:gridCol w:w="1181"/>
        <w:gridCol w:w="2411"/>
      </w:tblGrid>
      <w:tr w:rsidR="00341F00" w14:paraId="6F0F0552" w14:textId="77777777">
        <w:trPr>
          <w:tblHeader/>
        </w:trPr>
        <w:tc>
          <w:tcPr>
            <w:tcW w:w="2300" w:type="dxa"/>
            <w:shd w:val="clear" w:color="auto" w:fill="1F3864"/>
            <w:tcMar>
              <w:top w:w="60" w:type="dxa"/>
              <w:left w:w="110" w:type="dxa"/>
              <w:bottom w:w="60" w:type="dxa"/>
              <w:right w:w="110" w:type="dxa"/>
            </w:tcMar>
            <w:vAlign w:val="center"/>
          </w:tcPr>
          <w:p w14:paraId="1C71194C"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39E43693"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030E879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F7350D7"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65F1246B" w14:textId="77777777" w:rsidR="00341F00" w:rsidRDefault="00000000">
            <w:pPr>
              <w:spacing w:after="20" w:line="250" w:lineRule="auto"/>
            </w:pPr>
            <w:r>
              <w:rPr>
                <w:rFonts w:cs="Arial"/>
                <w:b/>
                <w:bCs/>
                <w:color w:val="FFFFFF"/>
                <w:sz w:val="19"/>
                <w:szCs w:val="19"/>
              </w:rPr>
              <w:t>Validation / Notes</w:t>
            </w:r>
          </w:p>
        </w:tc>
      </w:tr>
      <w:tr w:rsidR="00341F00" w14:paraId="28BA3582" w14:textId="77777777">
        <w:tc>
          <w:tcPr>
            <w:tcW w:w="2300" w:type="dxa"/>
            <w:shd w:val="clear" w:color="auto" w:fill="FFFFFF"/>
            <w:tcMar>
              <w:top w:w="60" w:type="dxa"/>
              <w:left w:w="110" w:type="dxa"/>
              <w:bottom w:w="60" w:type="dxa"/>
              <w:right w:w="110" w:type="dxa"/>
            </w:tcMar>
            <w:vAlign w:val="center"/>
          </w:tcPr>
          <w:p w14:paraId="2E4BFC92" w14:textId="77777777" w:rsidR="00341F00" w:rsidRDefault="00000000">
            <w:pPr>
              <w:spacing w:after="20" w:line="250" w:lineRule="auto"/>
            </w:pPr>
            <w:r>
              <w:rPr>
                <w:rFonts w:cs="Arial"/>
                <w:sz w:val="19"/>
                <w:szCs w:val="19"/>
              </w:rPr>
              <w:t>Template ID</w:t>
            </w:r>
          </w:p>
        </w:tc>
        <w:tc>
          <w:tcPr>
            <w:tcW w:w="1250" w:type="dxa"/>
            <w:shd w:val="clear" w:color="auto" w:fill="FFFFFF"/>
            <w:tcMar>
              <w:top w:w="60" w:type="dxa"/>
              <w:left w:w="110" w:type="dxa"/>
              <w:bottom w:w="60" w:type="dxa"/>
              <w:right w:w="110" w:type="dxa"/>
            </w:tcMar>
            <w:vAlign w:val="center"/>
          </w:tcPr>
          <w:p w14:paraId="34254887"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55C3491" w14:textId="77777777" w:rsidR="00341F00" w:rsidRDefault="00000000">
            <w:pPr>
              <w:spacing w:after="20" w:line="250" w:lineRule="auto"/>
            </w:pPr>
            <w:r>
              <w:rPr>
                <w:rFonts w:cs="Arial"/>
                <w:sz w:val="19"/>
                <w:szCs w:val="19"/>
              </w:rPr>
              <w:t>TMPL-2026-000310</w:t>
            </w:r>
          </w:p>
        </w:tc>
        <w:tc>
          <w:tcPr>
            <w:tcW w:w="1050" w:type="dxa"/>
            <w:shd w:val="clear" w:color="auto" w:fill="FFFFFF"/>
            <w:tcMar>
              <w:top w:w="60" w:type="dxa"/>
              <w:left w:w="110" w:type="dxa"/>
              <w:bottom w:w="60" w:type="dxa"/>
              <w:right w:w="110" w:type="dxa"/>
            </w:tcMar>
            <w:vAlign w:val="center"/>
          </w:tcPr>
          <w:p w14:paraId="0D596A22"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3A494A75" w14:textId="77777777" w:rsidR="00341F00" w:rsidRDefault="00000000">
            <w:pPr>
              <w:spacing w:after="20" w:line="250" w:lineRule="auto"/>
            </w:pPr>
            <w:r>
              <w:rPr>
                <w:rFonts w:cs="Arial"/>
                <w:sz w:val="19"/>
                <w:szCs w:val="19"/>
              </w:rPr>
              <w:t>Internal reference</w:t>
            </w:r>
          </w:p>
        </w:tc>
      </w:tr>
      <w:tr w:rsidR="00341F00" w14:paraId="6D369641" w14:textId="77777777">
        <w:tc>
          <w:tcPr>
            <w:tcW w:w="2300" w:type="dxa"/>
            <w:shd w:val="clear" w:color="auto" w:fill="EEF3F9"/>
            <w:tcMar>
              <w:top w:w="60" w:type="dxa"/>
              <w:left w:w="110" w:type="dxa"/>
              <w:bottom w:w="60" w:type="dxa"/>
              <w:right w:w="110" w:type="dxa"/>
            </w:tcMar>
            <w:vAlign w:val="center"/>
          </w:tcPr>
          <w:p w14:paraId="0AA38F40" w14:textId="77777777" w:rsidR="00341F00" w:rsidRDefault="00000000">
            <w:pPr>
              <w:spacing w:after="20" w:line="250" w:lineRule="auto"/>
            </w:pPr>
            <w:r>
              <w:rPr>
                <w:rFonts w:cs="Arial"/>
                <w:sz w:val="19"/>
                <w:szCs w:val="19"/>
              </w:rPr>
              <w:t>DLT template / header</w:t>
            </w:r>
          </w:p>
        </w:tc>
        <w:tc>
          <w:tcPr>
            <w:tcW w:w="1250" w:type="dxa"/>
            <w:shd w:val="clear" w:color="auto" w:fill="EEF3F9"/>
            <w:tcMar>
              <w:top w:w="60" w:type="dxa"/>
              <w:left w:w="110" w:type="dxa"/>
              <w:bottom w:w="60" w:type="dxa"/>
              <w:right w:w="110" w:type="dxa"/>
            </w:tcMar>
            <w:vAlign w:val="center"/>
          </w:tcPr>
          <w:p w14:paraId="3FBB479E"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0EB7492D" w14:textId="77777777" w:rsidR="00341F00" w:rsidRDefault="00000000">
            <w:pPr>
              <w:spacing w:after="20" w:line="250" w:lineRule="auto"/>
            </w:pPr>
            <w:r>
              <w:rPr>
                <w:rFonts w:cs="Arial"/>
                <w:sz w:val="19"/>
                <w:szCs w:val="19"/>
              </w:rPr>
              <w:t>DLT content-template ID / registered header</w:t>
            </w:r>
          </w:p>
        </w:tc>
        <w:tc>
          <w:tcPr>
            <w:tcW w:w="1050" w:type="dxa"/>
            <w:shd w:val="clear" w:color="auto" w:fill="EEF3F9"/>
            <w:tcMar>
              <w:top w:w="60" w:type="dxa"/>
              <w:left w:w="110" w:type="dxa"/>
              <w:bottom w:w="60" w:type="dxa"/>
              <w:right w:w="110" w:type="dxa"/>
            </w:tcMar>
            <w:vAlign w:val="center"/>
          </w:tcPr>
          <w:p w14:paraId="287EEF7B"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28B61B00" w14:textId="77777777" w:rsidR="00341F00" w:rsidRDefault="00000000">
            <w:pPr>
              <w:spacing w:after="20" w:line="250" w:lineRule="auto"/>
            </w:pPr>
            <w:r>
              <w:rPr>
                <w:rFonts w:cs="Arial"/>
                <w:sz w:val="19"/>
                <w:szCs w:val="19"/>
              </w:rPr>
              <w:t>For SMS; TRAI/DLT</w:t>
            </w:r>
          </w:p>
        </w:tc>
      </w:tr>
      <w:tr w:rsidR="00341F00" w14:paraId="0EF10EF1" w14:textId="77777777">
        <w:tc>
          <w:tcPr>
            <w:tcW w:w="2300" w:type="dxa"/>
            <w:shd w:val="clear" w:color="auto" w:fill="FFFFFF"/>
            <w:tcMar>
              <w:top w:w="60" w:type="dxa"/>
              <w:left w:w="110" w:type="dxa"/>
              <w:bottom w:w="60" w:type="dxa"/>
              <w:right w:w="110" w:type="dxa"/>
            </w:tcMar>
            <w:vAlign w:val="center"/>
          </w:tcPr>
          <w:p w14:paraId="622F31D9" w14:textId="77777777" w:rsidR="00341F00" w:rsidRDefault="00000000">
            <w:pPr>
              <w:spacing w:after="20" w:line="250" w:lineRule="auto"/>
            </w:pPr>
            <w:r>
              <w:rPr>
                <w:rFonts w:cs="Arial"/>
                <w:sz w:val="19"/>
                <w:szCs w:val="19"/>
              </w:rPr>
              <w:t>Category</w:t>
            </w:r>
          </w:p>
        </w:tc>
        <w:tc>
          <w:tcPr>
            <w:tcW w:w="1250" w:type="dxa"/>
            <w:shd w:val="clear" w:color="auto" w:fill="FFFFFF"/>
            <w:tcMar>
              <w:top w:w="60" w:type="dxa"/>
              <w:left w:w="110" w:type="dxa"/>
              <w:bottom w:w="60" w:type="dxa"/>
              <w:right w:w="110" w:type="dxa"/>
            </w:tcMar>
            <w:vAlign w:val="center"/>
          </w:tcPr>
          <w:p w14:paraId="479843CC"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76DCD84" w14:textId="77777777" w:rsidR="00341F00" w:rsidRDefault="00000000">
            <w:pPr>
              <w:spacing w:after="20" w:line="250" w:lineRule="auto"/>
            </w:pPr>
            <w:r>
              <w:rPr>
                <w:rFonts w:cs="Arial"/>
                <w:sz w:val="19"/>
                <w:szCs w:val="19"/>
              </w:rPr>
              <w:t>Promotional / Service / Transactional / Government</w:t>
            </w:r>
          </w:p>
        </w:tc>
        <w:tc>
          <w:tcPr>
            <w:tcW w:w="1050" w:type="dxa"/>
            <w:shd w:val="clear" w:color="auto" w:fill="FFFFFF"/>
            <w:tcMar>
              <w:top w:w="60" w:type="dxa"/>
              <w:left w:w="110" w:type="dxa"/>
              <w:bottom w:w="60" w:type="dxa"/>
              <w:right w:w="110" w:type="dxa"/>
            </w:tcMar>
            <w:vAlign w:val="center"/>
          </w:tcPr>
          <w:p w14:paraId="0A7203B8"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3055740" w14:textId="77777777" w:rsidR="00341F00" w:rsidRDefault="00000000">
            <w:pPr>
              <w:spacing w:after="20" w:line="250" w:lineRule="auto"/>
            </w:pPr>
            <w:r>
              <w:rPr>
                <w:rFonts w:cs="Arial"/>
                <w:sz w:val="19"/>
                <w:szCs w:val="19"/>
              </w:rPr>
              <w:t>Drives consent &amp; scrubbing</w:t>
            </w:r>
          </w:p>
        </w:tc>
      </w:tr>
      <w:tr w:rsidR="00341F00" w14:paraId="5C3A4C3B" w14:textId="77777777">
        <w:tc>
          <w:tcPr>
            <w:tcW w:w="2300" w:type="dxa"/>
            <w:shd w:val="clear" w:color="auto" w:fill="EEF3F9"/>
            <w:tcMar>
              <w:top w:w="60" w:type="dxa"/>
              <w:left w:w="110" w:type="dxa"/>
              <w:bottom w:w="60" w:type="dxa"/>
              <w:right w:w="110" w:type="dxa"/>
            </w:tcMar>
            <w:vAlign w:val="center"/>
          </w:tcPr>
          <w:p w14:paraId="50D6DB1D" w14:textId="77777777" w:rsidR="00341F00" w:rsidRDefault="00000000">
            <w:pPr>
              <w:spacing w:after="20" w:line="250" w:lineRule="auto"/>
            </w:pPr>
            <w:r>
              <w:rPr>
                <w:rFonts w:cs="Arial"/>
                <w:sz w:val="19"/>
                <w:szCs w:val="19"/>
              </w:rPr>
              <w:t>Channel(s)</w:t>
            </w:r>
          </w:p>
        </w:tc>
        <w:tc>
          <w:tcPr>
            <w:tcW w:w="1250" w:type="dxa"/>
            <w:shd w:val="clear" w:color="auto" w:fill="EEF3F9"/>
            <w:tcMar>
              <w:top w:w="60" w:type="dxa"/>
              <w:left w:w="110" w:type="dxa"/>
              <w:bottom w:w="60" w:type="dxa"/>
              <w:right w:w="110" w:type="dxa"/>
            </w:tcMar>
            <w:vAlign w:val="center"/>
          </w:tcPr>
          <w:p w14:paraId="5DA0BDC7" w14:textId="77777777" w:rsidR="00341F00" w:rsidRDefault="00000000">
            <w:pPr>
              <w:spacing w:after="20" w:line="250" w:lineRule="auto"/>
            </w:pPr>
            <w:r>
              <w:rPr>
                <w:rFonts w:cs="Arial"/>
                <w:sz w:val="19"/>
                <w:szCs w:val="19"/>
              </w:rPr>
              <w:t>Multi-select</w:t>
            </w:r>
          </w:p>
        </w:tc>
        <w:tc>
          <w:tcPr>
            <w:tcW w:w="2300" w:type="dxa"/>
            <w:shd w:val="clear" w:color="auto" w:fill="EEF3F9"/>
            <w:tcMar>
              <w:top w:w="60" w:type="dxa"/>
              <w:left w:w="110" w:type="dxa"/>
              <w:bottom w:w="60" w:type="dxa"/>
              <w:right w:w="110" w:type="dxa"/>
            </w:tcMar>
            <w:vAlign w:val="center"/>
          </w:tcPr>
          <w:p w14:paraId="7A9D57C0" w14:textId="77777777" w:rsidR="00341F00" w:rsidRDefault="00000000">
            <w:pPr>
              <w:spacing w:after="20" w:line="250" w:lineRule="auto"/>
            </w:pPr>
            <w:r>
              <w:rPr>
                <w:rFonts w:cs="Arial"/>
                <w:sz w:val="19"/>
                <w:szCs w:val="19"/>
              </w:rPr>
              <w:t>SMS / WhatsApp / Email / Push / IVR</w:t>
            </w:r>
          </w:p>
        </w:tc>
        <w:tc>
          <w:tcPr>
            <w:tcW w:w="1050" w:type="dxa"/>
            <w:shd w:val="clear" w:color="auto" w:fill="EEF3F9"/>
            <w:tcMar>
              <w:top w:w="60" w:type="dxa"/>
              <w:left w:w="110" w:type="dxa"/>
              <w:bottom w:w="60" w:type="dxa"/>
              <w:right w:w="110" w:type="dxa"/>
            </w:tcMar>
            <w:vAlign w:val="center"/>
          </w:tcPr>
          <w:p w14:paraId="013C668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534F8D2" w14:textId="77777777" w:rsidR="00341F00" w:rsidRDefault="00000000">
            <w:pPr>
              <w:spacing w:after="20" w:line="250" w:lineRule="auto"/>
            </w:pPr>
            <w:r>
              <w:rPr>
                <w:rFonts w:cs="Arial"/>
                <w:sz w:val="19"/>
                <w:szCs w:val="19"/>
              </w:rPr>
              <w:t>With fall-back order</w:t>
            </w:r>
          </w:p>
        </w:tc>
      </w:tr>
      <w:tr w:rsidR="00341F00" w14:paraId="2A3141BD" w14:textId="77777777">
        <w:tc>
          <w:tcPr>
            <w:tcW w:w="2300" w:type="dxa"/>
            <w:shd w:val="clear" w:color="auto" w:fill="FFFFFF"/>
            <w:tcMar>
              <w:top w:w="60" w:type="dxa"/>
              <w:left w:w="110" w:type="dxa"/>
              <w:bottom w:w="60" w:type="dxa"/>
              <w:right w:w="110" w:type="dxa"/>
            </w:tcMar>
            <w:vAlign w:val="center"/>
          </w:tcPr>
          <w:p w14:paraId="438B64C3" w14:textId="77777777" w:rsidR="00341F00" w:rsidRDefault="00000000">
            <w:pPr>
              <w:spacing w:after="20" w:line="250" w:lineRule="auto"/>
            </w:pPr>
            <w:r>
              <w:rPr>
                <w:rFonts w:cs="Arial"/>
                <w:sz w:val="19"/>
                <w:szCs w:val="19"/>
              </w:rPr>
              <w:t>Language(s)</w:t>
            </w:r>
          </w:p>
        </w:tc>
        <w:tc>
          <w:tcPr>
            <w:tcW w:w="1250" w:type="dxa"/>
            <w:shd w:val="clear" w:color="auto" w:fill="FFFFFF"/>
            <w:tcMar>
              <w:top w:w="60" w:type="dxa"/>
              <w:left w:w="110" w:type="dxa"/>
              <w:bottom w:w="60" w:type="dxa"/>
              <w:right w:w="110" w:type="dxa"/>
            </w:tcMar>
            <w:vAlign w:val="center"/>
          </w:tcPr>
          <w:p w14:paraId="55A56F98" w14:textId="77777777" w:rsidR="00341F00" w:rsidRDefault="00000000">
            <w:pPr>
              <w:spacing w:after="20" w:line="250" w:lineRule="auto"/>
            </w:pPr>
            <w:r>
              <w:rPr>
                <w:rFonts w:cs="Arial"/>
                <w:sz w:val="19"/>
                <w:szCs w:val="19"/>
              </w:rPr>
              <w:t>Multi-select</w:t>
            </w:r>
          </w:p>
        </w:tc>
        <w:tc>
          <w:tcPr>
            <w:tcW w:w="2300" w:type="dxa"/>
            <w:shd w:val="clear" w:color="auto" w:fill="FFFFFF"/>
            <w:tcMar>
              <w:top w:w="60" w:type="dxa"/>
              <w:left w:w="110" w:type="dxa"/>
              <w:bottom w:w="60" w:type="dxa"/>
              <w:right w:w="110" w:type="dxa"/>
            </w:tcMar>
            <w:vAlign w:val="center"/>
          </w:tcPr>
          <w:p w14:paraId="46B7037E" w14:textId="77777777" w:rsidR="00341F00" w:rsidRDefault="00000000">
            <w:pPr>
              <w:spacing w:after="20" w:line="250" w:lineRule="auto"/>
            </w:pPr>
            <w:r>
              <w:rPr>
                <w:rFonts w:cs="Arial"/>
                <w:sz w:val="19"/>
                <w:szCs w:val="19"/>
              </w:rPr>
              <w:t>English / Hindi / regional</w:t>
            </w:r>
          </w:p>
        </w:tc>
        <w:tc>
          <w:tcPr>
            <w:tcW w:w="1050" w:type="dxa"/>
            <w:shd w:val="clear" w:color="auto" w:fill="FFFFFF"/>
            <w:tcMar>
              <w:top w:w="60" w:type="dxa"/>
              <w:left w:w="110" w:type="dxa"/>
              <w:bottom w:w="60" w:type="dxa"/>
              <w:right w:w="110" w:type="dxa"/>
            </w:tcMar>
            <w:vAlign w:val="center"/>
          </w:tcPr>
          <w:p w14:paraId="760DDA7A"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C837522" w14:textId="77777777" w:rsidR="00341F00" w:rsidRDefault="00000000">
            <w:pPr>
              <w:spacing w:after="20" w:line="250" w:lineRule="auto"/>
            </w:pPr>
            <w:r>
              <w:rPr>
                <w:rFonts w:cs="Arial"/>
                <w:sz w:val="19"/>
                <w:szCs w:val="19"/>
              </w:rPr>
              <w:t>Localisation</w:t>
            </w:r>
          </w:p>
        </w:tc>
      </w:tr>
      <w:tr w:rsidR="00341F00" w14:paraId="0B34B218" w14:textId="77777777">
        <w:tc>
          <w:tcPr>
            <w:tcW w:w="2300" w:type="dxa"/>
            <w:shd w:val="clear" w:color="auto" w:fill="EEF3F9"/>
            <w:tcMar>
              <w:top w:w="60" w:type="dxa"/>
              <w:left w:w="110" w:type="dxa"/>
              <w:bottom w:w="60" w:type="dxa"/>
              <w:right w:w="110" w:type="dxa"/>
            </w:tcMar>
            <w:vAlign w:val="center"/>
          </w:tcPr>
          <w:p w14:paraId="3EB3C5D4" w14:textId="77777777" w:rsidR="00341F00" w:rsidRDefault="00000000">
            <w:pPr>
              <w:spacing w:after="20" w:line="250" w:lineRule="auto"/>
            </w:pPr>
            <w:r>
              <w:rPr>
                <w:rFonts w:cs="Arial"/>
                <w:sz w:val="19"/>
                <w:szCs w:val="19"/>
              </w:rPr>
              <w:t>Trigger</w:t>
            </w:r>
          </w:p>
        </w:tc>
        <w:tc>
          <w:tcPr>
            <w:tcW w:w="1250" w:type="dxa"/>
            <w:shd w:val="clear" w:color="auto" w:fill="EEF3F9"/>
            <w:tcMar>
              <w:top w:w="60" w:type="dxa"/>
              <w:left w:w="110" w:type="dxa"/>
              <w:bottom w:w="60" w:type="dxa"/>
              <w:right w:w="110" w:type="dxa"/>
            </w:tcMar>
            <w:vAlign w:val="center"/>
          </w:tcPr>
          <w:p w14:paraId="11B92B83"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07C6FDBC" w14:textId="77777777" w:rsidR="00341F00" w:rsidRDefault="00000000">
            <w:pPr>
              <w:spacing w:after="20" w:line="250" w:lineRule="auto"/>
            </w:pPr>
            <w:r>
              <w:rPr>
                <w:rFonts w:cs="Arial"/>
                <w:sz w:val="19"/>
                <w:szCs w:val="19"/>
              </w:rPr>
              <w:t>Event / Scheduled / Manual / Campaign</w:t>
            </w:r>
          </w:p>
        </w:tc>
        <w:tc>
          <w:tcPr>
            <w:tcW w:w="1050" w:type="dxa"/>
            <w:shd w:val="clear" w:color="auto" w:fill="EEF3F9"/>
            <w:tcMar>
              <w:top w:w="60" w:type="dxa"/>
              <w:left w:w="110" w:type="dxa"/>
              <w:bottom w:w="60" w:type="dxa"/>
              <w:right w:w="110" w:type="dxa"/>
            </w:tcMar>
            <w:vAlign w:val="center"/>
          </w:tcPr>
          <w:p w14:paraId="7800D12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265171E" w14:textId="77777777" w:rsidR="00341F00" w:rsidRDefault="00000000">
            <w:pPr>
              <w:spacing w:after="20" w:line="250" w:lineRule="auto"/>
            </w:pPr>
            <w:r>
              <w:rPr>
                <w:rFonts w:cs="Arial"/>
                <w:sz w:val="19"/>
                <w:szCs w:val="19"/>
              </w:rPr>
              <w:t>How it fires</w:t>
            </w:r>
          </w:p>
        </w:tc>
      </w:tr>
      <w:tr w:rsidR="00341F00" w14:paraId="02B6F296" w14:textId="77777777">
        <w:tc>
          <w:tcPr>
            <w:tcW w:w="2300" w:type="dxa"/>
            <w:shd w:val="clear" w:color="auto" w:fill="FFFFFF"/>
            <w:tcMar>
              <w:top w:w="60" w:type="dxa"/>
              <w:left w:w="110" w:type="dxa"/>
              <w:bottom w:w="60" w:type="dxa"/>
              <w:right w:w="110" w:type="dxa"/>
            </w:tcMar>
            <w:vAlign w:val="center"/>
          </w:tcPr>
          <w:p w14:paraId="7FA0EE2C" w14:textId="77777777" w:rsidR="00341F00" w:rsidRDefault="00000000">
            <w:pPr>
              <w:spacing w:after="20" w:line="250" w:lineRule="auto"/>
            </w:pPr>
            <w:r>
              <w:rPr>
                <w:rFonts w:cs="Arial"/>
                <w:sz w:val="19"/>
                <w:szCs w:val="19"/>
              </w:rPr>
              <w:t>Consent required</w:t>
            </w:r>
          </w:p>
        </w:tc>
        <w:tc>
          <w:tcPr>
            <w:tcW w:w="1250" w:type="dxa"/>
            <w:shd w:val="clear" w:color="auto" w:fill="FFFFFF"/>
            <w:tcMar>
              <w:top w:w="60" w:type="dxa"/>
              <w:left w:w="110" w:type="dxa"/>
              <w:bottom w:w="60" w:type="dxa"/>
              <w:right w:w="110" w:type="dxa"/>
            </w:tcMar>
            <w:vAlign w:val="center"/>
          </w:tcPr>
          <w:p w14:paraId="5BDE1BAC"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72D881E7" w14:textId="77777777" w:rsidR="00341F00" w:rsidRDefault="00000000">
            <w:pPr>
              <w:spacing w:after="20" w:line="250" w:lineRule="auto"/>
            </w:pPr>
            <w:r>
              <w:rPr>
                <w:rFonts w:cs="Arial"/>
                <w:sz w:val="19"/>
                <w:szCs w:val="19"/>
              </w:rPr>
              <w:t>Yes (promotional) / No (transactional)</w:t>
            </w:r>
          </w:p>
        </w:tc>
        <w:tc>
          <w:tcPr>
            <w:tcW w:w="1050" w:type="dxa"/>
            <w:shd w:val="clear" w:color="auto" w:fill="FFFFFF"/>
            <w:tcMar>
              <w:top w:w="60" w:type="dxa"/>
              <w:left w:w="110" w:type="dxa"/>
              <w:bottom w:w="60" w:type="dxa"/>
              <w:right w:w="110" w:type="dxa"/>
            </w:tcMar>
            <w:vAlign w:val="center"/>
          </w:tcPr>
          <w:p w14:paraId="76FC74C0"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E17D0ED" w14:textId="77777777" w:rsidR="00341F00" w:rsidRDefault="00000000">
            <w:pPr>
              <w:spacing w:after="20" w:line="250" w:lineRule="auto"/>
            </w:pPr>
            <w:r>
              <w:rPr>
                <w:rFonts w:cs="Arial"/>
                <w:sz w:val="19"/>
                <w:szCs w:val="19"/>
              </w:rPr>
              <w:t>Compliance gate</w:t>
            </w:r>
          </w:p>
        </w:tc>
      </w:tr>
      <w:tr w:rsidR="00341F00" w14:paraId="20874646" w14:textId="77777777">
        <w:tc>
          <w:tcPr>
            <w:tcW w:w="2300" w:type="dxa"/>
            <w:shd w:val="clear" w:color="auto" w:fill="EEF3F9"/>
            <w:tcMar>
              <w:top w:w="60" w:type="dxa"/>
              <w:left w:w="110" w:type="dxa"/>
              <w:bottom w:w="60" w:type="dxa"/>
              <w:right w:w="110" w:type="dxa"/>
            </w:tcMar>
            <w:vAlign w:val="center"/>
          </w:tcPr>
          <w:p w14:paraId="3F8519D7" w14:textId="77777777" w:rsidR="00341F00" w:rsidRDefault="00000000">
            <w:pPr>
              <w:spacing w:after="20" w:line="250" w:lineRule="auto"/>
            </w:pPr>
            <w:r>
              <w:rPr>
                <w:rFonts w:cs="Arial"/>
                <w:sz w:val="19"/>
                <w:szCs w:val="19"/>
              </w:rPr>
              <w:t>Delivery status</w:t>
            </w:r>
          </w:p>
        </w:tc>
        <w:tc>
          <w:tcPr>
            <w:tcW w:w="1250" w:type="dxa"/>
            <w:shd w:val="clear" w:color="auto" w:fill="EEF3F9"/>
            <w:tcMar>
              <w:top w:w="60" w:type="dxa"/>
              <w:left w:w="110" w:type="dxa"/>
              <w:bottom w:w="60" w:type="dxa"/>
              <w:right w:w="110" w:type="dxa"/>
            </w:tcMar>
            <w:vAlign w:val="center"/>
          </w:tcPr>
          <w:p w14:paraId="703D3388" w14:textId="77777777" w:rsidR="00341F00" w:rsidRDefault="00000000">
            <w:pPr>
              <w:spacing w:after="20" w:line="250" w:lineRule="auto"/>
            </w:pPr>
            <w:r>
              <w:rPr>
                <w:rFonts w:cs="Arial"/>
                <w:sz w:val="19"/>
                <w:szCs w:val="19"/>
              </w:rPr>
              <w:t>System</w:t>
            </w:r>
          </w:p>
        </w:tc>
        <w:tc>
          <w:tcPr>
            <w:tcW w:w="2300" w:type="dxa"/>
            <w:shd w:val="clear" w:color="auto" w:fill="EEF3F9"/>
            <w:tcMar>
              <w:top w:w="60" w:type="dxa"/>
              <w:left w:w="110" w:type="dxa"/>
              <w:bottom w:w="60" w:type="dxa"/>
              <w:right w:w="110" w:type="dxa"/>
            </w:tcMar>
            <w:vAlign w:val="center"/>
          </w:tcPr>
          <w:p w14:paraId="76EEE4DC" w14:textId="77777777" w:rsidR="00341F00" w:rsidRDefault="00000000">
            <w:pPr>
              <w:spacing w:after="20" w:line="250" w:lineRule="auto"/>
            </w:pPr>
            <w:r>
              <w:rPr>
                <w:rFonts w:cs="Arial"/>
                <w:sz w:val="19"/>
                <w:szCs w:val="19"/>
              </w:rPr>
              <w:t>Queued / Sent / Delivered / Read / Failed</w:t>
            </w:r>
          </w:p>
        </w:tc>
        <w:tc>
          <w:tcPr>
            <w:tcW w:w="1050" w:type="dxa"/>
            <w:shd w:val="clear" w:color="auto" w:fill="EEF3F9"/>
            <w:tcMar>
              <w:top w:w="60" w:type="dxa"/>
              <w:left w:w="110" w:type="dxa"/>
              <w:bottom w:w="60" w:type="dxa"/>
              <w:right w:w="110" w:type="dxa"/>
            </w:tcMar>
            <w:vAlign w:val="center"/>
          </w:tcPr>
          <w:p w14:paraId="45CEC0E3"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27CA8CC6" w14:textId="77777777" w:rsidR="00341F00" w:rsidRDefault="00000000">
            <w:pPr>
              <w:spacing w:after="20" w:line="250" w:lineRule="auto"/>
            </w:pPr>
            <w:r>
              <w:rPr>
                <w:rFonts w:cs="Arial"/>
                <w:sz w:val="19"/>
                <w:szCs w:val="19"/>
              </w:rPr>
              <w:t>Tracked &amp; retried</w:t>
            </w:r>
          </w:p>
        </w:tc>
      </w:tr>
    </w:tbl>
    <w:p w14:paraId="009FA3B4" w14:textId="77777777" w:rsidR="00341F00" w:rsidRDefault="00000000">
      <w:pPr>
        <w:pStyle w:val="Heading3"/>
      </w:pPr>
      <w:bookmarkStart w:id="936" w:name="_Toc231674092"/>
      <w:bookmarkStart w:id="937" w:name="_Toc231674719"/>
      <w:bookmarkStart w:id="938" w:name="_Toc232338864"/>
      <w:r>
        <w:t>Integrations</w:t>
      </w:r>
      <w:bookmarkEnd w:id="936"/>
      <w:bookmarkEnd w:id="937"/>
      <w:bookmarkEnd w:id="938"/>
    </w:p>
    <w:p w14:paraId="0757F3AE" w14:textId="77777777" w:rsidR="00341F00" w:rsidRDefault="00000000">
      <w:pPr>
        <w:pStyle w:val="ListParagraph"/>
        <w:numPr>
          <w:ilvl w:val="0"/>
          <w:numId w:val="3"/>
        </w:numPr>
        <w:spacing w:after="70" w:line="270" w:lineRule="auto"/>
        <w:jc w:val="both"/>
      </w:pPr>
      <w:r>
        <w:t>All modules (notify intent), DPDP consent ledger (Section 9), Lead Management (5.1) &amp; Analytics (5.15), CPaaS/SMS/WhatsApp/email/IVR providers and the DLT platform via the integration layer (5.16).</w:t>
      </w:r>
    </w:p>
    <w:p w14:paraId="542C1208"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 xml:space="preserve">Commercial communications must comply with the TRAI Telecom Commercial Communications Customer Preference Regulations, 2018 as amended (including the Second Amendment, 2025) — DLT registration of the Principal Entity, headers, content and consent templates; category handling (Promotional/Service/Transactional/Government); DND/NCPR scrubbing and explicit consent for promotional </w:t>
      </w:r>
      <w:r>
        <w:rPr>
          <w:rFonts w:cs="Arial"/>
          <w:color w:val="5C4A1E"/>
          <w:sz w:val="19"/>
          <w:szCs w:val="19"/>
        </w:rPr>
        <w:lastRenderedPageBreak/>
        <w:t>messaging — read with the DPDP Act, 2023 and the Digital Lending Directions (which require the KFS and key notices to reach the borrower). Templates, categories and consent rules are configurable and confirmed by the compliance function.</w:t>
      </w:r>
    </w:p>
    <w:p w14:paraId="39BCAE9C" w14:textId="77777777" w:rsidR="00341F00" w:rsidRDefault="00000000">
      <w:pPr>
        <w:pStyle w:val="Heading2"/>
      </w:pPr>
      <w:bookmarkStart w:id="939" w:name="_Toc231674093"/>
      <w:bookmarkStart w:id="940" w:name="_Toc231674720"/>
      <w:bookmarkStart w:id="941" w:name="_Toc232338865"/>
      <w:r>
        <w:t>5.37  Insurance &amp; Value-Added Services (Cross-Sell)</w:t>
      </w:r>
      <w:bookmarkEnd w:id="939"/>
      <w:bookmarkEnd w:id="940"/>
      <w:bookmarkEnd w:id="941"/>
    </w:p>
    <w:p w14:paraId="168375E9" w14:textId="77777777" w:rsidR="00341F00" w:rsidRDefault="00000000">
      <w:pPr>
        <w:pStyle w:val="Heading3"/>
      </w:pPr>
      <w:bookmarkStart w:id="942" w:name="_Toc231674094"/>
      <w:bookmarkStart w:id="943" w:name="_Toc231674721"/>
      <w:bookmarkStart w:id="944" w:name="_Toc232338866"/>
      <w:r>
        <w:t>Purpose</w:t>
      </w:r>
      <w:bookmarkEnd w:id="942"/>
      <w:bookmarkEnd w:id="943"/>
      <w:bookmarkEnd w:id="944"/>
    </w:p>
    <w:p w14:paraId="4C4F19F3" w14:textId="77777777" w:rsidR="00341F00" w:rsidRDefault="00000000">
      <w:pPr>
        <w:spacing w:after="120" w:line="276" w:lineRule="auto"/>
        <w:jc w:val="both"/>
      </w:pPr>
      <w:r>
        <w:rPr>
          <w:rFonts w:cs="Arial"/>
        </w:rPr>
        <w:t>Lenders routinely attach insurance and value-added services (VAS) to credit — credit-life cover, asset/health insurance, and product bundles — to protect the borrower and the book and to earn fee income. This module manages the sourcing, sale, accounting and servicing of these products in a suitable, disclosed and compliant way, distinct from the core loan.</w:t>
      </w:r>
    </w:p>
    <w:p w14:paraId="11A362DC" w14:textId="77777777" w:rsidR="00341F00" w:rsidRDefault="00000000">
      <w:pPr>
        <w:pStyle w:val="Heading3"/>
      </w:pPr>
      <w:bookmarkStart w:id="945" w:name="_Toc231674095"/>
      <w:bookmarkStart w:id="946" w:name="_Toc231674722"/>
      <w:bookmarkStart w:id="947" w:name="_Toc232338867"/>
      <w:r>
        <w:t>Key Features &amp; Method of Implementation</w:t>
      </w:r>
      <w:bookmarkEnd w:id="945"/>
      <w:bookmarkEnd w:id="946"/>
      <w:bookmarkEnd w:id="947"/>
    </w:p>
    <w:p w14:paraId="441454C2" w14:textId="77777777" w:rsidR="00341F00" w:rsidRDefault="00000000">
      <w:pPr>
        <w:spacing w:after="80" w:line="270" w:lineRule="auto"/>
        <w:jc w:val="both"/>
      </w:pPr>
      <w:r>
        <w:rPr>
          <w:rFonts w:cs="Arial"/>
          <w:b/>
          <w:bCs/>
          <w:color w:val="1F3864"/>
        </w:rPr>
        <w:t xml:space="preserve">Insurance catalogue &amp; bundling.  </w:t>
      </w:r>
      <w:r>
        <w:rPr>
          <w:rFonts w:cs="Arial"/>
        </w:rPr>
        <w:t>Configure insurance products (credit-life, asset/motor/property, health, GAP) and bundle them with loan products, including premium-funding (financing the premium within the loan) where permitted. Implementation: insurer/product definitions in the Product Builder; bundling rules attach eligible covers at origination.</w:t>
      </w:r>
    </w:p>
    <w:p w14:paraId="5B047137" w14:textId="77777777" w:rsidR="00341F00" w:rsidRDefault="00000000">
      <w:pPr>
        <w:spacing w:after="80" w:line="270" w:lineRule="auto"/>
        <w:jc w:val="both"/>
      </w:pPr>
      <w:r>
        <w:rPr>
          <w:rFonts w:cs="Arial"/>
          <w:b/>
          <w:bCs/>
          <w:color w:val="1F3864"/>
        </w:rPr>
        <w:t xml:space="preserve">Suitability, consent &amp; disclosure.  </w:t>
      </w:r>
      <w:r>
        <w:rPr>
          <w:rFonts w:cs="Arial"/>
        </w:rPr>
        <w:t>Present insurance as optional with clear disclosure of premium, cover and commission, separate consent, and a suitability check — never as a forced bundle. Implementation: a disclosure-and-consent step in the journey, logged; bundling cannot be mandatory where the borrower must be free to decline.</w:t>
      </w:r>
    </w:p>
    <w:p w14:paraId="5478238B" w14:textId="77777777" w:rsidR="00341F00" w:rsidRDefault="00000000">
      <w:pPr>
        <w:spacing w:after="80" w:line="270" w:lineRule="auto"/>
        <w:jc w:val="both"/>
      </w:pPr>
      <w:r>
        <w:rPr>
          <w:rFonts w:cs="Arial"/>
          <w:b/>
          <w:bCs/>
          <w:color w:val="1F3864"/>
        </w:rPr>
        <w:t xml:space="preserve">Premium &amp; commission accounting.  </w:t>
      </w:r>
      <w:r>
        <w:rPr>
          <w:rFonts w:cs="Arial"/>
        </w:rPr>
        <w:t>Account premium collection (and any premium financing), remittance to the insurer, and fee/commission income, with the correct tax treatment. Implementation: events post to Finance/Accounting (Section 16); commission income recognised under policy.</w:t>
      </w:r>
    </w:p>
    <w:p w14:paraId="1FF88029" w14:textId="77777777" w:rsidR="00341F00" w:rsidRDefault="00000000">
      <w:pPr>
        <w:spacing w:after="80" w:line="270" w:lineRule="auto"/>
        <w:jc w:val="both"/>
      </w:pPr>
      <w:r>
        <w:rPr>
          <w:rFonts w:cs="Arial"/>
          <w:b/>
          <w:bCs/>
          <w:color w:val="1F3864"/>
        </w:rPr>
        <w:t xml:space="preserve">Policy issuance &amp; servicing.  </w:t>
      </w:r>
      <w:r>
        <w:rPr>
          <w:rFonts w:cs="Arial"/>
        </w:rPr>
        <w:t>Capture policy issuance, certificates, renewals and endorsements, and surface them in the borrower portal. Implementation: insurer-integration for issuance/status; documents stored in the document module (5.31).</w:t>
      </w:r>
    </w:p>
    <w:p w14:paraId="1B59779E" w14:textId="77777777" w:rsidR="00341F00" w:rsidRDefault="00000000">
      <w:pPr>
        <w:spacing w:after="80" w:line="270" w:lineRule="auto"/>
        <w:jc w:val="both"/>
      </w:pPr>
      <w:r>
        <w:rPr>
          <w:rFonts w:cs="Arial"/>
          <w:b/>
          <w:bCs/>
          <w:color w:val="1F3864"/>
        </w:rPr>
        <w:t xml:space="preserve">Claims assistance.  </w:t>
      </w:r>
      <w:r>
        <w:rPr>
          <w:rFonts w:cs="Arial"/>
        </w:rPr>
        <w:t>Assist the borrower with claims (especially credit-life on death/disability, which also affects the loan) and reflect claim proceeds against the loan. Implementation: a claim case linked to the loan and policy, with status tracking.</w:t>
      </w:r>
    </w:p>
    <w:p w14:paraId="524EB041" w14:textId="77777777" w:rsidR="00341F00" w:rsidRDefault="00000000">
      <w:pPr>
        <w:pStyle w:val="Heading3"/>
      </w:pPr>
      <w:bookmarkStart w:id="948" w:name="_Toc231674096"/>
      <w:bookmarkStart w:id="949" w:name="_Toc231674723"/>
      <w:bookmarkStart w:id="950" w:name="_Toc232338868"/>
      <w:r>
        <w:t>Form 5.37 — Insurance / VAS Attachment</w:t>
      </w:r>
      <w:bookmarkEnd w:id="948"/>
      <w:bookmarkEnd w:id="949"/>
      <w:bookmarkEnd w:id="95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0"/>
        <w:gridCol w:w="1238"/>
        <w:gridCol w:w="2294"/>
        <w:gridCol w:w="1181"/>
        <w:gridCol w:w="2397"/>
      </w:tblGrid>
      <w:tr w:rsidR="00341F00" w14:paraId="55926B22" w14:textId="77777777">
        <w:trPr>
          <w:tblHeader/>
        </w:trPr>
        <w:tc>
          <w:tcPr>
            <w:tcW w:w="2300" w:type="dxa"/>
            <w:shd w:val="clear" w:color="auto" w:fill="1F3864"/>
            <w:tcMar>
              <w:top w:w="60" w:type="dxa"/>
              <w:left w:w="110" w:type="dxa"/>
              <w:bottom w:w="60" w:type="dxa"/>
              <w:right w:w="110" w:type="dxa"/>
            </w:tcMar>
            <w:vAlign w:val="center"/>
          </w:tcPr>
          <w:p w14:paraId="2FCC8EDF"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5591D202"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6327E2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6A1D84F0"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0981D9EF" w14:textId="77777777" w:rsidR="00341F00" w:rsidRDefault="00000000">
            <w:pPr>
              <w:spacing w:after="20" w:line="250" w:lineRule="auto"/>
            </w:pPr>
            <w:r>
              <w:rPr>
                <w:rFonts w:cs="Arial"/>
                <w:b/>
                <w:bCs/>
                <w:color w:val="FFFFFF"/>
                <w:sz w:val="19"/>
                <w:szCs w:val="19"/>
              </w:rPr>
              <w:t>Validation / Notes</w:t>
            </w:r>
          </w:p>
        </w:tc>
      </w:tr>
      <w:tr w:rsidR="00341F00" w14:paraId="214445BB" w14:textId="77777777">
        <w:tc>
          <w:tcPr>
            <w:tcW w:w="2300" w:type="dxa"/>
            <w:shd w:val="clear" w:color="auto" w:fill="FFFFFF"/>
            <w:tcMar>
              <w:top w:w="60" w:type="dxa"/>
              <w:left w:w="110" w:type="dxa"/>
              <w:bottom w:w="60" w:type="dxa"/>
              <w:right w:w="110" w:type="dxa"/>
            </w:tcMar>
            <w:vAlign w:val="center"/>
          </w:tcPr>
          <w:p w14:paraId="6D24D1DD" w14:textId="77777777" w:rsidR="00341F00" w:rsidRDefault="00000000">
            <w:pPr>
              <w:spacing w:after="20" w:line="250" w:lineRule="auto"/>
            </w:pPr>
            <w:r>
              <w:rPr>
                <w:rFonts w:cs="Arial"/>
                <w:sz w:val="19"/>
                <w:szCs w:val="19"/>
              </w:rPr>
              <w:t>Record ID</w:t>
            </w:r>
          </w:p>
        </w:tc>
        <w:tc>
          <w:tcPr>
            <w:tcW w:w="1250" w:type="dxa"/>
            <w:shd w:val="clear" w:color="auto" w:fill="FFFFFF"/>
            <w:tcMar>
              <w:top w:w="60" w:type="dxa"/>
              <w:left w:w="110" w:type="dxa"/>
              <w:bottom w:w="60" w:type="dxa"/>
              <w:right w:w="110" w:type="dxa"/>
            </w:tcMar>
            <w:vAlign w:val="center"/>
          </w:tcPr>
          <w:p w14:paraId="3893F54F"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F36B271" w14:textId="77777777" w:rsidR="00341F00" w:rsidRDefault="00000000">
            <w:pPr>
              <w:spacing w:after="20" w:line="250" w:lineRule="auto"/>
            </w:pPr>
            <w:r>
              <w:rPr>
                <w:rFonts w:cs="Arial"/>
                <w:sz w:val="19"/>
                <w:szCs w:val="19"/>
              </w:rPr>
              <w:t>INS-2026-000158</w:t>
            </w:r>
          </w:p>
        </w:tc>
        <w:tc>
          <w:tcPr>
            <w:tcW w:w="1050" w:type="dxa"/>
            <w:shd w:val="clear" w:color="auto" w:fill="FFFFFF"/>
            <w:tcMar>
              <w:top w:w="60" w:type="dxa"/>
              <w:left w:w="110" w:type="dxa"/>
              <w:bottom w:w="60" w:type="dxa"/>
              <w:right w:w="110" w:type="dxa"/>
            </w:tcMar>
            <w:vAlign w:val="center"/>
          </w:tcPr>
          <w:p w14:paraId="10684B42"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0C1BCAEB" w14:textId="77777777" w:rsidR="00341F00" w:rsidRDefault="00000000">
            <w:pPr>
              <w:spacing w:after="20" w:line="250" w:lineRule="auto"/>
            </w:pPr>
            <w:r>
              <w:rPr>
                <w:rFonts w:cs="Arial"/>
                <w:sz w:val="19"/>
                <w:szCs w:val="19"/>
              </w:rPr>
              <w:t>Unique</w:t>
            </w:r>
          </w:p>
        </w:tc>
      </w:tr>
      <w:tr w:rsidR="00341F00" w14:paraId="15F88AC4" w14:textId="77777777">
        <w:tc>
          <w:tcPr>
            <w:tcW w:w="2300" w:type="dxa"/>
            <w:shd w:val="clear" w:color="auto" w:fill="EEF3F9"/>
            <w:tcMar>
              <w:top w:w="60" w:type="dxa"/>
              <w:left w:w="110" w:type="dxa"/>
              <w:bottom w:w="60" w:type="dxa"/>
              <w:right w:w="110" w:type="dxa"/>
            </w:tcMar>
            <w:vAlign w:val="center"/>
          </w:tcPr>
          <w:p w14:paraId="5333DECA" w14:textId="77777777" w:rsidR="00341F00" w:rsidRDefault="00000000">
            <w:pPr>
              <w:spacing w:after="20" w:line="250" w:lineRule="auto"/>
            </w:pPr>
            <w:r>
              <w:rPr>
                <w:rFonts w:cs="Arial"/>
                <w:sz w:val="19"/>
                <w:szCs w:val="19"/>
              </w:rPr>
              <w:t>Loan reference</w:t>
            </w:r>
          </w:p>
        </w:tc>
        <w:tc>
          <w:tcPr>
            <w:tcW w:w="1250" w:type="dxa"/>
            <w:shd w:val="clear" w:color="auto" w:fill="EEF3F9"/>
            <w:tcMar>
              <w:top w:w="60" w:type="dxa"/>
              <w:left w:w="110" w:type="dxa"/>
              <w:bottom w:w="60" w:type="dxa"/>
              <w:right w:w="110" w:type="dxa"/>
            </w:tcMar>
            <w:vAlign w:val="center"/>
          </w:tcPr>
          <w:p w14:paraId="07F6CCA5"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22158094"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2DF26EC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891A1C9" w14:textId="77777777" w:rsidR="00341F00" w:rsidRDefault="00000000">
            <w:pPr>
              <w:spacing w:after="20" w:line="250" w:lineRule="auto"/>
            </w:pPr>
            <w:r>
              <w:rPr>
                <w:rFonts w:cs="Arial"/>
                <w:sz w:val="19"/>
                <w:szCs w:val="19"/>
              </w:rPr>
              <w:t>Linked loan</w:t>
            </w:r>
          </w:p>
        </w:tc>
      </w:tr>
      <w:tr w:rsidR="00341F00" w14:paraId="4E0BFF96" w14:textId="77777777">
        <w:tc>
          <w:tcPr>
            <w:tcW w:w="2300" w:type="dxa"/>
            <w:shd w:val="clear" w:color="auto" w:fill="FFFFFF"/>
            <w:tcMar>
              <w:top w:w="60" w:type="dxa"/>
              <w:left w:w="110" w:type="dxa"/>
              <w:bottom w:w="60" w:type="dxa"/>
              <w:right w:w="110" w:type="dxa"/>
            </w:tcMar>
            <w:vAlign w:val="center"/>
          </w:tcPr>
          <w:p w14:paraId="7AF04682" w14:textId="77777777" w:rsidR="00341F00" w:rsidRDefault="00000000">
            <w:pPr>
              <w:spacing w:after="20" w:line="250" w:lineRule="auto"/>
            </w:pPr>
            <w:r>
              <w:rPr>
                <w:rFonts w:cs="Arial"/>
                <w:sz w:val="19"/>
                <w:szCs w:val="19"/>
              </w:rPr>
              <w:t>Product &amp; insurer</w:t>
            </w:r>
          </w:p>
        </w:tc>
        <w:tc>
          <w:tcPr>
            <w:tcW w:w="1250" w:type="dxa"/>
            <w:shd w:val="clear" w:color="auto" w:fill="FFFFFF"/>
            <w:tcMar>
              <w:top w:w="60" w:type="dxa"/>
              <w:left w:w="110" w:type="dxa"/>
              <w:bottom w:w="60" w:type="dxa"/>
              <w:right w:w="110" w:type="dxa"/>
            </w:tcMar>
            <w:vAlign w:val="center"/>
          </w:tcPr>
          <w:p w14:paraId="6ECDEA1A"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6C9AD177" w14:textId="77777777" w:rsidR="00341F00" w:rsidRDefault="00000000">
            <w:pPr>
              <w:spacing w:after="20" w:line="250" w:lineRule="auto"/>
            </w:pPr>
            <w:r>
              <w:rPr>
                <w:rFonts w:cs="Arial"/>
                <w:sz w:val="19"/>
                <w:szCs w:val="19"/>
              </w:rPr>
              <w:t>Credit-life / Asset / Health · Insurer</w:t>
            </w:r>
          </w:p>
        </w:tc>
        <w:tc>
          <w:tcPr>
            <w:tcW w:w="1050" w:type="dxa"/>
            <w:shd w:val="clear" w:color="auto" w:fill="FFFFFF"/>
            <w:tcMar>
              <w:top w:w="60" w:type="dxa"/>
              <w:left w:w="110" w:type="dxa"/>
              <w:bottom w:w="60" w:type="dxa"/>
              <w:right w:w="110" w:type="dxa"/>
            </w:tcMar>
            <w:vAlign w:val="center"/>
          </w:tcPr>
          <w:p w14:paraId="0A62C35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9EC6C86" w14:textId="77777777" w:rsidR="00341F00" w:rsidRDefault="00000000">
            <w:pPr>
              <w:spacing w:after="20" w:line="250" w:lineRule="auto"/>
            </w:pPr>
            <w:r>
              <w:rPr>
                <w:rFonts w:cs="Arial"/>
                <w:sz w:val="19"/>
                <w:szCs w:val="19"/>
              </w:rPr>
              <w:t>From catalogue</w:t>
            </w:r>
          </w:p>
        </w:tc>
      </w:tr>
      <w:tr w:rsidR="00341F00" w14:paraId="433626CE" w14:textId="77777777">
        <w:tc>
          <w:tcPr>
            <w:tcW w:w="2300" w:type="dxa"/>
            <w:shd w:val="clear" w:color="auto" w:fill="EEF3F9"/>
            <w:tcMar>
              <w:top w:w="60" w:type="dxa"/>
              <w:left w:w="110" w:type="dxa"/>
              <w:bottom w:w="60" w:type="dxa"/>
              <w:right w:w="110" w:type="dxa"/>
            </w:tcMar>
            <w:vAlign w:val="center"/>
          </w:tcPr>
          <w:p w14:paraId="3D58EC18" w14:textId="77777777" w:rsidR="00341F00" w:rsidRDefault="00000000">
            <w:pPr>
              <w:spacing w:after="20" w:line="250" w:lineRule="auto"/>
            </w:pPr>
            <w:r>
              <w:rPr>
                <w:rFonts w:cs="Arial"/>
                <w:sz w:val="19"/>
                <w:szCs w:val="19"/>
              </w:rPr>
              <w:t>Sum assured &amp; premium</w:t>
            </w:r>
          </w:p>
        </w:tc>
        <w:tc>
          <w:tcPr>
            <w:tcW w:w="1250" w:type="dxa"/>
            <w:shd w:val="clear" w:color="auto" w:fill="EEF3F9"/>
            <w:tcMar>
              <w:top w:w="60" w:type="dxa"/>
              <w:left w:w="110" w:type="dxa"/>
              <w:bottom w:w="60" w:type="dxa"/>
              <w:right w:w="110" w:type="dxa"/>
            </w:tcMar>
            <w:vAlign w:val="center"/>
          </w:tcPr>
          <w:p w14:paraId="17661CF4"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43717403" w14:textId="77777777" w:rsidR="00341F00" w:rsidRDefault="00000000">
            <w:pPr>
              <w:spacing w:after="20" w:line="250" w:lineRule="auto"/>
            </w:pPr>
            <w:r>
              <w:rPr>
                <w:rFonts w:cs="Arial"/>
                <w:sz w:val="19"/>
                <w:szCs w:val="19"/>
              </w:rPr>
              <w:t>₹ / ₹ premium</w:t>
            </w:r>
          </w:p>
        </w:tc>
        <w:tc>
          <w:tcPr>
            <w:tcW w:w="1050" w:type="dxa"/>
            <w:shd w:val="clear" w:color="auto" w:fill="EEF3F9"/>
            <w:tcMar>
              <w:top w:w="60" w:type="dxa"/>
              <w:left w:w="110" w:type="dxa"/>
              <w:bottom w:w="60" w:type="dxa"/>
              <w:right w:w="110" w:type="dxa"/>
            </w:tcMar>
            <w:vAlign w:val="center"/>
          </w:tcPr>
          <w:p w14:paraId="727C79D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C5B3CBF" w14:textId="77777777" w:rsidR="00341F00" w:rsidRDefault="00000000">
            <w:pPr>
              <w:spacing w:after="20" w:line="250" w:lineRule="auto"/>
            </w:pPr>
            <w:r>
              <w:rPr>
                <w:rFonts w:cs="Arial"/>
                <w:sz w:val="19"/>
                <w:szCs w:val="19"/>
              </w:rPr>
              <w:t>Disclosed to borrower</w:t>
            </w:r>
          </w:p>
        </w:tc>
      </w:tr>
      <w:tr w:rsidR="00341F00" w14:paraId="50982C33" w14:textId="77777777">
        <w:tc>
          <w:tcPr>
            <w:tcW w:w="2300" w:type="dxa"/>
            <w:shd w:val="clear" w:color="auto" w:fill="FFFFFF"/>
            <w:tcMar>
              <w:top w:w="60" w:type="dxa"/>
              <w:left w:w="110" w:type="dxa"/>
              <w:bottom w:w="60" w:type="dxa"/>
              <w:right w:w="110" w:type="dxa"/>
            </w:tcMar>
            <w:vAlign w:val="center"/>
          </w:tcPr>
          <w:p w14:paraId="0F7B8840" w14:textId="77777777" w:rsidR="00341F00" w:rsidRDefault="00000000">
            <w:pPr>
              <w:spacing w:after="20" w:line="250" w:lineRule="auto"/>
            </w:pPr>
            <w:r>
              <w:rPr>
                <w:rFonts w:cs="Arial"/>
                <w:sz w:val="19"/>
                <w:szCs w:val="19"/>
              </w:rPr>
              <w:t>Premium financed?</w:t>
            </w:r>
          </w:p>
        </w:tc>
        <w:tc>
          <w:tcPr>
            <w:tcW w:w="1250" w:type="dxa"/>
            <w:shd w:val="clear" w:color="auto" w:fill="FFFFFF"/>
            <w:tcMar>
              <w:top w:w="60" w:type="dxa"/>
              <w:left w:w="110" w:type="dxa"/>
              <w:bottom w:w="60" w:type="dxa"/>
              <w:right w:w="110" w:type="dxa"/>
            </w:tcMar>
            <w:vAlign w:val="center"/>
          </w:tcPr>
          <w:p w14:paraId="1126C9CF"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1818B36A" w14:textId="77777777" w:rsidR="00341F00" w:rsidRDefault="00000000">
            <w:pPr>
              <w:spacing w:after="20" w:line="250" w:lineRule="auto"/>
            </w:pPr>
            <w:r>
              <w:rPr>
                <w:rFonts w:cs="Arial"/>
                <w:sz w:val="19"/>
                <w:szCs w:val="19"/>
              </w:rPr>
              <w:t>Yes / No</w:t>
            </w:r>
          </w:p>
        </w:tc>
        <w:tc>
          <w:tcPr>
            <w:tcW w:w="1050" w:type="dxa"/>
            <w:shd w:val="clear" w:color="auto" w:fill="FFFFFF"/>
            <w:tcMar>
              <w:top w:w="60" w:type="dxa"/>
              <w:left w:w="110" w:type="dxa"/>
              <w:bottom w:w="60" w:type="dxa"/>
              <w:right w:w="110" w:type="dxa"/>
            </w:tcMar>
            <w:vAlign w:val="center"/>
          </w:tcPr>
          <w:p w14:paraId="06A7993E"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6AE87AF" w14:textId="77777777" w:rsidR="00341F00" w:rsidRDefault="00000000">
            <w:pPr>
              <w:spacing w:after="20" w:line="250" w:lineRule="auto"/>
            </w:pPr>
            <w:r>
              <w:rPr>
                <w:rFonts w:cs="Arial"/>
                <w:sz w:val="19"/>
                <w:szCs w:val="19"/>
              </w:rPr>
              <w:t>If funded in loan</w:t>
            </w:r>
          </w:p>
        </w:tc>
      </w:tr>
      <w:tr w:rsidR="00341F00" w14:paraId="50F2F71C" w14:textId="77777777">
        <w:tc>
          <w:tcPr>
            <w:tcW w:w="2300" w:type="dxa"/>
            <w:shd w:val="clear" w:color="auto" w:fill="EEF3F9"/>
            <w:tcMar>
              <w:top w:w="60" w:type="dxa"/>
              <w:left w:w="110" w:type="dxa"/>
              <w:bottom w:w="60" w:type="dxa"/>
              <w:right w:w="110" w:type="dxa"/>
            </w:tcMar>
            <w:vAlign w:val="center"/>
          </w:tcPr>
          <w:p w14:paraId="78E48261" w14:textId="77777777" w:rsidR="00341F00" w:rsidRDefault="00000000">
            <w:pPr>
              <w:spacing w:after="20" w:line="250" w:lineRule="auto"/>
            </w:pPr>
            <w:r>
              <w:rPr>
                <w:rFonts w:cs="Arial"/>
                <w:sz w:val="19"/>
                <w:szCs w:val="19"/>
              </w:rPr>
              <w:t>Commission / fee</w:t>
            </w:r>
          </w:p>
        </w:tc>
        <w:tc>
          <w:tcPr>
            <w:tcW w:w="1250" w:type="dxa"/>
            <w:shd w:val="clear" w:color="auto" w:fill="EEF3F9"/>
            <w:tcMar>
              <w:top w:w="60" w:type="dxa"/>
              <w:left w:w="110" w:type="dxa"/>
              <w:bottom w:w="60" w:type="dxa"/>
              <w:right w:w="110" w:type="dxa"/>
            </w:tcMar>
            <w:vAlign w:val="center"/>
          </w:tcPr>
          <w:p w14:paraId="716ACBFB"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920490E" w14:textId="77777777" w:rsidR="00341F00" w:rsidRDefault="00000000">
            <w:pPr>
              <w:spacing w:after="20" w:line="250" w:lineRule="auto"/>
            </w:pPr>
            <w:r>
              <w:rPr>
                <w:rFonts w:cs="Arial"/>
                <w:sz w:val="19"/>
                <w:szCs w:val="19"/>
              </w:rPr>
              <w:t>₹ income</w:t>
            </w:r>
          </w:p>
        </w:tc>
        <w:tc>
          <w:tcPr>
            <w:tcW w:w="1050" w:type="dxa"/>
            <w:shd w:val="clear" w:color="auto" w:fill="EEF3F9"/>
            <w:tcMar>
              <w:top w:w="60" w:type="dxa"/>
              <w:left w:w="110" w:type="dxa"/>
              <w:bottom w:w="60" w:type="dxa"/>
              <w:right w:w="110" w:type="dxa"/>
            </w:tcMar>
            <w:vAlign w:val="center"/>
          </w:tcPr>
          <w:p w14:paraId="569F7514"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3E5B55AF" w14:textId="77777777" w:rsidR="00341F00" w:rsidRDefault="00000000">
            <w:pPr>
              <w:spacing w:after="20" w:line="250" w:lineRule="auto"/>
            </w:pPr>
            <w:r>
              <w:rPr>
                <w:rFonts w:cs="Arial"/>
                <w:sz w:val="19"/>
                <w:szCs w:val="19"/>
              </w:rPr>
              <w:t>Accounted (16)</w:t>
            </w:r>
          </w:p>
        </w:tc>
      </w:tr>
      <w:tr w:rsidR="00341F00" w14:paraId="3C200C28" w14:textId="77777777">
        <w:tc>
          <w:tcPr>
            <w:tcW w:w="2300" w:type="dxa"/>
            <w:shd w:val="clear" w:color="auto" w:fill="FFFFFF"/>
            <w:tcMar>
              <w:top w:w="60" w:type="dxa"/>
              <w:left w:w="110" w:type="dxa"/>
              <w:bottom w:w="60" w:type="dxa"/>
              <w:right w:w="110" w:type="dxa"/>
            </w:tcMar>
            <w:vAlign w:val="center"/>
          </w:tcPr>
          <w:p w14:paraId="13FED387" w14:textId="77777777" w:rsidR="00341F00" w:rsidRDefault="00000000">
            <w:pPr>
              <w:spacing w:after="20" w:line="250" w:lineRule="auto"/>
            </w:pPr>
            <w:r>
              <w:rPr>
                <w:rFonts w:cs="Arial"/>
                <w:sz w:val="19"/>
                <w:szCs w:val="19"/>
              </w:rPr>
              <w:t>Borrower consent &amp; disclosure</w:t>
            </w:r>
          </w:p>
        </w:tc>
        <w:tc>
          <w:tcPr>
            <w:tcW w:w="1250" w:type="dxa"/>
            <w:shd w:val="clear" w:color="auto" w:fill="FFFFFF"/>
            <w:tcMar>
              <w:top w:w="60" w:type="dxa"/>
              <w:left w:w="110" w:type="dxa"/>
              <w:bottom w:w="60" w:type="dxa"/>
              <w:right w:w="110" w:type="dxa"/>
            </w:tcMar>
            <w:vAlign w:val="center"/>
          </w:tcPr>
          <w:p w14:paraId="32059A2A"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1BF818F9" w14:textId="77777777" w:rsidR="00341F00" w:rsidRDefault="00000000">
            <w:pPr>
              <w:spacing w:after="20" w:line="250" w:lineRule="auto"/>
            </w:pPr>
            <w:r>
              <w:rPr>
                <w:rFonts w:cs="Arial"/>
                <w:sz w:val="19"/>
                <w:szCs w:val="19"/>
              </w:rPr>
              <w:t>Optional; consented</w:t>
            </w:r>
          </w:p>
        </w:tc>
        <w:tc>
          <w:tcPr>
            <w:tcW w:w="1050" w:type="dxa"/>
            <w:shd w:val="clear" w:color="auto" w:fill="FFFFFF"/>
            <w:tcMar>
              <w:top w:w="60" w:type="dxa"/>
              <w:left w:w="110" w:type="dxa"/>
              <w:bottom w:w="60" w:type="dxa"/>
              <w:right w:w="110" w:type="dxa"/>
            </w:tcMar>
            <w:vAlign w:val="center"/>
          </w:tcPr>
          <w:p w14:paraId="17E2C88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2337BC4" w14:textId="77777777" w:rsidR="00341F00" w:rsidRDefault="00000000">
            <w:pPr>
              <w:spacing w:after="20" w:line="250" w:lineRule="auto"/>
            </w:pPr>
            <w:r>
              <w:rPr>
                <w:rFonts w:cs="Arial"/>
                <w:sz w:val="19"/>
                <w:szCs w:val="19"/>
              </w:rPr>
              <w:t>Not a forced bundle</w:t>
            </w:r>
          </w:p>
        </w:tc>
      </w:tr>
      <w:tr w:rsidR="00341F00" w14:paraId="4EA8AEAD" w14:textId="77777777">
        <w:tc>
          <w:tcPr>
            <w:tcW w:w="2300" w:type="dxa"/>
            <w:shd w:val="clear" w:color="auto" w:fill="EEF3F9"/>
            <w:tcMar>
              <w:top w:w="60" w:type="dxa"/>
              <w:left w:w="110" w:type="dxa"/>
              <w:bottom w:w="60" w:type="dxa"/>
              <w:right w:w="110" w:type="dxa"/>
            </w:tcMar>
            <w:vAlign w:val="center"/>
          </w:tcPr>
          <w:p w14:paraId="347F4169" w14:textId="77777777" w:rsidR="00341F00" w:rsidRDefault="00000000">
            <w:pPr>
              <w:spacing w:after="20" w:line="250" w:lineRule="auto"/>
            </w:pPr>
            <w:r>
              <w:rPr>
                <w:rFonts w:cs="Arial"/>
                <w:sz w:val="19"/>
                <w:szCs w:val="19"/>
              </w:rPr>
              <w:t>Policy number &amp; status</w:t>
            </w:r>
          </w:p>
        </w:tc>
        <w:tc>
          <w:tcPr>
            <w:tcW w:w="1250" w:type="dxa"/>
            <w:shd w:val="clear" w:color="auto" w:fill="EEF3F9"/>
            <w:tcMar>
              <w:top w:w="60" w:type="dxa"/>
              <w:left w:w="110" w:type="dxa"/>
              <w:bottom w:w="60" w:type="dxa"/>
              <w:right w:w="110" w:type="dxa"/>
            </w:tcMar>
            <w:vAlign w:val="center"/>
          </w:tcPr>
          <w:p w14:paraId="10FD1BAF"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591BC770" w14:textId="77777777" w:rsidR="00341F00" w:rsidRDefault="00000000">
            <w:pPr>
              <w:spacing w:after="20" w:line="250" w:lineRule="auto"/>
            </w:pPr>
            <w:r>
              <w:rPr>
                <w:rFonts w:cs="Arial"/>
                <w:sz w:val="19"/>
                <w:szCs w:val="19"/>
              </w:rPr>
              <w:t>Policy no. · Active/Lapsed/Claimed</w:t>
            </w:r>
          </w:p>
        </w:tc>
        <w:tc>
          <w:tcPr>
            <w:tcW w:w="1050" w:type="dxa"/>
            <w:shd w:val="clear" w:color="auto" w:fill="EEF3F9"/>
            <w:tcMar>
              <w:top w:w="60" w:type="dxa"/>
              <w:left w:w="110" w:type="dxa"/>
              <w:bottom w:w="60" w:type="dxa"/>
              <w:right w:w="110" w:type="dxa"/>
            </w:tcMar>
            <w:vAlign w:val="center"/>
          </w:tcPr>
          <w:p w14:paraId="19BEFCBD"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4EF2AB76" w14:textId="77777777" w:rsidR="00341F00" w:rsidRDefault="00000000">
            <w:pPr>
              <w:spacing w:after="20" w:line="250" w:lineRule="auto"/>
            </w:pPr>
            <w:r>
              <w:rPr>
                <w:rFonts w:cs="Arial"/>
                <w:sz w:val="19"/>
                <w:szCs w:val="19"/>
              </w:rPr>
              <w:t>Servicing</w:t>
            </w:r>
          </w:p>
        </w:tc>
      </w:tr>
    </w:tbl>
    <w:p w14:paraId="3841F066" w14:textId="77777777" w:rsidR="00341F00" w:rsidRDefault="00000000">
      <w:pPr>
        <w:pStyle w:val="Heading3"/>
      </w:pPr>
      <w:bookmarkStart w:id="951" w:name="_Toc231674097"/>
      <w:bookmarkStart w:id="952" w:name="_Toc231674724"/>
      <w:bookmarkStart w:id="953" w:name="_Toc232338869"/>
      <w:r>
        <w:lastRenderedPageBreak/>
        <w:t>Integrations</w:t>
      </w:r>
      <w:bookmarkEnd w:id="951"/>
      <w:bookmarkEnd w:id="952"/>
      <w:bookmarkEnd w:id="953"/>
    </w:p>
    <w:p w14:paraId="54B052D1" w14:textId="77777777" w:rsidR="00341F00" w:rsidRDefault="00000000">
      <w:pPr>
        <w:pStyle w:val="ListParagraph"/>
        <w:numPr>
          <w:ilvl w:val="0"/>
          <w:numId w:val="3"/>
        </w:numPr>
        <w:spacing w:after="70" w:line="270" w:lineRule="auto"/>
        <w:jc w:val="both"/>
      </w:pPr>
      <w:r>
        <w:t>LOS/LMS (attach &amp; service), Product Builder (5.22), Accounting (16; premium &amp; commission), Document module (5.31), Customer Portal (5.9), insurers via the integration layer.</w:t>
      </w:r>
    </w:p>
    <w:p w14:paraId="0B660CFF"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Where the lender distributes insurance it acts under the applicable IRDAI route (e.g., corporate agent), and insurance must be optional, suitably recommended and fully disclosed (premium, cover, commission) — consistent with RBI fair-practice expectations against forced bundling. Products, routes and disclosures are configurable and confirmed by the compliance function.</w:t>
      </w:r>
    </w:p>
    <w:p w14:paraId="650D49C8" w14:textId="77777777" w:rsidR="00341F00" w:rsidRDefault="00000000">
      <w:pPr>
        <w:pStyle w:val="Heading2"/>
      </w:pPr>
      <w:bookmarkStart w:id="954" w:name="_Toc231674098"/>
      <w:bookmarkStart w:id="955" w:name="_Toc231674725"/>
      <w:bookmarkStart w:id="956" w:name="_Toc232338870"/>
      <w:r>
        <w:t>5.38  Customer Service &amp; Service-Request Management</w:t>
      </w:r>
      <w:bookmarkEnd w:id="954"/>
      <w:bookmarkEnd w:id="955"/>
      <w:bookmarkEnd w:id="956"/>
    </w:p>
    <w:p w14:paraId="49D471DF" w14:textId="77777777" w:rsidR="00341F00" w:rsidRDefault="00000000">
      <w:pPr>
        <w:pStyle w:val="Heading3"/>
      </w:pPr>
      <w:bookmarkStart w:id="957" w:name="_Toc231674099"/>
      <w:bookmarkStart w:id="958" w:name="_Toc231674726"/>
      <w:bookmarkStart w:id="959" w:name="_Toc232338871"/>
      <w:r>
        <w:t>Purpose</w:t>
      </w:r>
      <w:bookmarkEnd w:id="957"/>
      <w:bookmarkEnd w:id="958"/>
      <w:bookmarkEnd w:id="959"/>
    </w:p>
    <w:p w14:paraId="76214748" w14:textId="77777777" w:rsidR="00341F00" w:rsidRDefault="00000000">
      <w:pPr>
        <w:spacing w:after="120" w:line="276" w:lineRule="auto"/>
        <w:jc w:val="both"/>
      </w:pPr>
      <w:r>
        <w:rPr>
          <w:rFonts w:cs="Arial"/>
        </w:rPr>
        <w:t>Borrowers raise many service requests that are not complaints — a statement, a no-objection certificate, a foreclosure quote, an address or mandate change, a restructuring enquiry. This module is the service desk that captures, routes, tracks and fulfils those requests across channels with defined turnaround times, distinct from (but linked to) the grievance/ombudsman workflow (Section 5.12).</w:t>
      </w:r>
    </w:p>
    <w:p w14:paraId="75B89C19" w14:textId="77777777" w:rsidR="00341F00" w:rsidRDefault="00000000">
      <w:pPr>
        <w:pStyle w:val="Heading3"/>
      </w:pPr>
      <w:bookmarkStart w:id="960" w:name="_Toc231674100"/>
      <w:bookmarkStart w:id="961" w:name="_Toc231674727"/>
      <w:bookmarkStart w:id="962" w:name="_Toc232338872"/>
      <w:r>
        <w:t>Key Features &amp; Method of Implementation</w:t>
      </w:r>
      <w:bookmarkEnd w:id="960"/>
      <w:bookmarkEnd w:id="961"/>
      <w:bookmarkEnd w:id="962"/>
    </w:p>
    <w:p w14:paraId="46497087" w14:textId="77777777" w:rsidR="00341F00" w:rsidRDefault="00000000">
      <w:pPr>
        <w:spacing w:after="80" w:line="270" w:lineRule="auto"/>
        <w:jc w:val="both"/>
      </w:pPr>
      <w:r>
        <w:rPr>
          <w:rFonts w:cs="Arial"/>
          <w:b/>
          <w:bCs/>
          <w:color w:val="1F3864"/>
        </w:rPr>
        <w:t xml:space="preserve">Omnichannel request intake.  </w:t>
      </w:r>
      <w:r>
        <w:rPr>
          <w:rFonts w:cs="Arial"/>
        </w:rPr>
        <w:t>Capture requests from the portal/app, call centre, branch, email, WhatsApp and chatbot into one queue, with self-service for common requests (statement, NOC, foreclosure quote). Implementation: a ticketing service with channel adapters; common requests are automated end-to-end where possible.</w:t>
      </w:r>
    </w:p>
    <w:p w14:paraId="0A6ED838" w14:textId="77777777" w:rsidR="00341F00" w:rsidRDefault="00000000">
      <w:pPr>
        <w:spacing w:after="80" w:line="270" w:lineRule="auto"/>
        <w:jc w:val="both"/>
      </w:pPr>
      <w:r>
        <w:rPr>
          <w:rFonts w:cs="Arial"/>
          <w:b/>
          <w:bCs/>
          <w:color w:val="1F3864"/>
        </w:rPr>
        <w:t xml:space="preserve">Catalogue, routing &amp; SLA.  </w:t>
      </w:r>
      <w:r>
        <w:rPr>
          <w:rFonts w:cs="Arial"/>
        </w:rPr>
        <w:t>A request catalogue (statement, NOC, foreclosure/closure, repayment-date change, mandate update, restructuring enquiry, KYC update, certificate) with auto-routing to the right team and per-type SLAs and escalation. Implementation: request types map to workflows, owners and SLA timers; breaches escalate via the matrix (Section 5.17.2).</w:t>
      </w:r>
    </w:p>
    <w:p w14:paraId="59698268" w14:textId="77777777" w:rsidR="00341F00" w:rsidRDefault="00000000">
      <w:pPr>
        <w:spacing w:after="80" w:line="270" w:lineRule="auto"/>
        <w:jc w:val="both"/>
      </w:pPr>
      <w:r>
        <w:rPr>
          <w:rFonts w:cs="Arial"/>
          <w:b/>
          <w:bCs/>
          <w:color w:val="1F3864"/>
        </w:rPr>
        <w:t xml:space="preserve">Resolution &amp; fulfilment.  </w:t>
      </w:r>
      <w:r>
        <w:rPr>
          <w:rFonts w:cs="Arial"/>
        </w:rPr>
        <w:t>Resolve through automated fulfilment (generate statement/NOC, recompute foreclosure) or assisted handling, with status visible to the borrower. Implementation: fulfilment actions call the relevant module (LMS, Accounting, Document) and update the ticket and the borrower.</w:t>
      </w:r>
    </w:p>
    <w:p w14:paraId="3FBCB41C" w14:textId="77777777" w:rsidR="00341F00" w:rsidRDefault="00000000">
      <w:pPr>
        <w:spacing w:after="80" w:line="270" w:lineRule="auto"/>
        <w:jc w:val="both"/>
      </w:pPr>
      <w:r>
        <w:rPr>
          <w:rFonts w:cs="Arial"/>
          <w:b/>
          <w:bCs/>
          <w:color w:val="1F3864"/>
        </w:rPr>
        <w:t xml:space="preserve">Knowledge base &amp; assistant.  </w:t>
      </w:r>
      <w:r>
        <w:rPr>
          <w:rFonts w:cs="Arial"/>
        </w:rPr>
        <w:t>A self-service knowledge base and an AI assistant/chatbot deflect common queries and guide borrowers, with hand-off to a human. Implementation: the AI layer (Section 6) answers from approved content with disclosure and a route to a person.</w:t>
      </w:r>
    </w:p>
    <w:p w14:paraId="45567854" w14:textId="77777777" w:rsidR="00341F00" w:rsidRDefault="00000000">
      <w:pPr>
        <w:spacing w:after="80" w:line="270" w:lineRule="auto"/>
        <w:jc w:val="both"/>
      </w:pPr>
      <w:r>
        <w:rPr>
          <w:rFonts w:cs="Arial"/>
          <w:b/>
          <w:bCs/>
          <w:color w:val="1F3864"/>
        </w:rPr>
        <w:t xml:space="preserve">CSAT &amp; analytics.  </w:t>
      </w:r>
      <w:r>
        <w:rPr>
          <w:rFonts w:cs="Arial"/>
        </w:rPr>
        <w:t>Capture satisfaction (CSAT) and analyse volumes, TAT and first-contact resolution to improve service. Implementation: post-resolution feedback feeds the Analytics module (5.15).</w:t>
      </w:r>
    </w:p>
    <w:p w14:paraId="21530669" w14:textId="77777777" w:rsidR="00341F00" w:rsidRDefault="00000000">
      <w:pPr>
        <w:pStyle w:val="Heading3"/>
      </w:pPr>
      <w:bookmarkStart w:id="963" w:name="_Toc231674101"/>
      <w:bookmarkStart w:id="964" w:name="_Toc231674728"/>
      <w:bookmarkStart w:id="965" w:name="_Toc232338873"/>
      <w:r>
        <w:t>Form 5.38 — Service Request (Ticket)</w:t>
      </w:r>
      <w:bookmarkEnd w:id="963"/>
      <w:bookmarkEnd w:id="964"/>
      <w:bookmarkEnd w:id="96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8"/>
        <w:gridCol w:w="1244"/>
        <w:gridCol w:w="2264"/>
        <w:gridCol w:w="1181"/>
        <w:gridCol w:w="2413"/>
      </w:tblGrid>
      <w:tr w:rsidR="00341F00" w14:paraId="3EE4451E" w14:textId="77777777">
        <w:trPr>
          <w:tblHeader/>
        </w:trPr>
        <w:tc>
          <w:tcPr>
            <w:tcW w:w="2300" w:type="dxa"/>
            <w:shd w:val="clear" w:color="auto" w:fill="1F3864"/>
            <w:tcMar>
              <w:top w:w="60" w:type="dxa"/>
              <w:left w:w="110" w:type="dxa"/>
              <w:bottom w:w="60" w:type="dxa"/>
              <w:right w:w="110" w:type="dxa"/>
            </w:tcMar>
            <w:vAlign w:val="center"/>
          </w:tcPr>
          <w:p w14:paraId="0929A019"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CEF8A2B"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C94581B"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204DE65"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1FD4B9B0" w14:textId="77777777" w:rsidR="00341F00" w:rsidRDefault="00000000">
            <w:pPr>
              <w:spacing w:after="20" w:line="250" w:lineRule="auto"/>
            </w:pPr>
            <w:r>
              <w:rPr>
                <w:rFonts w:cs="Arial"/>
                <w:b/>
                <w:bCs/>
                <w:color w:val="FFFFFF"/>
                <w:sz w:val="19"/>
                <w:szCs w:val="19"/>
              </w:rPr>
              <w:t>Validation / Notes</w:t>
            </w:r>
          </w:p>
        </w:tc>
      </w:tr>
      <w:tr w:rsidR="00341F00" w14:paraId="3A7813AC" w14:textId="77777777">
        <w:tc>
          <w:tcPr>
            <w:tcW w:w="2300" w:type="dxa"/>
            <w:shd w:val="clear" w:color="auto" w:fill="FFFFFF"/>
            <w:tcMar>
              <w:top w:w="60" w:type="dxa"/>
              <w:left w:w="110" w:type="dxa"/>
              <w:bottom w:w="60" w:type="dxa"/>
              <w:right w:w="110" w:type="dxa"/>
            </w:tcMar>
            <w:vAlign w:val="center"/>
          </w:tcPr>
          <w:p w14:paraId="563C61DE" w14:textId="77777777" w:rsidR="00341F00" w:rsidRDefault="00000000">
            <w:pPr>
              <w:spacing w:after="20" w:line="250" w:lineRule="auto"/>
            </w:pPr>
            <w:r>
              <w:rPr>
                <w:rFonts w:cs="Arial"/>
                <w:sz w:val="19"/>
                <w:szCs w:val="19"/>
              </w:rPr>
              <w:t>Ticket ID</w:t>
            </w:r>
          </w:p>
        </w:tc>
        <w:tc>
          <w:tcPr>
            <w:tcW w:w="1250" w:type="dxa"/>
            <w:shd w:val="clear" w:color="auto" w:fill="FFFFFF"/>
            <w:tcMar>
              <w:top w:w="60" w:type="dxa"/>
              <w:left w:w="110" w:type="dxa"/>
              <w:bottom w:w="60" w:type="dxa"/>
              <w:right w:w="110" w:type="dxa"/>
            </w:tcMar>
            <w:vAlign w:val="center"/>
          </w:tcPr>
          <w:p w14:paraId="658376E9"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7F75ACBF" w14:textId="77777777" w:rsidR="00341F00" w:rsidRDefault="00000000">
            <w:pPr>
              <w:spacing w:after="20" w:line="250" w:lineRule="auto"/>
            </w:pPr>
            <w:r>
              <w:rPr>
                <w:rFonts w:cs="Arial"/>
                <w:sz w:val="19"/>
                <w:szCs w:val="19"/>
              </w:rPr>
              <w:t>SR-2026-004417</w:t>
            </w:r>
          </w:p>
        </w:tc>
        <w:tc>
          <w:tcPr>
            <w:tcW w:w="1050" w:type="dxa"/>
            <w:shd w:val="clear" w:color="auto" w:fill="FFFFFF"/>
            <w:tcMar>
              <w:top w:w="60" w:type="dxa"/>
              <w:left w:w="110" w:type="dxa"/>
              <w:bottom w:w="60" w:type="dxa"/>
              <w:right w:w="110" w:type="dxa"/>
            </w:tcMar>
            <w:vAlign w:val="center"/>
          </w:tcPr>
          <w:p w14:paraId="60710F00"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C595754" w14:textId="77777777" w:rsidR="00341F00" w:rsidRDefault="00000000">
            <w:pPr>
              <w:spacing w:after="20" w:line="250" w:lineRule="auto"/>
            </w:pPr>
            <w:r>
              <w:rPr>
                <w:rFonts w:cs="Arial"/>
                <w:sz w:val="19"/>
                <w:szCs w:val="19"/>
              </w:rPr>
              <w:t>Unique</w:t>
            </w:r>
          </w:p>
        </w:tc>
      </w:tr>
      <w:tr w:rsidR="00341F00" w14:paraId="2152CF2B" w14:textId="77777777">
        <w:tc>
          <w:tcPr>
            <w:tcW w:w="2300" w:type="dxa"/>
            <w:shd w:val="clear" w:color="auto" w:fill="EEF3F9"/>
            <w:tcMar>
              <w:top w:w="60" w:type="dxa"/>
              <w:left w:w="110" w:type="dxa"/>
              <w:bottom w:w="60" w:type="dxa"/>
              <w:right w:w="110" w:type="dxa"/>
            </w:tcMar>
            <w:vAlign w:val="center"/>
          </w:tcPr>
          <w:p w14:paraId="2B978560" w14:textId="77777777" w:rsidR="00341F00" w:rsidRDefault="00000000">
            <w:pPr>
              <w:spacing w:after="20" w:line="250" w:lineRule="auto"/>
            </w:pPr>
            <w:r>
              <w:rPr>
                <w:rFonts w:cs="Arial"/>
                <w:sz w:val="19"/>
                <w:szCs w:val="19"/>
              </w:rPr>
              <w:t>Customer / loan</w:t>
            </w:r>
          </w:p>
        </w:tc>
        <w:tc>
          <w:tcPr>
            <w:tcW w:w="1250" w:type="dxa"/>
            <w:shd w:val="clear" w:color="auto" w:fill="EEF3F9"/>
            <w:tcMar>
              <w:top w:w="60" w:type="dxa"/>
              <w:left w:w="110" w:type="dxa"/>
              <w:bottom w:w="60" w:type="dxa"/>
              <w:right w:w="110" w:type="dxa"/>
            </w:tcMar>
            <w:vAlign w:val="center"/>
          </w:tcPr>
          <w:p w14:paraId="6EE4902F"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517C52E2" w14:textId="77777777" w:rsidR="00341F00" w:rsidRDefault="00000000">
            <w:pPr>
              <w:spacing w:after="20" w:line="250" w:lineRule="auto"/>
            </w:pPr>
            <w:r>
              <w:rPr>
                <w:rFonts w:cs="Arial"/>
                <w:sz w:val="19"/>
                <w:szCs w:val="19"/>
              </w:rPr>
              <w:t>Customer · APP-2026-000123</w:t>
            </w:r>
          </w:p>
        </w:tc>
        <w:tc>
          <w:tcPr>
            <w:tcW w:w="1050" w:type="dxa"/>
            <w:shd w:val="clear" w:color="auto" w:fill="EEF3F9"/>
            <w:tcMar>
              <w:top w:w="60" w:type="dxa"/>
              <w:left w:w="110" w:type="dxa"/>
              <w:bottom w:w="60" w:type="dxa"/>
              <w:right w:w="110" w:type="dxa"/>
            </w:tcMar>
            <w:vAlign w:val="center"/>
          </w:tcPr>
          <w:p w14:paraId="2984930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E092EBC" w14:textId="77777777" w:rsidR="00341F00" w:rsidRDefault="00000000">
            <w:pPr>
              <w:spacing w:after="20" w:line="250" w:lineRule="auto"/>
            </w:pPr>
            <w:r>
              <w:rPr>
                <w:rFonts w:cs="Arial"/>
                <w:sz w:val="19"/>
                <w:szCs w:val="19"/>
              </w:rPr>
              <w:t>Subject</w:t>
            </w:r>
          </w:p>
        </w:tc>
      </w:tr>
      <w:tr w:rsidR="00341F00" w14:paraId="05C1FD1E" w14:textId="77777777">
        <w:tc>
          <w:tcPr>
            <w:tcW w:w="2300" w:type="dxa"/>
            <w:shd w:val="clear" w:color="auto" w:fill="FFFFFF"/>
            <w:tcMar>
              <w:top w:w="60" w:type="dxa"/>
              <w:left w:w="110" w:type="dxa"/>
              <w:bottom w:w="60" w:type="dxa"/>
              <w:right w:w="110" w:type="dxa"/>
            </w:tcMar>
            <w:vAlign w:val="center"/>
          </w:tcPr>
          <w:p w14:paraId="00E27B8B" w14:textId="77777777" w:rsidR="00341F00" w:rsidRDefault="00000000">
            <w:pPr>
              <w:spacing w:after="20" w:line="250" w:lineRule="auto"/>
            </w:pPr>
            <w:r>
              <w:rPr>
                <w:rFonts w:cs="Arial"/>
                <w:sz w:val="19"/>
                <w:szCs w:val="19"/>
              </w:rPr>
              <w:t>Request type</w:t>
            </w:r>
          </w:p>
        </w:tc>
        <w:tc>
          <w:tcPr>
            <w:tcW w:w="1250" w:type="dxa"/>
            <w:shd w:val="clear" w:color="auto" w:fill="FFFFFF"/>
            <w:tcMar>
              <w:top w:w="60" w:type="dxa"/>
              <w:left w:w="110" w:type="dxa"/>
              <w:bottom w:w="60" w:type="dxa"/>
              <w:right w:w="110" w:type="dxa"/>
            </w:tcMar>
            <w:vAlign w:val="center"/>
          </w:tcPr>
          <w:p w14:paraId="0BAA2B96"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A56D3CA" w14:textId="77777777" w:rsidR="00341F00" w:rsidRDefault="00000000">
            <w:pPr>
              <w:spacing w:after="20" w:line="250" w:lineRule="auto"/>
            </w:pPr>
            <w:r>
              <w:rPr>
                <w:rFonts w:cs="Arial"/>
                <w:sz w:val="19"/>
                <w:szCs w:val="19"/>
              </w:rPr>
              <w:t>Statement / NOC / Foreclosure / Mandate / KYC / Other</w:t>
            </w:r>
          </w:p>
        </w:tc>
        <w:tc>
          <w:tcPr>
            <w:tcW w:w="1050" w:type="dxa"/>
            <w:shd w:val="clear" w:color="auto" w:fill="FFFFFF"/>
            <w:tcMar>
              <w:top w:w="60" w:type="dxa"/>
              <w:left w:w="110" w:type="dxa"/>
              <w:bottom w:w="60" w:type="dxa"/>
              <w:right w:w="110" w:type="dxa"/>
            </w:tcMar>
            <w:vAlign w:val="center"/>
          </w:tcPr>
          <w:p w14:paraId="1007B78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31773CB" w14:textId="77777777" w:rsidR="00341F00" w:rsidRDefault="00000000">
            <w:pPr>
              <w:spacing w:after="20" w:line="250" w:lineRule="auto"/>
            </w:pPr>
            <w:r>
              <w:rPr>
                <w:rFonts w:cs="Arial"/>
                <w:sz w:val="19"/>
                <w:szCs w:val="19"/>
              </w:rPr>
              <w:t>From catalogue</w:t>
            </w:r>
          </w:p>
        </w:tc>
      </w:tr>
      <w:tr w:rsidR="00341F00" w14:paraId="5C5164C9" w14:textId="77777777">
        <w:tc>
          <w:tcPr>
            <w:tcW w:w="2300" w:type="dxa"/>
            <w:shd w:val="clear" w:color="auto" w:fill="EEF3F9"/>
            <w:tcMar>
              <w:top w:w="60" w:type="dxa"/>
              <w:left w:w="110" w:type="dxa"/>
              <w:bottom w:w="60" w:type="dxa"/>
              <w:right w:w="110" w:type="dxa"/>
            </w:tcMar>
            <w:vAlign w:val="center"/>
          </w:tcPr>
          <w:p w14:paraId="7E1812DE" w14:textId="77777777" w:rsidR="00341F00" w:rsidRDefault="00000000">
            <w:pPr>
              <w:spacing w:after="20" w:line="250" w:lineRule="auto"/>
            </w:pPr>
            <w:r>
              <w:rPr>
                <w:rFonts w:cs="Arial"/>
                <w:sz w:val="19"/>
                <w:szCs w:val="19"/>
              </w:rPr>
              <w:lastRenderedPageBreak/>
              <w:t>Channel</w:t>
            </w:r>
          </w:p>
        </w:tc>
        <w:tc>
          <w:tcPr>
            <w:tcW w:w="1250" w:type="dxa"/>
            <w:shd w:val="clear" w:color="auto" w:fill="EEF3F9"/>
            <w:tcMar>
              <w:top w:w="60" w:type="dxa"/>
              <w:left w:w="110" w:type="dxa"/>
              <w:bottom w:w="60" w:type="dxa"/>
              <w:right w:w="110" w:type="dxa"/>
            </w:tcMar>
            <w:vAlign w:val="center"/>
          </w:tcPr>
          <w:p w14:paraId="7C98C239"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0B5FF8A0" w14:textId="77777777" w:rsidR="00341F00" w:rsidRDefault="00000000">
            <w:pPr>
              <w:spacing w:after="20" w:line="250" w:lineRule="auto"/>
            </w:pPr>
            <w:r>
              <w:rPr>
                <w:rFonts w:cs="Arial"/>
                <w:sz w:val="19"/>
                <w:szCs w:val="19"/>
              </w:rPr>
              <w:t>Portal / App / Call / Branch / WhatsApp / Chatbot</w:t>
            </w:r>
          </w:p>
        </w:tc>
        <w:tc>
          <w:tcPr>
            <w:tcW w:w="1050" w:type="dxa"/>
            <w:shd w:val="clear" w:color="auto" w:fill="EEF3F9"/>
            <w:tcMar>
              <w:top w:w="60" w:type="dxa"/>
              <w:left w:w="110" w:type="dxa"/>
              <w:bottom w:w="60" w:type="dxa"/>
              <w:right w:w="110" w:type="dxa"/>
            </w:tcMar>
            <w:vAlign w:val="center"/>
          </w:tcPr>
          <w:p w14:paraId="7BD1C59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996769E" w14:textId="77777777" w:rsidR="00341F00" w:rsidRDefault="00000000">
            <w:pPr>
              <w:spacing w:after="20" w:line="250" w:lineRule="auto"/>
            </w:pPr>
            <w:r>
              <w:rPr>
                <w:rFonts w:cs="Arial"/>
                <w:sz w:val="19"/>
                <w:szCs w:val="19"/>
              </w:rPr>
              <w:t>Intake source</w:t>
            </w:r>
          </w:p>
        </w:tc>
      </w:tr>
      <w:tr w:rsidR="00341F00" w14:paraId="243EDA26" w14:textId="77777777">
        <w:tc>
          <w:tcPr>
            <w:tcW w:w="2300" w:type="dxa"/>
            <w:shd w:val="clear" w:color="auto" w:fill="FFFFFF"/>
            <w:tcMar>
              <w:top w:w="60" w:type="dxa"/>
              <w:left w:w="110" w:type="dxa"/>
              <w:bottom w:w="60" w:type="dxa"/>
              <w:right w:w="110" w:type="dxa"/>
            </w:tcMar>
            <w:vAlign w:val="center"/>
          </w:tcPr>
          <w:p w14:paraId="3994679C" w14:textId="77777777" w:rsidR="00341F00" w:rsidRDefault="00000000">
            <w:pPr>
              <w:spacing w:after="20" w:line="250" w:lineRule="auto"/>
            </w:pPr>
            <w:r>
              <w:rPr>
                <w:rFonts w:cs="Arial"/>
                <w:sz w:val="19"/>
                <w:szCs w:val="19"/>
              </w:rPr>
              <w:t>Priority &amp; SLA</w:t>
            </w:r>
          </w:p>
        </w:tc>
        <w:tc>
          <w:tcPr>
            <w:tcW w:w="1250" w:type="dxa"/>
            <w:shd w:val="clear" w:color="auto" w:fill="FFFFFF"/>
            <w:tcMar>
              <w:top w:w="60" w:type="dxa"/>
              <w:left w:w="110" w:type="dxa"/>
              <w:bottom w:w="60" w:type="dxa"/>
              <w:right w:w="110" w:type="dxa"/>
            </w:tcMar>
            <w:vAlign w:val="center"/>
          </w:tcPr>
          <w:p w14:paraId="0D57976E"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7458FC92" w14:textId="77777777" w:rsidR="00341F00" w:rsidRDefault="00000000">
            <w:pPr>
              <w:spacing w:after="20" w:line="250" w:lineRule="auto"/>
            </w:pPr>
            <w:r>
              <w:rPr>
                <w:rFonts w:cs="Arial"/>
                <w:sz w:val="19"/>
                <w:szCs w:val="19"/>
              </w:rPr>
              <w:t>Normal · resolve in N days</w:t>
            </w:r>
          </w:p>
        </w:tc>
        <w:tc>
          <w:tcPr>
            <w:tcW w:w="1050" w:type="dxa"/>
            <w:shd w:val="clear" w:color="auto" w:fill="FFFFFF"/>
            <w:tcMar>
              <w:top w:w="60" w:type="dxa"/>
              <w:left w:w="110" w:type="dxa"/>
              <w:bottom w:w="60" w:type="dxa"/>
              <w:right w:w="110" w:type="dxa"/>
            </w:tcMar>
            <w:vAlign w:val="center"/>
          </w:tcPr>
          <w:p w14:paraId="14DE744A"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351FE91D" w14:textId="77777777" w:rsidR="00341F00" w:rsidRDefault="00000000">
            <w:pPr>
              <w:spacing w:after="20" w:line="250" w:lineRule="auto"/>
            </w:pPr>
            <w:r>
              <w:rPr>
                <w:rFonts w:cs="Arial"/>
                <w:sz w:val="19"/>
                <w:szCs w:val="19"/>
              </w:rPr>
              <w:t>Per type</w:t>
            </w:r>
          </w:p>
        </w:tc>
      </w:tr>
      <w:tr w:rsidR="00341F00" w14:paraId="73D3D655" w14:textId="77777777">
        <w:tc>
          <w:tcPr>
            <w:tcW w:w="2300" w:type="dxa"/>
            <w:shd w:val="clear" w:color="auto" w:fill="EEF3F9"/>
            <w:tcMar>
              <w:top w:w="60" w:type="dxa"/>
              <w:left w:w="110" w:type="dxa"/>
              <w:bottom w:w="60" w:type="dxa"/>
              <w:right w:w="110" w:type="dxa"/>
            </w:tcMar>
            <w:vAlign w:val="center"/>
          </w:tcPr>
          <w:p w14:paraId="1A43AAC4" w14:textId="77777777" w:rsidR="00341F00" w:rsidRDefault="00000000">
            <w:pPr>
              <w:spacing w:after="20" w:line="250" w:lineRule="auto"/>
            </w:pPr>
            <w:r>
              <w:rPr>
                <w:rFonts w:cs="Arial"/>
                <w:sz w:val="19"/>
                <w:szCs w:val="19"/>
              </w:rPr>
              <w:t>Assigned team / owner</w:t>
            </w:r>
          </w:p>
        </w:tc>
        <w:tc>
          <w:tcPr>
            <w:tcW w:w="1250" w:type="dxa"/>
            <w:shd w:val="clear" w:color="auto" w:fill="EEF3F9"/>
            <w:tcMar>
              <w:top w:w="60" w:type="dxa"/>
              <w:left w:w="110" w:type="dxa"/>
              <w:bottom w:w="60" w:type="dxa"/>
              <w:right w:w="110" w:type="dxa"/>
            </w:tcMar>
            <w:vAlign w:val="center"/>
          </w:tcPr>
          <w:p w14:paraId="30FAD534"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21D207FB" w14:textId="77777777" w:rsidR="00341F00" w:rsidRDefault="00000000">
            <w:pPr>
              <w:spacing w:after="20" w:line="250" w:lineRule="auto"/>
            </w:pPr>
            <w:r>
              <w:rPr>
                <w:rFonts w:cs="Arial"/>
                <w:sz w:val="19"/>
                <w:szCs w:val="19"/>
              </w:rPr>
              <w:t>Service desk / branch</w:t>
            </w:r>
          </w:p>
        </w:tc>
        <w:tc>
          <w:tcPr>
            <w:tcW w:w="1050" w:type="dxa"/>
            <w:shd w:val="clear" w:color="auto" w:fill="EEF3F9"/>
            <w:tcMar>
              <w:top w:w="60" w:type="dxa"/>
              <w:left w:w="110" w:type="dxa"/>
              <w:bottom w:w="60" w:type="dxa"/>
              <w:right w:w="110" w:type="dxa"/>
            </w:tcMar>
            <w:vAlign w:val="center"/>
          </w:tcPr>
          <w:p w14:paraId="1188E4BB"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4BBB846B" w14:textId="77777777" w:rsidR="00341F00" w:rsidRDefault="00000000">
            <w:pPr>
              <w:spacing w:after="20" w:line="250" w:lineRule="auto"/>
            </w:pPr>
            <w:r>
              <w:rPr>
                <w:rFonts w:cs="Arial"/>
                <w:sz w:val="19"/>
                <w:szCs w:val="19"/>
              </w:rPr>
              <w:t>Routing</w:t>
            </w:r>
          </w:p>
        </w:tc>
      </w:tr>
      <w:tr w:rsidR="00341F00" w14:paraId="4DBDF69D" w14:textId="77777777">
        <w:tc>
          <w:tcPr>
            <w:tcW w:w="2300" w:type="dxa"/>
            <w:shd w:val="clear" w:color="auto" w:fill="FFFFFF"/>
            <w:tcMar>
              <w:top w:w="60" w:type="dxa"/>
              <w:left w:w="110" w:type="dxa"/>
              <w:bottom w:w="60" w:type="dxa"/>
              <w:right w:w="110" w:type="dxa"/>
            </w:tcMar>
            <w:vAlign w:val="center"/>
          </w:tcPr>
          <w:p w14:paraId="20D27670" w14:textId="77777777" w:rsidR="00341F00" w:rsidRDefault="00000000">
            <w:pPr>
              <w:spacing w:after="20" w:line="250" w:lineRule="auto"/>
            </w:pPr>
            <w:r>
              <w:rPr>
                <w:rFonts w:cs="Arial"/>
                <w:sz w:val="19"/>
                <w:szCs w:val="19"/>
              </w:rPr>
              <w:t>Status</w:t>
            </w:r>
          </w:p>
        </w:tc>
        <w:tc>
          <w:tcPr>
            <w:tcW w:w="1250" w:type="dxa"/>
            <w:shd w:val="clear" w:color="auto" w:fill="FFFFFF"/>
            <w:tcMar>
              <w:top w:w="60" w:type="dxa"/>
              <w:left w:w="110" w:type="dxa"/>
              <w:bottom w:w="60" w:type="dxa"/>
              <w:right w:w="110" w:type="dxa"/>
            </w:tcMar>
            <w:vAlign w:val="center"/>
          </w:tcPr>
          <w:p w14:paraId="45166E65" w14:textId="77777777" w:rsidR="00341F00" w:rsidRDefault="00000000">
            <w:pPr>
              <w:spacing w:after="20" w:line="250" w:lineRule="auto"/>
            </w:pPr>
            <w:r>
              <w:rPr>
                <w:rFonts w:cs="Arial"/>
                <w:sz w:val="19"/>
                <w:szCs w:val="19"/>
              </w:rPr>
              <w:t>Status</w:t>
            </w:r>
          </w:p>
        </w:tc>
        <w:tc>
          <w:tcPr>
            <w:tcW w:w="2300" w:type="dxa"/>
            <w:shd w:val="clear" w:color="auto" w:fill="FFFFFF"/>
            <w:tcMar>
              <w:top w:w="60" w:type="dxa"/>
              <w:left w:w="110" w:type="dxa"/>
              <w:bottom w:w="60" w:type="dxa"/>
              <w:right w:w="110" w:type="dxa"/>
            </w:tcMar>
            <w:vAlign w:val="center"/>
          </w:tcPr>
          <w:p w14:paraId="0895EC04" w14:textId="77777777" w:rsidR="00341F00" w:rsidRDefault="00000000">
            <w:pPr>
              <w:spacing w:after="20" w:line="250" w:lineRule="auto"/>
            </w:pPr>
            <w:r>
              <w:rPr>
                <w:rFonts w:cs="Arial"/>
                <w:sz w:val="19"/>
                <w:szCs w:val="19"/>
              </w:rPr>
              <w:t>Open / In-progress / Resolved / Closed</w:t>
            </w:r>
          </w:p>
        </w:tc>
        <w:tc>
          <w:tcPr>
            <w:tcW w:w="1050" w:type="dxa"/>
            <w:shd w:val="clear" w:color="auto" w:fill="FFFFFF"/>
            <w:tcMar>
              <w:top w:w="60" w:type="dxa"/>
              <w:left w:w="110" w:type="dxa"/>
              <w:bottom w:w="60" w:type="dxa"/>
              <w:right w:w="110" w:type="dxa"/>
            </w:tcMar>
            <w:vAlign w:val="center"/>
          </w:tcPr>
          <w:p w14:paraId="7A8C0854"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928652A" w14:textId="77777777" w:rsidR="00341F00" w:rsidRDefault="00000000">
            <w:pPr>
              <w:spacing w:after="20" w:line="250" w:lineRule="auto"/>
            </w:pPr>
            <w:r>
              <w:rPr>
                <w:rFonts w:cs="Arial"/>
                <w:sz w:val="19"/>
                <w:szCs w:val="19"/>
              </w:rPr>
              <w:t>Lifecycle</w:t>
            </w:r>
          </w:p>
        </w:tc>
      </w:tr>
      <w:tr w:rsidR="00341F00" w14:paraId="517C03B8" w14:textId="77777777">
        <w:tc>
          <w:tcPr>
            <w:tcW w:w="2300" w:type="dxa"/>
            <w:shd w:val="clear" w:color="auto" w:fill="EEF3F9"/>
            <w:tcMar>
              <w:top w:w="60" w:type="dxa"/>
              <w:left w:w="110" w:type="dxa"/>
              <w:bottom w:w="60" w:type="dxa"/>
              <w:right w:w="110" w:type="dxa"/>
            </w:tcMar>
            <w:vAlign w:val="center"/>
          </w:tcPr>
          <w:p w14:paraId="0BAAD6A1" w14:textId="77777777" w:rsidR="00341F00" w:rsidRDefault="00000000">
            <w:pPr>
              <w:spacing w:after="20" w:line="250" w:lineRule="auto"/>
            </w:pPr>
            <w:r>
              <w:rPr>
                <w:rFonts w:cs="Arial"/>
                <w:sz w:val="19"/>
                <w:szCs w:val="19"/>
              </w:rPr>
              <w:t>Resolution &amp; CSAT</w:t>
            </w:r>
          </w:p>
        </w:tc>
        <w:tc>
          <w:tcPr>
            <w:tcW w:w="1250" w:type="dxa"/>
            <w:shd w:val="clear" w:color="auto" w:fill="EEF3F9"/>
            <w:tcMar>
              <w:top w:w="60" w:type="dxa"/>
              <w:left w:w="110" w:type="dxa"/>
              <w:bottom w:w="60" w:type="dxa"/>
              <w:right w:w="110" w:type="dxa"/>
            </w:tcMar>
            <w:vAlign w:val="center"/>
          </w:tcPr>
          <w:p w14:paraId="33F8A00D"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6420EA16" w14:textId="77777777" w:rsidR="00341F00" w:rsidRDefault="00000000">
            <w:pPr>
              <w:spacing w:after="20" w:line="250" w:lineRule="auto"/>
            </w:pPr>
            <w:r>
              <w:rPr>
                <w:rFonts w:cs="Arial"/>
                <w:sz w:val="19"/>
                <w:szCs w:val="19"/>
              </w:rPr>
              <w:t>Outcome · rating</w:t>
            </w:r>
          </w:p>
        </w:tc>
        <w:tc>
          <w:tcPr>
            <w:tcW w:w="1050" w:type="dxa"/>
            <w:shd w:val="clear" w:color="auto" w:fill="EEF3F9"/>
            <w:tcMar>
              <w:top w:w="60" w:type="dxa"/>
              <w:left w:w="110" w:type="dxa"/>
              <w:bottom w:w="60" w:type="dxa"/>
              <w:right w:w="110" w:type="dxa"/>
            </w:tcMar>
            <w:vAlign w:val="center"/>
          </w:tcPr>
          <w:p w14:paraId="5DC14640"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AB0F38B" w14:textId="77777777" w:rsidR="00341F00" w:rsidRDefault="00000000">
            <w:pPr>
              <w:spacing w:after="20" w:line="250" w:lineRule="auto"/>
            </w:pPr>
            <w:r>
              <w:rPr>
                <w:rFonts w:cs="Arial"/>
                <w:sz w:val="19"/>
                <w:szCs w:val="19"/>
              </w:rPr>
              <w:t>Feedback</w:t>
            </w:r>
          </w:p>
        </w:tc>
      </w:tr>
    </w:tbl>
    <w:p w14:paraId="1DA79D16" w14:textId="77777777" w:rsidR="00341F00" w:rsidRDefault="00000000">
      <w:pPr>
        <w:pStyle w:val="Heading3"/>
      </w:pPr>
      <w:bookmarkStart w:id="966" w:name="_Toc231674102"/>
      <w:bookmarkStart w:id="967" w:name="_Toc231674729"/>
      <w:bookmarkStart w:id="968" w:name="_Toc232338874"/>
      <w:r>
        <w:t>Integrations</w:t>
      </w:r>
      <w:bookmarkEnd w:id="966"/>
      <w:bookmarkEnd w:id="967"/>
      <w:bookmarkEnd w:id="968"/>
    </w:p>
    <w:p w14:paraId="42421668" w14:textId="77777777" w:rsidR="00341F00" w:rsidRDefault="00000000">
      <w:pPr>
        <w:pStyle w:val="ListParagraph"/>
        <w:numPr>
          <w:ilvl w:val="0"/>
          <w:numId w:val="3"/>
        </w:numPr>
        <w:spacing w:after="70" w:line="270" w:lineRule="auto"/>
        <w:jc w:val="both"/>
      </w:pPr>
      <w:r>
        <w:t>Customer Portal &amp; apps (5.9), LMS/Accounting/Document modules (fulfilment), Grievance/Ombudsman (5.12; escalate a request that becomes a complaint), Escalation matrix (5.17.2), AI assistant (Section 6), Analytics (5.15).</w:t>
      </w:r>
    </w:p>
    <w:p w14:paraId="7C625D35"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Customer service is distinct from the regulated grievance-redress and Internal-Ombudsman/RB-IOS workflow (Section 5.12); a service request that turns into a complaint is converted and handled under that workflow. Request types, SLAs and self-service scope are configurable per entity.</w:t>
      </w:r>
    </w:p>
    <w:p w14:paraId="649EBAC1" w14:textId="77777777" w:rsidR="00341F00" w:rsidRDefault="00000000">
      <w:pPr>
        <w:pStyle w:val="Heading2"/>
      </w:pPr>
      <w:bookmarkStart w:id="969" w:name="_Toc231674103"/>
      <w:bookmarkStart w:id="970" w:name="_Toc231674730"/>
      <w:bookmarkStart w:id="971" w:name="_Toc232338875"/>
      <w:r>
        <w:t>5.39  Credit Guarantee, PSL &amp; Subvention Schemes</w:t>
      </w:r>
      <w:bookmarkEnd w:id="969"/>
      <w:bookmarkEnd w:id="970"/>
      <w:bookmarkEnd w:id="971"/>
    </w:p>
    <w:p w14:paraId="386F6BBC" w14:textId="77777777" w:rsidR="00341F00" w:rsidRDefault="00000000">
      <w:pPr>
        <w:pStyle w:val="Heading3"/>
      </w:pPr>
      <w:bookmarkStart w:id="972" w:name="_Toc231674104"/>
      <w:bookmarkStart w:id="973" w:name="_Toc231674731"/>
      <w:bookmarkStart w:id="974" w:name="_Toc232338876"/>
      <w:r>
        <w:t>Purpose</w:t>
      </w:r>
      <w:bookmarkEnd w:id="972"/>
      <w:bookmarkEnd w:id="973"/>
      <w:bookmarkEnd w:id="974"/>
    </w:p>
    <w:p w14:paraId="2584DB2C" w14:textId="77777777" w:rsidR="00341F00" w:rsidRDefault="00000000">
      <w:pPr>
        <w:spacing w:after="120" w:line="276" w:lineRule="auto"/>
        <w:jc w:val="both"/>
      </w:pPr>
      <w:r>
        <w:rPr>
          <w:rFonts w:cs="Arial"/>
        </w:rPr>
        <w:t>Indian lenders run a large part of their book through credit-enhancement and government schemes — credit guarantees, priority-sector lending and interest-subvention/subsidy programmes. This module manages the enrolment, tracking, accounting and claim/reconciliation of these schemes so the lender captures the cover, fee income, subsidy and regulatory credit it is entitled to, with a full audit trail.</w:t>
      </w:r>
    </w:p>
    <w:p w14:paraId="74D8F296" w14:textId="77777777" w:rsidR="00341F00" w:rsidRDefault="00000000">
      <w:pPr>
        <w:pStyle w:val="Heading3"/>
      </w:pPr>
      <w:bookmarkStart w:id="975" w:name="_Toc231674105"/>
      <w:bookmarkStart w:id="976" w:name="_Toc231674732"/>
      <w:bookmarkStart w:id="977" w:name="_Toc232338877"/>
      <w:r>
        <w:t>Key Features &amp; Method of Implementation</w:t>
      </w:r>
      <w:bookmarkEnd w:id="975"/>
      <w:bookmarkEnd w:id="976"/>
      <w:bookmarkEnd w:id="977"/>
    </w:p>
    <w:p w14:paraId="41DF48E5" w14:textId="77777777" w:rsidR="00341F00" w:rsidRDefault="00000000">
      <w:pPr>
        <w:spacing w:after="80" w:line="270" w:lineRule="auto"/>
        <w:jc w:val="both"/>
      </w:pPr>
      <w:r>
        <w:rPr>
          <w:rFonts w:cs="Arial"/>
          <w:b/>
          <w:bCs/>
          <w:color w:val="1F3864"/>
        </w:rPr>
        <w:t xml:space="preserve">Credit-guarantee management (CGTMSE / NCGTC / state).  </w:t>
      </w:r>
      <w:r>
        <w:rPr>
          <w:rFonts w:cs="Arial"/>
        </w:rPr>
        <w:t>Map eligible loans to guarantee schemes, compute and remit guarantee fees, track coverage and lock-in, and lodge and follow claims on default. Implementation: scheme rules in the Rule Engine attach cover at sanction; fee and claim events post to Accounting (16); claim status is tracked to recovery.</w:t>
      </w:r>
    </w:p>
    <w:p w14:paraId="2DFC6251" w14:textId="77777777" w:rsidR="00341F00" w:rsidRDefault="00000000">
      <w:pPr>
        <w:spacing w:after="80" w:line="270" w:lineRule="auto"/>
        <w:jc w:val="both"/>
      </w:pPr>
      <w:r>
        <w:rPr>
          <w:rFonts w:cs="Arial"/>
          <w:b/>
          <w:bCs/>
          <w:color w:val="1F3864"/>
        </w:rPr>
        <w:t xml:space="preserve">Priority Sector Lending (PSL) tagging &amp; monitoring.  </w:t>
      </w:r>
      <w:r>
        <w:rPr>
          <w:rFonts w:cs="Arial"/>
        </w:rPr>
        <w:t>Classify each loan against the PSL categories (agriculture, MSME, weaker sections, housing, etc.), monitor achievement against targets/sub-targets, and support Priority Sector Lending Certificate (PSLC) buy/sell. Implementation: a PSL classification engine tags loans on origination using borrower/end-use attributes; dashboards show shortfall and PSLC position, feeding regulatory returns.</w:t>
      </w:r>
    </w:p>
    <w:p w14:paraId="46549132" w14:textId="77777777" w:rsidR="00341F00" w:rsidRDefault="00000000">
      <w:pPr>
        <w:spacing w:after="80" w:line="270" w:lineRule="auto"/>
        <w:jc w:val="both"/>
      </w:pPr>
      <w:r>
        <w:rPr>
          <w:rFonts w:cs="Arial"/>
          <w:b/>
          <w:bCs/>
          <w:color w:val="1F3864"/>
        </w:rPr>
        <w:t xml:space="preserve">Interest-subvention &amp; subsidy (DBT) schemes.  </w:t>
      </w:r>
      <w:r>
        <w:rPr>
          <w:rFonts w:cs="Arial"/>
        </w:rPr>
        <w:t>Configure subvention/subsidy programmes (e.g., interest subvention, capital subsidy), apply the borrower benefit, and prepare scheme claims and reconciliation with the nodal agency. Implementation: scheme parameters drive the borrower's effective rate and a claim register; received subsidy is reconciled and accounted, with DBT linkage where applicable.</w:t>
      </w:r>
    </w:p>
    <w:p w14:paraId="355307DA" w14:textId="77777777" w:rsidR="00341F00" w:rsidRDefault="00000000">
      <w:pPr>
        <w:spacing w:after="80" w:line="270" w:lineRule="auto"/>
        <w:jc w:val="both"/>
      </w:pPr>
      <w:r>
        <w:rPr>
          <w:rFonts w:cs="Arial"/>
          <w:b/>
          <w:bCs/>
          <w:color w:val="1F3864"/>
        </w:rPr>
        <w:t xml:space="preserve">Eligibility, end-use &amp; documentation.  </w:t>
      </w:r>
      <w:r>
        <w:rPr>
          <w:rFonts w:cs="Arial"/>
        </w:rPr>
        <w:t>Enforce scheme eligibility and end-use conditions and hold the supporting documentation for audit and claim. Implementation: eligibility checks at origination; documents stored and linked to the scheme record.</w:t>
      </w:r>
    </w:p>
    <w:p w14:paraId="4D61041F" w14:textId="77777777" w:rsidR="00341F00" w:rsidRDefault="00000000">
      <w:pPr>
        <w:pStyle w:val="Heading3"/>
      </w:pPr>
      <w:bookmarkStart w:id="978" w:name="_Toc231674106"/>
      <w:bookmarkStart w:id="979" w:name="_Toc231674733"/>
      <w:bookmarkStart w:id="980" w:name="_Toc232338878"/>
      <w:r>
        <w:lastRenderedPageBreak/>
        <w:t>Form 5.39 — Scheme Enrolment &amp; Claim Record</w:t>
      </w:r>
      <w:bookmarkEnd w:id="978"/>
      <w:bookmarkEnd w:id="979"/>
      <w:bookmarkEnd w:id="98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48"/>
        <w:gridCol w:w="1242"/>
        <w:gridCol w:w="2281"/>
        <w:gridCol w:w="1181"/>
        <w:gridCol w:w="2408"/>
      </w:tblGrid>
      <w:tr w:rsidR="00341F00" w14:paraId="261E9091" w14:textId="77777777">
        <w:trPr>
          <w:tblHeader/>
        </w:trPr>
        <w:tc>
          <w:tcPr>
            <w:tcW w:w="2300" w:type="dxa"/>
            <w:shd w:val="clear" w:color="auto" w:fill="1F3864"/>
            <w:tcMar>
              <w:top w:w="60" w:type="dxa"/>
              <w:left w:w="110" w:type="dxa"/>
              <w:bottom w:w="60" w:type="dxa"/>
              <w:right w:w="110" w:type="dxa"/>
            </w:tcMar>
            <w:vAlign w:val="center"/>
          </w:tcPr>
          <w:p w14:paraId="1DE7EF82"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65DC0453"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449EC389"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19C04161"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7F98DB36" w14:textId="77777777" w:rsidR="00341F00" w:rsidRDefault="00000000">
            <w:pPr>
              <w:spacing w:after="20" w:line="250" w:lineRule="auto"/>
            </w:pPr>
            <w:r>
              <w:rPr>
                <w:rFonts w:cs="Arial"/>
                <w:b/>
                <w:bCs/>
                <w:color w:val="FFFFFF"/>
                <w:sz w:val="19"/>
                <w:szCs w:val="19"/>
              </w:rPr>
              <w:t>Validation / Notes</w:t>
            </w:r>
          </w:p>
        </w:tc>
      </w:tr>
      <w:tr w:rsidR="00341F00" w14:paraId="046304E2" w14:textId="77777777">
        <w:tc>
          <w:tcPr>
            <w:tcW w:w="2300" w:type="dxa"/>
            <w:shd w:val="clear" w:color="auto" w:fill="FFFFFF"/>
            <w:tcMar>
              <w:top w:w="60" w:type="dxa"/>
              <w:left w:w="110" w:type="dxa"/>
              <w:bottom w:w="60" w:type="dxa"/>
              <w:right w:w="110" w:type="dxa"/>
            </w:tcMar>
            <w:vAlign w:val="center"/>
          </w:tcPr>
          <w:p w14:paraId="7D9CDE5E" w14:textId="77777777" w:rsidR="00341F00" w:rsidRDefault="00000000">
            <w:pPr>
              <w:spacing w:after="20" w:line="250" w:lineRule="auto"/>
            </w:pPr>
            <w:r>
              <w:rPr>
                <w:rFonts w:cs="Arial"/>
                <w:sz w:val="19"/>
                <w:szCs w:val="19"/>
              </w:rPr>
              <w:t>Record ID</w:t>
            </w:r>
          </w:p>
        </w:tc>
        <w:tc>
          <w:tcPr>
            <w:tcW w:w="1250" w:type="dxa"/>
            <w:shd w:val="clear" w:color="auto" w:fill="FFFFFF"/>
            <w:tcMar>
              <w:top w:w="60" w:type="dxa"/>
              <w:left w:w="110" w:type="dxa"/>
              <w:bottom w:w="60" w:type="dxa"/>
              <w:right w:w="110" w:type="dxa"/>
            </w:tcMar>
            <w:vAlign w:val="center"/>
          </w:tcPr>
          <w:p w14:paraId="060BB83C"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0AA7817C" w14:textId="77777777" w:rsidR="00341F00" w:rsidRDefault="00000000">
            <w:pPr>
              <w:spacing w:after="20" w:line="250" w:lineRule="auto"/>
            </w:pPr>
            <w:r>
              <w:rPr>
                <w:rFonts w:cs="Arial"/>
                <w:sz w:val="19"/>
                <w:szCs w:val="19"/>
              </w:rPr>
              <w:t>SCH-2026-000231</w:t>
            </w:r>
          </w:p>
        </w:tc>
        <w:tc>
          <w:tcPr>
            <w:tcW w:w="1050" w:type="dxa"/>
            <w:shd w:val="clear" w:color="auto" w:fill="FFFFFF"/>
            <w:tcMar>
              <w:top w:w="60" w:type="dxa"/>
              <w:left w:w="110" w:type="dxa"/>
              <w:bottom w:w="60" w:type="dxa"/>
              <w:right w:w="110" w:type="dxa"/>
            </w:tcMar>
            <w:vAlign w:val="center"/>
          </w:tcPr>
          <w:p w14:paraId="571F218D"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056FE34" w14:textId="77777777" w:rsidR="00341F00" w:rsidRDefault="00000000">
            <w:pPr>
              <w:spacing w:after="20" w:line="250" w:lineRule="auto"/>
            </w:pPr>
            <w:r>
              <w:rPr>
                <w:rFonts w:cs="Arial"/>
                <w:sz w:val="19"/>
                <w:szCs w:val="19"/>
              </w:rPr>
              <w:t>Unique</w:t>
            </w:r>
          </w:p>
        </w:tc>
      </w:tr>
      <w:tr w:rsidR="00341F00" w14:paraId="28EE242D" w14:textId="77777777">
        <w:tc>
          <w:tcPr>
            <w:tcW w:w="2300" w:type="dxa"/>
            <w:shd w:val="clear" w:color="auto" w:fill="EEF3F9"/>
            <w:tcMar>
              <w:top w:w="60" w:type="dxa"/>
              <w:left w:w="110" w:type="dxa"/>
              <w:bottom w:w="60" w:type="dxa"/>
              <w:right w:w="110" w:type="dxa"/>
            </w:tcMar>
            <w:vAlign w:val="center"/>
          </w:tcPr>
          <w:p w14:paraId="65BF0C78" w14:textId="77777777" w:rsidR="00341F00" w:rsidRDefault="00000000">
            <w:pPr>
              <w:spacing w:after="20" w:line="250" w:lineRule="auto"/>
            </w:pPr>
            <w:r>
              <w:rPr>
                <w:rFonts w:cs="Arial"/>
                <w:sz w:val="19"/>
                <w:szCs w:val="19"/>
              </w:rPr>
              <w:t>Scheme type</w:t>
            </w:r>
          </w:p>
        </w:tc>
        <w:tc>
          <w:tcPr>
            <w:tcW w:w="1250" w:type="dxa"/>
            <w:shd w:val="clear" w:color="auto" w:fill="EEF3F9"/>
            <w:tcMar>
              <w:top w:w="60" w:type="dxa"/>
              <w:left w:w="110" w:type="dxa"/>
              <w:bottom w:w="60" w:type="dxa"/>
              <w:right w:w="110" w:type="dxa"/>
            </w:tcMar>
            <w:vAlign w:val="center"/>
          </w:tcPr>
          <w:p w14:paraId="6D4E4489"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6EA84004" w14:textId="77777777" w:rsidR="00341F00" w:rsidRDefault="00000000">
            <w:pPr>
              <w:spacing w:after="20" w:line="250" w:lineRule="auto"/>
            </w:pPr>
            <w:r>
              <w:rPr>
                <w:rFonts w:cs="Arial"/>
                <w:sz w:val="19"/>
                <w:szCs w:val="19"/>
              </w:rPr>
              <w:t>Guarantee (CGTMSE/NCGTC) / PSL / Subvention / Subsidy</w:t>
            </w:r>
          </w:p>
        </w:tc>
        <w:tc>
          <w:tcPr>
            <w:tcW w:w="1050" w:type="dxa"/>
            <w:shd w:val="clear" w:color="auto" w:fill="EEF3F9"/>
            <w:tcMar>
              <w:top w:w="60" w:type="dxa"/>
              <w:left w:w="110" w:type="dxa"/>
              <w:bottom w:w="60" w:type="dxa"/>
              <w:right w:w="110" w:type="dxa"/>
            </w:tcMar>
            <w:vAlign w:val="center"/>
          </w:tcPr>
          <w:p w14:paraId="47ACCA3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AD6AE6B" w14:textId="77777777" w:rsidR="00341F00" w:rsidRDefault="00000000">
            <w:pPr>
              <w:spacing w:after="20" w:line="250" w:lineRule="auto"/>
            </w:pPr>
            <w:r>
              <w:rPr>
                <w:rFonts w:cs="Arial"/>
                <w:sz w:val="19"/>
                <w:szCs w:val="19"/>
              </w:rPr>
              <w:t>Drives rules</w:t>
            </w:r>
          </w:p>
        </w:tc>
      </w:tr>
      <w:tr w:rsidR="00341F00" w14:paraId="0D1C29A8" w14:textId="77777777">
        <w:tc>
          <w:tcPr>
            <w:tcW w:w="2300" w:type="dxa"/>
            <w:shd w:val="clear" w:color="auto" w:fill="FFFFFF"/>
            <w:tcMar>
              <w:top w:w="60" w:type="dxa"/>
              <w:left w:w="110" w:type="dxa"/>
              <w:bottom w:w="60" w:type="dxa"/>
              <w:right w:w="110" w:type="dxa"/>
            </w:tcMar>
            <w:vAlign w:val="center"/>
          </w:tcPr>
          <w:p w14:paraId="52EE9C00" w14:textId="77777777" w:rsidR="00341F00" w:rsidRDefault="00000000">
            <w:pPr>
              <w:spacing w:after="20" w:line="250" w:lineRule="auto"/>
            </w:pPr>
            <w:r>
              <w:rPr>
                <w:rFonts w:cs="Arial"/>
                <w:sz w:val="19"/>
                <w:szCs w:val="19"/>
              </w:rPr>
              <w:t>Scheme &amp; nodal agency</w:t>
            </w:r>
          </w:p>
        </w:tc>
        <w:tc>
          <w:tcPr>
            <w:tcW w:w="1250" w:type="dxa"/>
            <w:shd w:val="clear" w:color="auto" w:fill="FFFFFF"/>
            <w:tcMar>
              <w:top w:w="60" w:type="dxa"/>
              <w:left w:w="110" w:type="dxa"/>
              <w:bottom w:w="60" w:type="dxa"/>
              <w:right w:w="110" w:type="dxa"/>
            </w:tcMar>
            <w:vAlign w:val="center"/>
          </w:tcPr>
          <w:p w14:paraId="26E39B0C"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04BFD62F" w14:textId="77777777" w:rsidR="00341F00" w:rsidRDefault="00000000">
            <w:pPr>
              <w:spacing w:after="20" w:line="250" w:lineRule="auto"/>
            </w:pPr>
            <w:r>
              <w:rPr>
                <w:rFonts w:cs="Arial"/>
                <w:sz w:val="19"/>
                <w:szCs w:val="19"/>
              </w:rPr>
              <w:t>Scheme name · agency</w:t>
            </w:r>
          </w:p>
        </w:tc>
        <w:tc>
          <w:tcPr>
            <w:tcW w:w="1050" w:type="dxa"/>
            <w:shd w:val="clear" w:color="auto" w:fill="FFFFFF"/>
            <w:tcMar>
              <w:top w:w="60" w:type="dxa"/>
              <w:left w:w="110" w:type="dxa"/>
              <w:bottom w:w="60" w:type="dxa"/>
              <w:right w:w="110" w:type="dxa"/>
            </w:tcMar>
            <w:vAlign w:val="center"/>
          </w:tcPr>
          <w:p w14:paraId="4E886CB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2C07A2E" w14:textId="77777777" w:rsidR="00341F00" w:rsidRDefault="00000000">
            <w:pPr>
              <w:spacing w:after="20" w:line="250" w:lineRule="auto"/>
            </w:pPr>
            <w:r>
              <w:rPr>
                <w:rFonts w:cs="Arial"/>
                <w:sz w:val="19"/>
                <w:szCs w:val="19"/>
              </w:rPr>
              <w:t>Reference</w:t>
            </w:r>
          </w:p>
        </w:tc>
      </w:tr>
      <w:tr w:rsidR="00341F00" w14:paraId="466BA9C2" w14:textId="77777777">
        <w:tc>
          <w:tcPr>
            <w:tcW w:w="2300" w:type="dxa"/>
            <w:shd w:val="clear" w:color="auto" w:fill="EEF3F9"/>
            <w:tcMar>
              <w:top w:w="60" w:type="dxa"/>
              <w:left w:w="110" w:type="dxa"/>
              <w:bottom w:w="60" w:type="dxa"/>
              <w:right w:w="110" w:type="dxa"/>
            </w:tcMar>
            <w:vAlign w:val="center"/>
          </w:tcPr>
          <w:p w14:paraId="0C76B793" w14:textId="77777777" w:rsidR="00341F00" w:rsidRDefault="00000000">
            <w:pPr>
              <w:spacing w:after="20" w:line="250" w:lineRule="auto"/>
            </w:pPr>
            <w:r>
              <w:rPr>
                <w:rFonts w:cs="Arial"/>
                <w:sz w:val="19"/>
                <w:szCs w:val="19"/>
              </w:rPr>
              <w:t>Loan reference</w:t>
            </w:r>
          </w:p>
        </w:tc>
        <w:tc>
          <w:tcPr>
            <w:tcW w:w="1250" w:type="dxa"/>
            <w:shd w:val="clear" w:color="auto" w:fill="EEF3F9"/>
            <w:tcMar>
              <w:top w:w="60" w:type="dxa"/>
              <w:left w:w="110" w:type="dxa"/>
              <w:bottom w:w="60" w:type="dxa"/>
              <w:right w:w="110" w:type="dxa"/>
            </w:tcMar>
            <w:vAlign w:val="center"/>
          </w:tcPr>
          <w:p w14:paraId="416D35F4"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15BBAA49"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5B80616C"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7266132" w14:textId="77777777" w:rsidR="00341F00" w:rsidRDefault="00000000">
            <w:pPr>
              <w:spacing w:after="20" w:line="250" w:lineRule="auto"/>
            </w:pPr>
            <w:r>
              <w:rPr>
                <w:rFonts w:cs="Arial"/>
                <w:sz w:val="19"/>
                <w:szCs w:val="19"/>
              </w:rPr>
              <w:t>Linked loan</w:t>
            </w:r>
          </w:p>
        </w:tc>
      </w:tr>
      <w:tr w:rsidR="00341F00" w14:paraId="585E5020" w14:textId="77777777">
        <w:tc>
          <w:tcPr>
            <w:tcW w:w="2300" w:type="dxa"/>
            <w:shd w:val="clear" w:color="auto" w:fill="FFFFFF"/>
            <w:tcMar>
              <w:top w:w="60" w:type="dxa"/>
              <w:left w:w="110" w:type="dxa"/>
              <w:bottom w:w="60" w:type="dxa"/>
              <w:right w:w="110" w:type="dxa"/>
            </w:tcMar>
            <w:vAlign w:val="center"/>
          </w:tcPr>
          <w:p w14:paraId="2B5C5537" w14:textId="77777777" w:rsidR="00341F00" w:rsidRDefault="00000000">
            <w:pPr>
              <w:spacing w:after="20" w:line="250" w:lineRule="auto"/>
            </w:pPr>
            <w:r>
              <w:rPr>
                <w:rFonts w:cs="Arial"/>
                <w:sz w:val="19"/>
                <w:szCs w:val="19"/>
              </w:rPr>
              <w:t>PSL category (if PSL)</w:t>
            </w:r>
          </w:p>
        </w:tc>
        <w:tc>
          <w:tcPr>
            <w:tcW w:w="1250" w:type="dxa"/>
            <w:shd w:val="clear" w:color="auto" w:fill="FFFFFF"/>
            <w:tcMar>
              <w:top w:w="60" w:type="dxa"/>
              <w:left w:w="110" w:type="dxa"/>
              <w:bottom w:w="60" w:type="dxa"/>
              <w:right w:w="110" w:type="dxa"/>
            </w:tcMar>
            <w:vAlign w:val="center"/>
          </w:tcPr>
          <w:p w14:paraId="103DDB60"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015B4CA" w14:textId="77777777" w:rsidR="00341F00" w:rsidRDefault="00000000">
            <w:pPr>
              <w:spacing w:after="20" w:line="250" w:lineRule="auto"/>
            </w:pPr>
            <w:r>
              <w:rPr>
                <w:rFonts w:cs="Arial"/>
                <w:sz w:val="19"/>
                <w:szCs w:val="19"/>
              </w:rPr>
              <w:t>Agri / MSME / Housing / Weaker section</w:t>
            </w:r>
          </w:p>
        </w:tc>
        <w:tc>
          <w:tcPr>
            <w:tcW w:w="1050" w:type="dxa"/>
            <w:shd w:val="clear" w:color="auto" w:fill="FFFFFF"/>
            <w:tcMar>
              <w:top w:w="60" w:type="dxa"/>
              <w:left w:w="110" w:type="dxa"/>
              <w:bottom w:w="60" w:type="dxa"/>
              <w:right w:w="110" w:type="dxa"/>
            </w:tcMar>
            <w:vAlign w:val="center"/>
          </w:tcPr>
          <w:p w14:paraId="4BC564BA"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EB60803" w14:textId="77777777" w:rsidR="00341F00" w:rsidRDefault="00000000">
            <w:pPr>
              <w:spacing w:after="20" w:line="250" w:lineRule="auto"/>
            </w:pPr>
            <w:r>
              <w:rPr>
                <w:rFonts w:cs="Arial"/>
                <w:sz w:val="19"/>
                <w:szCs w:val="19"/>
              </w:rPr>
              <w:t>Classification</w:t>
            </w:r>
          </w:p>
        </w:tc>
      </w:tr>
      <w:tr w:rsidR="00341F00" w14:paraId="061A0BA2" w14:textId="77777777">
        <w:tc>
          <w:tcPr>
            <w:tcW w:w="2300" w:type="dxa"/>
            <w:shd w:val="clear" w:color="auto" w:fill="EEF3F9"/>
            <w:tcMar>
              <w:top w:w="60" w:type="dxa"/>
              <w:left w:w="110" w:type="dxa"/>
              <w:bottom w:w="60" w:type="dxa"/>
              <w:right w:w="110" w:type="dxa"/>
            </w:tcMar>
            <w:vAlign w:val="center"/>
          </w:tcPr>
          <w:p w14:paraId="3534D130" w14:textId="77777777" w:rsidR="00341F00" w:rsidRDefault="00000000">
            <w:pPr>
              <w:spacing w:after="20" w:line="250" w:lineRule="auto"/>
            </w:pPr>
            <w:r>
              <w:rPr>
                <w:rFonts w:cs="Arial"/>
                <w:sz w:val="19"/>
                <w:szCs w:val="19"/>
              </w:rPr>
              <w:t>Guarantee cover / fee</w:t>
            </w:r>
          </w:p>
        </w:tc>
        <w:tc>
          <w:tcPr>
            <w:tcW w:w="1250" w:type="dxa"/>
            <w:shd w:val="clear" w:color="auto" w:fill="EEF3F9"/>
            <w:tcMar>
              <w:top w:w="60" w:type="dxa"/>
              <w:left w:w="110" w:type="dxa"/>
              <w:bottom w:w="60" w:type="dxa"/>
              <w:right w:w="110" w:type="dxa"/>
            </w:tcMar>
            <w:vAlign w:val="center"/>
          </w:tcPr>
          <w:p w14:paraId="4649F80D"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1EBDEDDB" w14:textId="77777777" w:rsidR="00341F00" w:rsidRDefault="00000000">
            <w:pPr>
              <w:spacing w:after="20" w:line="250" w:lineRule="auto"/>
            </w:pPr>
            <w:r>
              <w:rPr>
                <w:rFonts w:cs="Arial"/>
                <w:sz w:val="19"/>
                <w:szCs w:val="19"/>
              </w:rPr>
              <w:t>% cover · fee</w:t>
            </w:r>
          </w:p>
        </w:tc>
        <w:tc>
          <w:tcPr>
            <w:tcW w:w="1050" w:type="dxa"/>
            <w:shd w:val="clear" w:color="auto" w:fill="EEF3F9"/>
            <w:tcMar>
              <w:top w:w="60" w:type="dxa"/>
              <w:left w:w="110" w:type="dxa"/>
              <w:bottom w:w="60" w:type="dxa"/>
              <w:right w:w="110" w:type="dxa"/>
            </w:tcMar>
            <w:vAlign w:val="center"/>
          </w:tcPr>
          <w:p w14:paraId="775AA9F2"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6C369C60" w14:textId="77777777" w:rsidR="00341F00" w:rsidRDefault="00000000">
            <w:pPr>
              <w:spacing w:after="20" w:line="250" w:lineRule="auto"/>
            </w:pPr>
            <w:r>
              <w:rPr>
                <w:rFonts w:cs="Arial"/>
                <w:sz w:val="19"/>
                <w:szCs w:val="19"/>
              </w:rPr>
              <w:t>Accounted (16)</w:t>
            </w:r>
          </w:p>
        </w:tc>
      </w:tr>
      <w:tr w:rsidR="00341F00" w14:paraId="60AE7D00" w14:textId="77777777">
        <w:tc>
          <w:tcPr>
            <w:tcW w:w="2300" w:type="dxa"/>
            <w:shd w:val="clear" w:color="auto" w:fill="FFFFFF"/>
            <w:tcMar>
              <w:top w:w="60" w:type="dxa"/>
              <w:left w:w="110" w:type="dxa"/>
              <w:bottom w:w="60" w:type="dxa"/>
              <w:right w:w="110" w:type="dxa"/>
            </w:tcMar>
            <w:vAlign w:val="center"/>
          </w:tcPr>
          <w:p w14:paraId="303D09F6" w14:textId="77777777" w:rsidR="00341F00" w:rsidRDefault="00000000">
            <w:pPr>
              <w:spacing w:after="20" w:line="250" w:lineRule="auto"/>
            </w:pPr>
            <w:r>
              <w:rPr>
                <w:rFonts w:cs="Arial"/>
                <w:sz w:val="19"/>
                <w:szCs w:val="19"/>
              </w:rPr>
              <w:t>Subvention / subsidy benefit</w:t>
            </w:r>
          </w:p>
        </w:tc>
        <w:tc>
          <w:tcPr>
            <w:tcW w:w="1250" w:type="dxa"/>
            <w:shd w:val="clear" w:color="auto" w:fill="FFFFFF"/>
            <w:tcMar>
              <w:top w:w="60" w:type="dxa"/>
              <w:left w:w="110" w:type="dxa"/>
              <w:bottom w:w="60" w:type="dxa"/>
              <w:right w:w="110" w:type="dxa"/>
            </w:tcMar>
            <w:vAlign w:val="center"/>
          </w:tcPr>
          <w:p w14:paraId="30B4007A"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0483278F" w14:textId="77777777" w:rsidR="00341F00" w:rsidRDefault="00000000">
            <w:pPr>
              <w:spacing w:after="20" w:line="250" w:lineRule="auto"/>
            </w:pPr>
            <w:r>
              <w:rPr>
                <w:rFonts w:cs="Arial"/>
                <w:sz w:val="19"/>
                <w:szCs w:val="19"/>
              </w:rPr>
              <w:t>Rate reduction / amount</w:t>
            </w:r>
          </w:p>
        </w:tc>
        <w:tc>
          <w:tcPr>
            <w:tcW w:w="1050" w:type="dxa"/>
            <w:shd w:val="clear" w:color="auto" w:fill="FFFFFF"/>
            <w:tcMar>
              <w:top w:w="60" w:type="dxa"/>
              <w:left w:w="110" w:type="dxa"/>
              <w:bottom w:w="60" w:type="dxa"/>
              <w:right w:w="110" w:type="dxa"/>
            </w:tcMar>
            <w:vAlign w:val="center"/>
          </w:tcPr>
          <w:p w14:paraId="36914741"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7E676C31" w14:textId="77777777" w:rsidR="00341F00" w:rsidRDefault="00000000">
            <w:pPr>
              <w:spacing w:after="20" w:line="250" w:lineRule="auto"/>
            </w:pPr>
            <w:r>
              <w:rPr>
                <w:rFonts w:cs="Arial"/>
                <w:sz w:val="19"/>
                <w:szCs w:val="19"/>
              </w:rPr>
              <w:t>Borrower benefit</w:t>
            </w:r>
          </w:p>
        </w:tc>
      </w:tr>
      <w:tr w:rsidR="00341F00" w14:paraId="0BC2DD01" w14:textId="77777777">
        <w:tc>
          <w:tcPr>
            <w:tcW w:w="2300" w:type="dxa"/>
            <w:shd w:val="clear" w:color="auto" w:fill="EEF3F9"/>
            <w:tcMar>
              <w:top w:w="60" w:type="dxa"/>
              <w:left w:w="110" w:type="dxa"/>
              <w:bottom w:w="60" w:type="dxa"/>
              <w:right w:w="110" w:type="dxa"/>
            </w:tcMar>
            <w:vAlign w:val="center"/>
          </w:tcPr>
          <w:p w14:paraId="20FE43BE" w14:textId="77777777" w:rsidR="00341F00" w:rsidRDefault="00000000">
            <w:pPr>
              <w:spacing w:after="20" w:line="250" w:lineRule="auto"/>
            </w:pPr>
            <w:r>
              <w:rPr>
                <w:rFonts w:cs="Arial"/>
                <w:sz w:val="19"/>
                <w:szCs w:val="19"/>
              </w:rPr>
              <w:t>Claim status</w:t>
            </w:r>
          </w:p>
        </w:tc>
        <w:tc>
          <w:tcPr>
            <w:tcW w:w="1250" w:type="dxa"/>
            <w:shd w:val="clear" w:color="auto" w:fill="EEF3F9"/>
            <w:tcMar>
              <w:top w:w="60" w:type="dxa"/>
              <w:left w:w="110" w:type="dxa"/>
              <w:bottom w:w="60" w:type="dxa"/>
              <w:right w:w="110" w:type="dxa"/>
            </w:tcMar>
            <w:vAlign w:val="center"/>
          </w:tcPr>
          <w:p w14:paraId="55798239" w14:textId="77777777" w:rsidR="00341F00" w:rsidRDefault="00000000">
            <w:pPr>
              <w:spacing w:after="20" w:line="250" w:lineRule="auto"/>
            </w:pPr>
            <w:r>
              <w:rPr>
                <w:rFonts w:cs="Arial"/>
                <w:sz w:val="19"/>
                <w:szCs w:val="19"/>
              </w:rPr>
              <w:t>Status</w:t>
            </w:r>
          </w:p>
        </w:tc>
        <w:tc>
          <w:tcPr>
            <w:tcW w:w="2300" w:type="dxa"/>
            <w:shd w:val="clear" w:color="auto" w:fill="EEF3F9"/>
            <w:tcMar>
              <w:top w:w="60" w:type="dxa"/>
              <w:left w:w="110" w:type="dxa"/>
              <w:bottom w:w="60" w:type="dxa"/>
              <w:right w:w="110" w:type="dxa"/>
            </w:tcMar>
            <w:vAlign w:val="center"/>
          </w:tcPr>
          <w:p w14:paraId="3185B95F" w14:textId="77777777" w:rsidR="00341F00" w:rsidRDefault="00000000">
            <w:pPr>
              <w:spacing w:after="20" w:line="250" w:lineRule="auto"/>
            </w:pPr>
            <w:r>
              <w:rPr>
                <w:rFonts w:cs="Arial"/>
                <w:sz w:val="19"/>
                <w:szCs w:val="19"/>
              </w:rPr>
              <w:t>NA / Lodged / Received / Rejected</w:t>
            </w:r>
          </w:p>
        </w:tc>
        <w:tc>
          <w:tcPr>
            <w:tcW w:w="1050" w:type="dxa"/>
            <w:shd w:val="clear" w:color="auto" w:fill="EEF3F9"/>
            <w:tcMar>
              <w:top w:w="60" w:type="dxa"/>
              <w:left w:w="110" w:type="dxa"/>
              <w:bottom w:w="60" w:type="dxa"/>
              <w:right w:w="110" w:type="dxa"/>
            </w:tcMar>
            <w:vAlign w:val="center"/>
          </w:tcPr>
          <w:p w14:paraId="7225443B"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1AB779A8" w14:textId="77777777" w:rsidR="00341F00" w:rsidRDefault="00000000">
            <w:pPr>
              <w:spacing w:after="20" w:line="250" w:lineRule="auto"/>
            </w:pPr>
            <w:r>
              <w:rPr>
                <w:rFonts w:cs="Arial"/>
                <w:sz w:val="19"/>
                <w:szCs w:val="19"/>
              </w:rPr>
              <w:t>Tracked &amp; reconciled</w:t>
            </w:r>
          </w:p>
        </w:tc>
      </w:tr>
    </w:tbl>
    <w:p w14:paraId="4DA520F7" w14:textId="77777777" w:rsidR="00341F00" w:rsidRDefault="00000000">
      <w:pPr>
        <w:pStyle w:val="Heading3"/>
      </w:pPr>
      <w:bookmarkStart w:id="981" w:name="_Toc231674107"/>
      <w:bookmarkStart w:id="982" w:name="_Toc231674734"/>
      <w:bookmarkStart w:id="983" w:name="_Toc232338879"/>
      <w:r>
        <w:t>Integrations</w:t>
      </w:r>
      <w:bookmarkEnd w:id="981"/>
      <w:bookmarkEnd w:id="982"/>
      <w:bookmarkEnd w:id="983"/>
    </w:p>
    <w:p w14:paraId="52EE8702" w14:textId="77777777" w:rsidR="00341F00" w:rsidRDefault="00000000">
      <w:pPr>
        <w:pStyle w:val="ListParagraph"/>
        <w:numPr>
          <w:ilvl w:val="0"/>
          <w:numId w:val="3"/>
        </w:numPr>
        <w:spacing w:after="70" w:line="270" w:lineRule="auto"/>
        <w:jc w:val="both"/>
      </w:pPr>
      <w:r>
        <w:t>LOS/LMS (attach &amp; track), Accounting (16; fee/subsidy/claim postings), Regulatory Reporting (5.14; PSL &amp; related returns), Analytics (5.15; PSL achievement), CGTMSE/NCGTC and scheme/nodal portals via the integration layer.</w:t>
      </w:r>
    </w:p>
    <w:p w14:paraId="23BE4B6B"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Scheme rules (eligibility, cover %, fee, subvention rate, PSL categories and targets) are configurable and confirmed against the prevailing CGTMSE/NCGTC scheme guidelines, the RBI Priority Sector Lending (and PSLC) directions, and the relevant government-scheme notifications applicable to the entity.</w:t>
      </w:r>
    </w:p>
    <w:p w14:paraId="56600CBB" w14:textId="77777777" w:rsidR="00341F00" w:rsidRDefault="00000000">
      <w:pPr>
        <w:pStyle w:val="Heading2"/>
      </w:pPr>
      <w:bookmarkStart w:id="984" w:name="_Toc231674108"/>
      <w:bookmarkStart w:id="985" w:name="_Toc231674735"/>
      <w:bookmarkStart w:id="986" w:name="_Toc232338880"/>
      <w:r>
        <w:t>5.40  Statutory Registries &amp; Fraud Reporting</w:t>
      </w:r>
      <w:bookmarkEnd w:id="984"/>
      <w:bookmarkEnd w:id="985"/>
      <w:bookmarkEnd w:id="986"/>
    </w:p>
    <w:p w14:paraId="3DD53900" w14:textId="77777777" w:rsidR="00341F00" w:rsidRDefault="00000000">
      <w:pPr>
        <w:pStyle w:val="Heading3"/>
      </w:pPr>
      <w:bookmarkStart w:id="987" w:name="_Toc231674109"/>
      <w:bookmarkStart w:id="988" w:name="_Toc231674736"/>
      <w:bookmarkStart w:id="989" w:name="_Toc232338881"/>
      <w:r>
        <w:t>Purpose</w:t>
      </w:r>
      <w:bookmarkEnd w:id="987"/>
      <w:bookmarkEnd w:id="988"/>
      <w:bookmarkEnd w:id="989"/>
    </w:p>
    <w:p w14:paraId="37F89163" w14:textId="77777777" w:rsidR="00341F00" w:rsidRDefault="00000000">
      <w:pPr>
        <w:spacing w:after="120" w:line="276" w:lineRule="auto"/>
        <w:jc w:val="both"/>
      </w:pPr>
      <w:r>
        <w:rPr>
          <w:rFonts w:cs="Arial"/>
        </w:rPr>
        <w:t>A regulated lender must interact with several external registries and reporting utilities beyond credit bureaus — registering security interests, authenticating debt, and reporting and checking fraud. This module centralises those obligations (CERSAI, NeSL, the Central Fraud Registry and RBI fraud reporting, and two-way CKYC) so registration and reporting are timely, evidenced and auditable.</w:t>
      </w:r>
    </w:p>
    <w:p w14:paraId="55EE5B61" w14:textId="77777777" w:rsidR="00341F00" w:rsidRDefault="00000000">
      <w:pPr>
        <w:pStyle w:val="Heading3"/>
      </w:pPr>
      <w:bookmarkStart w:id="990" w:name="_Toc231674110"/>
      <w:bookmarkStart w:id="991" w:name="_Toc231674737"/>
      <w:bookmarkStart w:id="992" w:name="_Toc232338882"/>
      <w:r>
        <w:t>Key Features &amp; Method of Implementation</w:t>
      </w:r>
      <w:bookmarkEnd w:id="990"/>
      <w:bookmarkEnd w:id="991"/>
      <w:bookmarkEnd w:id="992"/>
    </w:p>
    <w:p w14:paraId="34347EF7" w14:textId="77777777" w:rsidR="00341F00" w:rsidRDefault="00000000">
      <w:pPr>
        <w:spacing w:after="80" w:line="270" w:lineRule="auto"/>
        <w:jc w:val="both"/>
      </w:pPr>
      <w:r>
        <w:rPr>
          <w:rFonts w:cs="Arial"/>
          <w:b/>
          <w:bCs/>
          <w:color w:val="1F3864"/>
        </w:rPr>
        <w:t xml:space="preserve">CERSAI — security-interest registration.  </w:t>
      </w:r>
      <w:r>
        <w:rPr>
          <w:rFonts w:cs="Arial"/>
        </w:rPr>
        <w:t>Register, modify and satisfy security interests (and check existing charges) on CERSAI, distinct from the MCA charge filing (5.14.4), to perfect and search security on assets. Implementation: charge events from the loan/collateral record drive CERSAI filings via the integration layer; the CERSAI asset/security ID is stored against the loan.</w:t>
      </w:r>
    </w:p>
    <w:p w14:paraId="5CF7A4B1" w14:textId="77777777" w:rsidR="00341F00" w:rsidRDefault="00000000">
      <w:pPr>
        <w:spacing w:after="80" w:line="270" w:lineRule="auto"/>
        <w:jc w:val="both"/>
      </w:pPr>
      <w:r>
        <w:rPr>
          <w:rFonts w:cs="Arial"/>
          <w:b/>
          <w:bCs/>
          <w:color w:val="1F3864"/>
        </w:rPr>
        <w:t xml:space="preserve">NeSL — debt authentication (IBC information utility).  </w:t>
      </w:r>
      <w:r>
        <w:rPr>
          <w:rFonts w:cs="Arial"/>
        </w:rPr>
        <w:t>Submit and authenticate debt and default information with NeSL as an information utility, producing the record of default used in IBC proceedings. Implementation: loan and default data are filed to NeSL; authentication status and the record-of-default reference are tracked against the account.</w:t>
      </w:r>
    </w:p>
    <w:p w14:paraId="237607C6" w14:textId="77777777" w:rsidR="00341F00" w:rsidRDefault="00000000">
      <w:pPr>
        <w:spacing w:after="80" w:line="270" w:lineRule="auto"/>
        <w:jc w:val="both"/>
      </w:pPr>
      <w:r>
        <w:rPr>
          <w:rFonts w:cs="Arial"/>
          <w:b/>
          <w:bCs/>
          <w:color w:val="1F3864"/>
        </w:rPr>
        <w:t xml:space="preserve">Central Fraud Registry &amp; RBI fraud reporting.  </w:t>
      </w:r>
      <w:r>
        <w:rPr>
          <w:rFonts w:cs="Arial"/>
        </w:rPr>
        <w:t xml:space="preserve">Screen borrowers/parties against the Central Fraud Registry (CFR) at onboarding and report frauds to the RBI through the prescribed Fraud Monitoring </w:t>
      </w:r>
      <w:r>
        <w:rPr>
          <w:rFonts w:cs="Arial"/>
        </w:rPr>
        <w:lastRenderedPageBreak/>
        <w:t>Returns (FMR) within the timelines. Implementation: a CFR check in the onboarding/risk flow (5.13); confirmed frauds raise an FMR workflow feeding Regulatory Reporting (5.14) with maker-checker and DSC filing.</w:t>
      </w:r>
    </w:p>
    <w:p w14:paraId="0214F8DF" w14:textId="77777777" w:rsidR="00341F00" w:rsidRDefault="00000000">
      <w:pPr>
        <w:spacing w:after="80" w:line="270" w:lineRule="auto"/>
        <w:jc w:val="both"/>
      </w:pPr>
      <w:r>
        <w:rPr>
          <w:rFonts w:cs="Arial"/>
          <w:b/>
          <w:bCs/>
          <w:color w:val="1F3864"/>
        </w:rPr>
        <w:t xml:space="preserve">Two-way CKYC.  </w:t>
      </w:r>
      <w:r>
        <w:rPr>
          <w:rFonts w:cs="Arial"/>
        </w:rPr>
        <w:t>Both download and upload to the Central KYC Registry — fetch existing CKYC records at onboarding (5.2.5) and upload/update the lender's own KYC records as required. Implementation: CKYC search/download and the upload/update file generation are handled in the integration layer with validation and acknowledgement tracking.</w:t>
      </w:r>
    </w:p>
    <w:p w14:paraId="799C307D" w14:textId="77777777" w:rsidR="00341F00" w:rsidRDefault="00000000">
      <w:pPr>
        <w:pStyle w:val="Heading3"/>
      </w:pPr>
      <w:bookmarkStart w:id="993" w:name="_Toc231674111"/>
      <w:bookmarkStart w:id="994" w:name="_Toc231674738"/>
      <w:bookmarkStart w:id="995" w:name="_Toc232338883"/>
      <w:r>
        <w:t>Form 5.40 — Registry / Fraud-Reporting Record</w:t>
      </w:r>
      <w:bookmarkEnd w:id="993"/>
      <w:bookmarkEnd w:id="994"/>
      <w:bookmarkEnd w:id="99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1"/>
        <w:gridCol w:w="1243"/>
        <w:gridCol w:w="2266"/>
        <w:gridCol w:w="1181"/>
        <w:gridCol w:w="2419"/>
      </w:tblGrid>
      <w:tr w:rsidR="00341F00" w14:paraId="5C5CA8AD" w14:textId="77777777">
        <w:trPr>
          <w:tblHeader/>
        </w:trPr>
        <w:tc>
          <w:tcPr>
            <w:tcW w:w="2300" w:type="dxa"/>
            <w:shd w:val="clear" w:color="auto" w:fill="1F3864"/>
            <w:tcMar>
              <w:top w:w="60" w:type="dxa"/>
              <w:left w:w="110" w:type="dxa"/>
              <w:bottom w:w="60" w:type="dxa"/>
              <w:right w:w="110" w:type="dxa"/>
            </w:tcMar>
            <w:vAlign w:val="center"/>
          </w:tcPr>
          <w:p w14:paraId="77FD356D"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47F79DB1"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01697C53"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46D33AA4"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307D9227" w14:textId="77777777" w:rsidR="00341F00" w:rsidRDefault="00000000">
            <w:pPr>
              <w:spacing w:after="20" w:line="250" w:lineRule="auto"/>
            </w:pPr>
            <w:r>
              <w:rPr>
                <w:rFonts w:cs="Arial"/>
                <w:b/>
                <w:bCs/>
                <w:color w:val="FFFFFF"/>
                <w:sz w:val="19"/>
                <w:szCs w:val="19"/>
              </w:rPr>
              <w:t>Validation / Notes</w:t>
            </w:r>
          </w:p>
        </w:tc>
      </w:tr>
      <w:tr w:rsidR="00341F00" w14:paraId="43C35C97" w14:textId="77777777">
        <w:tc>
          <w:tcPr>
            <w:tcW w:w="2300" w:type="dxa"/>
            <w:shd w:val="clear" w:color="auto" w:fill="FFFFFF"/>
            <w:tcMar>
              <w:top w:w="60" w:type="dxa"/>
              <w:left w:w="110" w:type="dxa"/>
              <w:bottom w:w="60" w:type="dxa"/>
              <w:right w:w="110" w:type="dxa"/>
            </w:tcMar>
            <w:vAlign w:val="center"/>
          </w:tcPr>
          <w:p w14:paraId="69BFCBC3" w14:textId="77777777" w:rsidR="00341F00" w:rsidRDefault="00000000">
            <w:pPr>
              <w:spacing w:after="20" w:line="250" w:lineRule="auto"/>
            </w:pPr>
            <w:r>
              <w:rPr>
                <w:rFonts w:cs="Arial"/>
                <w:sz w:val="19"/>
                <w:szCs w:val="19"/>
              </w:rPr>
              <w:t>Record ID</w:t>
            </w:r>
          </w:p>
        </w:tc>
        <w:tc>
          <w:tcPr>
            <w:tcW w:w="1250" w:type="dxa"/>
            <w:shd w:val="clear" w:color="auto" w:fill="FFFFFF"/>
            <w:tcMar>
              <w:top w:w="60" w:type="dxa"/>
              <w:left w:w="110" w:type="dxa"/>
              <w:bottom w:w="60" w:type="dxa"/>
              <w:right w:w="110" w:type="dxa"/>
            </w:tcMar>
            <w:vAlign w:val="center"/>
          </w:tcPr>
          <w:p w14:paraId="7DF8ECA6"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519BA353" w14:textId="77777777" w:rsidR="00341F00" w:rsidRDefault="00000000">
            <w:pPr>
              <w:spacing w:after="20" w:line="250" w:lineRule="auto"/>
            </w:pPr>
            <w:r>
              <w:rPr>
                <w:rFonts w:cs="Arial"/>
                <w:sz w:val="19"/>
                <w:szCs w:val="19"/>
              </w:rPr>
              <w:t>REG-2026-000142</w:t>
            </w:r>
          </w:p>
        </w:tc>
        <w:tc>
          <w:tcPr>
            <w:tcW w:w="1050" w:type="dxa"/>
            <w:shd w:val="clear" w:color="auto" w:fill="FFFFFF"/>
            <w:tcMar>
              <w:top w:w="60" w:type="dxa"/>
              <w:left w:w="110" w:type="dxa"/>
              <w:bottom w:w="60" w:type="dxa"/>
              <w:right w:w="110" w:type="dxa"/>
            </w:tcMar>
            <w:vAlign w:val="center"/>
          </w:tcPr>
          <w:p w14:paraId="5AD58D21"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D940CFE" w14:textId="77777777" w:rsidR="00341F00" w:rsidRDefault="00000000">
            <w:pPr>
              <w:spacing w:after="20" w:line="250" w:lineRule="auto"/>
            </w:pPr>
            <w:r>
              <w:rPr>
                <w:rFonts w:cs="Arial"/>
                <w:sz w:val="19"/>
                <w:szCs w:val="19"/>
              </w:rPr>
              <w:t>Unique</w:t>
            </w:r>
          </w:p>
        </w:tc>
      </w:tr>
      <w:tr w:rsidR="00341F00" w14:paraId="383E9F6A" w14:textId="77777777">
        <w:tc>
          <w:tcPr>
            <w:tcW w:w="2300" w:type="dxa"/>
            <w:shd w:val="clear" w:color="auto" w:fill="EEF3F9"/>
            <w:tcMar>
              <w:top w:w="60" w:type="dxa"/>
              <w:left w:w="110" w:type="dxa"/>
              <w:bottom w:w="60" w:type="dxa"/>
              <w:right w:w="110" w:type="dxa"/>
            </w:tcMar>
            <w:vAlign w:val="center"/>
          </w:tcPr>
          <w:p w14:paraId="38C3F169" w14:textId="77777777" w:rsidR="00341F00" w:rsidRDefault="00000000">
            <w:pPr>
              <w:spacing w:after="20" w:line="250" w:lineRule="auto"/>
            </w:pPr>
            <w:r>
              <w:rPr>
                <w:rFonts w:cs="Arial"/>
                <w:sz w:val="19"/>
                <w:szCs w:val="19"/>
              </w:rPr>
              <w:t>Registry / report</w:t>
            </w:r>
          </w:p>
        </w:tc>
        <w:tc>
          <w:tcPr>
            <w:tcW w:w="1250" w:type="dxa"/>
            <w:shd w:val="clear" w:color="auto" w:fill="EEF3F9"/>
            <w:tcMar>
              <w:top w:w="60" w:type="dxa"/>
              <w:left w:w="110" w:type="dxa"/>
              <w:bottom w:w="60" w:type="dxa"/>
              <w:right w:w="110" w:type="dxa"/>
            </w:tcMar>
            <w:vAlign w:val="center"/>
          </w:tcPr>
          <w:p w14:paraId="501119D7"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3B193EFF" w14:textId="77777777" w:rsidR="00341F00" w:rsidRDefault="00000000">
            <w:pPr>
              <w:spacing w:after="20" w:line="250" w:lineRule="auto"/>
            </w:pPr>
            <w:r>
              <w:rPr>
                <w:rFonts w:cs="Arial"/>
                <w:sz w:val="19"/>
                <w:szCs w:val="19"/>
              </w:rPr>
              <w:t>CERSAI / NeSL / CFR check / FMR / CKYC upload</w:t>
            </w:r>
          </w:p>
        </w:tc>
        <w:tc>
          <w:tcPr>
            <w:tcW w:w="1050" w:type="dxa"/>
            <w:shd w:val="clear" w:color="auto" w:fill="EEF3F9"/>
            <w:tcMar>
              <w:top w:w="60" w:type="dxa"/>
              <w:left w:w="110" w:type="dxa"/>
              <w:bottom w:w="60" w:type="dxa"/>
              <w:right w:w="110" w:type="dxa"/>
            </w:tcMar>
            <w:vAlign w:val="center"/>
          </w:tcPr>
          <w:p w14:paraId="52929A12"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D2D91C8" w14:textId="77777777" w:rsidR="00341F00" w:rsidRDefault="00000000">
            <w:pPr>
              <w:spacing w:after="20" w:line="250" w:lineRule="auto"/>
            </w:pPr>
            <w:r>
              <w:rPr>
                <w:rFonts w:cs="Arial"/>
                <w:sz w:val="19"/>
                <w:szCs w:val="19"/>
              </w:rPr>
              <w:t>Determines workflow &amp; portal</w:t>
            </w:r>
          </w:p>
        </w:tc>
      </w:tr>
      <w:tr w:rsidR="00341F00" w14:paraId="33076D73" w14:textId="77777777">
        <w:tc>
          <w:tcPr>
            <w:tcW w:w="2300" w:type="dxa"/>
            <w:shd w:val="clear" w:color="auto" w:fill="FFFFFF"/>
            <w:tcMar>
              <w:top w:w="60" w:type="dxa"/>
              <w:left w:w="110" w:type="dxa"/>
              <w:bottom w:w="60" w:type="dxa"/>
              <w:right w:w="110" w:type="dxa"/>
            </w:tcMar>
            <w:vAlign w:val="center"/>
          </w:tcPr>
          <w:p w14:paraId="557685B7" w14:textId="77777777" w:rsidR="00341F00" w:rsidRDefault="00000000">
            <w:pPr>
              <w:spacing w:after="20" w:line="250" w:lineRule="auto"/>
            </w:pPr>
            <w:r>
              <w:rPr>
                <w:rFonts w:cs="Arial"/>
                <w:sz w:val="19"/>
                <w:szCs w:val="19"/>
              </w:rPr>
              <w:t>Loan / party reference</w:t>
            </w:r>
          </w:p>
        </w:tc>
        <w:tc>
          <w:tcPr>
            <w:tcW w:w="1250" w:type="dxa"/>
            <w:shd w:val="clear" w:color="auto" w:fill="FFFFFF"/>
            <w:tcMar>
              <w:top w:w="60" w:type="dxa"/>
              <w:left w:w="110" w:type="dxa"/>
              <w:bottom w:w="60" w:type="dxa"/>
              <w:right w:w="110" w:type="dxa"/>
            </w:tcMar>
            <w:vAlign w:val="center"/>
          </w:tcPr>
          <w:p w14:paraId="3EF4A003"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49AB6775" w14:textId="77777777" w:rsidR="00341F00" w:rsidRDefault="00000000">
            <w:pPr>
              <w:spacing w:after="20" w:line="250" w:lineRule="auto"/>
            </w:pPr>
            <w:r>
              <w:rPr>
                <w:rFonts w:cs="Arial"/>
                <w:sz w:val="19"/>
                <w:szCs w:val="19"/>
              </w:rPr>
              <w:t>APP / customer / collateral</w:t>
            </w:r>
          </w:p>
        </w:tc>
        <w:tc>
          <w:tcPr>
            <w:tcW w:w="1050" w:type="dxa"/>
            <w:shd w:val="clear" w:color="auto" w:fill="FFFFFF"/>
            <w:tcMar>
              <w:top w:w="60" w:type="dxa"/>
              <w:left w:w="110" w:type="dxa"/>
              <w:bottom w:w="60" w:type="dxa"/>
              <w:right w:w="110" w:type="dxa"/>
            </w:tcMar>
            <w:vAlign w:val="center"/>
          </w:tcPr>
          <w:p w14:paraId="4FACE19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65697B9" w14:textId="77777777" w:rsidR="00341F00" w:rsidRDefault="00000000">
            <w:pPr>
              <w:spacing w:after="20" w:line="250" w:lineRule="auto"/>
            </w:pPr>
            <w:r>
              <w:rPr>
                <w:rFonts w:cs="Arial"/>
                <w:sz w:val="19"/>
                <w:szCs w:val="19"/>
              </w:rPr>
              <w:t>Subject</w:t>
            </w:r>
          </w:p>
        </w:tc>
      </w:tr>
      <w:tr w:rsidR="00341F00" w14:paraId="148C862F" w14:textId="77777777">
        <w:tc>
          <w:tcPr>
            <w:tcW w:w="2300" w:type="dxa"/>
            <w:shd w:val="clear" w:color="auto" w:fill="EEF3F9"/>
            <w:tcMar>
              <w:top w:w="60" w:type="dxa"/>
              <w:left w:w="110" w:type="dxa"/>
              <w:bottom w:w="60" w:type="dxa"/>
              <w:right w:w="110" w:type="dxa"/>
            </w:tcMar>
            <w:vAlign w:val="center"/>
          </w:tcPr>
          <w:p w14:paraId="3EFE9511" w14:textId="77777777" w:rsidR="00341F00" w:rsidRDefault="00000000">
            <w:pPr>
              <w:spacing w:after="20" w:line="250" w:lineRule="auto"/>
            </w:pPr>
            <w:r>
              <w:rPr>
                <w:rFonts w:cs="Arial"/>
                <w:sz w:val="19"/>
                <w:szCs w:val="19"/>
              </w:rPr>
              <w:t>External reference / ID</w:t>
            </w:r>
          </w:p>
        </w:tc>
        <w:tc>
          <w:tcPr>
            <w:tcW w:w="1250" w:type="dxa"/>
            <w:shd w:val="clear" w:color="auto" w:fill="EEF3F9"/>
            <w:tcMar>
              <w:top w:w="60" w:type="dxa"/>
              <w:left w:w="110" w:type="dxa"/>
              <w:bottom w:w="60" w:type="dxa"/>
              <w:right w:w="110" w:type="dxa"/>
            </w:tcMar>
            <w:vAlign w:val="center"/>
          </w:tcPr>
          <w:p w14:paraId="47A9812C"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4CCD4036" w14:textId="77777777" w:rsidR="00341F00" w:rsidRDefault="00000000">
            <w:pPr>
              <w:spacing w:after="20" w:line="250" w:lineRule="auto"/>
            </w:pPr>
            <w:r>
              <w:rPr>
                <w:rFonts w:cs="Arial"/>
                <w:sz w:val="19"/>
                <w:szCs w:val="19"/>
              </w:rPr>
              <w:t>CERSAI asset ID / NeSL record / CKYC ack.</w:t>
            </w:r>
          </w:p>
        </w:tc>
        <w:tc>
          <w:tcPr>
            <w:tcW w:w="1050" w:type="dxa"/>
            <w:shd w:val="clear" w:color="auto" w:fill="EEF3F9"/>
            <w:tcMar>
              <w:top w:w="60" w:type="dxa"/>
              <w:left w:w="110" w:type="dxa"/>
              <w:bottom w:w="60" w:type="dxa"/>
              <w:right w:w="110" w:type="dxa"/>
            </w:tcMar>
            <w:vAlign w:val="center"/>
          </w:tcPr>
          <w:p w14:paraId="79253F8A"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25038EDD" w14:textId="77777777" w:rsidR="00341F00" w:rsidRDefault="00000000">
            <w:pPr>
              <w:spacing w:after="20" w:line="250" w:lineRule="auto"/>
            </w:pPr>
            <w:r>
              <w:rPr>
                <w:rFonts w:cs="Arial"/>
                <w:sz w:val="19"/>
                <w:szCs w:val="19"/>
              </w:rPr>
              <w:t>On filing/response</w:t>
            </w:r>
          </w:p>
        </w:tc>
      </w:tr>
      <w:tr w:rsidR="00341F00" w14:paraId="445BA933" w14:textId="77777777">
        <w:tc>
          <w:tcPr>
            <w:tcW w:w="2300" w:type="dxa"/>
            <w:shd w:val="clear" w:color="auto" w:fill="FFFFFF"/>
            <w:tcMar>
              <w:top w:w="60" w:type="dxa"/>
              <w:left w:w="110" w:type="dxa"/>
              <w:bottom w:w="60" w:type="dxa"/>
              <w:right w:w="110" w:type="dxa"/>
            </w:tcMar>
            <w:vAlign w:val="center"/>
          </w:tcPr>
          <w:p w14:paraId="6E048101" w14:textId="77777777" w:rsidR="00341F00" w:rsidRDefault="00000000">
            <w:pPr>
              <w:spacing w:after="20" w:line="250" w:lineRule="auto"/>
            </w:pPr>
            <w:r>
              <w:rPr>
                <w:rFonts w:cs="Arial"/>
                <w:sz w:val="19"/>
                <w:szCs w:val="19"/>
              </w:rPr>
              <w:t>Action</w:t>
            </w:r>
          </w:p>
        </w:tc>
        <w:tc>
          <w:tcPr>
            <w:tcW w:w="1250" w:type="dxa"/>
            <w:shd w:val="clear" w:color="auto" w:fill="FFFFFF"/>
            <w:tcMar>
              <w:top w:w="60" w:type="dxa"/>
              <w:left w:w="110" w:type="dxa"/>
              <w:bottom w:w="60" w:type="dxa"/>
              <w:right w:w="110" w:type="dxa"/>
            </w:tcMar>
            <w:vAlign w:val="center"/>
          </w:tcPr>
          <w:p w14:paraId="3DD5EB97"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52BBCCCE" w14:textId="77777777" w:rsidR="00341F00" w:rsidRDefault="00000000">
            <w:pPr>
              <w:spacing w:after="20" w:line="250" w:lineRule="auto"/>
            </w:pPr>
            <w:r>
              <w:rPr>
                <w:rFonts w:cs="Arial"/>
                <w:sz w:val="19"/>
                <w:szCs w:val="19"/>
              </w:rPr>
              <w:t>Create / Modify / Satisfy / Search / Report</w:t>
            </w:r>
          </w:p>
        </w:tc>
        <w:tc>
          <w:tcPr>
            <w:tcW w:w="1050" w:type="dxa"/>
            <w:shd w:val="clear" w:color="auto" w:fill="FFFFFF"/>
            <w:tcMar>
              <w:top w:w="60" w:type="dxa"/>
              <w:left w:w="110" w:type="dxa"/>
              <w:bottom w:w="60" w:type="dxa"/>
              <w:right w:w="110" w:type="dxa"/>
            </w:tcMar>
            <w:vAlign w:val="center"/>
          </w:tcPr>
          <w:p w14:paraId="09ACE99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989BE70" w14:textId="77777777" w:rsidR="00341F00" w:rsidRDefault="00000000">
            <w:pPr>
              <w:spacing w:after="20" w:line="250" w:lineRule="auto"/>
            </w:pPr>
            <w:r>
              <w:rPr>
                <w:rFonts w:cs="Arial"/>
                <w:sz w:val="19"/>
                <w:szCs w:val="19"/>
              </w:rPr>
              <w:t>Operation</w:t>
            </w:r>
          </w:p>
        </w:tc>
      </w:tr>
      <w:tr w:rsidR="00341F00" w14:paraId="35D858B6" w14:textId="77777777">
        <w:tc>
          <w:tcPr>
            <w:tcW w:w="2300" w:type="dxa"/>
            <w:shd w:val="clear" w:color="auto" w:fill="EEF3F9"/>
            <w:tcMar>
              <w:top w:w="60" w:type="dxa"/>
              <w:left w:w="110" w:type="dxa"/>
              <w:bottom w:w="60" w:type="dxa"/>
              <w:right w:w="110" w:type="dxa"/>
            </w:tcMar>
            <w:vAlign w:val="center"/>
          </w:tcPr>
          <w:p w14:paraId="0B76F38E" w14:textId="77777777" w:rsidR="00341F00" w:rsidRDefault="00000000">
            <w:pPr>
              <w:spacing w:after="20" w:line="250" w:lineRule="auto"/>
            </w:pPr>
            <w:r>
              <w:rPr>
                <w:rFonts w:cs="Arial"/>
                <w:sz w:val="19"/>
                <w:szCs w:val="19"/>
              </w:rPr>
              <w:t>Amount / particulars</w:t>
            </w:r>
          </w:p>
        </w:tc>
        <w:tc>
          <w:tcPr>
            <w:tcW w:w="1250" w:type="dxa"/>
            <w:shd w:val="clear" w:color="auto" w:fill="EEF3F9"/>
            <w:tcMar>
              <w:top w:w="60" w:type="dxa"/>
              <w:left w:w="110" w:type="dxa"/>
              <w:bottom w:w="60" w:type="dxa"/>
              <w:right w:w="110" w:type="dxa"/>
            </w:tcMar>
            <w:vAlign w:val="center"/>
          </w:tcPr>
          <w:p w14:paraId="6D6A42E2"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2094D010" w14:textId="77777777" w:rsidR="00341F00" w:rsidRDefault="00000000">
            <w:pPr>
              <w:spacing w:after="20" w:line="250" w:lineRule="auto"/>
            </w:pPr>
            <w:r>
              <w:rPr>
                <w:rFonts w:cs="Arial"/>
                <w:sz w:val="19"/>
                <w:szCs w:val="19"/>
              </w:rPr>
              <w:t>Charge amount / default particulars</w:t>
            </w:r>
          </w:p>
        </w:tc>
        <w:tc>
          <w:tcPr>
            <w:tcW w:w="1050" w:type="dxa"/>
            <w:shd w:val="clear" w:color="auto" w:fill="EEF3F9"/>
            <w:tcMar>
              <w:top w:w="60" w:type="dxa"/>
              <w:left w:w="110" w:type="dxa"/>
              <w:bottom w:w="60" w:type="dxa"/>
              <w:right w:w="110" w:type="dxa"/>
            </w:tcMar>
            <w:vAlign w:val="center"/>
          </w:tcPr>
          <w:p w14:paraId="07FEC850"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54575803" w14:textId="77777777" w:rsidR="00341F00" w:rsidRDefault="00000000">
            <w:pPr>
              <w:spacing w:after="20" w:line="250" w:lineRule="auto"/>
            </w:pPr>
            <w:r>
              <w:rPr>
                <w:rFonts w:cs="Arial"/>
                <w:sz w:val="19"/>
                <w:szCs w:val="19"/>
              </w:rPr>
              <w:t>As applicable</w:t>
            </w:r>
          </w:p>
        </w:tc>
      </w:tr>
      <w:tr w:rsidR="00341F00" w14:paraId="0AFF4C45" w14:textId="77777777">
        <w:tc>
          <w:tcPr>
            <w:tcW w:w="2300" w:type="dxa"/>
            <w:shd w:val="clear" w:color="auto" w:fill="FFFFFF"/>
            <w:tcMar>
              <w:top w:w="60" w:type="dxa"/>
              <w:left w:w="110" w:type="dxa"/>
              <w:bottom w:w="60" w:type="dxa"/>
              <w:right w:w="110" w:type="dxa"/>
            </w:tcMar>
            <w:vAlign w:val="center"/>
          </w:tcPr>
          <w:p w14:paraId="47D00DFE" w14:textId="77777777" w:rsidR="00341F00" w:rsidRDefault="00000000">
            <w:pPr>
              <w:spacing w:after="20" w:line="250" w:lineRule="auto"/>
            </w:pPr>
            <w:r>
              <w:rPr>
                <w:rFonts w:cs="Arial"/>
                <w:sz w:val="19"/>
                <w:szCs w:val="19"/>
              </w:rPr>
              <w:t>Due date / timeline</w:t>
            </w:r>
          </w:p>
        </w:tc>
        <w:tc>
          <w:tcPr>
            <w:tcW w:w="1250" w:type="dxa"/>
            <w:shd w:val="clear" w:color="auto" w:fill="FFFFFF"/>
            <w:tcMar>
              <w:top w:w="60" w:type="dxa"/>
              <w:left w:w="110" w:type="dxa"/>
              <w:bottom w:w="60" w:type="dxa"/>
              <w:right w:w="110" w:type="dxa"/>
            </w:tcMar>
            <w:vAlign w:val="center"/>
          </w:tcPr>
          <w:p w14:paraId="13B594E1" w14:textId="77777777" w:rsidR="00341F00" w:rsidRDefault="00000000">
            <w:pPr>
              <w:spacing w:after="20" w:line="250" w:lineRule="auto"/>
            </w:pPr>
            <w:r>
              <w:rPr>
                <w:rFonts w:cs="Arial"/>
                <w:sz w:val="19"/>
                <w:szCs w:val="19"/>
              </w:rPr>
              <w:t>Date</w:t>
            </w:r>
          </w:p>
        </w:tc>
        <w:tc>
          <w:tcPr>
            <w:tcW w:w="2300" w:type="dxa"/>
            <w:shd w:val="clear" w:color="auto" w:fill="FFFFFF"/>
            <w:tcMar>
              <w:top w:w="60" w:type="dxa"/>
              <w:left w:w="110" w:type="dxa"/>
              <w:bottom w:w="60" w:type="dxa"/>
              <w:right w:w="110" w:type="dxa"/>
            </w:tcMar>
            <w:vAlign w:val="center"/>
          </w:tcPr>
          <w:p w14:paraId="381D39C8" w14:textId="77777777" w:rsidR="00341F00" w:rsidRDefault="00000000">
            <w:pPr>
              <w:spacing w:after="20" w:line="250" w:lineRule="auto"/>
            </w:pPr>
            <w:r>
              <w:rPr>
                <w:rFonts w:cs="Arial"/>
                <w:sz w:val="19"/>
                <w:szCs w:val="19"/>
              </w:rPr>
              <w:t>Per prescribed timeline</w:t>
            </w:r>
          </w:p>
        </w:tc>
        <w:tc>
          <w:tcPr>
            <w:tcW w:w="1050" w:type="dxa"/>
            <w:shd w:val="clear" w:color="auto" w:fill="FFFFFF"/>
            <w:tcMar>
              <w:top w:w="60" w:type="dxa"/>
              <w:left w:w="110" w:type="dxa"/>
              <w:bottom w:w="60" w:type="dxa"/>
              <w:right w:w="110" w:type="dxa"/>
            </w:tcMar>
            <w:vAlign w:val="center"/>
          </w:tcPr>
          <w:p w14:paraId="543E706B"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7A6B8CA3" w14:textId="77777777" w:rsidR="00341F00" w:rsidRDefault="00000000">
            <w:pPr>
              <w:spacing w:after="20" w:line="250" w:lineRule="auto"/>
            </w:pPr>
            <w:r>
              <w:rPr>
                <w:rFonts w:cs="Arial"/>
                <w:sz w:val="19"/>
                <w:szCs w:val="19"/>
              </w:rPr>
              <w:t>Compliance calendar</w:t>
            </w:r>
          </w:p>
        </w:tc>
      </w:tr>
      <w:tr w:rsidR="00341F00" w14:paraId="2079EC79" w14:textId="77777777">
        <w:tc>
          <w:tcPr>
            <w:tcW w:w="2300" w:type="dxa"/>
            <w:shd w:val="clear" w:color="auto" w:fill="EEF3F9"/>
            <w:tcMar>
              <w:top w:w="60" w:type="dxa"/>
              <w:left w:w="110" w:type="dxa"/>
              <w:bottom w:w="60" w:type="dxa"/>
              <w:right w:w="110" w:type="dxa"/>
            </w:tcMar>
            <w:vAlign w:val="center"/>
          </w:tcPr>
          <w:p w14:paraId="7F1D9AB3" w14:textId="77777777" w:rsidR="00341F00" w:rsidRDefault="00000000">
            <w:pPr>
              <w:spacing w:after="20" w:line="250" w:lineRule="auto"/>
            </w:pPr>
            <w:r>
              <w:rPr>
                <w:rFonts w:cs="Arial"/>
                <w:sz w:val="19"/>
                <w:szCs w:val="19"/>
              </w:rPr>
              <w:t>Status</w:t>
            </w:r>
          </w:p>
        </w:tc>
        <w:tc>
          <w:tcPr>
            <w:tcW w:w="1250" w:type="dxa"/>
            <w:shd w:val="clear" w:color="auto" w:fill="EEF3F9"/>
            <w:tcMar>
              <w:top w:w="60" w:type="dxa"/>
              <w:left w:w="110" w:type="dxa"/>
              <w:bottom w:w="60" w:type="dxa"/>
              <w:right w:w="110" w:type="dxa"/>
            </w:tcMar>
            <w:vAlign w:val="center"/>
          </w:tcPr>
          <w:p w14:paraId="2DC4C89A" w14:textId="77777777" w:rsidR="00341F00" w:rsidRDefault="00000000">
            <w:pPr>
              <w:spacing w:after="20" w:line="250" w:lineRule="auto"/>
            </w:pPr>
            <w:r>
              <w:rPr>
                <w:rFonts w:cs="Arial"/>
                <w:sz w:val="19"/>
                <w:szCs w:val="19"/>
              </w:rPr>
              <w:t>Status</w:t>
            </w:r>
          </w:p>
        </w:tc>
        <w:tc>
          <w:tcPr>
            <w:tcW w:w="2300" w:type="dxa"/>
            <w:shd w:val="clear" w:color="auto" w:fill="EEF3F9"/>
            <w:tcMar>
              <w:top w:w="60" w:type="dxa"/>
              <w:left w:w="110" w:type="dxa"/>
              <w:bottom w:w="60" w:type="dxa"/>
              <w:right w:w="110" w:type="dxa"/>
            </w:tcMar>
            <w:vAlign w:val="center"/>
          </w:tcPr>
          <w:p w14:paraId="71509448" w14:textId="77777777" w:rsidR="00341F00" w:rsidRDefault="00000000">
            <w:pPr>
              <w:spacing w:after="20" w:line="250" w:lineRule="auto"/>
            </w:pPr>
            <w:r>
              <w:rPr>
                <w:rFonts w:cs="Arial"/>
                <w:sz w:val="19"/>
                <w:szCs w:val="19"/>
              </w:rPr>
              <w:t>Pending / Filed / Authenticated / Acknowledged</w:t>
            </w:r>
          </w:p>
        </w:tc>
        <w:tc>
          <w:tcPr>
            <w:tcW w:w="1050" w:type="dxa"/>
            <w:shd w:val="clear" w:color="auto" w:fill="EEF3F9"/>
            <w:tcMar>
              <w:top w:w="60" w:type="dxa"/>
              <w:left w:w="110" w:type="dxa"/>
              <w:bottom w:w="60" w:type="dxa"/>
              <w:right w:w="110" w:type="dxa"/>
            </w:tcMar>
            <w:vAlign w:val="center"/>
          </w:tcPr>
          <w:p w14:paraId="3B559447"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D2646E0" w14:textId="77777777" w:rsidR="00341F00" w:rsidRDefault="00000000">
            <w:pPr>
              <w:spacing w:after="20" w:line="250" w:lineRule="auto"/>
            </w:pPr>
            <w:r>
              <w:rPr>
                <w:rFonts w:cs="Arial"/>
                <w:sz w:val="19"/>
                <w:szCs w:val="19"/>
              </w:rPr>
              <w:t>Tracked &amp; evidenced</w:t>
            </w:r>
          </w:p>
        </w:tc>
      </w:tr>
    </w:tbl>
    <w:p w14:paraId="0071A36B" w14:textId="77777777" w:rsidR="00341F00" w:rsidRDefault="00000000">
      <w:pPr>
        <w:pStyle w:val="Heading3"/>
      </w:pPr>
      <w:bookmarkStart w:id="996" w:name="_Toc231674112"/>
      <w:bookmarkStart w:id="997" w:name="_Toc231674739"/>
      <w:bookmarkStart w:id="998" w:name="_Toc232338884"/>
      <w:r>
        <w:t>Integrations</w:t>
      </w:r>
      <w:bookmarkEnd w:id="996"/>
      <w:bookmarkEnd w:id="997"/>
      <w:bookmarkEnd w:id="998"/>
    </w:p>
    <w:p w14:paraId="229701F6" w14:textId="77777777" w:rsidR="00341F00" w:rsidRDefault="00000000">
      <w:pPr>
        <w:pStyle w:val="ListParagraph"/>
        <w:numPr>
          <w:ilvl w:val="0"/>
          <w:numId w:val="3"/>
        </w:numPr>
        <w:spacing w:after="70" w:line="270" w:lineRule="auto"/>
        <w:jc w:val="both"/>
      </w:pPr>
      <w:r>
        <w:t>LOS (onboarding/CFR/CKYC), Collateral &amp; Borrowings (charges → CERSAI), Risk &amp; Fraud (5.13; CFR/FMR), Accounting &amp; NPA (default data), Regulatory Reporting (5.14; FMR), CERSAI / NeSL / CKYC Registry / RBI via the integration layer.</w:t>
      </w:r>
    </w:p>
    <w:p w14:paraId="1632F5C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Obligations arise under, among others, the SARFAESI Act and CERSAI requirements (registration of security interest), the Insolvency and Bankruptcy Code read with the IU Regulations (NeSL debt authentication), the RBI fraud-classification and reporting framework (Central Fraud Registry and Fraud Monitoring Returns), and the CKYC (CERSAI-operated Central KYC Registry) requirements. Applicability, formats and timelines are configurable and confirmed by the compliance function against the prevailing instruments.</w:t>
      </w:r>
    </w:p>
    <w:p w14:paraId="24B0A1EE" w14:textId="77777777" w:rsidR="00341F00" w:rsidRDefault="00000000">
      <w:pPr>
        <w:pStyle w:val="Heading2"/>
      </w:pPr>
      <w:bookmarkStart w:id="999" w:name="_Toc231674128"/>
      <w:bookmarkStart w:id="1000" w:name="_Toc231674755"/>
      <w:bookmarkStart w:id="1001" w:name="_Toc232338885"/>
      <w:r>
        <w:t>5.44  Enterprise Risk Management, Risk Assessment &amp; Prudential Limit Monitoring</w:t>
      </w:r>
      <w:bookmarkEnd w:id="999"/>
      <w:bookmarkEnd w:id="1000"/>
      <w:bookmarkEnd w:id="1001"/>
    </w:p>
    <w:p w14:paraId="2740E7AD" w14:textId="77777777" w:rsidR="00341F00" w:rsidRDefault="00000000">
      <w:pPr>
        <w:pStyle w:val="Heading3"/>
      </w:pPr>
      <w:bookmarkStart w:id="1002" w:name="_Toc231674129"/>
      <w:bookmarkStart w:id="1003" w:name="_Toc231674756"/>
      <w:bookmarkStart w:id="1004" w:name="_Toc232338886"/>
      <w:r>
        <w:t>5.44.3  Credit Risk, CDS &amp; Legal Entity Identifier (RBI Credit Risk Management Directions, 2025)</w:t>
      </w:r>
      <w:bookmarkEnd w:id="1002"/>
      <w:bookmarkEnd w:id="1003"/>
      <w:bookmarkEnd w:id="1004"/>
    </w:p>
    <w:p w14:paraId="0004A4E1" w14:textId="77777777" w:rsidR="00341F00" w:rsidRDefault="00000000">
      <w:r>
        <w:t xml:space="preserve">Aligns enterprise risk and credit decisioning with the RBI (NBFC – Credit Risk Management) Directions, 2025 (RBI/DOR/2025-26/350): board-approved credit-risk policy and credit-risk </w:t>
      </w:r>
      <w:r>
        <w:lastRenderedPageBreak/>
        <w:t>evaluation framework; regulatory restrictions on credit; and, where the NBFC participates as a User of Credit Default Swaps (CDS), the controls, exposure limits and reporting for CDS positions (Ch V).</w:t>
      </w:r>
    </w:p>
    <w:p w14:paraId="4D35F4B9" w14:textId="77777777" w:rsidR="00341F00" w:rsidRDefault="00000000">
      <w:r>
        <w:t>Legal Entity Identifier (LEI) for borrowers (Ch VI): the platform captures and validates borrower LEIs and enforces the layer-wise/exposure-wise LEI requirement (illustratively ₹10 crore for Upper/Top Layer, ₹5 crore for Middle Layer and ₹1 crore for Base Layer exposures), blocking sanction/renewal above the threshold until a valid LEI is recorded and refreshed. Filing of security interest for immovable property (Ch VII) is wired into Module 5.31 / CERSAI.</w:t>
      </w:r>
    </w:p>
    <w:p w14:paraId="29FA44C3" w14:textId="77777777" w:rsidR="00341F00" w:rsidRDefault="00000000">
      <w:r>
        <w:t>Concentration risk (RBI Concentration Risk Management Directions, 2025 — RBI/DOR/2025-26/351): single-borrower and group / connected-counterparty exposure ceilings are configured by layer (Base / Middle / Upper) with real-time limit checks at sanction and continuous monitoring in Module 5.44.</w:t>
      </w:r>
    </w:p>
    <w:p w14:paraId="012CAF3B" w14:textId="77777777" w:rsidR="00341F00" w:rsidRDefault="00000000">
      <w:pPr>
        <w:pStyle w:val="Heading3"/>
      </w:pPr>
      <w:bookmarkStart w:id="1005" w:name="_Toc231674130"/>
      <w:bookmarkStart w:id="1006" w:name="_Toc231674757"/>
      <w:bookmarkStart w:id="1007" w:name="_Toc232338887"/>
      <w:r>
        <w:t>5.44.2  Prompt Corrective Action (PCA) Framework (RBI Miscellaneous Supervisory Directions, 2026)</w:t>
      </w:r>
      <w:bookmarkEnd w:id="1005"/>
      <w:bookmarkEnd w:id="1006"/>
      <w:bookmarkEnd w:id="1007"/>
    </w:p>
    <w:p w14:paraId="2A4B1B5D" w14:textId="77777777" w:rsidR="00341F00" w:rsidRDefault="00000000">
      <w:r>
        <w:t>Implements the PCA framework of the RBI (NBFC – Miscellaneous) Supervisory Directions, 2026 (Ch V) for applicable NBFCs. The engine monitors the PCA indicators — Capital (CRAR / Tier-1), Net NPA ratio and Leverage — against the prescribed risk thresholds (three threshold bands), auto-classifies the entity into a PCA band on breach, and surfaces the corresponding menu of mandatory and discretionary corrective actions (restrictions on dividend, branch expansion, capital expenditure, etc.).</w:t>
      </w:r>
    </w:p>
    <w:p w14:paraId="1E6589B8" w14:textId="77777777" w:rsidR="00341F00" w:rsidRDefault="00000000">
      <w:r>
        <w:t>Exit and withdrawal of restrictions are tracked against sustained improvement criteria, with board reporting and an audit trail. This complements the existing PCA monitoring referenced at 5.44.1.</w:t>
      </w:r>
    </w:p>
    <w:p w14:paraId="38610909" w14:textId="77777777" w:rsidR="00341F00" w:rsidRDefault="00000000">
      <w:pPr>
        <w:pStyle w:val="Heading3"/>
      </w:pPr>
      <w:bookmarkStart w:id="1008" w:name="_Toc231674131"/>
      <w:bookmarkStart w:id="1009" w:name="_Toc231674758"/>
      <w:bookmarkStart w:id="1010" w:name="_Toc232338888"/>
      <w:r>
        <w:t>Purpose</w:t>
      </w:r>
      <w:bookmarkEnd w:id="1008"/>
      <w:bookmarkEnd w:id="1009"/>
      <w:bookmarkEnd w:id="1010"/>
    </w:p>
    <w:p w14:paraId="7DA46E67" w14:textId="77777777" w:rsidR="00341F00" w:rsidRDefault="00000000">
      <w:pPr>
        <w:spacing w:after="120" w:line="276" w:lineRule="auto"/>
        <w:jc w:val="both"/>
      </w:pPr>
      <w:r>
        <w:rPr>
          <w:rFonts w:cs="Arial"/>
        </w:rPr>
        <w:t>This module is the risk backbone of the platform. It maintains the enterprise risk register and taxonomy, runs risk-and-control self-assessment and key-risk-indicator monitoring, codifies the board-approved risk appetite — and, critically, continuously calculates the lender's prudential ratios and limits and flags any breach (for example, falling short of the required leverage ratio or CRAR) so that risk is detected and acted on in real time, not discovered at quarter-end.</w:t>
      </w:r>
    </w:p>
    <w:p w14:paraId="282C5CA1" w14:textId="77777777" w:rsidR="00341F00" w:rsidRDefault="00000000">
      <w:pPr>
        <w:pStyle w:val="Heading3"/>
      </w:pPr>
      <w:bookmarkStart w:id="1011" w:name="_Toc231674132"/>
      <w:bookmarkStart w:id="1012" w:name="_Toc231674759"/>
      <w:bookmarkStart w:id="1013" w:name="_Toc232338889"/>
      <w:r>
        <w:t>Key Features &amp; Method of Implementation</w:t>
      </w:r>
      <w:bookmarkEnd w:id="1011"/>
      <w:bookmarkEnd w:id="1012"/>
      <w:bookmarkEnd w:id="1013"/>
    </w:p>
    <w:p w14:paraId="48EA6607" w14:textId="77777777" w:rsidR="00341F00" w:rsidRDefault="00000000">
      <w:pPr>
        <w:spacing w:after="80" w:line="270" w:lineRule="auto"/>
        <w:jc w:val="both"/>
      </w:pPr>
      <w:r>
        <w:rPr>
          <w:rFonts w:cs="Arial"/>
          <w:b/>
          <w:bCs/>
          <w:color w:val="1F3864"/>
        </w:rPr>
        <w:t xml:space="preserve">Risk register, taxonomy &amp; RCSA.  </w:t>
      </w:r>
      <w:r>
        <w:rPr>
          <w:rFonts w:cs="Arial"/>
        </w:rPr>
        <w:t>Maintain the enterprise risk register across the full taxonomy (credit, market, operational, liquidity, IRRBB, concentration, compliance, reputational, strategic, ESG, cyber/IT) with risk-and-control self-assessment (RCSA) and a loss-event/incident register. Implementation: a structured register with inherent/residual rating, control mapping and owners.</w:t>
      </w:r>
    </w:p>
    <w:p w14:paraId="6358F6B4" w14:textId="77777777" w:rsidR="00341F00" w:rsidRDefault="00000000">
      <w:pPr>
        <w:spacing w:after="80" w:line="270" w:lineRule="auto"/>
        <w:jc w:val="both"/>
      </w:pPr>
      <w:r>
        <w:rPr>
          <w:rFonts w:cs="Arial"/>
          <w:b/>
          <w:bCs/>
          <w:color w:val="1F3864"/>
        </w:rPr>
        <w:t xml:space="preserve">Key Risk Indicators (KRIs) &amp; RAG.  </w:t>
      </w:r>
      <w:r>
        <w:rPr>
          <w:rFonts w:cs="Arial"/>
        </w:rPr>
        <w:t>Track KRIs with green/amber/red thresholds and trend, surfaced on the risk dashboard. Implementation: KRIs computed from platform data on schedule; threshold breaches raise alerts.</w:t>
      </w:r>
    </w:p>
    <w:p w14:paraId="66FD4143" w14:textId="77777777" w:rsidR="00341F00" w:rsidRDefault="00000000">
      <w:pPr>
        <w:spacing w:after="80" w:line="270" w:lineRule="auto"/>
        <w:jc w:val="both"/>
      </w:pPr>
      <w:r>
        <w:rPr>
          <w:rFonts w:cs="Arial"/>
          <w:b/>
          <w:bCs/>
          <w:color w:val="1F3864"/>
        </w:rPr>
        <w:t xml:space="preserve">Risk appetite &amp; limit framework.  </w:t>
      </w:r>
      <w:r>
        <w:rPr>
          <w:rFonts w:cs="Arial"/>
        </w:rPr>
        <w:t>Codify the board-approved risk-appetite statement and the limit framework (regulatory and internal), with utilisation tracking. Implementation: limits defined per metric; utilisation computed continuously.</w:t>
      </w:r>
    </w:p>
    <w:p w14:paraId="1CBD9A6F" w14:textId="77777777" w:rsidR="00341F00" w:rsidRDefault="00000000">
      <w:pPr>
        <w:spacing w:after="80" w:line="270" w:lineRule="auto"/>
        <w:jc w:val="both"/>
      </w:pPr>
      <w:r>
        <w:rPr>
          <w:rFonts w:cs="Arial"/>
          <w:b/>
          <w:bCs/>
          <w:color w:val="1F3864"/>
        </w:rPr>
        <w:t xml:space="preserve">Prudential ratio &amp; limit-breach engine.  </w:t>
      </w:r>
      <w:r>
        <w:rPr>
          <w:rFonts w:cs="Arial"/>
        </w:rPr>
        <w:t>Continuously calculates the key prudential ratios and limits — CRAR, Tier-I / CET-1, the leverage ratio, the Liquidity Coverage Ratio, single-borrower and connected-group large exposures, and sectoral/geographic concentration — against the configured regulatory and internal limits, and flags amber/red breaches. Implementation: a calculation engine over the capital, exposure, liquidity and accounting data; on a breach it raises a RAG flag, auto-escalates up the authority matrix (5.17.2), notifies the relevant officers (5.36), blocks further breaching action where configured (e.g., fresh exposure beyond a large-exposure limit), and records the breach for the regulatory report.</w:t>
      </w:r>
    </w:p>
    <w:p w14:paraId="30DA47CD" w14:textId="77777777" w:rsidR="00341F00" w:rsidRDefault="00000000">
      <w:pPr>
        <w:spacing w:after="80" w:line="270" w:lineRule="auto"/>
        <w:jc w:val="both"/>
      </w:pPr>
      <w:r>
        <w:rPr>
          <w:rFonts w:cs="Arial"/>
          <w:b/>
          <w:bCs/>
          <w:color w:val="1F3864"/>
        </w:rPr>
        <w:lastRenderedPageBreak/>
        <w:t xml:space="preserve">Early-warning &amp; aggregation.  </w:t>
      </w:r>
      <w:r>
        <w:rPr>
          <w:rFonts w:cs="Arial"/>
        </w:rPr>
        <w:t>Aggregate risk to an enterprise dashboard with early-warning signals for the Board/risk committee and the RBI Supervisor view. Implementation: a risk data mart feeding role-based dashboards (5.15.1).</w:t>
      </w:r>
    </w:p>
    <w:p w14:paraId="41015525" w14:textId="77777777" w:rsidR="00341F00" w:rsidRDefault="00000000">
      <w:pPr>
        <w:pStyle w:val="Heading3"/>
      </w:pPr>
      <w:bookmarkStart w:id="1014" w:name="_Toc231674133"/>
      <w:bookmarkStart w:id="1015" w:name="_Toc231674760"/>
      <w:bookmarkStart w:id="1016" w:name="_Toc232338890"/>
      <w:r>
        <w:t>5.44.1  Prompt Corrective Action (PCA) Monitoring</w:t>
      </w:r>
      <w:bookmarkEnd w:id="1014"/>
      <w:bookmarkEnd w:id="1015"/>
      <w:bookmarkEnd w:id="1016"/>
    </w:p>
    <w:p w14:paraId="6B2C45D4" w14:textId="77777777" w:rsidR="00341F00" w:rsidRDefault="00000000">
      <w:pPr>
        <w:spacing w:after="120" w:line="276" w:lineRule="auto"/>
        <w:jc w:val="both"/>
      </w:pPr>
      <w:r>
        <w:rPr>
          <w:rFonts w:cs="Arial"/>
        </w:rPr>
        <w:t>The same engine tracks the entity's position against the RBI Prompt Corrective Action (PCA) Framework, so management sees — well before the regulator acts — how close the entity is to a PCA threshold and what corrective actions a breach would trigger. The monitored indicators differ by entity type: for NBFCs-D and NBFCs-ND (excluding Core Investment Companies) the indicators are CRAR, the Tier-1 Capital Ratio and the Net NPA (NNPA) ratio; for CICs they are Adjusted Net Worth / Aggregate Risk-Weighted Assets (ANW/RWA), the Leverage Ratio and the NNPA ratio. Each is graded against three risk thresholds.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40"/>
        <w:gridCol w:w="2240"/>
        <w:gridCol w:w="2240"/>
        <w:gridCol w:w="2240"/>
      </w:tblGrid>
      <w:tr w:rsidR="00341F00" w14:paraId="73805438" w14:textId="77777777">
        <w:trPr>
          <w:tblHeader/>
        </w:trPr>
        <w:tc>
          <w:tcPr>
            <w:tcW w:w="2640" w:type="dxa"/>
            <w:shd w:val="clear" w:color="auto" w:fill="1F3864"/>
            <w:tcMar>
              <w:top w:w="60" w:type="dxa"/>
              <w:left w:w="110" w:type="dxa"/>
              <w:bottom w:w="60" w:type="dxa"/>
              <w:right w:w="110" w:type="dxa"/>
            </w:tcMar>
            <w:vAlign w:val="center"/>
          </w:tcPr>
          <w:p w14:paraId="1C7FCA9B" w14:textId="77777777" w:rsidR="00341F00" w:rsidRDefault="00000000">
            <w:pPr>
              <w:spacing w:after="20" w:line="250" w:lineRule="auto"/>
            </w:pPr>
            <w:r>
              <w:rPr>
                <w:rFonts w:cs="Arial"/>
                <w:b/>
                <w:bCs/>
                <w:color w:val="FFFFFF"/>
                <w:sz w:val="19"/>
                <w:szCs w:val="19"/>
              </w:rPr>
              <w:t>Indicator (NBFC-D / ND, excl. CIC)</w:t>
            </w:r>
          </w:p>
        </w:tc>
        <w:tc>
          <w:tcPr>
            <w:tcW w:w="2240" w:type="dxa"/>
            <w:shd w:val="clear" w:color="auto" w:fill="1F3864"/>
            <w:tcMar>
              <w:top w:w="60" w:type="dxa"/>
              <w:left w:w="110" w:type="dxa"/>
              <w:bottom w:w="60" w:type="dxa"/>
              <w:right w:w="110" w:type="dxa"/>
            </w:tcMar>
            <w:vAlign w:val="center"/>
          </w:tcPr>
          <w:p w14:paraId="6D8C680F" w14:textId="77777777" w:rsidR="00341F00" w:rsidRDefault="00000000">
            <w:pPr>
              <w:spacing w:after="20" w:line="250" w:lineRule="auto"/>
            </w:pPr>
            <w:r>
              <w:rPr>
                <w:rFonts w:cs="Arial"/>
                <w:b/>
                <w:bCs/>
                <w:color w:val="FFFFFF"/>
                <w:sz w:val="19"/>
                <w:szCs w:val="19"/>
              </w:rPr>
              <w:t>Threshold 1</w:t>
            </w:r>
          </w:p>
        </w:tc>
        <w:tc>
          <w:tcPr>
            <w:tcW w:w="2240" w:type="dxa"/>
            <w:shd w:val="clear" w:color="auto" w:fill="1F3864"/>
            <w:tcMar>
              <w:top w:w="60" w:type="dxa"/>
              <w:left w:w="110" w:type="dxa"/>
              <w:bottom w:w="60" w:type="dxa"/>
              <w:right w:w="110" w:type="dxa"/>
            </w:tcMar>
            <w:vAlign w:val="center"/>
          </w:tcPr>
          <w:p w14:paraId="3E80F9CA" w14:textId="77777777" w:rsidR="00341F00" w:rsidRDefault="00000000">
            <w:pPr>
              <w:spacing w:after="20" w:line="250" w:lineRule="auto"/>
            </w:pPr>
            <w:r>
              <w:rPr>
                <w:rFonts w:cs="Arial"/>
                <w:b/>
                <w:bCs/>
                <w:color w:val="FFFFFF"/>
                <w:sz w:val="19"/>
                <w:szCs w:val="19"/>
              </w:rPr>
              <w:t>Threshold 2</w:t>
            </w:r>
          </w:p>
        </w:tc>
        <w:tc>
          <w:tcPr>
            <w:tcW w:w="2240" w:type="dxa"/>
            <w:shd w:val="clear" w:color="auto" w:fill="1F3864"/>
            <w:tcMar>
              <w:top w:w="60" w:type="dxa"/>
              <w:left w:w="110" w:type="dxa"/>
              <w:bottom w:w="60" w:type="dxa"/>
              <w:right w:w="110" w:type="dxa"/>
            </w:tcMar>
            <w:vAlign w:val="center"/>
          </w:tcPr>
          <w:p w14:paraId="74FB9B43" w14:textId="77777777" w:rsidR="00341F00" w:rsidRDefault="00000000">
            <w:pPr>
              <w:spacing w:after="20" w:line="250" w:lineRule="auto"/>
            </w:pPr>
            <w:r>
              <w:rPr>
                <w:rFonts w:cs="Arial"/>
                <w:b/>
                <w:bCs/>
                <w:color w:val="FFFFFF"/>
                <w:sz w:val="19"/>
                <w:szCs w:val="19"/>
              </w:rPr>
              <w:t>Threshold 3</w:t>
            </w:r>
          </w:p>
        </w:tc>
      </w:tr>
      <w:tr w:rsidR="00341F00" w14:paraId="235AB089" w14:textId="77777777">
        <w:tc>
          <w:tcPr>
            <w:tcW w:w="2640" w:type="dxa"/>
            <w:shd w:val="clear" w:color="auto" w:fill="FFFFFF"/>
            <w:tcMar>
              <w:top w:w="60" w:type="dxa"/>
              <w:left w:w="110" w:type="dxa"/>
              <w:bottom w:w="60" w:type="dxa"/>
              <w:right w:w="110" w:type="dxa"/>
            </w:tcMar>
            <w:vAlign w:val="center"/>
          </w:tcPr>
          <w:p w14:paraId="1D2BE45A" w14:textId="77777777" w:rsidR="00341F00" w:rsidRDefault="00000000">
            <w:pPr>
              <w:spacing w:after="20" w:line="250" w:lineRule="auto"/>
            </w:pPr>
            <w:r>
              <w:rPr>
                <w:rFonts w:cs="Arial"/>
                <w:sz w:val="19"/>
                <w:szCs w:val="19"/>
              </w:rPr>
              <w:t>CRAR</w:t>
            </w:r>
          </w:p>
        </w:tc>
        <w:tc>
          <w:tcPr>
            <w:tcW w:w="2240" w:type="dxa"/>
            <w:shd w:val="clear" w:color="auto" w:fill="FFFFFF"/>
            <w:tcMar>
              <w:top w:w="60" w:type="dxa"/>
              <w:left w:w="110" w:type="dxa"/>
              <w:bottom w:w="60" w:type="dxa"/>
              <w:right w:w="110" w:type="dxa"/>
            </w:tcMar>
            <w:vAlign w:val="center"/>
          </w:tcPr>
          <w:p w14:paraId="37E41BD9" w14:textId="77777777" w:rsidR="00341F00" w:rsidRDefault="00000000">
            <w:pPr>
              <w:spacing w:after="20" w:line="250" w:lineRule="auto"/>
            </w:pPr>
            <w:r>
              <w:rPr>
                <w:rFonts w:cs="Arial"/>
                <w:sz w:val="19"/>
                <w:szCs w:val="19"/>
              </w:rPr>
              <w:t>&lt; 15% but ≥ 12% (≤ 300 bps below min)</w:t>
            </w:r>
          </w:p>
        </w:tc>
        <w:tc>
          <w:tcPr>
            <w:tcW w:w="2240" w:type="dxa"/>
            <w:shd w:val="clear" w:color="auto" w:fill="FFFFFF"/>
            <w:tcMar>
              <w:top w:w="60" w:type="dxa"/>
              <w:left w:w="110" w:type="dxa"/>
              <w:bottom w:w="60" w:type="dxa"/>
              <w:right w:w="110" w:type="dxa"/>
            </w:tcMar>
            <w:vAlign w:val="center"/>
          </w:tcPr>
          <w:p w14:paraId="450D34CA" w14:textId="77777777" w:rsidR="00341F00" w:rsidRDefault="00000000">
            <w:pPr>
              <w:spacing w:after="20" w:line="250" w:lineRule="auto"/>
            </w:pPr>
            <w:r>
              <w:rPr>
                <w:rFonts w:cs="Arial"/>
                <w:sz w:val="19"/>
                <w:szCs w:val="19"/>
              </w:rPr>
              <w:t>&lt; 12% but ≥ 9% (300–600 bps below)</w:t>
            </w:r>
          </w:p>
        </w:tc>
        <w:tc>
          <w:tcPr>
            <w:tcW w:w="2240" w:type="dxa"/>
            <w:shd w:val="clear" w:color="auto" w:fill="FFFFFF"/>
            <w:tcMar>
              <w:top w:w="60" w:type="dxa"/>
              <w:left w:w="110" w:type="dxa"/>
              <w:bottom w:w="60" w:type="dxa"/>
              <w:right w:w="110" w:type="dxa"/>
            </w:tcMar>
            <w:vAlign w:val="center"/>
          </w:tcPr>
          <w:p w14:paraId="26AF04DF" w14:textId="77777777" w:rsidR="00341F00" w:rsidRDefault="00000000">
            <w:pPr>
              <w:spacing w:after="20" w:line="250" w:lineRule="auto"/>
            </w:pPr>
            <w:r>
              <w:rPr>
                <w:rFonts w:cs="Arial"/>
                <w:sz w:val="19"/>
                <w:szCs w:val="19"/>
              </w:rPr>
              <w:t>&lt; 9% (&gt; 600 bps below)</w:t>
            </w:r>
          </w:p>
        </w:tc>
      </w:tr>
      <w:tr w:rsidR="00341F00" w14:paraId="51F10C14" w14:textId="77777777">
        <w:tc>
          <w:tcPr>
            <w:tcW w:w="2640" w:type="dxa"/>
            <w:shd w:val="clear" w:color="auto" w:fill="EEF3F9"/>
            <w:tcMar>
              <w:top w:w="60" w:type="dxa"/>
              <w:left w:w="110" w:type="dxa"/>
              <w:bottom w:w="60" w:type="dxa"/>
              <w:right w:w="110" w:type="dxa"/>
            </w:tcMar>
            <w:vAlign w:val="center"/>
          </w:tcPr>
          <w:p w14:paraId="69334338" w14:textId="77777777" w:rsidR="00341F00" w:rsidRDefault="00000000">
            <w:pPr>
              <w:spacing w:after="20" w:line="250" w:lineRule="auto"/>
            </w:pPr>
            <w:r>
              <w:rPr>
                <w:rFonts w:cs="Arial"/>
                <w:sz w:val="19"/>
                <w:szCs w:val="19"/>
              </w:rPr>
              <w:t>Tier-1 Capital Ratio</w:t>
            </w:r>
          </w:p>
        </w:tc>
        <w:tc>
          <w:tcPr>
            <w:tcW w:w="2240" w:type="dxa"/>
            <w:shd w:val="clear" w:color="auto" w:fill="EEF3F9"/>
            <w:tcMar>
              <w:top w:w="60" w:type="dxa"/>
              <w:left w:w="110" w:type="dxa"/>
              <w:bottom w:w="60" w:type="dxa"/>
              <w:right w:w="110" w:type="dxa"/>
            </w:tcMar>
            <w:vAlign w:val="center"/>
          </w:tcPr>
          <w:p w14:paraId="6EA6B82C" w14:textId="77777777" w:rsidR="00341F00" w:rsidRDefault="00000000">
            <w:pPr>
              <w:spacing w:after="20" w:line="250" w:lineRule="auto"/>
            </w:pPr>
            <w:r>
              <w:rPr>
                <w:rFonts w:cs="Arial"/>
                <w:sz w:val="19"/>
                <w:szCs w:val="19"/>
              </w:rPr>
              <w:t>&lt; 10% but ≥ 8% (≤ 200 bps below)</w:t>
            </w:r>
          </w:p>
        </w:tc>
        <w:tc>
          <w:tcPr>
            <w:tcW w:w="2240" w:type="dxa"/>
            <w:shd w:val="clear" w:color="auto" w:fill="EEF3F9"/>
            <w:tcMar>
              <w:top w:w="60" w:type="dxa"/>
              <w:left w:w="110" w:type="dxa"/>
              <w:bottom w:w="60" w:type="dxa"/>
              <w:right w:w="110" w:type="dxa"/>
            </w:tcMar>
            <w:vAlign w:val="center"/>
          </w:tcPr>
          <w:p w14:paraId="0CF4615B" w14:textId="77777777" w:rsidR="00341F00" w:rsidRDefault="00000000">
            <w:pPr>
              <w:spacing w:after="20" w:line="250" w:lineRule="auto"/>
            </w:pPr>
            <w:r>
              <w:rPr>
                <w:rFonts w:cs="Arial"/>
                <w:sz w:val="19"/>
                <w:szCs w:val="19"/>
              </w:rPr>
              <w:t>&lt; 8% but ≥ 6% (200–400 bps below)</w:t>
            </w:r>
          </w:p>
        </w:tc>
        <w:tc>
          <w:tcPr>
            <w:tcW w:w="2240" w:type="dxa"/>
            <w:shd w:val="clear" w:color="auto" w:fill="EEF3F9"/>
            <w:tcMar>
              <w:top w:w="60" w:type="dxa"/>
              <w:left w:w="110" w:type="dxa"/>
              <w:bottom w:w="60" w:type="dxa"/>
              <w:right w:w="110" w:type="dxa"/>
            </w:tcMar>
            <w:vAlign w:val="center"/>
          </w:tcPr>
          <w:p w14:paraId="16478CCB" w14:textId="77777777" w:rsidR="00341F00" w:rsidRDefault="00000000">
            <w:pPr>
              <w:spacing w:after="20" w:line="250" w:lineRule="auto"/>
            </w:pPr>
            <w:r>
              <w:rPr>
                <w:rFonts w:cs="Arial"/>
                <w:sz w:val="19"/>
                <w:szCs w:val="19"/>
              </w:rPr>
              <w:t>&lt; 6% (&gt; 400 bps below)</w:t>
            </w:r>
          </w:p>
        </w:tc>
      </w:tr>
      <w:tr w:rsidR="00341F00" w14:paraId="0D9132BA" w14:textId="77777777">
        <w:tc>
          <w:tcPr>
            <w:tcW w:w="2640" w:type="dxa"/>
            <w:shd w:val="clear" w:color="auto" w:fill="FFFFFF"/>
            <w:tcMar>
              <w:top w:w="60" w:type="dxa"/>
              <w:left w:w="110" w:type="dxa"/>
              <w:bottom w:w="60" w:type="dxa"/>
              <w:right w:w="110" w:type="dxa"/>
            </w:tcMar>
            <w:vAlign w:val="center"/>
          </w:tcPr>
          <w:p w14:paraId="27694E48" w14:textId="77777777" w:rsidR="00341F00" w:rsidRDefault="00000000">
            <w:pPr>
              <w:spacing w:after="20" w:line="250" w:lineRule="auto"/>
            </w:pPr>
            <w:r>
              <w:rPr>
                <w:rFonts w:cs="Arial"/>
                <w:sz w:val="19"/>
                <w:szCs w:val="19"/>
              </w:rPr>
              <w:t>Net NPA (incl. NPIs)</w:t>
            </w:r>
          </w:p>
        </w:tc>
        <w:tc>
          <w:tcPr>
            <w:tcW w:w="2240" w:type="dxa"/>
            <w:shd w:val="clear" w:color="auto" w:fill="FFFFFF"/>
            <w:tcMar>
              <w:top w:w="60" w:type="dxa"/>
              <w:left w:w="110" w:type="dxa"/>
              <w:bottom w:w="60" w:type="dxa"/>
              <w:right w:w="110" w:type="dxa"/>
            </w:tcMar>
            <w:vAlign w:val="center"/>
          </w:tcPr>
          <w:p w14:paraId="0DECF308" w14:textId="77777777" w:rsidR="00341F00" w:rsidRDefault="00000000">
            <w:pPr>
              <w:spacing w:after="20" w:line="250" w:lineRule="auto"/>
            </w:pPr>
            <w:r>
              <w:rPr>
                <w:rFonts w:cs="Arial"/>
                <w:sz w:val="19"/>
                <w:szCs w:val="19"/>
              </w:rPr>
              <w:t>&gt; 6% but ≤ 9%</w:t>
            </w:r>
          </w:p>
        </w:tc>
        <w:tc>
          <w:tcPr>
            <w:tcW w:w="2240" w:type="dxa"/>
            <w:shd w:val="clear" w:color="auto" w:fill="FFFFFF"/>
            <w:tcMar>
              <w:top w:w="60" w:type="dxa"/>
              <w:left w:w="110" w:type="dxa"/>
              <w:bottom w:w="60" w:type="dxa"/>
              <w:right w:w="110" w:type="dxa"/>
            </w:tcMar>
            <w:vAlign w:val="center"/>
          </w:tcPr>
          <w:p w14:paraId="56342956" w14:textId="77777777" w:rsidR="00341F00" w:rsidRDefault="00000000">
            <w:pPr>
              <w:spacing w:after="20" w:line="250" w:lineRule="auto"/>
            </w:pPr>
            <w:r>
              <w:rPr>
                <w:rFonts w:cs="Arial"/>
                <w:sz w:val="19"/>
                <w:szCs w:val="19"/>
              </w:rPr>
              <w:t>&gt; 9% but ≤ 12%</w:t>
            </w:r>
          </w:p>
        </w:tc>
        <w:tc>
          <w:tcPr>
            <w:tcW w:w="2240" w:type="dxa"/>
            <w:shd w:val="clear" w:color="auto" w:fill="FFFFFF"/>
            <w:tcMar>
              <w:top w:w="60" w:type="dxa"/>
              <w:left w:w="110" w:type="dxa"/>
              <w:bottom w:w="60" w:type="dxa"/>
              <w:right w:w="110" w:type="dxa"/>
            </w:tcMar>
            <w:vAlign w:val="center"/>
          </w:tcPr>
          <w:p w14:paraId="2A22A142" w14:textId="77777777" w:rsidR="00341F00" w:rsidRDefault="00000000">
            <w:pPr>
              <w:spacing w:after="20" w:line="250" w:lineRule="auto"/>
            </w:pPr>
            <w:r>
              <w:rPr>
                <w:rFonts w:cs="Arial"/>
                <w:sz w:val="19"/>
                <w:szCs w:val="19"/>
              </w:rPr>
              <w:t>&gt; 12%</w:t>
            </w:r>
          </w:p>
        </w:tc>
      </w:tr>
      <w:tr w:rsidR="00341F00" w14:paraId="13EAAAAD" w14:textId="77777777">
        <w:trPr>
          <w:tblHeader/>
        </w:trPr>
        <w:tc>
          <w:tcPr>
            <w:tcW w:w="2640" w:type="dxa"/>
            <w:shd w:val="clear" w:color="auto" w:fill="1F3864"/>
            <w:tcMar>
              <w:top w:w="60" w:type="dxa"/>
              <w:left w:w="110" w:type="dxa"/>
              <w:bottom w:w="60" w:type="dxa"/>
              <w:right w:w="110" w:type="dxa"/>
            </w:tcMar>
            <w:vAlign w:val="center"/>
          </w:tcPr>
          <w:p w14:paraId="1653C391" w14:textId="77777777" w:rsidR="00341F00" w:rsidRDefault="00000000">
            <w:pPr>
              <w:spacing w:after="20" w:line="250" w:lineRule="auto"/>
            </w:pPr>
            <w:r>
              <w:rPr>
                <w:rFonts w:cs="Arial"/>
                <w:b/>
                <w:bCs/>
                <w:color w:val="FFFFFF"/>
                <w:sz w:val="19"/>
                <w:szCs w:val="19"/>
              </w:rPr>
              <w:t>Indicator (CIC)</w:t>
            </w:r>
          </w:p>
        </w:tc>
        <w:tc>
          <w:tcPr>
            <w:tcW w:w="2240" w:type="dxa"/>
            <w:shd w:val="clear" w:color="auto" w:fill="1F3864"/>
            <w:tcMar>
              <w:top w:w="60" w:type="dxa"/>
              <w:left w:w="110" w:type="dxa"/>
              <w:bottom w:w="60" w:type="dxa"/>
              <w:right w:w="110" w:type="dxa"/>
            </w:tcMar>
            <w:vAlign w:val="center"/>
          </w:tcPr>
          <w:p w14:paraId="26825BC8" w14:textId="77777777" w:rsidR="00341F00" w:rsidRDefault="00000000">
            <w:pPr>
              <w:spacing w:after="20" w:line="250" w:lineRule="auto"/>
            </w:pPr>
            <w:r>
              <w:rPr>
                <w:rFonts w:cs="Arial"/>
                <w:b/>
                <w:bCs/>
                <w:color w:val="FFFFFF"/>
                <w:sz w:val="19"/>
                <w:szCs w:val="19"/>
              </w:rPr>
              <w:t>Threshold 1</w:t>
            </w:r>
          </w:p>
        </w:tc>
        <w:tc>
          <w:tcPr>
            <w:tcW w:w="2240" w:type="dxa"/>
            <w:shd w:val="clear" w:color="auto" w:fill="1F3864"/>
            <w:tcMar>
              <w:top w:w="60" w:type="dxa"/>
              <w:left w:w="110" w:type="dxa"/>
              <w:bottom w:w="60" w:type="dxa"/>
              <w:right w:w="110" w:type="dxa"/>
            </w:tcMar>
            <w:vAlign w:val="center"/>
          </w:tcPr>
          <w:p w14:paraId="7207D3C8" w14:textId="77777777" w:rsidR="00341F00" w:rsidRDefault="00000000">
            <w:pPr>
              <w:spacing w:after="20" w:line="250" w:lineRule="auto"/>
            </w:pPr>
            <w:r>
              <w:rPr>
                <w:rFonts w:cs="Arial"/>
                <w:b/>
                <w:bCs/>
                <w:color w:val="FFFFFF"/>
                <w:sz w:val="19"/>
                <w:szCs w:val="19"/>
              </w:rPr>
              <w:t>Threshold 2</w:t>
            </w:r>
          </w:p>
        </w:tc>
        <w:tc>
          <w:tcPr>
            <w:tcW w:w="2240" w:type="dxa"/>
            <w:shd w:val="clear" w:color="auto" w:fill="1F3864"/>
            <w:tcMar>
              <w:top w:w="60" w:type="dxa"/>
              <w:left w:w="110" w:type="dxa"/>
              <w:bottom w:w="60" w:type="dxa"/>
              <w:right w:w="110" w:type="dxa"/>
            </w:tcMar>
            <w:vAlign w:val="center"/>
          </w:tcPr>
          <w:p w14:paraId="31548E7A" w14:textId="77777777" w:rsidR="00341F00" w:rsidRDefault="00000000">
            <w:pPr>
              <w:spacing w:after="20" w:line="250" w:lineRule="auto"/>
            </w:pPr>
            <w:r>
              <w:rPr>
                <w:rFonts w:cs="Arial"/>
                <w:b/>
                <w:bCs/>
                <w:color w:val="FFFFFF"/>
                <w:sz w:val="19"/>
                <w:szCs w:val="19"/>
              </w:rPr>
              <w:t>Threshold 3</w:t>
            </w:r>
          </w:p>
        </w:tc>
      </w:tr>
      <w:tr w:rsidR="00341F00" w14:paraId="59DD83E0" w14:textId="77777777">
        <w:tc>
          <w:tcPr>
            <w:tcW w:w="2640" w:type="dxa"/>
            <w:shd w:val="clear" w:color="auto" w:fill="FFFFFF"/>
            <w:tcMar>
              <w:top w:w="60" w:type="dxa"/>
              <w:left w:w="110" w:type="dxa"/>
              <w:bottom w:w="60" w:type="dxa"/>
              <w:right w:w="110" w:type="dxa"/>
            </w:tcMar>
            <w:vAlign w:val="center"/>
          </w:tcPr>
          <w:p w14:paraId="2CA265D9" w14:textId="77777777" w:rsidR="00341F00" w:rsidRDefault="00000000">
            <w:pPr>
              <w:spacing w:after="20" w:line="250" w:lineRule="auto"/>
            </w:pPr>
            <w:r>
              <w:rPr>
                <w:rFonts w:cs="Arial"/>
                <w:sz w:val="19"/>
                <w:szCs w:val="19"/>
              </w:rPr>
              <w:t>ANW / RWA</w:t>
            </w:r>
          </w:p>
        </w:tc>
        <w:tc>
          <w:tcPr>
            <w:tcW w:w="2240" w:type="dxa"/>
            <w:shd w:val="clear" w:color="auto" w:fill="FFFFFF"/>
            <w:tcMar>
              <w:top w:w="60" w:type="dxa"/>
              <w:left w:w="110" w:type="dxa"/>
              <w:bottom w:w="60" w:type="dxa"/>
              <w:right w:w="110" w:type="dxa"/>
            </w:tcMar>
            <w:vAlign w:val="center"/>
          </w:tcPr>
          <w:p w14:paraId="6D29F5BE" w14:textId="77777777" w:rsidR="00341F00" w:rsidRDefault="00000000">
            <w:pPr>
              <w:spacing w:after="20" w:line="250" w:lineRule="auto"/>
            </w:pPr>
            <w:r>
              <w:rPr>
                <w:rFonts w:cs="Arial"/>
                <w:sz w:val="19"/>
                <w:szCs w:val="19"/>
              </w:rPr>
              <w:t>&lt; 30% but ≥ 24% (≤ 600 bps below)</w:t>
            </w:r>
          </w:p>
        </w:tc>
        <w:tc>
          <w:tcPr>
            <w:tcW w:w="2240" w:type="dxa"/>
            <w:shd w:val="clear" w:color="auto" w:fill="FFFFFF"/>
            <w:tcMar>
              <w:top w:w="60" w:type="dxa"/>
              <w:left w:w="110" w:type="dxa"/>
              <w:bottom w:w="60" w:type="dxa"/>
              <w:right w:w="110" w:type="dxa"/>
            </w:tcMar>
            <w:vAlign w:val="center"/>
          </w:tcPr>
          <w:p w14:paraId="7DC577E6" w14:textId="77777777" w:rsidR="00341F00" w:rsidRDefault="00000000">
            <w:pPr>
              <w:spacing w:after="20" w:line="250" w:lineRule="auto"/>
            </w:pPr>
            <w:r>
              <w:rPr>
                <w:rFonts w:cs="Arial"/>
                <w:sz w:val="19"/>
                <w:szCs w:val="19"/>
              </w:rPr>
              <w:t>&lt; 24% but ≥ 18% (600–1200 bps below)</w:t>
            </w:r>
          </w:p>
        </w:tc>
        <w:tc>
          <w:tcPr>
            <w:tcW w:w="2240" w:type="dxa"/>
            <w:shd w:val="clear" w:color="auto" w:fill="FFFFFF"/>
            <w:tcMar>
              <w:top w:w="60" w:type="dxa"/>
              <w:left w:w="110" w:type="dxa"/>
              <w:bottom w:w="60" w:type="dxa"/>
              <w:right w:w="110" w:type="dxa"/>
            </w:tcMar>
            <w:vAlign w:val="center"/>
          </w:tcPr>
          <w:p w14:paraId="1B95B8C1" w14:textId="77777777" w:rsidR="00341F00" w:rsidRDefault="00000000">
            <w:pPr>
              <w:spacing w:after="20" w:line="250" w:lineRule="auto"/>
            </w:pPr>
            <w:r>
              <w:rPr>
                <w:rFonts w:cs="Arial"/>
                <w:sz w:val="19"/>
                <w:szCs w:val="19"/>
              </w:rPr>
              <w:t>&lt; 18% (&gt; 1200 bps below)</w:t>
            </w:r>
          </w:p>
        </w:tc>
      </w:tr>
      <w:tr w:rsidR="00341F00" w14:paraId="345B6C74" w14:textId="77777777">
        <w:tc>
          <w:tcPr>
            <w:tcW w:w="2640" w:type="dxa"/>
            <w:shd w:val="clear" w:color="auto" w:fill="EEF3F9"/>
            <w:tcMar>
              <w:top w:w="60" w:type="dxa"/>
              <w:left w:w="110" w:type="dxa"/>
              <w:bottom w:w="60" w:type="dxa"/>
              <w:right w:w="110" w:type="dxa"/>
            </w:tcMar>
            <w:vAlign w:val="center"/>
          </w:tcPr>
          <w:p w14:paraId="22191852" w14:textId="77777777" w:rsidR="00341F00" w:rsidRDefault="00000000">
            <w:pPr>
              <w:spacing w:after="20" w:line="250" w:lineRule="auto"/>
            </w:pPr>
            <w:r>
              <w:rPr>
                <w:rFonts w:cs="Arial"/>
                <w:sz w:val="19"/>
                <w:szCs w:val="19"/>
              </w:rPr>
              <w:t>Leverage Ratio</w:t>
            </w:r>
          </w:p>
        </w:tc>
        <w:tc>
          <w:tcPr>
            <w:tcW w:w="2240" w:type="dxa"/>
            <w:shd w:val="clear" w:color="auto" w:fill="EEF3F9"/>
            <w:tcMar>
              <w:top w:w="60" w:type="dxa"/>
              <w:left w:w="110" w:type="dxa"/>
              <w:bottom w:w="60" w:type="dxa"/>
              <w:right w:w="110" w:type="dxa"/>
            </w:tcMar>
            <w:vAlign w:val="center"/>
          </w:tcPr>
          <w:p w14:paraId="37C6C381" w14:textId="77777777" w:rsidR="00341F00" w:rsidRDefault="00000000">
            <w:pPr>
              <w:spacing w:after="20" w:line="250" w:lineRule="auto"/>
            </w:pPr>
            <w:r>
              <w:rPr>
                <w:rFonts w:cs="Arial"/>
                <w:sz w:val="19"/>
                <w:szCs w:val="19"/>
              </w:rPr>
              <w:t>≥ 2.5x but &lt; 3x</w:t>
            </w:r>
          </w:p>
        </w:tc>
        <w:tc>
          <w:tcPr>
            <w:tcW w:w="2240" w:type="dxa"/>
            <w:shd w:val="clear" w:color="auto" w:fill="EEF3F9"/>
            <w:tcMar>
              <w:top w:w="60" w:type="dxa"/>
              <w:left w:w="110" w:type="dxa"/>
              <w:bottom w:w="60" w:type="dxa"/>
              <w:right w:w="110" w:type="dxa"/>
            </w:tcMar>
            <w:vAlign w:val="center"/>
          </w:tcPr>
          <w:p w14:paraId="5F46EACD" w14:textId="77777777" w:rsidR="00341F00" w:rsidRDefault="00000000">
            <w:pPr>
              <w:spacing w:after="20" w:line="250" w:lineRule="auto"/>
            </w:pPr>
            <w:r>
              <w:rPr>
                <w:rFonts w:cs="Arial"/>
                <w:sz w:val="19"/>
                <w:szCs w:val="19"/>
              </w:rPr>
              <w:t>≥ 3x but &lt; 3.5x</w:t>
            </w:r>
          </w:p>
        </w:tc>
        <w:tc>
          <w:tcPr>
            <w:tcW w:w="2240" w:type="dxa"/>
            <w:shd w:val="clear" w:color="auto" w:fill="EEF3F9"/>
            <w:tcMar>
              <w:top w:w="60" w:type="dxa"/>
              <w:left w:w="110" w:type="dxa"/>
              <w:bottom w:w="60" w:type="dxa"/>
              <w:right w:w="110" w:type="dxa"/>
            </w:tcMar>
            <w:vAlign w:val="center"/>
          </w:tcPr>
          <w:p w14:paraId="3EAAAA7E" w14:textId="77777777" w:rsidR="00341F00" w:rsidRDefault="00000000">
            <w:pPr>
              <w:spacing w:after="20" w:line="250" w:lineRule="auto"/>
            </w:pPr>
            <w:r>
              <w:rPr>
                <w:rFonts w:cs="Arial"/>
                <w:sz w:val="19"/>
                <w:szCs w:val="19"/>
              </w:rPr>
              <w:t>≥ 3.5x</w:t>
            </w:r>
          </w:p>
        </w:tc>
      </w:tr>
      <w:tr w:rsidR="00341F00" w14:paraId="008AB1C8" w14:textId="77777777">
        <w:tc>
          <w:tcPr>
            <w:tcW w:w="2640" w:type="dxa"/>
            <w:shd w:val="clear" w:color="auto" w:fill="FFFFFF"/>
            <w:tcMar>
              <w:top w:w="60" w:type="dxa"/>
              <w:left w:w="110" w:type="dxa"/>
              <w:bottom w:w="60" w:type="dxa"/>
              <w:right w:w="110" w:type="dxa"/>
            </w:tcMar>
            <w:vAlign w:val="center"/>
          </w:tcPr>
          <w:p w14:paraId="325C7F53" w14:textId="77777777" w:rsidR="00341F00" w:rsidRDefault="00000000">
            <w:pPr>
              <w:spacing w:after="20" w:line="250" w:lineRule="auto"/>
            </w:pPr>
            <w:r>
              <w:rPr>
                <w:rFonts w:cs="Arial"/>
                <w:sz w:val="19"/>
                <w:szCs w:val="19"/>
              </w:rPr>
              <w:t>Net NPA (incl. NPIs)</w:t>
            </w:r>
          </w:p>
        </w:tc>
        <w:tc>
          <w:tcPr>
            <w:tcW w:w="2240" w:type="dxa"/>
            <w:shd w:val="clear" w:color="auto" w:fill="FFFFFF"/>
            <w:tcMar>
              <w:top w:w="60" w:type="dxa"/>
              <w:left w:w="110" w:type="dxa"/>
              <w:bottom w:w="60" w:type="dxa"/>
              <w:right w:w="110" w:type="dxa"/>
            </w:tcMar>
            <w:vAlign w:val="center"/>
          </w:tcPr>
          <w:p w14:paraId="218D5D2F" w14:textId="77777777" w:rsidR="00341F00" w:rsidRDefault="00000000">
            <w:pPr>
              <w:spacing w:after="20" w:line="250" w:lineRule="auto"/>
            </w:pPr>
            <w:r>
              <w:rPr>
                <w:rFonts w:cs="Arial"/>
                <w:sz w:val="19"/>
                <w:szCs w:val="19"/>
              </w:rPr>
              <w:t>&gt; 6% but ≤ 9%</w:t>
            </w:r>
          </w:p>
        </w:tc>
        <w:tc>
          <w:tcPr>
            <w:tcW w:w="2240" w:type="dxa"/>
            <w:shd w:val="clear" w:color="auto" w:fill="FFFFFF"/>
            <w:tcMar>
              <w:top w:w="60" w:type="dxa"/>
              <w:left w:w="110" w:type="dxa"/>
              <w:bottom w:w="60" w:type="dxa"/>
              <w:right w:w="110" w:type="dxa"/>
            </w:tcMar>
            <w:vAlign w:val="center"/>
          </w:tcPr>
          <w:p w14:paraId="473C993C" w14:textId="77777777" w:rsidR="00341F00" w:rsidRDefault="00000000">
            <w:pPr>
              <w:spacing w:after="20" w:line="250" w:lineRule="auto"/>
            </w:pPr>
            <w:r>
              <w:rPr>
                <w:rFonts w:cs="Arial"/>
                <w:sz w:val="19"/>
                <w:szCs w:val="19"/>
              </w:rPr>
              <w:t>&gt; 9% but ≤ 12%</w:t>
            </w:r>
          </w:p>
        </w:tc>
        <w:tc>
          <w:tcPr>
            <w:tcW w:w="2240" w:type="dxa"/>
            <w:shd w:val="clear" w:color="auto" w:fill="FFFFFF"/>
            <w:tcMar>
              <w:top w:w="60" w:type="dxa"/>
              <w:left w:w="110" w:type="dxa"/>
              <w:bottom w:w="60" w:type="dxa"/>
              <w:right w:w="110" w:type="dxa"/>
            </w:tcMar>
            <w:vAlign w:val="center"/>
          </w:tcPr>
          <w:p w14:paraId="7ACF5F5F" w14:textId="77777777" w:rsidR="00341F00" w:rsidRDefault="00000000">
            <w:pPr>
              <w:spacing w:after="20" w:line="250" w:lineRule="auto"/>
            </w:pPr>
            <w:r>
              <w:rPr>
                <w:rFonts w:cs="Arial"/>
                <w:sz w:val="19"/>
                <w:szCs w:val="19"/>
              </w:rPr>
              <w:t>&gt; 12%</w:t>
            </w:r>
          </w:p>
        </w:tc>
      </w:tr>
    </w:tbl>
    <w:p w14:paraId="63D2F948" w14:textId="77777777" w:rsidR="00341F00" w:rsidRDefault="00000000">
      <w:pPr>
        <w:spacing w:after="80" w:line="270" w:lineRule="auto"/>
        <w:jc w:val="both"/>
      </w:pPr>
      <w:r>
        <w:rPr>
          <w:rFonts w:cs="Arial"/>
          <w:b/>
          <w:bCs/>
          <w:color w:val="1F3864"/>
        </w:rPr>
        <w:t xml:space="preserve">PCA proximity &amp; corrective-action tracking.  </w:t>
      </w:r>
      <w:r>
        <w:rPr>
          <w:rFonts w:cs="Arial"/>
        </w:rPr>
        <w:t>Flag amber/red as the entity nears or crosses a PCA threshold, and hold the menu of mandatory and discretionary corrective actions (e.g., restriction on dividend/profit remittance, equity infusion and leverage reduction, restriction on branch expansion at higher thresholds, capital-expenditure and variable-cost restrictions) so management can track remediation toward exit (no breach across four continuous quarters, one of which is the annual audited statement). Implementation: PCA status computed from the capital, asset-quality and leverage data; breaches escalate (5.17.2) and feed the Board and RBI-Supervisor dashboards (5.15.1).</w:t>
      </w:r>
    </w:p>
    <w:p w14:paraId="2FB21EC4" w14:textId="77777777" w:rsidR="00341F00" w:rsidRDefault="00000000">
      <w:pPr>
        <w:pStyle w:val="Heading3"/>
      </w:pPr>
      <w:bookmarkStart w:id="1017" w:name="_Toc231674134"/>
      <w:bookmarkStart w:id="1018" w:name="_Toc231674761"/>
      <w:bookmarkStart w:id="1019" w:name="_Toc232338891"/>
      <w:r>
        <w:t>Form 5.44 — Risk / Limit Monitoring Record</w:t>
      </w:r>
      <w:bookmarkEnd w:id="1017"/>
      <w:bookmarkEnd w:id="1018"/>
      <w:bookmarkEnd w:id="101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8"/>
        <w:gridCol w:w="1245"/>
        <w:gridCol w:w="2264"/>
        <w:gridCol w:w="1181"/>
        <w:gridCol w:w="2412"/>
      </w:tblGrid>
      <w:tr w:rsidR="00341F00" w14:paraId="035D71BB" w14:textId="77777777">
        <w:trPr>
          <w:tblHeader/>
        </w:trPr>
        <w:tc>
          <w:tcPr>
            <w:tcW w:w="2300" w:type="dxa"/>
            <w:shd w:val="clear" w:color="auto" w:fill="1F3864"/>
            <w:tcMar>
              <w:top w:w="60" w:type="dxa"/>
              <w:left w:w="110" w:type="dxa"/>
              <w:bottom w:w="60" w:type="dxa"/>
              <w:right w:w="110" w:type="dxa"/>
            </w:tcMar>
            <w:vAlign w:val="center"/>
          </w:tcPr>
          <w:p w14:paraId="5F5321D0"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34515E3"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C655977"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37260651"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48CD3455" w14:textId="77777777" w:rsidR="00341F00" w:rsidRDefault="00000000">
            <w:pPr>
              <w:spacing w:after="20" w:line="250" w:lineRule="auto"/>
            </w:pPr>
            <w:r>
              <w:rPr>
                <w:rFonts w:cs="Arial"/>
                <w:b/>
                <w:bCs/>
                <w:color w:val="FFFFFF"/>
                <w:sz w:val="19"/>
                <w:szCs w:val="19"/>
              </w:rPr>
              <w:t>Validation / Notes</w:t>
            </w:r>
          </w:p>
        </w:tc>
      </w:tr>
      <w:tr w:rsidR="00341F00" w14:paraId="238771AE" w14:textId="77777777">
        <w:tc>
          <w:tcPr>
            <w:tcW w:w="2300" w:type="dxa"/>
            <w:shd w:val="clear" w:color="auto" w:fill="FFFFFF"/>
            <w:tcMar>
              <w:top w:w="60" w:type="dxa"/>
              <w:left w:w="110" w:type="dxa"/>
              <w:bottom w:w="60" w:type="dxa"/>
              <w:right w:w="110" w:type="dxa"/>
            </w:tcMar>
            <w:vAlign w:val="center"/>
          </w:tcPr>
          <w:p w14:paraId="32E0C609" w14:textId="77777777" w:rsidR="00341F00" w:rsidRDefault="00000000">
            <w:pPr>
              <w:spacing w:after="20" w:line="250" w:lineRule="auto"/>
            </w:pPr>
            <w:r>
              <w:rPr>
                <w:rFonts w:cs="Arial"/>
                <w:sz w:val="19"/>
                <w:szCs w:val="19"/>
              </w:rPr>
              <w:t>Record ID</w:t>
            </w:r>
          </w:p>
        </w:tc>
        <w:tc>
          <w:tcPr>
            <w:tcW w:w="1250" w:type="dxa"/>
            <w:shd w:val="clear" w:color="auto" w:fill="FFFFFF"/>
            <w:tcMar>
              <w:top w:w="60" w:type="dxa"/>
              <w:left w:w="110" w:type="dxa"/>
              <w:bottom w:w="60" w:type="dxa"/>
              <w:right w:w="110" w:type="dxa"/>
            </w:tcMar>
            <w:vAlign w:val="center"/>
          </w:tcPr>
          <w:p w14:paraId="741A1C76"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28C2C8DD" w14:textId="77777777" w:rsidR="00341F00" w:rsidRDefault="00000000">
            <w:pPr>
              <w:spacing w:after="20" w:line="250" w:lineRule="auto"/>
            </w:pPr>
            <w:r>
              <w:rPr>
                <w:rFonts w:cs="Arial"/>
                <w:sz w:val="19"/>
                <w:szCs w:val="19"/>
              </w:rPr>
              <w:t>RISK-2026-000512</w:t>
            </w:r>
          </w:p>
        </w:tc>
        <w:tc>
          <w:tcPr>
            <w:tcW w:w="1050" w:type="dxa"/>
            <w:shd w:val="clear" w:color="auto" w:fill="FFFFFF"/>
            <w:tcMar>
              <w:top w:w="60" w:type="dxa"/>
              <w:left w:w="110" w:type="dxa"/>
              <w:bottom w:w="60" w:type="dxa"/>
              <w:right w:w="110" w:type="dxa"/>
            </w:tcMar>
            <w:vAlign w:val="center"/>
          </w:tcPr>
          <w:p w14:paraId="53A092A3"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2265493" w14:textId="77777777" w:rsidR="00341F00" w:rsidRDefault="00000000">
            <w:pPr>
              <w:spacing w:after="20" w:line="250" w:lineRule="auto"/>
            </w:pPr>
            <w:r>
              <w:rPr>
                <w:rFonts w:cs="Arial"/>
                <w:sz w:val="19"/>
                <w:szCs w:val="19"/>
              </w:rPr>
              <w:t>Unique</w:t>
            </w:r>
          </w:p>
        </w:tc>
      </w:tr>
      <w:tr w:rsidR="00341F00" w14:paraId="76F8E4F0" w14:textId="77777777">
        <w:tc>
          <w:tcPr>
            <w:tcW w:w="2300" w:type="dxa"/>
            <w:shd w:val="clear" w:color="auto" w:fill="EEF3F9"/>
            <w:tcMar>
              <w:top w:w="60" w:type="dxa"/>
              <w:left w:w="110" w:type="dxa"/>
              <w:bottom w:w="60" w:type="dxa"/>
              <w:right w:w="110" w:type="dxa"/>
            </w:tcMar>
            <w:vAlign w:val="center"/>
          </w:tcPr>
          <w:p w14:paraId="1E20F7BB" w14:textId="77777777" w:rsidR="00341F00" w:rsidRDefault="00000000">
            <w:pPr>
              <w:spacing w:after="20" w:line="250" w:lineRule="auto"/>
            </w:pPr>
            <w:r>
              <w:rPr>
                <w:rFonts w:cs="Arial"/>
                <w:sz w:val="19"/>
                <w:szCs w:val="19"/>
              </w:rPr>
              <w:t>Metric / limit</w:t>
            </w:r>
          </w:p>
        </w:tc>
        <w:tc>
          <w:tcPr>
            <w:tcW w:w="1250" w:type="dxa"/>
            <w:shd w:val="clear" w:color="auto" w:fill="EEF3F9"/>
            <w:tcMar>
              <w:top w:w="60" w:type="dxa"/>
              <w:left w:w="110" w:type="dxa"/>
              <w:bottom w:w="60" w:type="dxa"/>
              <w:right w:w="110" w:type="dxa"/>
            </w:tcMar>
            <w:vAlign w:val="center"/>
          </w:tcPr>
          <w:p w14:paraId="71CC7A67"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4C80A778" w14:textId="77777777" w:rsidR="00341F00" w:rsidRDefault="00000000">
            <w:pPr>
              <w:spacing w:after="20" w:line="250" w:lineRule="auto"/>
            </w:pPr>
            <w:r>
              <w:rPr>
                <w:rFonts w:cs="Arial"/>
                <w:sz w:val="19"/>
                <w:szCs w:val="19"/>
              </w:rPr>
              <w:t>CRAR / Tier-I / CET-1 / Leverage / LCR / Single exposure / Group exposure / Sector</w:t>
            </w:r>
          </w:p>
        </w:tc>
        <w:tc>
          <w:tcPr>
            <w:tcW w:w="1050" w:type="dxa"/>
            <w:shd w:val="clear" w:color="auto" w:fill="EEF3F9"/>
            <w:tcMar>
              <w:top w:w="60" w:type="dxa"/>
              <w:left w:w="110" w:type="dxa"/>
              <w:bottom w:w="60" w:type="dxa"/>
              <w:right w:w="110" w:type="dxa"/>
            </w:tcMar>
            <w:vAlign w:val="center"/>
          </w:tcPr>
          <w:p w14:paraId="7EA58F91"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08199E0" w14:textId="77777777" w:rsidR="00341F00" w:rsidRDefault="00000000">
            <w:pPr>
              <w:spacing w:after="20" w:line="250" w:lineRule="auto"/>
            </w:pPr>
            <w:r>
              <w:rPr>
                <w:rFonts w:cs="Arial"/>
                <w:sz w:val="19"/>
                <w:szCs w:val="19"/>
              </w:rPr>
              <w:t>What is monitored</w:t>
            </w:r>
          </w:p>
        </w:tc>
      </w:tr>
      <w:tr w:rsidR="00341F00" w14:paraId="09628566" w14:textId="77777777">
        <w:tc>
          <w:tcPr>
            <w:tcW w:w="2300" w:type="dxa"/>
            <w:shd w:val="clear" w:color="auto" w:fill="FFFFFF"/>
            <w:tcMar>
              <w:top w:w="60" w:type="dxa"/>
              <w:left w:w="110" w:type="dxa"/>
              <w:bottom w:w="60" w:type="dxa"/>
              <w:right w:w="110" w:type="dxa"/>
            </w:tcMar>
            <w:vAlign w:val="center"/>
          </w:tcPr>
          <w:p w14:paraId="4573BEBA" w14:textId="77777777" w:rsidR="00341F00" w:rsidRDefault="00000000">
            <w:pPr>
              <w:spacing w:after="20" w:line="250" w:lineRule="auto"/>
            </w:pPr>
            <w:r>
              <w:rPr>
                <w:rFonts w:cs="Arial"/>
                <w:sz w:val="19"/>
                <w:szCs w:val="19"/>
              </w:rPr>
              <w:t>Computed value</w:t>
            </w:r>
          </w:p>
        </w:tc>
        <w:tc>
          <w:tcPr>
            <w:tcW w:w="1250" w:type="dxa"/>
            <w:shd w:val="clear" w:color="auto" w:fill="FFFFFF"/>
            <w:tcMar>
              <w:top w:w="60" w:type="dxa"/>
              <w:left w:w="110" w:type="dxa"/>
              <w:bottom w:w="60" w:type="dxa"/>
              <w:right w:w="110" w:type="dxa"/>
            </w:tcMar>
            <w:vAlign w:val="center"/>
          </w:tcPr>
          <w:p w14:paraId="0468C2DC" w14:textId="77777777" w:rsidR="00341F00" w:rsidRDefault="00000000">
            <w:pPr>
              <w:spacing w:after="20" w:line="250" w:lineRule="auto"/>
            </w:pPr>
            <w:r>
              <w:rPr>
                <w:rFonts w:cs="Arial"/>
                <w:sz w:val="19"/>
                <w:szCs w:val="19"/>
              </w:rPr>
              <w:t>Number</w:t>
            </w:r>
          </w:p>
        </w:tc>
        <w:tc>
          <w:tcPr>
            <w:tcW w:w="2300" w:type="dxa"/>
            <w:shd w:val="clear" w:color="auto" w:fill="FFFFFF"/>
            <w:tcMar>
              <w:top w:w="60" w:type="dxa"/>
              <w:left w:w="110" w:type="dxa"/>
              <w:bottom w:w="60" w:type="dxa"/>
              <w:right w:w="110" w:type="dxa"/>
            </w:tcMar>
            <w:vAlign w:val="center"/>
          </w:tcPr>
          <w:p w14:paraId="42082ADE" w14:textId="77777777" w:rsidR="00341F00" w:rsidRDefault="00000000">
            <w:pPr>
              <w:spacing w:after="20" w:line="250" w:lineRule="auto"/>
            </w:pPr>
            <w:r>
              <w:rPr>
                <w:rFonts w:cs="Arial"/>
                <w:sz w:val="19"/>
                <w:szCs w:val="19"/>
              </w:rPr>
              <w:t>e.g. CRAR 14.2%</w:t>
            </w:r>
          </w:p>
        </w:tc>
        <w:tc>
          <w:tcPr>
            <w:tcW w:w="1050" w:type="dxa"/>
            <w:shd w:val="clear" w:color="auto" w:fill="FFFFFF"/>
            <w:tcMar>
              <w:top w:w="60" w:type="dxa"/>
              <w:left w:w="110" w:type="dxa"/>
              <w:bottom w:w="60" w:type="dxa"/>
              <w:right w:w="110" w:type="dxa"/>
            </w:tcMar>
            <w:vAlign w:val="center"/>
          </w:tcPr>
          <w:p w14:paraId="4E616249"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090469FB" w14:textId="77777777" w:rsidR="00341F00" w:rsidRDefault="00000000">
            <w:pPr>
              <w:spacing w:after="20" w:line="250" w:lineRule="auto"/>
            </w:pPr>
            <w:r>
              <w:rPr>
                <w:rFonts w:cs="Arial"/>
                <w:sz w:val="19"/>
                <w:szCs w:val="19"/>
              </w:rPr>
              <w:t>Calculated live</w:t>
            </w:r>
          </w:p>
        </w:tc>
      </w:tr>
      <w:tr w:rsidR="00341F00" w14:paraId="59DC762F" w14:textId="77777777">
        <w:tc>
          <w:tcPr>
            <w:tcW w:w="2300" w:type="dxa"/>
            <w:shd w:val="clear" w:color="auto" w:fill="EEF3F9"/>
            <w:tcMar>
              <w:top w:w="60" w:type="dxa"/>
              <w:left w:w="110" w:type="dxa"/>
              <w:bottom w:w="60" w:type="dxa"/>
              <w:right w:w="110" w:type="dxa"/>
            </w:tcMar>
            <w:vAlign w:val="center"/>
          </w:tcPr>
          <w:p w14:paraId="23A44AE9" w14:textId="77777777" w:rsidR="00341F00" w:rsidRDefault="00000000">
            <w:pPr>
              <w:spacing w:after="20" w:line="250" w:lineRule="auto"/>
            </w:pPr>
            <w:r>
              <w:rPr>
                <w:rFonts w:cs="Arial"/>
                <w:sz w:val="19"/>
                <w:szCs w:val="19"/>
              </w:rPr>
              <w:t>Regulatory / internal limit</w:t>
            </w:r>
          </w:p>
        </w:tc>
        <w:tc>
          <w:tcPr>
            <w:tcW w:w="1250" w:type="dxa"/>
            <w:shd w:val="clear" w:color="auto" w:fill="EEF3F9"/>
            <w:tcMar>
              <w:top w:w="60" w:type="dxa"/>
              <w:left w:w="110" w:type="dxa"/>
              <w:bottom w:w="60" w:type="dxa"/>
              <w:right w:w="110" w:type="dxa"/>
            </w:tcMar>
            <w:vAlign w:val="center"/>
          </w:tcPr>
          <w:p w14:paraId="70DA909A"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0BEA5A7C" w14:textId="77777777" w:rsidR="00341F00" w:rsidRDefault="00000000">
            <w:pPr>
              <w:spacing w:after="20" w:line="250" w:lineRule="auto"/>
            </w:pPr>
            <w:r>
              <w:rPr>
                <w:rFonts w:cs="Arial"/>
                <w:sz w:val="19"/>
                <w:szCs w:val="19"/>
              </w:rPr>
              <w:t>e.g. ≥ 15% / internal 16%</w:t>
            </w:r>
          </w:p>
        </w:tc>
        <w:tc>
          <w:tcPr>
            <w:tcW w:w="1050" w:type="dxa"/>
            <w:shd w:val="clear" w:color="auto" w:fill="EEF3F9"/>
            <w:tcMar>
              <w:top w:w="60" w:type="dxa"/>
              <w:left w:w="110" w:type="dxa"/>
              <w:bottom w:w="60" w:type="dxa"/>
              <w:right w:w="110" w:type="dxa"/>
            </w:tcMar>
            <w:vAlign w:val="center"/>
          </w:tcPr>
          <w:p w14:paraId="389E082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1ABE0D1" w14:textId="77777777" w:rsidR="00341F00" w:rsidRDefault="00000000">
            <w:pPr>
              <w:spacing w:after="20" w:line="250" w:lineRule="auto"/>
            </w:pPr>
            <w:r>
              <w:rPr>
                <w:rFonts w:cs="Arial"/>
                <w:sz w:val="19"/>
                <w:szCs w:val="19"/>
              </w:rPr>
              <w:t>Threshold</w:t>
            </w:r>
          </w:p>
        </w:tc>
      </w:tr>
      <w:tr w:rsidR="00341F00" w14:paraId="7CB4122D" w14:textId="77777777">
        <w:tc>
          <w:tcPr>
            <w:tcW w:w="2300" w:type="dxa"/>
            <w:shd w:val="clear" w:color="auto" w:fill="FFFFFF"/>
            <w:tcMar>
              <w:top w:w="60" w:type="dxa"/>
              <w:left w:w="110" w:type="dxa"/>
              <w:bottom w:w="60" w:type="dxa"/>
              <w:right w:w="110" w:type="dxa"/>
            </w:tcMar>
            <w:vAlign w:val="center"/>
          </w:tcPr>
          <w:p w14:paraId="79AED51E" w14:textId="77777777" w:rsidR="00341F00" w:rsidRDefault="00000000">
            <w:pPr>
              <w:spacing w:after="20" w:line="250" w:lineRule="auto"/>
            </w:pPr>
            <w:r>
              <w:rPr>
                <w:rFonts w:cs="Arial"/>
                <w:sz w:val="19"/>
                <w:szCs w:val="19"/>
              </w:rPr>
              <w:t>RAG status</w:t>
            </w:r>
          </w:p>
        </w:tc>
        <w:tc>
          <w:tcPr>
            <w:tcW w:w="1250" w:type="dxa"/>
            <w:shd w:val="clear" w:color="auto" w:fill="FFFFFF"/>
            <w:tcMar>
              <w:top w:w="60" w:type="dxa"/>
              <w:left w:w="110" w:type="dxa"/>
              <w:bottom w:w="60" w:type="dxa"/>
              <w:right w:w="110" w:type="dxa"/>
            </w:tcMar>
            <w:vAlign w:val="center"/>
          </w:tcPr>
          <w:p w14:paraId="4332DD41"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15EDC1C" w14:textId="77777777" w:rsidR="00341F00" w:rsidRDefault="00000000">
            <w:pPr>
              <w:spacing w:after="20" w:line="250" w:lineRule="auto"/>
            </w:pPr>
            <w:r>
              <w:rPr>
                <w:rFonts w:cs="Arial"/>
                <w:sz w:val="19"/>
                <w:szCs w:val="19"/>
              </w:rPr>
              <w:t>Green / Amber / Red</w:t>
            </w:r>
          </w:p>
        </w:tc>
        <w:tc>
          <w:tcPr>
            <w:tcW w:w="1050" w:type="dxa"/>
            <w:shd w:val="clear" w:color="auto" w:fill="FFFFFF"/>
            <w:tcMar>
              <w:top w:w="60" w:type="dxa"/>
              <w:left w:w="110" w:type="dxa"/>
              <w:bottom w:w="60" w:type="dxa"/>
              <w:right w:w="110" w:type="dxa"/>
            </w:tcMar>
            <w:vAlign w:val="center"/>
          </w:tcPr>
          <w:p w14:paraId="7F2EDB4F"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43A06E4B" w14:textId="77777777" w:rsidR="00341F00" w:rsidRDefault="00000000">
            <w:pPr>
              <w:spacing w:after="20" w:line="250" w:lineRule="auto"/>
            </w:pPr>
            <w:r>
              <w:rPr>
                <w:rFonts w:cs="Arial"/>
                <w:sz w:val="19"/>
                <w:szCs w:val="19"/>
              </w:rPr>
              <w:t>Breach flag</w:t>
            </w:r>
          </w:p>
        </w:tc>
      </w:tr>
      <w:tr w:rsidR="00341F00" w14:paraId="29FB39E6" w14:textId="77777777">
        <w:tc>
          <w:tcPr>
            <w:tcW w:w="2300" w:type="dxa"/>
            <w:shd w:val="clear" w:color="auto" w:fill="EEF3F9"/>
            <w:tcMar>
              <w:top w:w="60" w:type="dxa"/>
              <w:left w:w="110" w:type="dxa"/>
              <w:bottom w:w="60" w:type="dxa"/>
              <w:right w:w="110" w:type="dxa"/>
            </w:tcMar>
            <w:vAlign w:val="center"/>
          </w:tcPr>
          <w:p w14:paraId="232A4DDF" w14:textId="77777777" w:rsidR="00341F00" w:rsidRDefault="00000000">
            <w:pPr>
              <w:spacing w:after="20" w:line="250" w:lineRule="auto"/>
            </w:pPr>
            <w:r>
              <w:rPr>
                <w:rFonts w:cs="Arial"/>
                <w:sz w:val="19"/>
                <w:szCs w:val="19"/>
              </w:rPr>
              <w:lastRenderedPageBreak/>
              <w:t>Breach action</w:t>
            </w:r>
          </w:p>
        </w:tc>
        <w:tc>
          <w:tcPr>
            <w:tcW w:w="1250" w:type="dxa"/>
            <w:shd w:val="clear" w:color="auto" w:fill="EEF3F9"/>
            <w:tcMar>
              <w:top w:w="60" w:type="dxa"/>
              <w:left w:w="110" w:type="dxa"/>
              <w:bottom w:w="60" w:type="dxa"/>
              <w:right w:w="110" w:type="dxa"/>
            </w:tcMar>
            <w:vAlign w:val="center"/>
          </w:tcPr>
          <w:p w14:paraId="28FA31B7"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2151FAD2" w14:textId="77777777" w:rsidR="00341F00" w:rsidRDefault="00000000">
            <w:pPr>
              <w:spacing w:after="20" w:line="250" w:lineRule="auto"/>
            </w:pPr>
            <w:r>
              <w:rPr>
                <w:rFonts w:cs="Arial"/>
                <w:sz w:val="19"/>
                <w:szCs w:val="19"/>
              </w:rPr>
              <w:t>Escalate / block / report</w:t>
            </w:r>
          </w:p>
        </w:tc>
        <w:tc>
          <w:tcPr>
            <w:tcW w:w="1050" w:type="dxa"/>
            <w:shd w:val="clear" w:color="auto" w:fill="EEF3F9"/>
            <w:tcMar>
              <w:top w:w="60" w:type="dxa"/>
              <w:left w:w="110" w:type="dxa"/>
              <w:bottom w:w="60" w:type="dxa"/>
              <w:right w:w="110" w:type="dxa"/>
            </w:tcMar>
            <w:vAlign w:val="center"/>
          </w:tcPr>
          <w:p w14:paraId="61100CC0"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3FC60003" w14:textId="77777777" w:rsidR="00341F00" w:rsidRDefault="00000000">
            <w:pPr>
              <w:spacing w:after="20" w:line="250" w:lineRule="auto"/>
            </w:pPr>
            <w:r>
              <w:rPr>
                <w:rFonts w:cs="Arial"/>
                <w:sz w:val="19"/>
                <w:szCs w:val="19"/>
              </w:rPr>
              <w:t>On amber/red</w:t>
            </w:r>
          </w:p>
        </w:tc>
      </w:tr>
      <w:tr w:rsidR="00341F00" w14:paraId="74EE4441" w14:textId="77777777">
        <w:tc>
          <w:tcPr>
            <w:tcW w:w="2300" w:type="dxa"/>
            <w:shd w:val="clear" w:color="auto" w:fill="FFFFFF"/>
            <w:tcMar>
              <w:top w:w="60" w:type="dxa"/>
              <w:left w:w="110" w:type="dxa"/>
              <w:bottom w:w="60" w:type="dxa"/>
              <w:right w:w="110" w:type="dxa"/>
            </w:tcMar>
            <w:vAlign w:val="center"/>
          </w:tcPr>
          <w:p w14:paraId="25E8F8FC" w14:textId="77777777" w:rsidR="00341F00" w:rsidRDefault="00000000">
            <w:pPr>
              <w:spacing w:after="20" w:line="250" w:lineRule="auto"/>
            </w:pPr>
            <w:r>
              <w:rPr>
                <w:rFonts w:cs="Arial"/>
                <w:sz w:val="19"/>
                <w:szCs w:val="19"/>
              </w:rPr>
              <w:t>Owner &amp; escalation</w:t>
            </w:r>
          </w:p>
        </w:tc>
        <w:tc>
          <w:tcPr>
            <w:tcW w:w="1250" w:type="dxa"/>
            <w:shd w:val="clear" w:color="auto" w:fill="FFFFFF"/>
            <w:tcMar>
              <w:top w:w="60" w:type="dxa"/>
              <w:left w:w="110" w:type="dxa"/>
              <w:bottom w:w="60" w:type="dxa"/>
              <w:right w:w="110" w:type="dxa"/>
            </w:tcMar>
            <w:vAlign w:val="center"/>
          </w:tcPr>
          <w:p w14:paraId="75A49982"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46A218BF" w14:textId="77777777" w:rsidR="00341F00" w:rsidRDefault="00000000">
            <w:pPr>
              <w:spacing w:after="20" w:line="250" w:lineRule="auto"/>
            </w:pPr>
            <w:r>
              <w:rPr>
                <w:rFonts w:cs="Arial"/>
                <w:sz w:val="19"/>
                <w:szCs w:val="19"/>
              </w:rPr>
              <w:t>CRO → CFO → Board</w:t>
            </w:r>
          </w:p>
        </w:tc>
        <w:tc>
          <w:tcPr>
            <w:tcW w:w="1050" w:type="dxa"/>
            <w:shd w:val="clear" w:color="auto" w:fill="FFFFFF"/>
            <w:tcMar>
              <w:top w:w="60" w:type="dxa"/>
              <w:left w:w="110" w:type="dxa"/>
              <w:bottom w:w="60" w:type="dxa"/>
              <w:right w:w="110" w:type="dxa"/>
            </w:tcMar>
            <w:vAlign w:val="center"/>
          </w:tcPr>
          <w:p w14:paraId="539C2F47"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9CE931B" w14:textId="77777777" w:rsidR="00341F00" w:rsidRDefault="00000000">
            <w:pPr>
              <w:spacing w:after="20" w:line="250" w:lineRule="auto"/>
            </w:pPr>
            <w:r>
              <w:rPr>
                <w:rFonts w:cs="Arial"/>
                <w:sz w:val="19"/>
                <w:szCs w:val="19"/>
              </w:rPr>
              <w:t>Matrix (5.17.2)</w:t>
            </w:r>
          </w:p>
        </w:tc>
      </w:tr>
      <w:tr w:rsidR="00341F00" w14:paraId="79D5A35B" w14:textId="77777777">
        <w:tc>
          <w:tcPr>
            <w:tcW w:w="2300" w:type="dxa"/>
            <w:shd w:val="clear" w:color="auto" w:fill="EEF3F9"/>
            <w:tcMar>
              <w:top w:w="60" w:type="dxa"/>
              <w:left w:w="110" w:type="dxa"/>
              <w:bottom w:w="60" w:type="dxa"/>
              <w:right w:w="110" w:type="dxa"/>
            </w:tcMar>
            <w:vAlign w:val="center"/>
          </w:tcPr>
          <w:p w14:paraId="73BD5C75" w14:textId="77777777" w:rsidR="00341F00" w:rsidRDefault="00000000">
            <w:pPr>
              <w:spacing w:after="20" w:line="250" w:lineRule="auto"/>
            </w:pPr>
            <w:r>
              <w:rPr>
                <w:rFonts w:cs="Arial"/>
                <w:sz w:val="19"/>
                <w:szCs w:val="19"/>
              </w:rPr>
              <w:t>Regulatory reporting</w:t>
            </w:r>
          </w:p>
        </w:tc>
        <w:tc>
          <w:tcPr>
            <w:tcW w:w="1250" w:type="dxa"/>
            <w:shd w:val="clear" w:color="auto" w:fill="EEF3F9"/>
            <w:tcMar>
              <w:top w:w="60" w:type="dxa"/>
              <w:left w:w="110" w:type="dxa"/>
              <w:bottom w:w="60" w:type="dxa"/>
              <w:right w:w="110" w:type="dxa"/>
            </w:tcMar>
            <w:vAlign w:val="center"/>
          </w:tcPr>
          <w:p w14:paraId="4290F575"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4E255435" w14:textId="77777777" w:rsidR="00341F00" w:rsidRDefault="00000000">
            <w:pPr>
              <w:spacing w:after="20" w:line="250" w:lineRule="auto"/>
            </w:pPr>
            <w:r>
              <w:rPr>
                <w:rFonts w:cs="Arial"/>
                <w:sz w:val="19"/>
                <w:szCs w:val="19"/>
              </w:rPr>
              <w:t>If reportable (e.g. LE breach)</w:t>
            </w:r>
          </w:p>
        </w:tc>
        <w:tc>
          <w:tcPr>
            <w:tcW w:w="1050" w:type="dxa"/>
            <w:shd w:val="clear" w:color="auto" w:fill="EEF3F9"/>
            <w:tcMar>
              <w:top w:w="60" w:type="dxa"/>
              <w:left w:w="110" w:type="dxa"/>
              <w:bottom w:w="60" w:type="dxa"/>
              <w:right w:w="110" w:type="dxa"/>
            </w:tcMar>
            <w:vAlign w:val="center"/>
          </w:tcPr>
          <w:p w14:paraId="091C52C5"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1E9FF70E" w14:textId="77777777" w:rsidR="00341F00" w:rsidRDefault="00000000">
            <w:pPr>
              <w:spacing w:after="20" w:line="250" w:lineRule="auto"/>
            </w:pPr>
            <w:r>
              <w:rPr>
                <w:rFonts w:cs="Arial"/>
                <w:sz w:val="19"/>
                <w:szCs w:val="19"/>
              </w:rPr>
              <w:t>To RBI (5.14)</w:t>
            </w:r>
          </w:p>
        </w:tc>
      </w:tr>
    </w:tbl>
    <w:p w14:paraId="13E8E102" w14:textId="77777777" w:rsidR="00341F00" w:rsidRDefault="00000000">
      <w:pPr>
        <w:pStyle w:val="Heading3"/>
      </w:pPr>
      <w:bookmarkStart w:id="1020" w:name="_Toc231674135"/>
      <w:bookmarkStart w:id="1021" w:name="_Toc231674762"/>
      <w:bookmarkStart w:id="1022" w:name="_Toc232338892"/>
      <w:r>
        <w:t>Integrations</w:t>
      </w:r>
      <w:bookmarkEnd w:id="1020"/>
      <w:bookmarkEnd w:id="1021"/>
      <w:bookmarkEnd w:id="1022"/>
    </w:p>
    <w:p w14:paraId="680CC272" w14:textId="77777777" w:rsidR="00341F00" w:rsidRDefault="00000000">
      <w:pPr>
        <w:pStyle w:val="ListParagraph"/>
        <w:numPr>
          <w:ilvl w:val="0"/>
          <w:numId w:val="3"/>
        </w:numPr>
        <w:spacing w:after="70" w:line="270" w:lineRule="auto"/>
        <w:jc w:val="both"/>
      </w:pPr>
      <w:r>
        <w:t>Capital/ICAAP (5.41), ALM/Liquidity (5.42), Stress Testing (5.43), Risk &amp; Fraud (5.13), Concentration views (5.15.3), Escalation matrix (5.17.2), Notifications (5.36), Regulatory Reporting (5.14), RBIA (5.35), Board/RBI-Supervisor dashboards (5.15.1).</w:t>
      </w:r>
    </w:p>
    <w:p w14:paraId="4C8C7C82"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Prudential ratios and limits (CRAR, Tier-I/CET-1, leverage ratio, LCR, large-exposure single/group limits, sectoral caps) and their thresholds follow the applicable RBI framework (Scale-Based Regulation, Capital Adequacy, ALM and Concentration-Risk/Large-Exposure directions) for the entity type and layer, and the corresponding frameworks for Banks/UCBs. All limits are configurable, versioned and confirmed by the risk function against the prevailing instruments; the engine flags and escalates but the entity owns the regulatory response.</w:t>
      </w:r>
    </w:p>
    <w:p w14:paraId="4491730C" w14:textId="77777777" w:rsidR="00341F00" w:rsidRDefault="00000000">
      <w:pPr>
        <w:pStyle w:val="Heading2"/>
      </w:pPr>
      <w:bookmarkStart w:id="1023" w:name="_Toc231674136"/>
      <w:bookmarkStart w:id="1024" w:name="_Toc231674763"/>
      <w:bookmarkStart w:id="1025" w:name="_Toc232338893"/>
      <w:r>
        <w:t>5.45  Loan Restructuring &amp; Resolution (Settlement / OTS)</w:t>
      </w:r>
      <w:bookmarkEnd w:id="1023"/>
      <w:bookmarkEnd w:id="1024"/>
      <w:bookmarkEnd w:id="1025"/>
    </w:p>
    <w:p w14:paraId="1AF77BD0" w14:textId="77777777" w:rsidR="00341F00" w:rsidRDefault="00000000">
      <w:pPr>
        <w:pStyle w:val="Heading3"/>
      </w:pPr>
      <w:bookmarkStart w:id="1026" w:name="_Toc231674137"/>
      <w:bookmarkStart w:id="1027" w:name="_Toc231674764"/>
      <w:bookmarkStart w:id="1028" w:name="_Toc232338894"/>
      <w:r>
        <w:t>5.45.1  Resolution Framework — Review Period, ICA &amp; Resolution Plan (RBI Stressed Assets Directions, 2025)</w:t>
      </w:r>
      <w:bookmarkEnd w:id="1026"/>
      <w:bookmarkEnd w:id="1027"/>
      <w:bookmarkEnd w:id="1028"/>
    </w:p>
    <w:p w14:paraId="235595FC" w14:textId="77777777" w:rsidR="00341F00" w:rsidRDefault="00000000">
      <w:r>
        <w:t>Implements the resolution process of the RBI (NBFC – Resolution of Stressed Assets) Directions, 2025 (RBI/DOR/2025-26/357). On early identification of stress (SMA reporting), a Review Period is opened from the reference date; the system tracks the Inter-Creditor Agreement (ICA) execution where multiple lenders are involved and the Resolution Plan with its implementation milestones.</w:t>
      </w:r>
    </w:p>
    <w:p w14:paraId="25679999" w14:textId="77777777" w:rsidR="00341F00" w:rsidRDefault="00000000">
      <w:r>
        <w:t>Additional provisioning for delayed implementation (Ch IV) is computed automatically when the Resolution Plan is not implemented within the prescribed timelines; asset-classification post-restructuring, upgrade after the satisfactory monitoring period, and re-classification on default during monitoring are enforced as rules (Ch V).</w:t>
      </w:r>
    </w:p>
    <w:p w14:paraId="127C4D24" w14:textId="77777777" w:rsidR="00341F00" w:rsidRDefault="00000000">
      <w:r>
        <w:t>Special cases (Ch VI): sale-and-leaseback, borrowers who have committed fraud/wilful default, compromise settlements and technical write-offs (board-approved policy, cooling period and reporting), resolution of accounts impacted by natural calamities, and projects under implementation. Government Debt Relief Scheme treatment (Ch VII) and change-in-ownership (Ch V-H) are supported.</w:t>
      </w:r>
    </w:p>
    <w:p w14:paraId="45A8074A" w14:textId="77777777" w:rsidR="00341F00" w:rsidRDefault="00000000">
      <w:pPr>
        <w:pStyle w:val="Heading3"/>
      </w:pPr>
      <w:bookmarkStart w:id="1029" w:name="_Toc231674138"/>
      <w:bookmarkStart w:id="1030" w:name="_Toc231674765"/>
      <w:bookmarkStart w:id="1031" w:name="_Toc232338895"/>
      <w:r>
        <w:t>Purpose</w:t>
      </w:r>
      <w:bookmarkEnd w:id="1029"/>
      <w:bookmarkEnd w:id="1030"/>
      <w:bookmarkEnd w:id="1031"/>
    </w:p>
    <w:p w14:paraId="5A2C77F9" w14:textId="77777777" w:rsidR="00341F00" w:rsidRDefault="00000000">
      <w:pPr>
        <w:spacing w:after="120" w:line="276" w:lineRule="auto"/>
        <w:jc w:val="both"/>
      </w:pPr>
      <w:r>
        <w:rPr>
          <w:rFonts w:cs="Arial"/>
        </w:rPr>
        <w:t>Stressed accounts often need a negotiated resolution rather than only recovery. This module manages restructuring, compromise settlement / one-time settlement (OTS) and resolution of stressed loans within a controlled, board-policy-bound workflow, applying the correct asset-classification and provisioning treatment and preserving a complete audit trail.</w:t>
      </w:r>
    </w:p>
    <w:p w14:paraId="77038058" w14:textId="77777777" w:rsidR="00341F00" w:rsidRDefault="00000000">
      <w:pPr>
        <w:pStyle w:val="Heading3"/>
      </w:pPr>
      <w:bookmarkStart w:id="1032" w:name="_Toc231674139"/>
      <w:bookmarkStart w:id="1033" w:name="_Toc231674766"/>
      <w:bookmarkStart w:id="1034" w:name="_Toc232338896"/>
      <w:r>
        <w:t>Key Features &amp; Method of Implementation</w:t>
      </w:r>
      <w:bookmarkEnd w:id="1032"/>
      <w:bookmarkEnd w:id="1033"/>
      <w:bookmarkEnd w:id="1034"/>
    </w:p>
    <w:p w14:paraId="5C5F9798" w14:textId="77777777" w:rsidR="00341F00" w:rsidRDefault="00000000">
      <w:pPr>
        <w:spacing w:after="80" w:line="270" w:lineRule="auto"/>
        <w:jc w:val="both"/>
      </w:pPr>
      <w:r>
        <w:rPr>
          <w:rFonts w:cs="Arial"/>
          <w:b/>
          <w:bCs/>
          <w:color w:val="1F3864"/>
        </w:rPr>
        <w:t xml:space="preserve">Restructuring workflow.  </w:t>
      </w:r>
      <w:r>
        <w:rPr>
          <w:rFonts w:cs="Arial"/>
        </w:rPr>
        <w:t>Assess eligibility, model revised terms (tenor, rate, moratorium, principal haircut), and apply the prescribed asset-classification and additional-provisioning treatment on restructuring. Implementation: a restructuring case linked to the loan; revised schedule generated in LMS; classification/provisioning impact posted via NPA (5.20) and Accounting (16).</w:t>
      </w:r>
    </w:p>
    <w:p w14:paraId="5A478426" w14:textId="77777777" w:rsidR="00341F00" w:rsidRDefault="00000000">
      <w:pPr>
        <w:spacing w:after="80" w:line="270" w:lineRule="auto"/>
        <w:jc w:val="both"/>
      </w:pPr>
      <w:r>
        <w:rPr>
          <w:rFonts w:cs="Arial"/>
          <w:b/>
          <w:bCs/>
          <w:color w:val="1F3864"/>
        </w:rPr>
        <w:t xml:space="preserve">Compromise settlement / OTS.  </w:t>
      </w:r>
      <w:r>
        <w:rPr>
          <w:rFonts w:cs="Arial"/>
        </w:rPr>
        <w:t xml:space="preserve">Capture settlement proposals, compute the sacrifice/haircut, and route through the board-approved authority matrix and waiver limits, including technical write-off. </w:t>
      </w:r>
      <w:r>
        <w:rPr>
          <w:rFonts w:cs="Arial"/>
        </w:rPr>
        <w:lastRenderedPageBreak/>
        <w:t>Implementation: an OTS case with computed sacrifice; approvals enforced by the authority matrix (5.17.2) and waiver authority; on acceptance, settlement and write-off are posted with maker-checker.</w:t>
      </w:r>
    </w:p>
    <w:p w14:paraId="04A58F28" w14:textId="77777777" w:rsidR="00341F00" w:rsidRDefault="00000000">
      <w:pPr>
        <w:spacing w:after="80" w:line="270" w:lineRule="auto"/>
        <w:jc w:val="both"/>
      </w:pPr>
      <w:r>
        <w:rPr>
          <w:rFonts w:cs="Arial"/>
          <w:b/>
          <w:bCs/>
          <w:color w:val="1F3864"/>
        </w:rPr>
        <w:t xml:space="preserve">Resolution plan &amp; inter-creditor.  </w:t>
      </w:r>
      <w:r>
        <w:rPr>
          <w:rFonts w:cs="Arial"/>
        </w:rPr>
        <w:t>Support a resolution plan and, where multiple lenders are involved, an inter-creditor arrangement, with monitoring of the resolved/restructured book. Implementation: a resolution record with milestones; restructured accounts flagged and monitored for slippage.</w:t>
      </w:r>
    </w:p>
    <w:p w14:paraId="5E71B3D7" w14:textId="77777777" w:rsidR="00341F00" w:rsidRDefault="00000000">
      <w:pPr>
        <w:spacing w:after="80" w:line="270" w:lineRule="auto"/>
        <w:jc w:val="both"/>
      </w:pPr>
      <w:r>
        <w:rPr>
          <w:rFonts w:cs="Arial"/>
          <w:b/>
          <w:bCs/>
          <w:color w:val="1F3864"/>
        </w:rPr>
        <w:t xml:space="preserve">Provisioning, disclosure &amp; monitoring.  </w:t>
      </w:r>
      <w:r>
        <w:rPr>
          <w:rFonts w:cs="Arial"/>
        </w:rPr>
        <w:t>Reflect the provisioning and disclosure consequences and monitor performance of restructured accounts (and re-default). Implementation: provisioning per the applicable framework; restructured-book MIS and re-default alerts (5.15, 5.44).</w:t>
      </w:r>
    </w:p>
    <w:p w14:paraId="4B0D35CB" w14:textId="77777777" w:rsidR="00341F00" w:rsidRDefault="00000000">
      <w:pPr>
        <w:pStyle w:val="Heading3"/>
      </w:pPr>
      <w:bookmarkStart w:id="1035" w:name="_Toc231674140"/>
      <w:bookmarkStart w:id="1036" w:name="_Toc231674767"/>
      <w:bookmarkStart w:id="1037" w:name="_Toc232338897"/>
      <w:r>
        <w:t>Form 5.45 — Restructuring / Settlement (OTS) Record</w:t>
      </w:r>
      <w:bookmarkEnd w:id="1035"/>
      <w:bookmarkEnd w:id="1036"/>
      <w:bookmarkEnd w:id="103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7"/>
        <w:gridCol w:w="1243"/>
        <w:gridCol w:w="2267"/>
        <w:gridCol w:w="1181"/>
        <w:gridCol w:w="2412"/>
      </w:tblGrid>
      <w:tr w:rsidR="00341F00" w14:paraId="0C4E1359" w14:textId="77777777">
        <w:trPr>
          <w:tblHeader/>
        </w:trPr>
        <w:tc>
          <w:tcPr>
            <w:tcW w:w="2300" w:type="dxa"/>
            <w:shd w:val="clear" w:color="auto" w:fill="1F3864"/>
            <w:tcMar>
              <w:top w:w="60" w:type="dxa"/>
              <w:left w:w="110" w:type="dxa"/>
              <w:bottom w:w="60" w:type="dxa"/>
              <w:right w:w="110" w:type="dxa"/>
            </w:tcMar>
            <w:vAlign w:val="center"/>
          </w:tcPr>
          <w:p w14:paraId="54D57BCB"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CFB0CCA"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66266664"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6A32EF54"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3F146406" w14:textId="77777777" w:rsidR="00341F00" w:rsidRDefault="00000000">
            <w:pPr>
              <w:spacing w:after="20" w:line="250" w:lineRule="auto"/>
            </w:pPr>
            <w:r>
              <w:rPr>
                <w:rFonts w:cs="Arial"/>
                <w:b/>
                <w:bCs/>
                <w:color w:val="FFFFFF"/>
                <w:sz w:val="19"/>
                <w:szCs w:val="19"/>
              </w:rPr>
              <w:t>Validation / Notes</w:t>
            </w:r>
          </w:p>
        </w:tc>
      </w:tr>
      <w:tr w:rsidR="00341F00" w14:paraId="5E954B58" w14:textId="77777777">
        <w:tc>
          <w:tcPr>
            <w:tcW w:w="2300" w:type="dxa"/>
            <w:shd w:val="clear" w:color="auto" w:fill="FFFFFF"/>
            <w:tcMar>
              <w:top w:w="60" w:type="dxa"/>
              <w:left w:w="110" w:type="dxa"/>
              <w:bottom w:w="60" w:type="dxa"/>
              <w:right w:w="110" w:type="dxa"/>
            </w:tcMar>
            <w:vAlign w:val="center"/>
          </w:tcPr>
          <w:p w14:paraId="2A48F6A7" w14:textId="77777777" w:rsidR="00341F00" w:rsidRDefault="00000000">
            <w:pPr>
              <w:spacing w:after="20" w:line="250" w:lineRule="auto"/>
            </w:pPr>
            <w:r>
              <w:rPr>
                <w:rFonts w:cs="Arial"/>
                <w:sz w:val="19"/>
                <w:szCs w:val="19"/>
              </w:rPr>
              <w:t>Case ID</w:t>
            </w:r>
          </w:p>
        </w:tc>
        <w:tc>
          <w:tcPr>
            <w:tcW w:w="1250" w:type="dxa"/>
            <w:shd w:val="clear" w:color="auto" w:fill="FFFFFF"/>
            <w:tcMar>
              <w:top w:w="60" w:type="dxa"/>
              <w:left w:w="110" w:type="dxa"/>
              <w:bottom w:w="60" w:type="dxa"/>
              <w:right w:w="110" w:type="dxa"/>
            </w:tcMar>
            <w:vAlign w:val="center"/>
          </w:tcPr>
          <w:p w14:paraId="4C2B3CC9"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31C7B5E0" w14:textId="77777777" w:rsidR="00341F00" w:rsidRDefault="00000000">
            <w:pPr>
              <w:spacing w:after="20" w:line="250" w:lineRule="auto"/>
            </w:pPr>
            <w:r>
              <w:rPr>
                <w:rFonts w:cs="Arial"/>
                <w:sz w:val="19"/>
                <w:szCs w:val="19"/>
              </w:rPr>
              <w:t>RES-2026-000088</w:t>
            </w:r>
          </w:p>
        </w:tc>
        <w:tc>
          <w:tcPr>
            <w:tcW w:w="1050" w:type="dxa"/>
            <w:shd w:val="clear" w:color="auto" w:fill="FFFFFF"/>
            <w:tcMar>
              <w:top w:w="60" w:type="dxa"/>
              <w:left w:w="110" w:type="dxa"/>
              <w:bottom w:w="60" w:type="dxa"/>
              <w:right w:w="110" w:type="dxa"/>
            </w:tcMar>
            <w:vAlign w:val="center"/>
          </w:tcPr>
          <w:p w14:paraId="55991775"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D25CF79" w14:textId="77777777" w:rsidR="00341F00" w:rsidRDefault="00000000">
            <w:pPr>
              <w:spacing w:after="20" w:line="250" w:lineRule="auto"/>
            </w:pPr>
            <w:r>
              <w:rPr>
                <w:rFonts w:cs="Arial"/>
                <w:sz w:val="19"/>
                <w:szCs w:val="19"/>
              </w:rPr>
              <w:t>Unique</w:t>
            </w:r>
          </w:p>
        </w:tc>
      </w:tr>
      <w:tr w:rsidR="00341F00" w14:paraId="2C485504" w14:textId="77777777">
        <w:tc>
          <w:tcPr>
            <w:tcW w:w="2300" w:type="dxa"/>
            <w:shd w:val="clear" w:color="auto" w:fill="EEF3F9"/>
            <w:tcMar>
              <w:top w:w="60" w:type="dxa"/>
              <w:left w:w="110" w:type="dxa"/>
              <w:bottom w:w="60" w:type="dxa"/>
              <w:right w:w="110" w:type="dxa"/>
            </w:tcMar>
            <w:vAlign w:val="center"/>
          </w:tcPr>
          <w:p w14:paraId="20784883" w14:textId="77777777" w:rsidR="00341F00" w:rsidRDefault="00000000">
            <w:pPr>
              <w:spacing w:after="20" w:line="250" w:lineRule="auto"/>
            </w:pPr>
            <w:r>
              <w:rPr>
                <w:rFonts w:cs="Arial"/>
                <w:sz w:val="19"/>
                <w:szCs w:val="19"/>
              </w:rPr>
              <w:t>Loan account</w:t>
            </w:r>
          </w:p>
        </w:tc>
        <w:tc>
          <w:tcPr>
            <w:tcW w:w="1250" w:type="dxa"/>
            <w:shd w:val="clear" w:color="auto" w:fill="EEF3F9"/>
            <w:tcMar>
              <w:top w:w="60" w:type="dxa"/>
              <w:left w:w="110" w:type="dxa"/>
              <w:bottom w:w="60" w:type="dxa"/>
              <w:right w:w="110" w:type="dxa"/>
            </w:tcMar>
            <w:vAlign w:val="center"/>
          </w:tcPr>
          <w:p w14:paraId="41827F63"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465DE2D7"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1AD41ED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6AFAB38" w14:textId="77777777" w:rsidR="00341F00" w:rsidRDefault="00000000">
            <w:pPr>
              <w:spacing w:after="20" w:line="250" w:lineRule="auto"/>
            </w:pPr>
            <w:r>
              <w:rPr>
                <w:rFonts w:cs="Arial"/>
                <w:sz w:val="19"/>
                <w:szCs w:val="19"/>
              </w:rPr>
              <w:t>Stressed account</w:t>
            </w:r>
          </w:p>
        </w:tc>
      </w:tr>
      <w:tr w:rsidR="00341F00" w14:paraId="402F8100" w14:textId="77777777">
        <w:tc>
          <w:tcPr>
            <w:tcW w:w="2300" w:type="dxa"/>
            <w:shd w:val="clear" w:color="auto" w:fill="FFFFFF"/>
            <w:tcMar>
              <w:top w:w="60" w:type="dxa"/>
              <w:left w:w="110" w:type="dxa"/>
              <w:bottom w:w="60" w:type="dxa"/>
              <w:right w:w="110" w:type="dxa"/>
            </w:tcMar>
            <w:vAlign w:val="center"/>
          </w:tcPr>
          <w:p w14:paraId="6DF253D7" w14:textId="77777777" w:rsidR="00341F00" w:rsidRDefault="00000000">
            <w:pPr>
              <w:spacing w:after="20" w:line="250" w:lineRule="auto"/>
            </w:pPr>
            <w:r>
              <w:rPr>
                <w:rFonts w:cs="Arial"/>
                <w:sz w:val="19"/>
                <w:szCs w:val="19"/>
              </w:rPr>
              <w:t>Resolution type</w:t>
            </w:r>
          </w:p>
        </w:tc>
        <w:tc>
          <w:tcPr>
            <w:tcW w:w="1250" w:type="dxa"/>
            <w:shd w:val="clear" w:color="auto" w:fill="FFFFFF"/>
            <w:tcMar>
              <w:top w:w="60" w:type="dxa"/>
              <w:left w:w="110" w:type="dxa"/>
              <w:bottom w:w="60" w:type="dxa"/>
              <w:right w:w="110" w:type="dxa"/>
            </w:tcMar>
            <w:vAlign w:val="center"/>
          </w:tcPr>
          <w:p w14:paraId="048753B3"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56A29F6A" w14:textId="77777777" w:rsidR="00341F00" w:rsidRDefault="00000000">
            <w:pPr>
              <w:spacing w:after="20" w:line="250" w:lineRule="auto"/>
            </w:pPr>
            <w:r>
              <w:rPr>
                <w:rFonts w:cs="Arial"/>
                <w:sz w:val="19"/>
                <w:szCs w:val="19"/>
              </w:rPr>
              <w:t>Restructuring / OTS / Compromise / Technical write-off</w:t>
            </w:r>
          </w:p>
        </w:tc>
        <w:tc>
          <w:tcPr>
            <w:tcW w:w="1050" w:type="dxa"/>
            <w:shd w:val="clear" w:color="auto" w:fill="FFFFFF"/>
            <w:tcMar>
              <w:top w:w="60" w:type="dxa"/>
              <w:left w:w="110" w:type="dxa"/>
              <w:bottom w:w="60" w:type="dxa"/>
              <w:right w:w="110" w:type="dxa"/>
            </w:tcMar>
            <w:vAlign w:val="center"/>
          </w:tcPr>
          <w:p w14:paraId="37CA97D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23040B6" w14:textId="77777777" w:rsidR="00341F00" w:rsidRDefault="00000000">
            <w:pPr>
              <w:spacing w:after="20" w:line="250" w:lineRule="auto"/>
            </w:pPr>
            <w:r>
              <w:rPr>
                <w:rFonts w:cs="Arial"/>
                <w:sz w:val="19"/>
                <w:szCs w:val="19"/>
              </w:rPr>
              <w:t>Approach</w:t>
            </w:r>
          </w:p>
        </w:tc>
      </w:tr>
      <w:tr w:rsidR="00341F00" w14:paraId="0B727B5E" w14:textId="77777777">
        <w:tc>
          <w:tcPr>
            <w:tcW w:w="2300" w:type="dxa"/>
            <w:shd w:val="clear" w:color="auto" w:fill="EEF3F9"/>
            <w:tcMar>
              <w:top w:w="60" w:type="dxa"/>
              <w:left w:w="110" w:type="dxa"/>
              <w:bottom w:w="60" w:type="dxa"/>
              <w:right w:w="110" w:type="dxa"/>
            </w:tcMar>
            <w:vAlign w:val="center"/>
          </w:tcPr>
          <w:p w14:paraId="7974B2A4" w14:textId="77777777" w:rsidR="00341F00" w:rsidRDefault="00000000">
            <w:pPr>
              <w:spacing w:after="20" w:line="250" w:lineRule="auto"/>
            </w:pPr>
            <w:r>
              <w:rPr>
                <w:rFonts w:cs="Arial"/>
                <w:sz w:val="19"/>
                <w:szCs w:val="19"/>
              </w:rPr>
              <w:t>Revised terms</w:t>
            </w:r>
          </w:p>
        </w:tc>
        <w:tc>
          <w:tcPr>
            <w:tcW w:w="1250" w:type="dxa"/>
            <w:shd w:val="clear" w:color="auto" w:fill="EEF3F9"/>
            <w:tcMar>
              <w:top w:w="60" w:type="dxa"/>
              <w:left w:w="110" w:type="dxa"/>
              <w:bottom w:w="60" w:type="dxa"/>
              <w:right w:w="110" w:type="dxa"/>
            </w:tcMar>
            <w:vAlign w:val="center"/>
          </w:tcPr>
          <w:p w14:paraId="0CF62F06"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5B76ACCE" w14:textId="77777777" w:rsidR="00341F00" w:rsidRDefault="00000000">
            <w:pPr>
              <w:spacing w:after="20" w:line="250" w:lineRule="auto"/>
            </w:pPr>
            <w:r>
              <w:rPr>
                <w:rFonts w:cs="Arial"/>
                <w:sz w:val="19"/>
                <w:szCs w:val="19"/>
              </w:rPr>
              <w:t>Tenor / rate / moratorium / haircut</w:t>
            </w:r>
          </w:p>
        </w:tc>
        <w:tc>
          <w:tcPr>
            <w:tcW w:w="1050" w:type="dxa"/>
            <w:shd w:val="clear" w:color="auto" w:fill="EEF3F9"/>
            <w:tcMar>
              <w:top w:w="60" w:type="dxa"/>
              <w:left w:w="110" w:type="dxa"/>
              <w:bottom w:w="60" w:type="dxa"/>
              <w:right w:w="110" w:type="dxa"/>
            </w:tcMar>
            <w:vAlign w:val="center"/>
          </w:tcPr>
          <w:p w14:paraId="72D03A71"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395EF890" w14:textId="77777777" w:rsidR="00341F00" w:rsidRDefault="00000000">
            <w:pPr>
              <w:spacing w:after="20" w:line="250" w:lineRule="auto"/>
            </w:pPr>
            <w:r>
              <w:rPr>
                <w:rFonts w:cs="Arial"/>
                <w:sz w:val="19"/>
                <w:szCs w:val="19"/>
              </w:rPr>
              <w:t>If restructure</w:t>
            </w:r>
          </w:p>
        </w:tc>
      </w:tr>
      <w:tr w:rsidR="00341F00" w14:paraId="6198BBD0" w14:textId="77777777">
        <w:tc>
          <w:tcPr>
            <w:tcW w:w="2300" w:type="dxa"/>
            <w:shd w:val="clear" w:color="auto" w:fill="FFFFFF"/>
            <w:tcMar>
              <w:top w:w="60" w:type="dxa"/>
              <w:left w:w="110" w:type="dxa"/>
              <w:bottom w:w="60" w:type="dxa"/>
              <w:right w:w="110" w:type="dxa"/>
            </w:tcMar>
            <w:vAlign w:val="center"/>
          </w:tcPr>
          <w:p w14:paraId="41F36A77" w14:textId="77777777" w:rsidR="00341F00" w:rsidRDefault="00000000">
            <w:pPr>
              <w:spacing w:after="20" w:line="250" w:lineRule="auto"/>
            </w:pPr>
            <w:r>
              <w:rPr>
                <w:rFonts w:cs="Arial"/>
                <w:sz w:val="19"/>
                <w:szCs w:val="19"/>
              </w:rPr>
              <w:t>Settlement amount &amp; sacrifice</w:t>
            </w:r>
          </w:p>
        </w:tc>
        <w:tc>
          <w:tcPr>
            <w:tcW w:w="1250" w:type="dxa"/>
            <w:shd w:val="clear" w:color="auto" w:fill="FFFFFF"/>
            <w:tcMar>
              <w:top w:w="60" w:type="dxa"/>
              <w:left w:w="110" w:type="dxa"/>
              <w:bottom w:w="60" w:type="dxa"/>
              <w:right w:w="110" w:type="dxa"/>
            </w:tcMar>
            <w:vAlign w:val="center"/>
          </w:tcPr>
          <w:p w14:paraId="32481C3E"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1370352B" w14:textId="77777777" w:rsidR="00341F00" w:rsidRDefault="00000000">
            <w:pPr>
              <w:spacing w:after="20" w:line="250" w:lineRule="auto"/>
            </w:pPr>
            <w:r>
              <w:rPr>
                <w:rFonts w:cs="Arial"/>
                <w:sz w:val="19"/>
                <w:szCs w:val="19"/>
              </w:rPr>
              <w:t>₹ settled · ₹ sacrifice</w:t>
            </w:r>
          </w:p>
        </w:tc>
        <w:tc>
          <w:tcPr>
            <w:tcW w:w="1050" w:type="dxa"/>
            <w:shd w:val="clear" w:color="auto" w:fill="FFFFFF"/>
            <w:tcMar>
              <w:top w:w="60" w:type="dxa"/>
              <w:left w:w="110" w:type="dxa"/>
              <w:bottom w:w="60" w:type="dxa"/>
              <w:right w:w="110" w:type="dxa"/>
            </w:tcMar>
            <w:vAlign w:val="center"/>
          </w:tcPr>
          <w:p w14:paraId="52B46067"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CE32895" w14:textId="77777777" w:rsidR="00341F00" w:rsidRDefault="00000000">
            <w:pPr>
              <w:spacing w:after="20" w:line="250" w:lineRule="auto"/>
            </w:pPr>
            <w:r>
              <w:rPr>
                <w:rFonts w:cs="Arial"/>
                <w:sz w:val="19"/>
                <w:szCs w:val="19"/>
              </w:rPr>
              <w:t>If OTS</w:t>
            </w:r>
          </w:p>
        </w:tc>
      </w:tr>
      <w:tr w:rsidR="00341F00" w14:paraId="3A271C6B" w14:textId="77777777">
        <w:tc>
          <w:tcPr>
            <w:tcW w:w="2300" w:type="dxa"/>
            <w:shd w:val="clear" w:color="auto" w:fill="EEF3F9"/>
            <w:tcMar>
              <w:top w:w="60" w:type="dxa"/>
              <w:left w:w="110" w:type="dxa"/>
              <w:bottom w:w="60" w:type="dxa"/>
              <w:right w:w="110" w:type="dxa"/>
            </w:tcMar>
            <w:vAlign w:val="center"/>
          </w:tcPr>
          <w:p w14:paraId="3B69F2C1" w14:textId="77777777" w:rsidR="00341F00" w:rsidRDefault="00000000">
            <w:pPr>
              <w:spacing w:after="20" w:line="250" w:lineRule="auto"/>
            </w:pPr>
            <w:r>
              <w:rPr>
                <w:rFonts w:cs="Arial"/>
                <w:sz w:val="19"/>
                <w:szCs w:val="19"/>
              </w:rPr>
              <w:t>Classification &amp; provision impact</w:t>
            </w:r>
          </w:p>
        </w:tc>
        <w:tc>
          <w:tcPr>
            <w:tcW w:w="1250" w:type="dxa"/>
            <w:shd w:val="clear" w:color="auto" w:fill="EEF3F9"/>
            <w:tcMar>
              <w:top w:w="60" w:type="dxa"/>
              <w:left w:w="110" w:type="dxa"/>
              <w:bottom w:w="60" w:type="dxa"/>
              <w:right w:w="110" w:type="dxa"/>
            </w:tcMar>
            <w:vAlign w:val="center"/>
          </w:tcPr>
          <w:p w14:paraId="6A92A7EF"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17416327" w14:textId="77777777" w:rsidR="00341F00" w:rsidRDefault="00000000">
            <w:pPr>
              <w:spacing w:after="20" w:line="250" w:lineRule="auto"/>
            </w:pPr>
            <w:r>
              <w:rPr>
                <w:rFonts w:cs="Arial"/>
                <w:sz w:val="19"/>
                <w:szCs w:val="19"/>
              </w:rPr>
              <w:t>Reclassification · additional provision</w:t>
            </w:r>
          </w:p>
        </w:tc>
        <w:tc>
          <w:tcPr>
            <w:tcW w:w="1050" w:type="dxa"/>
            <w:shd w:val="clear" w:color="auto" w:fill="EEF3F9"/>
            <w:tcMar>
              <w:top w:w="60" w:type="dxa"/>
              <w:left w:w="110" w:type="dxa"/>
              <w:bottom w:w="60" w:type="dxa"/>
              <w:right w:w="110" w:type="dxa"/>
            </w:tcMar>
            <w:vAlign w:val="center"/>
          </w:tcPr>
          <w:p w14:paraId="42859527"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19B7C5AC" w14:textId="77777777" w:rsidR="00341F00" w:rsidRDefault="00000000">
            <w:pPr>
              <w:spacing w:after="20" w:line="250" w:lineRule="auto"/>
            </w:pPr>
            <w:r>
              <w:rPr>
                <w:rFonts w:cs="Arial"/>
                <w:sz w:val="19"/>
                <w:szCs w:val="19"/>
              </w:rPr>
              <w:t>Per norms (5.20, 16)</w:t>
            </w:r>
          </w:p>
        </w:tc>
      </w:tr>
      <w:tr w:rsidR="00341F00" w14:paraId="523BDE42" w14:textId="77777777">
        <w:tc>
          <w:tcPr>
            <w:tcW w:w="2300" w:type="dxa"/>
            <w:shd w:val="clear" w:color="auto" w:fill="FFFFFF"/>
            <w:tcMar>
              <w:top w:w="60" w:type="dxa"/>
              <w:left w:w="110" w:type="dxa"/>
              <w:bottom w:w="60" w:type="dxa"/>
              <w:right w:w="110" w:type="dxa"/>
            </w:tcMar>
            <w:vAlign w:val="center"/>
          </w:tcPr>
          <w:p w14:paraId="097A12E9" w14:textId="77777777" w:rsidR="00341F00" w:rsidRDefault="00000000">
            <w:pPr>
              <w:spacing w:after="20" w:line="250" w:lineRule="auto"/>
            </w:pPr>
            <w:r>
              <w:rPr>
                <w:rFonts w:cs="Arial"/>
                <w:sz w:val="19"/>
                <w:szCs w:val="19"/>
              </w:rPr>
              <w:t>Approval authority</w:t>
            </w:r>
          </w:p>
        </w:tc>
        <w:tc>
          <w:tcPr>
            <w:tcW w:w="1250" w:type="dxa"/>
            <w:shd w:val="clear" w:color="auto" w:fill="FFFFFF"/>
            <w:tcMar>
              <w:top w:w="60" w:type="dxa"/>
              <w:left w:w="110" w:type="dxa"/>
              <w:bottom w:w="60" w:type="dxa"/>
              <w:right w:w="110" w:type="dxa"/>
            </w:tcMar>
            <w:vAlign w:val="center"/>
          </w:tcPr>
          <w:p w14:paraId="2B34268C"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0AB7A1A7" w14:textId="77777777" w:rsidR="00341F00" w:rsidRDefault="00000000">
            <w:pPr>
              <w:spacing w:after="20" w:line="250" w:lineRule="auto"/>
            </w:pPr>
            <w:r>
              <w:rPr>
                <w:rFonts w:cs="Arial"/>
                <w:sz w:val="19"/>
                <w:szCs w:val="19"/>
              </w:rPr>
              <w:t>Per waiver/authority matrix</w:t>
            </w:r>
          </w:p>
        </w:tc>
        <w:tc>
          <w:tcPr>
            <w:tcW w:w="1050" w:type="dxa"/>
            <w:shd w:val="clear" w:color="auto" w:fill="FFFFFF"/>
            <w:tcMar>
              <w:top w:w="60" w:type="dxa"/>
              <w:left w:w="110" w:type="dxa"/>
              <w:bottom w:w="60" w:type="dxa"/>
              <w:right w:w="110" w:type="dxa"/>
            </w:tcMar>
            <w:vAlign w:val="center"/>
          </w:tcPr>
          <w:p w14:paraId="41C1408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DD4A7F3" w14:textId="77777777" w:rsidR="00341F00" w:rsidRDefault="00000000">
            <w:pPr>
              <w:spacing w:after="20" w:line="250" w:lineRule="auto"/>
            </w:pPr>
            <w:r>
              <w:rPr>
                <w:rFonts w:cs="Arial"/>
                <w:sz w:val="19"/>
                <w:szCs w:val="19"/>
              </w:rPr>
              <w:t>Maker-checker (5.17.2)</w:t>
            </w:r>
          </w:p>
        </w:tc>
      </w:tr>
      <w:tr w:rsidR="00341F00" w14:paraId="5B4EDF6C" w14:textId="77777777">
        <w:tc>
          <w:tcPr>
            <w:tcW w:w="2300" w:type="dxa"/>
            <w:shd w:val="clear" w:color="auto" w:fill="EEF3F9"/>
            <w:tcMar>
              <w:top w:w="60" w:type="dxa"/>
              <w:left w:w="110" w:type="dxa"/>
              <w:bottom w:w="60" w:type="dxa"/>
              <w:right w:w="110" w:type="dxa"/>
            </w:tcMar>
            <w:vAlign w:val="center"/>
          </w:tcPr>
          <w:p w14:paraId="5DCA60AB" w14:textId="77777777" w:rsidR="00341F00" w:rsidRDefault="00000000">
            <w:pPr>
              <w:spacing w:after="20" w:line="250" w:lineRule="auto"/>
            </w:pPr>
            <w:r>
              <w:rPr>
                <w:rFonts w:cs="Arial"/>
                <w:sz w:val="19"/>
                <w:szCs w:val="19"/>
              </w:rPr>
              <w:t>Status &amp; monitoring</w:t>
            </w:r>
          </w:p>
        </w:tc>
        <w:tc>
          <w:tcPr>
            <w:tcW w:w="1250" w:type="dxa"/>
            <w:shd w:val="clear" w:color="auto" w:fill="EEF3F9"/>
            <w:tcMar>
              <w:top w:w="60" w:type="dxa"/>
              <w:left w:w="110" w:type="dxa"/>
              <w:bottom w:w="60" w:type="dxa"/>
              <w:right w:w="110" w:type="dxa"/>
            </w:tcMar>
            <w:vAlign w:val="center"/>
          </w:tcPr>
          <w:p w14:paraId="37EB6008" w14:textId="77777777" w:rsidR="00341F00" w:rsidRDefault="00000000">
            <w:pPr>
              <w:spacing w:after="20" w:line="250" w:lineRule="auto"/>
            </w:pPr>
            <w:r>
              <w:rPr>
                <w:rFonts w:cs="Arial"/>
                <w:sz w:val="19"/>
                <w:szCs w:val="19"/>
              </w:rPr>
              <w:t>Status</w:t>
            </w:r>
          </w:p>
        </w:tc>
        <w:tc>
          <w:tcPr>
            <w:tcW w:w="2300" w:type="dxa"/>
            <w:shd w:val="clear" w:color="auto" w:fill="EEF3F9"/>
            <w:tcMar>
              <w:top w:w="60" w:type="dxa"/>
              <w:left w:w="110" w:type="dxa"/>
              <w:bottom w:w="60" w:type="dxa"/>
              <w:right w:w="110" w:type="dxa"/>
            </w:tcMar>
            <w:vAlign w:val="center"/>
          </w:tcPr>
          <w:p w14:paraId="5BCFD990" w14:textId="77777777" w:rsidR="00341F00" w:rsidRDefault="00000000">
            <w:pPr>
              <w:spacing w:after="20" w:line="250" w:lineRule="auto"/>
            </w:pPr>
            <w:r>
              <w:rPr>
                <w:rFonts w:cs="Arial"/>
                <w:sz w:val="19"/>
                <w:szCs w:val="19"/>
              </w:rPr>
              <w:t>Proposed / Approved / Implemented / Re-default</w:t>
            </w:r>
          </w:p>
        </w:tc>
        <w:tc>
          <w:tcPr>
            <w:tcW w:w="1050" w:type="dxa"/>
            <w:shd w:val="clear" w:color="auto" w:fill="EEF3F9"/>
            <w:tcMar>
              <w:top w:w="60" w:type="dxa"/>
              <w:left w:w="110" w:type="dxa"/>
              <w:bottom w:w="60" w:type="dxa"/>
              <w:right w:w="110" w:type="dxa"/>
            </w:tcMar>
            <w:vAlign w:val="center"/>
          </w:tcPr>
          <w:p w14:paraId="4FDA4E2A"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04F58DD5" w14:textId="77777777" w:rsidR="00341F00" w:rsidRDefault="00000000">
            <w:pPr>
              <w:spacing w:after="20" w:line="250" w:lineRule="auto"/>
            </w:pPr>
            <w:r>
              <w:rPr>
                <w:rFonts w:cs="Arial"/>
                <w:sz w:val="19"/>
                <w:szCs w:val="19"/>
              </w:rPr>
              <w:t>Restructured-book MIS</w:t>
            </w:r>
          </w:p>
        </w:tc>
      </w:tr>
    </w:tbl>
    <w:p w14:paraId="7BDE112A" w14:textId="77777777" w:rsidR="00341F00" w:rsidRDefault="00000000">
      <w:pPr>
        <w:pStyle w:val="Heading3"/>
      </w:pPr>
      <w:bookmarkStart w:id="1038" w:name="_Toc231674141"/>
      <w:bookmarkStart w:id="1039" w:name="_Toc231674768"/>
      <w:bookmarkStart w:id="1040" w:name="_Toc232338898"/>
      <w:r>
        <w:t>Integrations</w:t>
      </w:r>
      <w:bookmarkEnd w:id="1038"/>
      <w:bookmarkEnd w:id="1039"/>
      <w:bookmarkEnd w:id="1040"/>
    </w:p>
    <w:p w14:paraId="11457DC8" w14:textId="77777777" w:rsidR="00341F00" w:rsidRDefault="00000000">
      <w:pPr>
        <w:pStyle w:val="ListParagraph"/>
        <w:numPr>
          <w:ilvl w:val="0"/>
          <w:numId w:val="3"/>
        </w:numPr>
        <w:spacing w:after="70" w:line="270" w:lineRule="auto"/>
        <w:jc w:val="both"/>
      </w:pPr>
      <w:r>
        <w:t>LMS (revised schedule), NPA &amp; Provisioning (5.20), Accounting (16), Collections/Legal (5.10), Authority matrix (5.17.2), ERM/Limit monitoring (5.44), Analytics (5.15), NeSL (5.40; default record).</w:t>
      </w:r>
    </w:p>
    <w:p w14:paraId="31F72F5C"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Restructuring, compromise settlements, one-time settlements and technical write-offs must follow the applicable RBI framework (the prudential framework for resolution of stressed assets and the directions on compromise settlements and technical write-offs) and a board-approved policy with a defined authority/waiver matrix; asset classification, upgrade discipline and provisioning follow the applicable norms (Section 5.20). Parameters are configurable and confirmed by the risk/credit and compliance functions.</w:t>
      </w:r>
    </w:p>
    <w:p w14:paraId="72E09DC2" w14:textId="77777777" w:rsidR="00341F00" w:rsidRDefault="00000000">
      <w:pPr>
        <w:pStyle w:val="Heading2"/>
      </w:pPr>
      <w:bookmarkStart w:id="1041" w:name="_Toc231674142"/>
      <w:bookmarkStart w:id="1042" w:name="_Toc231674769"/>
      <w:bookmarkStart w:id="1043" w:name="_Toc232338899"/>
      <w:r>
        <w:t>5.46  Supervisory Compliance &amp; Miscellaneous NBFC Obligations</w:t>
      </w:r>
      <w:bookmarkEnd w:id="1041"/>
      <w:bookmarkEnd w:id="1042"/>
      <w:bookmarkEnd w:id="1043"/>
    </w:p>
    <w:p w14:paraId="2E11044D" w14:textId="77777777" w:rsidR="00341F00" w:rsidRDefault="00000000">
      <w:pPr>
        <w:pStyle w:val="Heading3"/>
      </w:pPr>
      <w:bookmarkStart w:id="1044" w:name="_Toc231674143"/>
      <w:bookmarkStart w:id="1045" w:name="_Toc231674770"/>
      <w:bookmarkStart w:id="1046" w:name="_Toc232338900"/>
      <w:r>
        <w:t>5.46.7  Fair Practices Code — Charging of Interest (RBI Miscellaneous Supervisory Directions, 2026)</w:t>
      </w:r>
      <w:bookmarkEnd w:id="1044"/>
      <w:bookmarkEnd w:id="1045"/>
      <w:bookmarkEnd w:id="1046"/>
    </w:p>
    <w:p w14:paraId="5DDEDC4E" w14:textId="77777777" w:rsidR="00341F00" w:rsidRDefault="00000000">
      <w:r>
        <w:t xml:space="preserve">Enforces the Fair Practices Code – Charging of Interest (Ch III): interest is charged only from the date of actual disbursal of funds (not from the date of sanction or of the agreement); where disbursal is by cheque, interest runs from the date the funds are made available; no interest is charged for any period before disbursal; and for part-period/broken-period charging the platform applies only the permitted basis. Any advance collection of instalments or interest is constrained to the rules, and the </w:t>
      </w:r>
      <w:r>
        <w:lastRenderedPageBreak/>
        <w:t>Key Fact Statement (Appendix D.6) reflects the corrected interest start date. Compliance evidence is retained in the Supervisory Compliance Register (Form 5.46).</w:t>
      </w:r>
    </w:p>
    <w:p w14:paraId="49B69079" w14:textId="77777777" w:rsidR="00341F00" w:rsidRDefault="00000000">
      <w:r>
        <w:t>Statutory Auditor governance (RBI Statutory Audit Directions, 2026): the register at 5.46.3 is extended to capture SCA/SA numbers and branch coverage, eligibility and independence checks, professional standards, the three-year tenure with the six-year cooling-off, fee approval, and the appointment procedure including RBI intimation/approval where applicable.</w:t>
      </w:r>
    </w:p>
    <w:p w14:paraId="7BD1609F" w14:textId="77777777" w:rsidR="00341F00" w:rsidRDefault="00000000">
      <w:pPr>
        <w:pStyle w:val="Heading3"/>
      </w:pPr>
      <w:bookmarkStart w:id="1047" w:name="_Toc231674144"/>
      <w:bookmarkStart w:id="1048" w:name="_Toc231674771"/>
      <w:bookmarkStart w:id="1049" w:name="_Toc232338901"/>
      <w:r>
        <w:t>Purpose</w:t>
      </w:r>
      <w:bookmarkEnd w:id="1047"/>
      <w:bookmarkEnd w:id="1048"/>
      <w:bookmarkEnd w:id="1049"/>
    </w:p>
    <w:p w14:paraId="2A74BED5" w14:textId="77777777" w:rsidR="00341F00" w:rsidRDefault="00000000">
      <w:pPr>
        <w:spacing w:after="120" w:line="276" w:lineRule="auto"/>
        <w:jc w:val="both"/>
      </w:pPr>
      <w:r>
        <w:rPr>
          <w:rFonts w:cs="Arial"/>
        </w:rPr>
        <w:t>Beyond the product- and risk-specific modules, a regulated NBFC carries a set of cross-cutting supervisory and conduct obligations — operating a core system, reporting changes and ratings, controlling disbursal and payment modes, and observing several specific prohibitions and cautions. This module gathers those obligations into one governed, calendar-driven place so they are tracked, evidenced and reported, aligned to the RBI (NBFC – Miscellaneous) Directions, 2025 and the (draft) RBI (NBFC – Miscellaneous) Supervisory Directions, 2026.</w:t>
      </w:r>
    </w:p>
    <w:p w14:paraId="5BC9A9A6" w14:textId="77777777" w:rsidR="00341F00" w:rsidRDefault="00000000">
      <w:pPr>
        <w:pStyle w:val="Heading3"/>
      </w:pPr>
      <w:bookmarkStart w:id="1050" w:name="_Toc231674145"/>
      <w:bookmarkStart w:id="1051" w:name="_Toc231674772"/>
      <w:bookmarkStart w:id="1052" w:name="_Toc232338902"/>
      <w:r>
        <w:t>5.46.1  Core Financial Services Solution (CFSS) &amp; Supervisory Reporting</w:t>
      </w:r>
      <w:bookmarkEnd w:id="1050"/>
      <w:bookmarkEnd w:id="1051"/>
      <w:bookmarkEnd w:id="1052"/>
    </w:p>
    <w:p w14:paraId="627E2EF4" w14:textId="77777777" w:rsidR="00341F00" w:rsidRDefault="00000000">
      <w:pPr>
        <w:spacing w:after="120" w:line="276" w:lineRule="auto"/>
        <w:jc w:val="both"/>
      </w:pPr>
      <w:r>
        <w:rPr>
          <w:rFonts w:cs="Arial"/>
        </w:rPr>
        <w:t>The platform is itself the Core Financial Services Solution (CFSS) the RBI expects of larger NBFCs (Section 4.18): a seamless anywhere/anytime digital customer interface, integration of the NBFC's functions, a centralised database and accounting records, and MIS for both internal use and regulatory reporting. Where the entity is an Upper- or Middle-Layer NBFC with ten or more fixed-point service-delivery units, CFSS is mandatory; the module also produces the quarterly CFSS implementation progress report to the Senior Supervisory Manager (SSM).</w:t>
      </w:r>
    </w:p>
    <w:p w14:paraId="1DDC24D4" w14:textId="77777777" w:rsidR="00341F00" w:rsidRDefault="00000000">
      <w:pPr>
        <w:pStyle w:val="Heading3"/>
      </w:pPr>
      <w:bookmarkStart w:id="1053" w:name="_Toc231674146"/>
      <w:bookmarkStart w:id="1054" w:name="_Toc231674773"/>
      <w:bookmarkStart w:id="1055" w:name="_Toc232338903"/>
      <w:r>
        <w:t>5.46.2  Regulatory Change &amp; Event Reporting</w:t>
      </w:r>
      <w:bookmarkEnd w:id="1053"/>
      <w:bookmarkEnd w:id="1054"/>
      <w:bookmarkEnd w:id="1055"/>
    </w:p>
    <w:p w14:paraId="217D98DB" w14:textId="77777777" w:rsidR="00341F00" w:rsidRDefault="00000000">
      <w:pPr>
        <w:spacing w:after="80" w:line="270" w:lineRule="auto"/>
        <w:jc w:val="both"/>
      </w:pPr>
      <w:r>
        <w:rPr>
          <w:rFonts w:cs="Arial"/>
          <w:b/>
          <w:bCs/>
          <w:color w:val="1F3864"/>
        </w:rPr>
        <w:t xml:space="preserve">Change reporting.  </w:t>
      </w:r>
      <w:r>
        <w:rPr>
          <w:rFonts w:cs="Arial"/>
        </w:rPr>
        <w:t>Capture and report, within one month, any change in the registered/corporate office address and contact numbers, in the directors' names/addresses, principal officers' names/designations, the auditors' names/address, and the specimen signatures of authorised officers, to the Regional Office of the Department of Supervision. Implementation: a change register raises a timed reporting task with evidence.</w:t>
      </w:r>
    </w:p>
    <w:p w14:paraId="6A5DDA1B" w14:textId="77777777" w:rsidR="00341F00" w:rsidRDefault="00000000">
      <w:pPr>
        <w:spacing w:after="80" w:line="270" w:lineRule="auto"/>
        <w:jc w:val="both"/>
      </w:pPr>
      <w:r>
        <w:rPr>
          <w:rFonts w:cs="Arial"/>
          <w:b/>
          <w:bCs/>
          <w:color w:val="1F3864"/>
        </w:rPr>
        <w:t xml:space="preserve">Financial-product rating reporting.  </w:t>
      </w:r>
      <w:r>
        <w:rPr>
          <w:rFonts w:cs="Arial"/>
        </w:rPr>
        <w:t>For an NBFC with asset size of ₹100 crore and above, report any upgrade or downgrade of an assigned rating of a financial product within fifteen days. Implementation: rating events tracked against instruments (5.33) with a 15-day reporting clock.</w:t>
      </w:r>
    </w:p>
    <w:p w14:paraId="2D8521C4" w14:textId="77777777" w:rsidR="00341F00" w:rsidRDefault="00000000">
      <w:pPr>
        <w:pStyle w:val="Heading3"/>
      </w:pPr>
      <w:bookmarkStart w:id="1056" w:name="_Toc231674147"/>
      <w:bookmarkStart w:id="1057" w:name="_Toc231674774"/>
      <w:bookmarkStart w:id="1058" w:name="_Toc232338904"/>
      <w:r>
        <w:t>5.46.3  Statutory Auditor Appointment</w:t>
      </w:r>
      <w:bookmarkEnd w:id="1056"/>
      <w:bookmarkEnd w:id="1057"/>
      <w:bookmarkEnd w:id="1058"/>
    </w:p>
    <w:p w14:paraId="676D1B84" w14:textId="77777777" w:rsidR="00341F00" w:rsidRDefault="00000000">
      <w:pPr>
        <w:spacing w:after="80" w:line="270" w:lineRule="auto"/>
        <w:jc w:val="both"/>
      </w:pPr>
      <w:r>
        <w:rPr>
          <w:rFonts w:cs="Arial"/>
          <w:b/>
          <w:bCs/>
          <w:color w:val="1F3864"/>
        </w:rPr>
        <w:t xml:space="preserve">SCA/SA appointment.  </w:t>
      </w:r>
      <w:r>
        <w:rPr>
          <w:rFonts w:cs="Arial"/>
        </w:rPr>
        <w:t>Manage the appointment of Statutory Central Auditors / Statutory Auditors in line with the RBI guidelines of 27 April 2021 (tenure, eligibility, joint-audit and cooling-off), with the option for non-deposit-taking NBFCs below ₹1,000 crore to continue their extant procedure. Implementation: an auditor register with tenure/rotation tracking; feeds the Chartered-Accountant statutory-audit workspace (5.15.1).</w:t>
      </w:r>
    </w:p>
    <w:p w14:paraId="5FC58373" w14:textId="77777777" w:rsidR="00341F00" w:rsidRDefault="00000000">
      <w:pPr>
        <w:pStyle w:val="Heading3"/>
      </w:pPr>
      <w:bookmarkStart w:id="1059" w:name="_Toc231674148"/>
      <w:bookmarkStart w:id="1060" w:name="_Toc231674775"/>
      <w:bookmarkStart w:id="1061" w:name="_Toc232338905"/>
      <w:r>
        <w:t>5.46.4  Payment-Mode, Disbursal &amp; Rounding Controls</w:t>
      </w:r>
      <w:bookmarkEnd w:id="1059"/>
      <w:bookmarkEnd w:id="1060"/>
      <w:bookmarkEnd w:id="1061"/>
    </w:p>
    <w:p w14:paraId="3750AD37" w14:textId="77777777" w:rsidR="00341F00" w:rsidRDefault="00000000">
      <w:pPr>
        <w:pStyle w:val="ListParagraph"/>
        <w:numPr>
          <w:ilvl w:val="0"/>
          <w:numId w:val="3"/>
        </w:numPr>
        <w:spacing w:after="70" w:line="270" w:lineRule="auto"/>
        <w:jc w:val="both"/>
      </w:pPr>
      <w:r>
        <w:t>Electronic-first disbursal: use online account transfers in lieu of cheques; promote electronic payments and phase out cheques (consistent with the direct-fund-flow design).</w:t>
      </w:r>
    </w:p>
    <w:p w14:paraId="2D11FA0A" w14:textId="77777777" w:rsidR="00341F00" w:rsidRDefault="00000000">
      <w:pPr>
        <w:pStyle w:val="ListParagraph"/>
        <w:numPr>
          <w:ilvl w:val="0"/>
          <w:numId w:val="3"/>
        </w:numPr>
        <w:spacing w:after="70" w:line="270" w:lineRule="auto"/>
        <w:jc w:val="both"/>
      </w:pPr>
      <w:r>
        <w:t>NACH over PDCs: rely on NACH (Debit) / e-mandates and do not take fresh or additional post-dated or EMI cheques; obtain only CTS-2010-compliant cheques where NACH is unavailable.</w:t>
      </w:r>
    </w:p>
    <w:p w14:paraId="25B20A0E" w14:textId="77777777" w:rsidR="00341F00" w:rsidRDefault="00000000">
      <w:pPr>
        <w:pStyle w:val="ListParagraph"/>
        <w:numPr>
          <w:ilvl w:val="0"/>
          <w:numId w:val="3"/>
        </w:numPr>
        <w:spacing w:after="70" w:line="270" w:lineRule="auto"/>
        <w:jc w:val="both"/>
      </w:pPr>
      <w:r>
        <w:t>Cash disbursal/repayment limits: enforce the Income-Tax Act limits (Sections 269SS and 269T) on cash disbursal and repayment of loans, blocking non-compliant cash transactions.</w:t>
      </w:r>
    </w:p>
    <w:p w14:paraId="3A388C4F" w14:textId="77777777" w:rsidR="00341F00" w:rsidRDefault="00000000">
      <w:pPr>
        <w:pStyle w:val="ListParagraph"/>
        <w:numPr>
          <w:ilvl w:val="0"/>
          <w:numId w:val="3"/>
        </w:numPr>
        <w:spacing w:after="70" w:line="270" w:lineRule="auto"/>
        <w:jc w:val="both"/>
      </w:pPr>
      <w:r>
        <w:lastRenderedPageBreak/>
        <w:t>Rounding to the nearest rupee: round all transactions — interest on advances, charges, and interest on deposits — to the nearest rupee (₹0.50 and above rounded up, below ₹0.50 ignored), and never reject client cheques/drafts that contain a fraction of a rupee.</w:t>
      </w:r>
    </w:p>
    <w:p w14:paraId="266B88A5" w14:textId="77777777" w:rsidR="00341F00" w:rsidRDefault="00000000">
      <w:pPr>
        <w:pStyle w:val="Heading3"/>
      </w:pPr>
      <w:bookmarkStart w:id="1062" w:name="_Toc231674149"/>
      <w:bookmarkStart w:id="1063" w:name="_Toc231674776"/>
      <w:bookmarkStart w:id="1064" w:name="_Toc232338906"/>
      <w:r>
        <w:t>5.46.5  Investment, Business &amp; Forex Restrictions</w:t>
      </w:r>
      <w:bookmarkEnd w:id="1062"/>
      <w:bookmarkEnd w:id="1063"/>
      <w:bookmarkEnd w:id="1064"/>
    </w:p>
    <w:p w14:paraId="0665E289" w14:textId="77777777" w:rsidR="00341F00" w:rsidRDefault="00000000">
      <w:pPr>
        <w:pStyle w:val="ListParagraph"/>
        <w:numPr>
          <w:ilvl w:val="0"/>
          <w:numId w:val="3"/>
        </w:numPr>
        <w:spacing w:after="70" w:line="270" w:lineRule="auto"/>
        <w:jc w:val="both"/>
      </w:pPr>
      <w:r>
        <w:t>No partnership interest: prevent the NBFC from contributing capital to, or being a partner/member of, any partnership firm, LLP or association of persons; flag any legacy interest for early retirement.</w:t>
      </w:r>
    </w:p>
    <w:p w14:paraId="0DB044EA" w14:textId="77777777" w:rsidR="00341F00" w:rsidRDefault="00000000">
      <w:pPr>
        <w:pStyle w:val="ListParagraph"/>
        <w:numPr>
          <w:ilvl w:val="0"/>
          <w:numId w:val="3"/>
        </w:numPr>
        <w:spacing w:after="70" w:line="270" w:lineRule="auto"/>
        <w:jc w:val="both"/>
      </w:pPr>
      <w:r>
        <w:t>Bank fixed deposits not reckoned as financial assets: classify bank FDs as temporary parking of idle funds — not financial assets, and their interest not as financial income — for principal-business computation.</w:t>
      </w:r>
    </w:p>
    <w:p w14:paraId="3E507FC1" w14:textId="77777777" w:rsidR="00341F00" w:rsidRDefault="00000000">
      <w:pPr>
        <w:pStyle w:val="ListParagraph"/>
        <w:numPr>
          <w:ilvl w:val="0"/>
          <w:numId w:val="3"/>
        </w:numPr>
        <w:spacing w:after="70" w:line="270" w:lineRule="auto"/>
        <w:jc w:val="both"/>
      </w:pPr>
      <w:r>
        <w:t>Safe-deposit-locker disclosure: where a locker facility is offered as a fee-based service, disclose to customers that the activity is not regulated by the RBI.</w:t>
      </w:r>
    </w:p>
    <w:p w14:paraId="3141D22D" w14:textId="77777777" w:rsidR="00341F00" w:rsidRDefault="00000000">
      <w:pPr>
        <w:pStyle w:val="ListParagraph"/>
        <w:numPr>
          <w:ilvl w:val="0"/>
          <w:numId w:val="3"/>
        </w:numPr>
        <w:spacing w:after="70" w:line="270" w:lineRule="auto"/>
        <w:jc w:val="both"/>
      </w:pPr>
      <w:r>
        <w:t>Authorised Dealer – Category II (forex): support a Middle-Layer non-deposit-taking NBFC-ICC with a minimum investment-grade rating in offering AD Cat-II forex services for day-to-day non-trade current-account transactions, under a board-approved risk and grievance policy with at-least-monthly monitoring (links to FEMA, 5.34).</w:t>
      </w:r>
    </w:p>
    <w:p w14:paraId="4528D1A1" w14:textId="77777777" w:rsidR="00341F00" w:rsidRDefault="00000000">
      <w:pPr>
        <w:pStyle w:val="ListParagraph"/>
        <w:numPr>
          <w:ilvl w:val="0"/>
          <w:numId w:val="3"/>
        </w:numPr>
        <w:spacing w:after="70" w:line="270" w:lineRule="auto"/>
        <w:jc w:val="both"/>
      </w:pPr>
      <w:r>
        <w:t>IDF-NBFC funding configuration: where the entity is an Infrastructure Debt Fund NBFC, configure its funding rules — rupee/dollar bonds of minimum five-year maturity, shorter-tenor bonds/CPs up to 10% of total borrowings for ALM, and ECB (minimum five-year tenor) — and the eligibility for sponsoring an IDF-MF.</w:t>
      </w:r>
    </w:p>
    <w:p w14:paraId="49FED9B1" w14:textId="77777777" w:rsidR="00341F00" w:rsidRDefault="00000000">
      <w:pPr>
        <w:pStyle w:val="ListParagraph"/>
        <w:numPr>
          <w:ilvl w:val="0"/>
          <w:numId w:val="3"/>
        </w:numPr>
        <w:spacing w:after="70" w:line="270" w:lineRule="auto"/>
        <w:jc w:val="both"/>
      </w:pPr>
      <w:r>
        <w:t>NBFC group entity of a bank: where the NBFC is a group entity of a Scheduled Commercial Bank and undertakes a business/activity also undertaken by the parent bank, apply the additional provisions of the RBI (Commercial Banks – Undertaking of Financial Services) Directions, 2025 (per the 5 December 2025 amendment).</w:t>
      </w:r>
    </w:p>
    <w:p w14:paraId="50F22AB9" w14:textId="77777777" w:rsidR="00341F00" w:rsidRDefault="00000000">
      <w:pPr>
        <w:pStyle w:val="Heading3"/>
      </w:pPr>
      <w:bookmarkStart w:id="1065" w:name="_Toc231674150"/>
      <w:bookmarkStart w:id="1066" w:name="_Toc231674777"/>
      <w:bookmarkStart w:id="1067" w:name="_Toc232338907"/>
      <w:r>
        <w:t>5.46.6  Fraud &amp; Integrity Cautions</w:t>
      </w:r>
      <w:bookmarkEnd w:id="1065"/>
      <w:bookmarkEnd w:id="1066"/>
      <w:bookmarkEnd w:id="1067"/>
    </w:p>
    <w:p w14:paraId="755DE9B9" w14:textId="77777777" w:rsidR="00341F00" w:rsidRDefault="00000000">
      <w:pPr>
        <w:pStyle w:val="ListParagraph"/>
        <w:numPr>
          <w:ilvl w:val="0"/>
          <w:numId w:val="3"/>
        </w:numPr>
        <w:spacing w:after="70" w:line="270" w:lineRule="auto"/>
        <w:jc w:val="both"/>
      </w:pPr>
      <w:r>
        <w:t>Fake bank-guarantee caution: when handling bank guarantees (5.22 non-fund-based), independently verify authenticity with the issuing bank (format, serial number, signatory) to guard against forged guarantees; suspected cases feed the fraud workflow (5.13, 5.40).</w:t>
      </w:r>
    </w:p>
    <w:p w14:paraId="2EDC5B57" w14:textId="77777777" w:rsidR="00341F00" w:rsidRDefault="00000000">
      <w:pPr>
        <w:pStyle w:val="ListParagraph"/>
        <w:numPr>
          <w:ilvl w:val="0"/>
          <w:numId w:val="3"/>
        </w:numPr>
        <w:spacing w:after="70" w:line="270" w:lineRule="auto"/>
        <w:jc w:val="both"/>
      </w:pPr>
      <w:r>
        <w:t>Virtual-currency due diligence: do not cite the set-aside 2018 RBI circular; continue normal KYC/AML/CFT and PMLA due diligence (and FEMA for overseas remittances) for any virtual-currency-related transactions.</w:t>
      </w:r>
    </w:p>
    <w:p w14:paraId="56A8D91E" w14:textId="77777777" w:rsidR="00341F00" w:rsidRDefault="00000000">
      <w:pPr>
        <w:pStyle w:val="Heading3"/>
      </w:pPr>
      <w:bookmarkStart w:id="1068" w:name="_Toc231674151"/>
      <w:bookmarkStart w:id="1069" w:name="_Toc231674778"/>
      <w:bookmarkStart w:id="1070" w:name="_Toc232338908"/>
      <w:r>
        <w:t>Form 5.46 — Supervisory Compliance Register</w:t>
      </w:r>
      <w:bookmarkEnd w:id="1068"/>
      <w:bookmarkEnd w:id="1069"/>
      <w:bookmarkEnd w:id="107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48"/>
        <w:gridCol w:w="1247"/>
        <w:gridCol w:w="2277"/>
        <w:gridCol w:w="1181"/>
        <w:gridCol w:w="2407"/>
      </w:tblGrid>
      <w:tr w:rsidR="00341F00" w14:paraId="3323A12C" w14:textId="77777777">
        <w:trPr>
          <w:tblHeader/>
        </w:trPr>
        <w:tc>
          <w:tcPr>
            <w:tcW w:w="2300" w:type="dxa"/>
            <w:shd w:val="clear" w:color="auto" w:fill="1F3864"/>
            <w:tcMar>
              <w:top w:w="60" w:type="dxa"/>
              <w:left w:w="110" w:type="dxa"/>
              <w:bottom w:w="60" w:type="dxa"/>
              <w:right w:w="110" w:type="dxa"/>
            </w:tcMar>
            <w:vAlign w:val="center"/>
          </w:tcPr>
          <w:p w14:paraId="269E3CCD"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F8F4357"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617234A"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0B1C10C"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4E47CA2B" w14:textId="77777777" w:rsidR="00341F00" w:rsidRDefault="00000000">
            <w:pPr>
              <w:spacing w:after="20" w:line="250" w:lineRule="auto"/>
            </w:pPr>
            <w:r>
              <w:rPr>
                <w:rFonts w:cs="Arial"/>
                <w:b/>
                <w:bCs/>
                <w:color w:val="FFFFFF"/>
                <w:sz w:val="19"/>
                <w:szCs w:val="19"/>
              </w:rPr>
              <w:t>Validation / Notes</w:t>
            </w:r>
          </w:p>
        </w:tc>
      </w:tr>
      <w:tr w:rsidR="00341F00" w14:paraId="778E0FB6" w14:textId="77777777">
        <w:tc>
          <w:tcPr>
            <w:tcW w:w="2300" w:type="dxa"/>
            <w:shd w:val="clear" w:color="auto" w:fill="FFFFFF"/>
            <w:tcMar>
              <w:top w:w="60" w:type="dxa"/>
              <w:left w:w="110" w:type="dxa"/>
              <w:bottom w:w="60" w:type="dxa"/>
              <w:right w:w="110" w:type="dxa"/>
            </w:tcMar>
            <w:vAlign w:val="center"/>
          </w:tcPr>
          <w:p w14:paraId="78EAEEBF" w14:textId="77777777" w:rsidR="00341F00" w:rsidRDefault="00000000">
            <w:pPr>
              <w:spacing w:after="20" w:line="250" w:lineRule="auto"/>
            </w:pPr>
            <w:r>
              <w:rPr>
                <w:rFonts w:cs="Arial"/>
                <w:sz w:val="19"/>
                <w:szCs w:val="19"/>
              </w:rPr>
              <w:t>Item ID</w:t>
            </w:r>
          </w:p>
        </w:tc>
        <w:tc>
          <w:tcPr>
            <w:tcW w:w="1250" w:type="dxa"/>
            <w:shd w:val="clear" w:color="auto" w:fill="FFFFFF"/>
            <w:tcMar>
              <w:top w:w="60" w:type="dxa"/>
              <w:left w:w="110" w:type="dxa"/>
              <w:bottom w:w="60" w:type="dxa"/>
              <w:right w:w="110" w:type="dxa"/>
            </w:tcMar>
            <w:vAlign w:val="center"/>
          </w:tcPr>
          <w:p w14:paraId="67D60674"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18C26DBB" w14:textId="77777777" w:rsidR="00341F00" w:rsidRDefault="00000000">
            <w:pPr>
              <w:spacing w:after="20" w:line="250" w:lineRule="auto"/>
            </w:pPr>
            <w:r>
              <w:rPr>
                <w:rFonts w:cs="Arial"/>
                <w:sz w:val="19"/>
                <w:szCs w:val="19"/>
              </w:rPr>
              <w:t>SUP-2026-000071</w:t>
            </w:r>
          </w:p>
        </w:tc>
        <w:tc>
          <w:tcPr>
            <w:tcW w:w="1050" w:type="dxa"/>
            <w:shd w:val="clear" w:color="auto" w:fill="FFFFFF"/>
            <w:tcMar>
              <w:top w:w="60" w:type="dxa"/>
              <w:left w:w="110" w:type="dxa"/>
              <w:bottom w:w="60" w:type="dxa"/>
              <w:right w:w="110" w:type="dxa"/>
            </w:tcMar>
            <w:vAlign w:val="center"/>
          </w:tcPr>
          <w:p w14:paraId="75F84D63"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1BDC07B" w14:textId="77777777" w:rsidR="00341F00" w:rsidRDefault="00000000">
            <w:pPr>
              <w:spacing w:after="20" w:line="250" w:lineRule="auto"/>
            </w:pPr>
            <w:r>
              <w:rPr>
                <w:rFonts w:cs="Arial"/>
                <w:sz w:val="19"/>
                <w:szCs w:val="19"/>
              </w:rPr>
              <w:t>Unique</w:t>
            </w:r>
          </w:p>
        </w:tc>
      </w:tr>
      <w:tr w:rsidR="00341F00" w14:paraId="1D04CC29" w14:textId="77777777">
        <w:tc>
          <w:tcPr>
            <w:tcW w:w="2300" w:type="dxa"/>
            <w:shd w:val="clear" w:color="auto" w:fill="EEF3F9"/>
            <w:tcMar>
              <w:top w:w="60" w:type="dxa"/>
              <w:left w:w="110" w:type="dxa"/>
              <w:bottom w:w="60" w:type="dxa"/>
              <w:right w:w="110" w:type="dxa"/>
            </w:tcMar>
            <w:vAlign w:val="center"/>
          </w:tcPr>
          <w:p w14:paraId="1FFDC1F0" w14:textId="77777777" w:rsidR="00341F00" w:rsidRDefault="00000000">
            <w:pPr>
              <w:spacing w:after="20" w:line="250" w:lineRule="auto"/>
            </w:pPr>
            <w:r>
              <w:rPr>
                <w:rFonts w:cs="Arial"/>
                <w:sz w:val="19"/>
                <w:szCs w:val="19"/>
              </w:rPr>
              <w:t>Obligation</w:t>
            </w:r>
          </w:p>
        </w:tc>
        <w:tc>
          <w:tcPr>
            <w:tcW w:w="1250" w:type="dxa"/>
            <w:shd w:val="clear" w:color="auto" w:fill="EEF3F9"/>
            <w:tcMar>
              <w:top w:w="60" w:type="dxa"/>
              <w:left w:w="110" w:type="dxa"/>
              <w:bottom w:w="60" w:type="dxa"/>
              <w:right w:w="110" w:type="dxa"/>
            </w:tcMar>
            <w:vAlign w:val="center"/>
          </w:tcPr>
          <w:p w14:paraId="6505E196"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2DAC29AF" w14:textId="77777777" w:rsidR="00341F00" w:rsidRDefault="00000000">
            <w:pPr>
              <w:spacing w:after="20" w:line="250" w:lineRule="auto"/>
            </w:pPr>
            <w:r>
              <w:rPr>
                <w:rFonts w:cs="Arial"/>
                <w:sz w:val="19"/>
                <w:szCs w:val="19"/>
              </w:rPr>
              <w:t>CFSS report / Change report / Rating report / Auditor appointment / AD Cat-II / IDF funding / Locker disclosure / Other</w:t>
            </w:r>
          </w:p>
        </w:tc>
        <w:tc>
          <w:tcPr>
            <w:tcW w:w="1050" w:type="dxa"/>
            <w:shd w:val="clear" w:color="auto" w:fill="EEF3F9"/>
            <w:tcMar>
              <w:top w:w="60" w:type="dxa"/>
              <w:left w:w="110" w:type="dxa"/>
              <w:bottom w:w="60" w:type="dxa"/>
              <w:right w:w="110" w:type="dxa"/>
            </w:tcMar>
            <w:vAlign w:val="center"/>
          </w:tcPr>
          <w:p w14:paraId="40C7F18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1895814" w14:textId="77777777" w:rsidR="00341F00" w:rsidRDefault="00000000">
            <w:pPr>
              <w:spacing w:after="20" w:line="250" w:lineRule="auto"/>
            </w:pPr>
            <w:r>
              <w:rPr>
                <w:rFonts w:cs="Arial"/>
                <w:sz w:val="19"/>
                <w:szCs w:val="19"/>
              </w:rPr>
              <w:t>Determines workflow</w:t>
            </w:r>
          </w:p>
        </w:tc>
      </w:tr>
      <w:tr w:rsidR="00341F00" w14:paraId="56E1B98F" w14:textId="77777777">
        <w:tc>
          <w:tcPr>
            <w:tcW w:w="2300" w:type="dxa"/>
            <w:shd w:val="clear" w:color="auto" w:fill="FFFFFF"/>
            <w:tcMar>
              <w:top w:w="60" w:type="dxa"/>
              <w:left w:w="110" w:type="dxa"/>
              <w:bottom w:w="60" w:type="dxa"/>
              <w:right w:w="110" w:type="dxa"/>
            </w:tcMar>
            <w:vAlign w:val="center"/>
          </w:tcPr>
          <w:p w14:paraId="5C191304" w14:textId="77777777" w:rsidR="00341F00" w:rsidRDefault="00000000">
            <w:pPr>
              <w:spacing w:after="20" w:line="250" w:lineRule="auto"/>
            </w:pPr>
            <w:r>
              <w:rPr>
                <w:rFonts w:cs="Arial"/>
                <w:sz w:val="19"/>
                <w:szCs w:val="19"/>
              </w:rPr>
              <w:t>Trigger / event</w:t>
            </w:r>
          </w:p>
        </w:tc>
        <w:tc>
          <w:tcPr>
            <w:tcW w:w="1250" w:type="dxa"/>
            <w:shd w:val="clear" w:color="auto" w:fill="FFFFFF"/>
            <w:tcMar>
              <w:top w:w="60" w:type="dxa"/>
              <w:left w:w="110" w:type="dxa"/>
              <w:bottom w:w="60" w:type="dxa"/>
              <w:right w:w="110" w:type="dxa"/>
            </w:tcMar>
            <w:vAlign w:val="center"/>
          </w:tcPr>
          <w:p w14:paraId="48FB5D4A"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6E36BBBE" w14:textId="77777777" w:rsidR="00341F00" w:rsidRDefault="00000000">
            <w:pPr>
              <w:spacing w:after="20" w:line="250" w:lineRule="auto"/>
            </w:pPr>
            <w:r>
              <w:rPr>
                <w:rFonts w:cs="Arial"/>
                <w:sz w:val="19"/>
                <w:szCs w:val="19"/>
              </w:rPr>
              <w:t>Event &amp; date</w:t>
            </w:r>
          </w:p>
        </w:tc>
        <w:tc>
          <w:tcPr>
            <w:tcW w:w="1050" w:type="dxa"/>
            <w:shd w:val="clear" w:color="auto" w:fill="FFFFFF"/>
            <w:tcMar>
              <w:top w:w="60" w:type="dxa"/>
              <w:left w:w="110" w:type="dxa"/>
              <w:bottom w:w="60" w:type="dxa"/>
              <w:right w:w="110" w:type="dxa"/>
            </w:tcMar>
            <w:vAlign w:val="center"/>
          </w:tcPr>
          <w:p w14:paraId="44CD5C6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55E1F41" w14:textId="77777777" w:rsidR="00341F00" w:rsidRDefault="00000000">
            <w:pPr>
              <w:spacing w:after="20" w:line="250" w:lineRule="auto"/>
            </w:pPr>
            <w:r>
              <w:rPr>
                <w:rFonts w:cs="Arial"/>
                <w:sz w:val="19"/>
                <w:szCs w:val="19"/>
              </w:rPr>
              <w:t>What occurred</w:t>
            </w:r>
          </w:p>
        </w:tc>
      </w:tr>
      <w:tr w:rsidR="00341F00" w14:paraId="755483A8" w14:textId="77777777">
        <w:tc>
          <w:tcPr>
            <w:tcW w:w="2300" w:type="dxa"/>
            <w:shd w:val="clear" w:color="auto" w:fill="EEF3F9"/>
            <w:tcMar>
              <w:top w:w="60" w:type="dxa"/>
              <w:left w:w="110" w:type="dxa"/>
              <w:bottom w:w="60" w:type="dxa"/>
              <w:right w:w="110" w:type="dxa"/>
            </w:tcMar>
            <w:vAlign w:val="center"/>
          </w:tcPr>
          <w:p w14:paraId="2C987E97" w14:textId="77777777" w:rsidR="00341F00" w:rsidRDefault="00000000">
            <w:pPr>
              <w:spacing w:after="20" w:line="250" w:lineRule="auto"/>
            </w:pPr>
            <w:r>
              <w:rPr>
                <w:rFonts w:cs="Arial"/>
                <w:sz w:val="19"/>
                <w:szCs w:val="19"/>
              </w:rPr>
              <w:t>Due date / timeline</w:t>
            </w:r>
          </w:p>
        </w:tc>
        <w:tc>
          <w:tcPr>
            <w:tcW w:w="1250" w:type="dxa"/>
            <w:shd w:val="clear" w:color="auto" w:fill="EEF3F9"/>
            <w:tcMar>
              <w:top w:w="60" w:type="dxa"/>
              <w:left w:w="110" w:type="dxa"/>
              <w:bottom w:w="60" w:type="dxa"/>
              <w:right w:w="110" w:type="dxa"/>
            </w:tcMar>
            <w:vAlign w:val="center"/>
          </w:tcPr>
          <w:p w14:paraId="713D1FF3" w14:textId="77777777" w:rsidR="00341F00" w:rsidRDefault="00000000">
            <w:pPr>
              <w:spacing w:after="20" w:line="250" w:lineRule="auto"/>
            </w:pPr>
            <w:r>
              <w:rPr>
                <w:rFonts w:cs="Arial"/>
                <w:sz w:val="19"/>
                <w:szCs w:val="19"/>
              </w:rPr>
              <w:t>Date</w:t>
            </w:r>
          </w:p>
        </w:tc>
        <w:tc>
          <w:tcPr>
            <w:tcW w:w="2300" w:type="dxa"/>
            <w:shd w:val="clear" w:color="auto" w:fill="EEF3F9"/>
            <w:tcMar>
              <w:top w:w="60" w:type="dxa"/>
              <w:left w:w="110" w:type="dxa"/>
              <w:bottom w:w="60" w:type="dxa"/>
              <w:right w:w="110" w:type="dxa"/>
            </w:tcMar>
            <w:vAlign w:val="center"/>
          </w:tcPr>
          <w:p w14:paraId="50FF96DA" w14:textId="77777777" w:rsidR="00341F00" w:rsidRDefault="00000000">
            <w:pPr>
              <w:spacing w:after="20" w:line="250" w:lineRule="auto"/>
            </w:pPr>
            <w:r>
              <w:rPr>
                <w:rFonts w:cs="Arial"/>
                <w:sz w:val="19"/>
                <w:szCs w:val="19"/>
              </w:rPr>
              <w:t>e.g. 1 month / 15 days / quarterly</w:t>
            </w:r>
          </w:p>
        </w:tc>
        <w:tc>
          <w:tcPr>
            <w:tcW w:w="1050" w:type="dxa"/>
            <w:shd w:val="clear" w:color="auto" w:fill="EEF3F9"/>
            <w:tcMar>
              <w:top w:w="60" w:type="dxa"/>
              <w:left w:w="110" w:type="dxa"/>
              <w:bottom w:w="60" w:type="dxa"/>
              <w:right w:w="110" w:type="dxa"/>
            </w:tcMar>
            <w:vAlign w:val="center"/>
          </w:tcPr>
          <w:p w14:paraId="784B007C"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705E8656" w14:textId="77777777" w:rsidR="00341F00" w:rsidRDefault="00000000">
            <w:pPr>
              <w:spacing w:after="20" w:line="250" w:lineRule="auto"/>
            </w:pPr>
            <w:r>
              <w:rPr>
                <w:rFonts w:cs="Arial"/>
                <w:sz w:val="19"/>
                <w:szCs w:val="19"/>
              </w:rPr>
              <w:t>Compliance clock</w:t>
            </w:r>
          </w:p>
        </w:tc>
      </w:tr>
      <w:tr w:rsidR="00341F00" w14:paraId="179BBA1B" w14:textId="77777777">
        <w:tc>
          <w:tcPr>
            <w:tcW w:w="2300" w:type="dxa"/>
            <w:shd w:val="clear" w:color="auto" w:fill="FFFFFF"/>
            <w:tcMar>
              <w:top w:w="60" w:type="dxa"/>
              <w:left w:w="110" w:type="dxa"/>
              <w:bottom w:w="60" w:type="dxa"/>
              <w:right w:w="110" w:type="dxa"/>
            </w:tcMar>
            <w:vAlign w:val="center"/>
          </w:tcPr>
          <w:p w14:paraId="464BABF5" w14:textId="77777777" w:rsidR="00341F00" w:rsidRDefault="00000000">
            <w:pPr>
              <w:spacing w:after="20" w:line="250" w:lineRule="auto"/>
            </w:pPr>
            <w:r>
              <w:rPr>
                <w:rFonts w:cs="Arial"/>
                <w:sz w:val="19"/>
                <w:szCs w:val="19"/>
              </w:rPr>
              <w:lastRenderedPageBreak/>
              <w:t>Channel / authority</w:t>
            </w:r>
          </w:p>
        </w:tc>
        <w:tc>
          <w:tcPr>
            <w:tcW w:w="1250" w:type="dxa"/>
            <w:shd w:val="clear" w:color="auto" w:fill="FFFFFF"/>
            <w:tcMar>
              <w:top w:w="60" w:type="dxa"/>
              <w:left w:w="110" w:type="dxa"/>
              <w:bottom w:w="60" w:type="dxa"/>
              <w:right w:w="110" w:type="dxa"/>
            </w:tcMar>
            <w:vAlign w:val="center"/>
          </w:tcPr>
          <w:p w14:paraId="6010AD72"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7ADAC747" w14:textId="77777777" w:rsidR="00341F00" w:rsidRDefault="00000000">
            <w:pPr>
              <w:spacing w:after="20" w:line="250" w:lineRule="auto"/>
            </w:pPr>
            <w:r>
              <w:rPr>
                <w:rFonts w:cs="Arial"/>
                <w:sz w:val="19"/>
                <w:szCs w:val="19"/>
              </w:rPr>
              <w:t>RO-DoS / SSM-DAKSH / DoR / FED / Board</w:t>
            </w:r>
          </w:p>
        </w:tc>
        <w:tc>
          <w:tcPr>
            <w:tcW w:w="1050" w:type="dxa"/>
            <w:shd w:val="clear" w:color="auto" w:fill="FFFFFF"/>
            <w:tcMar>
              <w:top w:w="60" w:type="dxa"/>
              <w:left w:w="110" w:type="dxa"/>
              <w:bottom w:w="60" w:type="dxa"/>
              <w:right w:w="110" w:type="dxa"/>
            </w:tcMar>
            <w:vAlign w:val="center"/>
          </w:tcPr>
          <w:p w14:paraId="361BD8F8"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55F6467" w14:textId="77777777" w:rsidR="00341F00" w:rsidRDefault="00000000">
            <w:pPr>
              <w:spacing w:after="20" w:line="250" w:lineRule="auto"/>
            </w:pPr>
            <w:r>
              <w:rPr>
                <w:rFonts w:cs="Arial"/>
                <w:sz w:val="19"/>
                <w:szCs w:val="19"/>
              </w:rPr>
              <w:t>Where reported</w:t>
            </w:r>
          </w:p>
        </w:tc>
      </w:tr>
      <w:tr w:rsidR="00341F00" w14:paraId="4F49FF3B" w14:textId="77777777">
        <w:tc>
          <w:tcPr>
            <w:tcW w:w="2300" w:type="dxa"/>
            <w:shd w:val="clear" w:color="auto" w:fill="EEF3F9"/>
            <w:tcMar>
              <w:top w:w="60" w:type="dxa"/>
              <w:left w:w="110" w:type="dxa"/>
              <w:bottom w:w="60" w:type="dxa"/>
              <w:right w:w="110" w:type="dxa"/>
            </w:tcMar>
            <w:vAlign w:val="center"/>
          </w:tcPr>
          <w:p w14:paraId="4C3F6CDC" w14:textId="77777777" w:rsidR="00341F00" w:rsidRDefault="00000000">
            <w:pPr>
              <w:spacing w:after="20" w:line="250" w:lineRule="auto"/>
            </w:pPr>
            <w:r>
              <w:rPr>
                <w:rFonts w:cs="Arial"/>
                <w:sz w:val="19"/>
                <w:szCs w:val="19"/>
              </w:rPr>
              <w:t>Evidence</w:t>
            </w:r>
          </w:p>
        </w:tc>
        <w:tc>
          <w:tcPr>
            <w:tcW w:w="1250" w:type="dxa"/>
            <w:shd w:val="clear" w:color="auto" w:fill="EEF3F9"/>
            <w:tcMar>
              <w:top w:w="60" w:type="dxa"/>
              <w:left w:w="110" w:type="dxa"/>
              <w:bottom w:w="60" w:type="dxa"/>
              <w:right w:w="110" w:type="dxa"/>
            </w:tcMar>
            <w:vAlign w:val="center"/>
          </w:tcPr>
          <w:p w14:paraId="383FFF9A" w14:textId="77777777" w:rsidR="00341F00" w:rsidRDefault="00000000">
            <w:pPr>
              <w:spacing w:after="20" w:line="250" w:lineRule="auto"/>
            </w:pPr>
            <w:r>
              <w:rPr>
                <w:rFonts w:cs="Arial"/>
                <w:sz w:val="19"/>
                <w:szCs w:val="19"/>
              </w:rPr>
              <w:t>Attachment</w:t>
            </w:r>
          </w:p>
        </w:tc>
        <w:tc>
          <w:tcPr>
            <w:tcW w:w="2300" w:type="dxa"/>
            <w:shd w:val="clear" w:color="auto" w:fill="EEF3F9"/>
            <w:tcMar>
              <w:top w:w="60" w:type="dxa"/>
              <w:left w:w="110" w:type="dxa"/>
              <w:bottom w:w="60" w:type="dxa"/>
              <w:right w:w="110" w:type="dxa"/>
            </w:tcMar>
            <w:vAlign w:val="center"/>
          </w:tcPr>
          <w:p w14:paraId="0A3D7BF5" w14:textId="77777777" w:rsidR="00341F00" w:rsidRDefault="00000000">
            <w:pPr>
              <w:spacing w:after="20" w:line="250" w:lineRule="auto"/>
            </w:pPr>
            <w:r>
              <w:rPr>
                <w:rFonts w:cs="Arial"/>
                <w:sz w:val="19"/>
                <w:szCs w:val="19"/>
              </w:rPr>
              <w:t>Filing acknowledgement / document</w:t>
            </w:r>
          </w:p>
        </w:tc>
        <w:tc>
          <w:tcPr>
            <w:tcW w:w="1050" w:type="dxa"/>
            <w:shd w:val="clear" w:color="auto" w:fill="EEF3F9"/>
            <w:tcMar>
              <w:top w:w="60" w:type="dxa"/>
              <w:left w:w="110" w:type="dxa"/>
              <w:bottom w:w="60" w:type="dxa"/>
              <w:right w:w="110" w:type="dxa"/>
            </w:tcMar>
            <w:vAlign w:val="center"/>
          </w:tcPr>
          <w:p w14:paraId="73C924A4"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68FA217" w14:textId="77777777" w:rsidR="00341F00" w:rsidRDefault="00000000">
            <w:pPr>
              <w:spacing w:after="20" w:line="250" w:lineRule="auto"/>
            </w:pPr>
            <w:r>
              <w:rPr>
                <w:rFonts w:cs="Arial"/>
                <w:sz w:val="19"/>
                <w:szCs w:val="19"/>
              </w:rPr>
              <w:t>Audit trail</w:t>
            </w:r>
          </w:p>
        </w:tc>
      </w:tr>
      <w:tr w:rsidR="00341F00" w14:paraId="56EFF2AE" w14:textId="77777777">
        <w:tc>
          <w:tcPr>
            <w:tcW w:w="2300" w:type="dxa"/>
            <w:shd w:val="clear" w:color="auto" w:fill="FFFFFF"/>
            <w:tcMar>
              <w:top w:w="60" w:type="dxa"/>
              <w:left w:w="110" w:type="dxa"/>
              <w:bottom w:w="60" w:type="dxa"/>
              <w:right w:w="110" w:type="dxa"/>
            </w:tcMar>
            <w:vAlign w:val="center"/>
          </w:tcPr>
          <w:p w14:paraId="64D16115" w14:textId="77777777" w:rsidR="00341F00" w:rsidRDefault="00000000">
            <w:pPr>
              <w:spacing w:after="20" w:line="250" w:lineRule="auto"/>
            </w:pPr>
            <w:r>
              <w:rPr>
                <w:rFonts w:cs="Arial"/>
                <w:sz w:val="19"/>
                <w:szCs w:val="19"/>
              </w:rPr>
              <w:t>Status</w:t>
            </w:r>
          </w:p>
        </w:tc>
        <w:tc>
          <w:tcPr>
            <w:tcW w:w="1250" w:type="dxa"/>
            <w:shd w:val="clear" w:color="auto" w:fill="FFFFFF"/>
            <w:tcMar>
              <w:top w:w="60" w:type="dxa"/>
              <w:left w:w="110" w:type="dxa"/>
              <w:bottom w:w="60" w:type="dxa"/>
              <w:right w:w="110" w:type="dxa"/>
            </w:tcMar>
            <w:vAlign w:val="center"/>
          </w:tcPr>
          <w:p w14:paraId="4F865CFC" w14:textId="77777777" w:rsidR="00341F00" w:rsidRDefault="00000000">
            <w:pPr>
              <w:spacing w:after="20" w:line="250" w:lineRule="auto"/>
            </w:pPr>
            <w:r>
              <w:rPr>
                <w:rFonts w:cs="Arial"/>
                <w:sz w:val="19"/>
                <w:szCs w:val="19"/>
              </w:rPr>
              <w:t>Status</w:t>
            </w:r>
          </w:p>
        </w:tc>
        <w:tc>
          <w:tcPr>
            <w:tcW w:w="2300" w:type="dxa"/>
            <w:shd w:val="clear" w:color="auto" w:fill="FFFFFF"/>
            <w:tcMar>
              <w:top w:w="60" w:type="dxa"/>
              <w:left w:w="110" w:type="dxa"/>
              <w:bottom w:w="60" w:type="dxa"/>
              <w:right w:w="110" w:type="dxa"/>
            </w:tcMar>
            <w:vAlign w:val="center"/>
          </w:tcPr>
          <w:p w14:paraId="70AA2123" w14:textId="77777777" w:rsidR="00341F00" w:rsidRDefault="00000000">
            <w:pPr>
              <w:spacing w:after="20" w:line="250" w:lineRule="auto"/>
            </w:pPr>
            <w:r>
              <w:rPr>
                <w:rFonts w:cs="Arial"/>
                <w:sz w:val="19"/>
                <w:szCs w:val="19"/>
              </w:rPr>
              <w:t>Pending / Submitted / Acknowledged / Overdue</w:t>
            </w:r>
          </w:p>
        </w:tc>
        <w:tc>
          <w:tcPr>
            <w:tcW w:w="1050" w:type="dxa"/>
            <w:shd w:val="clear" w:color="auto" w:fill="FFFFFF"/>
            <w:tcMar>
              <w:top w:w="60" w:type="dxa"/>
              <w:left w:w="110" w:type="dxa"/>
              <w:bottom w:w="60" w:type="dxa"/>
              <w:right w:w="110" w:type="dxa"/>
            </w:tcMar>
            <w:vAlign w:val="center"/>
          </w:tcPr>
          <w:p w14:paraId="49C623A4"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1522205" w14:textId="77777777" w:rsidR="00341F00" w:rsidRDefault="00000000">
            <w:pPr>
              <w:spacing w:after="20" w:line="250" w:lineRule="auto"/>
            </w:pPr>
            <w:r>
              <w:rPr>
                <w:rFonts w:cs="Arial"/>
                <w:sz w:val="19"/>
                <w:szCs w:val="19"/>
              </w:rPr>
              <w:t>Tracked</w:t>
            </w:r>
          </w:p>
        </w:tc>
      </w:tr>
    </w:tbl>
    <w:p w14:paraId="4E3DE762" w14:textId="77777777" w:rsidR="00341F00" w:rsidRDefault="00000000">
      <w:pPr>
        <w:pStyle w:val="Heading3"/>
      </w:pPr>
      <w:bookmarkStart w:id="1071" w:name="_Toc231674152"/>
      <w:bookmarkStart w:id="1072" w:name="_Toc231674779"/>
      <w:bookmarkStart w:id="1073" w:name="_Toc232338909"/>
      <w:r>
        <w:t>Integrations</w:t>
      </w:r>
      <w:bookmarkEnd w:id="1071"/>
      <w:bookmarkEnd w:id="1072"/>
      <w:bookmarkEnd w:id="1073"/>
    </w:p>
    <w:p w14:paraId="37E28334" w14:textId="77777777" w:rsidR="00341F00" w:rsidRDefault="00000000">
      <w:pPr>
        <w:pStyle w:val="ListParagraph"/>
        <w:numPr>
          <w:ilvl w:val="0"/>
          <w:numId w:val="3"/>
        </w:numPr>
        <w:spacing w:after="70" w:line="270" w:lineRule="auto"/>
        <w:jc w:val="both"/>
      </w:pPr>
      <w:r>
        <w:t>Admin &amp; compliance calendar (5.17, 5.12), Regulatory Reporting (5.14; SSM/DAKSH), Borrowings/Capital (5.33; ratings, deposits, IDF), FEMA (5.34; AD Cat-II), Risk &amp; Fraud (5.13, 5.40; fake-BG, VC), Chartered-Accountant workspace (5.15.1; auditor), Accounting (16; rounding, FD classification).</w:t>
      </w:r>
    </w:p>
    <w:p w14:paraId="07D02B4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This module reflects the RBI (Non-Banking Financial Companies – Miscellaneous) Directions, 2025 (RBI/DOR/2025-26/373, 28 November 2025, as amended) and the draft RBI (Non-Banking Financial Companies – Miscellaneous) Supervisory Directions, 2026 (CFSS, Fair-Practices charging of interest, nomination and the PCA Framework), read with the RBI (NBFC – Undertaking of Financial Services) Directions, 2025 and its 5 December 2025 amendment, and the applicable Income-Tax Act, FEMA and Factoring Regulation Act provisions. The 2026 Supervisory Directions are at draft stage; applicability is layer- and entity-type-dependent, and all parameters are configurable and confirmed by the compliance function against the prevailing instruments.</w:t>
      </w:r>
    </w:p>
    <w:p w14:paraId="5817E30E" w14:textId="77777777" w:rsidR="00341F00" w:rsidRDefault="00000000">
      <w:pPr>
        <w:pStyle w:val="Heading2"/>
      </w:pPr>
      <w:bookmarkStart w:id="1074" w:name="_Toc231674153"/>
      <w:bookmarkStart w:id="1075" w:name="_Toc231674780"/>
      <w:bookmarkStart w:id="1076" w:name="_Toc232338910"/>
      <w:r>
        <w:t>5.47  AI-Augmented Capabilities (Overview)</w:t>
      </w:r>
      <w:bookmarkEnd w:id="1074"/>
      <w:bookmarkEnd w:id="1075"/>
      <w:bookmarkEnd w:id="1076"/>
    </w:p>
    <w:p w14:paraId="276E81C1" w14:textId="77777777" w:rsidR="00341F00" w:rsidRDefault="00000000">
      <w:pPr>
        <w:pStyle w:val="Heading3"/>
      </w:pPr>
      <w:bookmarkStart w:id="1077" w:name="_Toc231674154"/>
      <w:bookmarkStart w:id="1078" w:name="_Toc231674781"/>
      <w:bookmarkStart w:id="1079" w:name="_Toc232338911"/>
      <w:r>
        <w:t>Purpose</w:t>
      </w:r>
      <w:bookmarkEnd w:id="1077"/>
      <w:bookmarkEnd w:id="1078"/>
      <w:bookmarkEnd w:id="1079"/>
    </w:p>
    <w:p w14:paraId="557491A5" w14:textId="77777777" w:rsidR="00341F00" w:rsidRDefault="00000000">
      <w:pPr>
        <w:spacing w:after="120" w:line="276" w:lineRule="auto"/>
        <w:jc w:val="both"/>
      </w:pPr>
      <w:r>
        <w:rPr>
          <w:rFonts w:cs="Arial"/>
        </w:rPr>
        <w:t>Artificial intelligence is embedded across the platform as an augmentation layer that improves speed, accuracy and cost without removing human judgement or policy control. The table below summarises where AI adds value module-by-module; the complete AI integration strategy, reference architecture, generative- and agentic-AI use cases, MLOps lifecycle and responsible-AI governance (aligned to the RBI FREE-AI framework) are set out in detail in Section 6.</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400"/>
        <w:gridCol w:w="3760"/>
        <w:gridCol w:w="3200"/>
      </w:tblGrid>
      <w:tr w:rsidR="00341F00" w14:paraId="0F7B2DAB" w14:textId="77777777">
        <w:trPr>
          <w:tblHeader/>
        </w:trPr>
        <w:tc>
          <w:tcPr>
            <w:tcW w:w="2400" w:type="dxa"/>
            <w:shd w:val="clear" w:color="auto" w:fill="1F3864"/>
            <w:tcMar>
              <w:top w:w="60" w:type="dxa"/>
              <w:left w:w="110" w:type="dxa"/>
              <w:bottom w:w="60" w:type="dxa"/>
              <w:right w:w="110" w:type="dxa"/>
            </w:tcMar>
            <w:vAlign w:val="center"/>
          </w:tcPr>
          <w:p w14:paraId="74043A2F" w14:textId="77777777" w:rsidR="00341F00" w:rsidRDefault="00000000">
            <w:pPr>
              <w:spacing w:after="20" w:line="250" w:lineRule="auto"/>
            </w:pPr>
            <w:r>
              <w:rPr>
                <w:rFonts w:cs="Arial"/>
                <w:b/>
                <w:bCs/>
                <w:color w:val="FFFFFF"/>
                <w:sz w:val="19"/>
                <w:szCs w:val="19"/>
              </w:rPr>
              <w:t>AI capability</w:t>
            </w:r>
          </w:p>
        </w:tc>
        <w:tc>
          <w:tcPr>
            <w:tcW w:w="3760" w:type="dxa"/>
            <w:shd w:val="clear" w:color="auto" w:fill="1F3864"/>
            <w:tcMar>
              <w:top w:w="60" w:type="dxa"/>
              <w:left w:w="110" w:type="dxa"/>
              <w:bottom w:w="60" w:type="dxa"/>
              <w:right w:w="110" w:type="dxa"/>
            </w:tcMar>
            <w:vAlign w:val="center"/>
          </w:tcPr>
          <w:p w14:paraId="613915B5" w14:textId="77777777" w:rsidR="00341F00" w:rsidRDefault="00000000">
            <w:pPr>
              <w:spacing w:after="20" w:line="250" w:lineRule="auto"/>
            </w:pPr>
            <w:r>
              <w:rPr>
                <w:rFonts w:cs="Arial"/>
                <w:b/>
                <w:bCs/>
                <w:color w:val="FFFFFF"/>
                <w:sz w:val="19"/>
                <w:szCs w:val="19"/>
              </w:rPr>
              <w:t>Function</w:t>
            </w:r>
          </w:p>
        </w:tc>
        <w:tc>
          <w:tcPr>
            <w:tcW w:w="3200" w:type="dxa"/>
            <w:shd w:val="clear" w:color="auto" w:fill="1F3864"/>
            <w:tcMar>
              <w:top w:w="60" w:type="dxa"/>
              <w:left w:w="110" w:type="dxa"/>
              <w:bottom w:w="60" w:type="dxa"/>
              <w:right w:w="110" w:type="dxa"/>
            </w:tcMar>
            <w:vAlign w:val="center"/>
          </w:tcPr>
          <w:p w14:paraId="6602AB86" w14:textId="77777777" w:rsidR="00341F00" w:rsidRDefault="00000000">
            <w:pPr>
              <w:spacing w:after="20" w:line="250" w:lineRule="auto"/>
            </w:pPr>
            <w:r>
              <w:rPr>
                <w:rFonts w:cs="Arial"/>
                <w:b/>
                <w:bCs/>
                <w:color w:val="FFFFFF"/>
                <w:sz w:val="19"/>
                <w:szCs w:val="19"/>
              </w:rPr>
              <w:t>Guardrail</w:t>
            </w:r>
          </w:p>
        </w:tc>
      </w:tr>
      <w:tr w:rsidR="00341F00" w14:paraId="4CE3C494" w14:textId="77777777">
        <w:tc>
          <w:tcPr>
            <w:tcW w:w="2400" w:type="dxa"/>
            <w:shd w:val="clear" w:color="auto" w:fill="FFFFFF"/>
            <w:tcMar>
              <w:top w:w="60" w:type="dxa"/>
              <w:left w:w="110" w:type="dxa"/>
              <w:bottom w:w="60" w:type="dxa"/>
              <w:right w:w="110" w:type="dxa"/>
            </w:tcMar>
            <w:vAlign w:val="center"/>
          </w:tcPr>
          <w:p w14:paraId="0393A183" w14:textId="77777777" w:rsidR="00341F00" w:rsidRDefault="00000000">
            <w:pPr>
              <w:spacing w:after="20" w:line="250" w:lineRule="auto"/>
            </w:pPr>
            <w:r>
              <w:rPr>
                <w:rFonts w:cs="Arial"/>
                <w:sz w:val="19"/>
                <w:szCs w:val="19"/>
              </w:rPr>
              <w:t>AI underwriting / risk scoring</w:t>
            </w:r>
          </w:p>
        </w:tc>
        <w:tc>
          <w:tcPr>
            <w:tcW w:w="3760" w:type="dxa"/>
            <w:shd w:val="clear" w:color="auto" w:fill="FFFFFF"/>
            <w:tcMar>
              <w:top w:w="60" w:type="dxa"/>
              <w:left w:w="110" w:type="dxa"/>
              <w:bottom w:w="60" w:type="dxa"/>
              <w:right w:w="110" w:type="dxa"/>
            </w:tcMar>
            <w:vAlign w:val="center"/>
          </w:tcPr>
          <w:p w14:paraId="51A7CE65" w14:textId="77777777" w:rsidR="00341F00" w:rsidRDefault="00000000">
            <w:pPr>
              <w:spacing w:after="20" w:line="250" w:lineRule="auto"/>
            </w:pPr>
            <w:r>
              <w:rPr>
                <w:rFonts w:cs="Arial"/>
                <w:sz w:val="19"/>
                <w:szCs w:val="19"/>
              </w:rPr>
              <w:t>Augment credit decisioning with model scores</w:t>
            </w:r>
          </w:p>
        </w:tc>
        <w:tc>
          <w:tcPr>
            <w:tcW w:w="3200" w:type="dxa"/>
            <w:shd w:val="clear" w:color="auto" w:fill="FFFFFF"/>
            <w:tcMar>
              <w:top w:w="60" w:type="dxa"/>
              <w:left w:w="110" w:type="dxa"/>
              <w:bottom w:w="60" w:type="dxa"/>
              <w:right w:w="110" w:type="dxa"/>
            </w:tcMar>
            <w:vAlign w:val="center"/>
          </w:tcPr>
          <w:p w14:paraId="2DA5CE30" w14:textId="77777777" w:rsidR="00341F00" w:rsidRDefault="00000000">
            <w:pPr>
              <w:spacing w:after="20" w:line="250" w:lineRule="auto"/>
            </w:pPr>
            <w:r>
              <w:rPr>
                <w:rFonts w:cs="Arial"/>
                <w:sz w:val="19"/>
                <w:szCs w:val="19"/>
              </w:rPr>
              <w:t>Explainable; policy override; human review of adverse outcomes</w:t>
            </w:r>
          </w:p>
        </w:tc>
      </w:tr>
      <w:tr w:rsidR="00341F00" w14:paraId="1FC0946A" w14:textId="77777777">
        <w:tc>
          <w:tcPr>
            <w:tcW w:w="2400" w:type="dxa"/>
            <w:shd w:val="clear" w:color="auto" w:fill="EEF3F9"/>
            <w:tcMar>
              <w:top w:w="60" w:type="dxa"/>
              <w:left w:w="110" w:type="dxa"/>
              <w:bottom w:w="60" w:type="dxa"/>
              <w:right w:w="110" w:type="dxa"/>
            </w:tcMar>
            <w:vAlign w:val="center"/>
          </w:tcPr>
          <w:p w14:paraId="58F943FF" w14:textId="77777777" w:rsidR="00341F00" w:rsidRDefault="00000000">
            <w:pPr>
              <w:spacing w:after="20" w:line="250" w:lineRule="auto"/>
            </w:pPr>
            <w:r>
              <w:rPr>
                <w:rFonts w:cs="Arial"/>
                <w:sz w:val="19"/>
                <w:szCs w:val="19"/>
              </w:rPr>
              <w:t>AI fraud detection</w:t>
            </w:r>
          </w:p>
        </w:tc>
        <w:tc>
          <w:tcPr>
            <w:tcW w:w="3760" w:type="dxa"/>
            <w:shd w:val="clear" w:color="auto" w:fill="EEF3F9"/>
            <w:tcMar>
              <w:top w:w="60" w:type="dxa"/>
              <w:left w:w="110" w:type="dxa"/>
              <w:bottom w:w="60" w:type="dxa"/>
              <w:right w:w="110" w:type="dxa"/>
            </w:tcMar>
            <w:vAlign w:val="center"/>
          </w:tcPr>
          <w:p w14:paraId="6DB26C7E" w14:textId="77777777" w:rsidR="00341F00" w:rsidRDefault="00000000">
            <w:pPr>
              <w:spacing w:after="20" w:line="250" w:lineRule="auto"/>
            </w:pPr>
            <w:r>
              <w:rPr>
                <w:rFonts w:cs="Arial"/>
                <w:sz w:val="19"/>
                <w:szCs w:val="19"/>
              </w:rPr>
              <w:t>Detect anomalous/synthetic identities &amp; patterns</w:t>
            </w:r>
          </w:p>
        </w:tc>
        <w:tc>
          <w:tcPr>
            <w:tcW w:w="3200" w:type="dxa"/>
            <w:shd w:val="clear" w:color="auto" w:fill="EEF3F9"/>
            <w:tcMar>
              <w:top w:w="60" w:type="dxa"/>
              <w:left w:w="110" w:type="dxa"/>
              <w:bottom w:w="60" w:type="dxa"/>
              <w:right w:w="110" w:type="dxa"/>
            </w:tcMar>
            <w:vAlign w:val="center"/>
          </w:tcPr>
          <w:p w14:paraId="70F91C53" w14:textId="77777777" w:rsidR="00341F00" w:rsidRDefault="00000000">
            <w:pPr>
              <w:spacing w:after="20" w:line="250" w:lineRule="auto"/>
            </w:pPr>
            <w:r>
              <w:rPr>
                <w:rFonts w:cs="Arial"/>
                <w:sz w:val="19"/>
                <w:szCs w:val="19"/>
              </w:rPr>
              <w:t>Flag-and-route, not auto-reject; investigator confirmation</w:t>
            </w:r>
          </w:p>
        </w:tc>
      </w:tr>
      <w:tr w:rsidR="00341F00" w14:paraId="110FB515" w14:textId="77777777">
        <w:tc>
          <w:tcPr>
            <w:tcW w:w="2400" w:type="dxa"/>
            <w:shd w:val="clear" w:color="auto" w:fill="FFFFFF"/>
            <w:tcMar>
              <w:top w:w="60" w:type="dxa"/>
              <w:left w:w="110" w:type="dxa"/>
              <w:bottom w:w="60" w:type="dxa"/>
              <w:right w:w="110" w:type="dxa"/>
            </w:tcMar>
            <w:vAlign w:val="center"/>
          </w:tcPr>
          <w:p w14:paraId="3A0A6E84" w14:textId="77777777" w:rsidR="00341F00" w:rsidRDefault="00000000">
            <w:pPr>
              <w:spacing w:after="20" w:line="250" w:lineRule="auto"/>
            </w:pPr>
            <w:r>
              <w:rPr>
                <w:rFonts w:cs="Arial"/>
                <w:sz w:val="19"/>
                <w:szCs w:val="19"/>
              </w:rPr>
              <w:t>Document intelligence (GenAI)</w:t>
            </w:r>
          </w:p>
        </w:tc>
        <w:tc>
          <w:tcPr>
            <w:tcW w:w="3760" w:type="dxa"/>
            <w:shd w:val="clear" w:color="auto" w:fill="FFFFFF"/>
            <w:tcMar>
              <w:top w:w="60" w:type="dxa"/>
              <w:left w:w="110" w:type="dxa"/>
              <w:bottom w:w="60" w:type="dxa"/>
              <w:right w:w="110" w:type="dxa"/>
            </w:tcMar>
            <w:vAlign w:val="center"/>
          </w:tcPr>
          <w:p w14:paraId="3D3E86C9" w14:textId="77777777" w:rsidR="00341F00" w:rsidRDefault="00000000">
            <w:pPr>
              <w:spacing w:after="20" w:line="250" w:lineRule="auto"/>
            </w:pPr>
            <w:r>
              <w:rPr>
                <w:rFonts w:cs="Arial"/>
                <w:sz w:val="19"/>
                <w:szCs w:val="19"/>
              </w:rPr>
              <w:t>Classify, extract and validate documents</w:t>
            </w:r>
          </w:p>
        </w:tc>
        <w:tc>
          <w:tcPr>
            <w:tcW w:w="3200" w:type="dxa"/>
            <w:shd w:val="clear" w:color="auto" w:fill="FFFFFF"/>
            <w:tcMar>
              <w:top w:w="60" w:type="dxa"/>
              <w:left w:w="110" w:type="dxa"/>
              <w:bottom w:w="60" w:type="dxa"/>
              <w:right w:w="110" w:type="dxa"/>
            </w:tcMar>
            <w:vAlign w:val="center"/>
          </w:tcPr>
          <w:p w14:paraId="22C595C7" w14:textId="77777777" w:rsidR="00341F00" w:rsidRDefault="00000000">
            <w:pPr>
              <w:spacing w:after="20" w:line="250" w:lineRule="auto"/>
            </w:pPr>
            <w:r>
              <w:rPr>
                <w:rFonts w:cs="Arial"/>
                <w:sz w:val="19"/>
                <w:szCs w:val="19"/>
              </w:rPr>
              <w:t>Confidence thresholds; human review of low-confidence</w:t>
            </w:r>
          </w:p>
        </w:tc>
      </w:tr>
      <w:tr w:rsidR="00341F00" w14:paraId="7F556801" w14:textId="77777777">
        <w:tc>
          <w:tcPr>
            <w:tcW w:w="2400" w:type="dxa"/>
            <w:shd w:val="clear" w:color="auto" w:fill="EEF3F9"/>
            <w:tcMar>
              <w:top w:w="60" w:type="dxa"/>
              <w:left w:w="110" w:type="dxa"/>
              <w:bottom w:w="60" w:type="dxa"/>
              <w:right w:w="110" w:type="dxa"/>
            </w:tcMar>
            <w:vAlign w:val="center"/>
          </w:tcPr>
          <w:p w14:paraId="22A2AC8A" w14:textId="77777777" w:rsidR="00341F00" w:rsidRDefault="00000000">
            <w:pPr>
              <w:spacing w:after="20" w:line="250" w:lineRule="auto"/>
            </w:pPr>
            <w:r>
              <w:rPr>
                <w:rFonts w:cs="Arial"/>
                <w:sz w:val="19"/>
                <w:szCs w:val="19"/>
              </w:rPr>
              <w:t>AI collection prioritisation</w:t>
            </w:r>
          </w:p>
        </w:tc>
        <w:tc>
          <w:tcPr>
            <w:tcW w:w="3760" w:type="dxa"/>
            <w:shd w:val="clear" w:color="auto" w:fill="EEF3F9"/>
            <w:tcMar>
              <w:top w:w="60" w:type="dxa"/>
              <w:left w:w="110" w:type="dxa"/>
              <w:bottom w:w="60" w:type="dxa"/>
              <w:right w:w="110" w:type="dxa"/>
            </w:tcMar>
            <w:vAlign w:val="center"/>
          </w:tcPr>
          <w:p w14:paraId="55C1EFAA" w14:textId="77777777" w:rsidR="00341F00" w:rsidRDefault="00000000">
            <w:pPr>
              <w:spacing w:after="20" w:line="250" w:lineRule="auto"/>
            </w:pPr>
            <w:r>
              <w:rPr>
                <w:rFonts w:cs="Arial"/>
                <w:sz w:val="19"/>
                <w:szCs w:val="19"/>
              </w:rPr>
              <w:t>Prioritise accounts &amp; optimise contact</w:t>
            </w:r>
          </w:p>
        </w:tc>
        <w:tc>
          <w:tcPr>
            <w:tcW w:w="3200" w:type="dxa"/>
            <w:shd w:val="clear" w:color="auto" w:fill="EEF3F9"/>
            <w:tcMar>
              <w:top w:w="60" w:type="dxa"/>
              <w:left w:w="110" w:type="dxa"/>
              <w:bottom w:w="60" w:type="dxa"/>
              <w:right w:w="110" w:type="dxa"/>
            </w:tcMar>
            <w:vAlign w:val="center"/>
          </w:tcPr>
          <w:p w14:paraId="0C143C2E" w14:textId="77777777" w:rsidR="00341F00" w:rsidRDefault="00000000">
            <w:pPr>
              <w:spacing w:after="20" w:line="250" w:lineRule="auto"/>
            </w:pPr>
            <w:r>
              <w:rPr>
                <w:rFonts w:cs="Arial"/>
                <w:sz w:val="19"/>
                <w:szCs w:val="19"/>
              </w:rPr>
              <w:t>Fair-practice constraints; quiet hours enforced</w:t>
            </w:r>
          </w:p>
        </w:tc>
      </w:tr>
      <w:tr w:rsidR="00341F00" w14:paraId="4EABBB99" w14:textId="77777777">
        <w:tc>
          <w:tcPr>
            <w:tcW w:w="2400" w:type="dxa"/>
            <w:shd w:val="clear" w:color="auto" w:fill="FFFFFF"/>
            <w:tcMar>
              <w:top w:w="60" w:type="dxa"/>
              <w:left w:w="110" w:type="dxa"/>
              <w:bottom w:w="60" w:type="dxa"/>
              <w:right w:w="110" w:type="dxa"/>
            </w:tcMar>
            <w:vAlign w:val="center"/>
          </w:tcPr>
          <w:p w14:paraId="0A83F084" w14:textId="77777777" w:rsidR="00341F00" w:rsidRDefault="00000000">
            <w:pPr>
              <w:spacing w:after="20" w:line="250" w:lineRule="auto"/>
            </w:pPr>
            <w:r>
              <w:rPr>
                <w:rFonts w:cs="Arial"/>
                <w:sz w:val="19"/>
                <w:szCs w:val="19"/>
              </w:rPr>
              <w:t>AI loan recommendation</w:t>
            </w:r>
          </w:p>
        </w:tc>
        <w:tc>
          <w:tcPr>
            <w:tcW w:w="3760" w:type="dxa"/>
            <w:shd w:val="clear" w:color="auto" w:fill="FFFFFF"/>
            <w:tcMar>
              <w:top w:w="60" w:type="dxa"/>
              <w:left w:w="110" w:type="dxa"/>
              <w:bottom w:w="60" w:type="dxa"/>
              <w:right w:w="110" w:type="dxa"/>
            </w:tcMar>
            <w:vAlign w:val="center"/>
          </w:tcPr>
          <w:p w14:paraId="02AEBF10" w14:textId="77777777" w:rsidR="00341F00" w:rsidRDefault="00000000">
            <w:pPr>
              <w:spacing w:after="20" w:line="250" w:lineRule="auto"/>
            </w:pPr>
            <w:r>
              <w:rPr>
                <w:rFonts w:cs="Arial"/>
                <w:sz w:val="19"/>
                <w:szCs w:val="19"/>
              </w:rPr>
              <w:t>Suggest eligible products to customers</w:t>
            </w:r>
          </w:p>
        </w:tc>
        <w:tc>
          <w:tcPr>
            <w:tcW w:w="3200" w:type="dxa"/>
            <w:shd w:val="clear" w:color="auto" w:fill="FFFFFF"/>
            <w:tcMar>
              <w:top w:w="60" w:type="dxa"/>
              <w:left w:w="110" w:type="dxa"/>
              <w:bottom w:w="60" w:type="dxa"/>
              <w:right w:w="110" w:type="dxa"/>
            </w:tcMar>
            <w:vAlign w:val="center"/>
          </w:tcPr>
          <w:p w14:paraId="04E48AC1" w14:textId="77777777" w:rsidR="00341F00" w:rsidRDefault="00000000">
            <w:pPr>
              <w:spacing w:after="20" w:line="250" w:lineRule="auto"/>
            </w:pPr>
            <w:r>
              <w:rPr>
                <w:rFonts w:cs="Arial"/>
                <w:sz w:val="19"/>
                <w:szCs w:val="19"/>
              </w:rPr>
              <w:t>Suitability &amp; disclosure controls</w:t>
            </w:r>
          </w:p>
        </w:tc>
      </w:tr>
      <w:tr w:rsidR="00341F00" w14:paraId="013003D7" w14:textId="77777777">
        <w:tc>
          <w:tcPr>
            <w:tcW w:w="2400" w:type="dxa"/>
            <w:shd w:val="clear" w:color="auto" w:fill="EEF3F9"/>
            <w:tcMar>
              <w:top w:w="60" w:type="dxa"/>
              <w:left w:w="110" w:type="dxa"/>
              <w:bottom w:w="60" w:type="dxa"/>
              <w:right w:w="110" w:type="dxa"/>
            </w:tcMar>
            <w:vAlign w:val="center"/>
          </w:tcPr>
          <w:p w14:paraId="2D48B0E0" w14:textId="77777777" w:rsidR="00341F00" w:rsidRDefault="00000000">
            <w:pPr>
              <w:spacing w:after="20" w:line="250" w:lineRule="auto"/>
            </w:pPr>
            <w:r>
              <w:rPr>
                <w:rFonts w:cs="Arial"/>
                <w:sz w:val="19"/>
                <w:szCs w:val="19"/>
              </w:rPr>
              <w:t>Conversational AI (borrower &amp; agent)</w:t>
            </w:r>
          </w:p>
        </w:tc>
        <w:tc>
          <w:tcPr>
            <w:tcW w:w="3760" w:type="dxa"/>
            <w:shd w:val="clear" w:color="auto" w:fill="EEF3F9"/>
            <w:tcMar>
              <w:top w:w="60" w:type="dxa"/>
              <w:left w:w="110" w:type="dxa"/>
              <w:bottom w:w="60" w:type="dxa"/>
              <w:right w:w="110" w:type="dxa"/>
            </w:tcMar>
            <w:vAlign w:val="center"/>
          </w:tcPr>
          <w:p w14:paraId="58B63A78" w14:textId="77777777" w:rsidR="00341F00" w:rsidRDefault="00000000">
            <w:pPr>
              <w:spacing w:after="20" w:line="250" w:lineRule="auto"/>
            </w:pPr>
            <w:r>
              <w:rPr>
                <w:rFonts w:cs="Arial"/>
                <w:sz w:val="19"/>
                <w:szCs w:val="19"/>
              </w:rPr>
              <w:t>Self-service, reminders, agent-assist</w:t>
            </w:r>
          </w:p>
        </w:tc>
        <w:tc>
          <w:tcPr>
            <w:tcW w:w="3200" w:type="dxa"/>
            <w:shd w:val="clear" w:color="auto" w:fill="EEF3F9"/>
            <w:tcMar>
              <w:top w:w="60" w:type="dxa"/>
              <w:left w:w="110" w:type="dxa"/>
              <w:bottom w:w="60" w:type="dxa"/>
              <w:right w:w="110" w:type="dxa"/>
            </w:tcMar>
            <w:vAlign w:val="center"/>
          </w:tcPr>
          <w:p w14:paraId="61EDF72A" w14:textId="77777777" w:rsidR="00341F00" w:rsidRDefault="00000000">
            <w:pPr>
              <w:spacing w:after="20" w:line="250" w:lineRule="auto"/>
            </w:pPr>
            <w:r>
              <w:rPr>
                <w:rFonts w:cs="Arial"/>
                <w:sz w:val="19"/>
                <w:szCs w:val="19"/>
              </w:rPr>
              <w:t>Disclosure of AI involvement; opt-out; right to a human</w:t>
            </w:r>
          </w:p>
        </w:tc>
      </w:tr>
      <w:tr w:rsidR="00341F00" w14:paraId="1E9ED94F" w14:textId="77777777">
        <w:tc>
          <w:tcPr>
            <w:tcW w:w="2400" w:type="dxa"/>
            <w:shd w:val="clear" w:color="auto" w:fill="FFFFFF"/>
            <w:tcMar>
              <w:top w:w="60" w:type="dxa"/>
              <w:left w:w="110" w:type="dxa"/>
              <w:bottom w:w="60" w:type="dxa"/>
              <w:right w:w="110" w:type="dxa"/>
            </w:tcMar>
            <w:vAlign w:val="center"/>
          </w:tcPr>
          <w:p w14:paraId="2A101311" w14:textId="77777777" w:rsidR="00341F00" w:rsidRDefault="00000000">
            <w:pPr>
              <w:spacing w:after="20" w:line="250" w:lineRule="auto"/>
            </w:pPr>
            <w:r>
              <w:rPr>
                <w:rFonts w:cs="Arial"/>
                <w:sz w:val="19"/>
                <w:szCs w:val="19"/>
              </w:rPr>
              <w:lastRenderedPageBreak/>
              <w:t>AI compliance monitoring</w:t>
            </w:r>
          </w:p>
        </w:tc>
        <w:tc>
          <w:tcPr>
            <w:tcW w:w="3760" w:type="dxa"/>
            <w:shd w:val="clear" w:color="auto" w:fill="FFFFFF"/>
            <w:tcMar>
              <w:top w:w="60" w:type="dxa"/>
              <w:left w:w="110" w:type="dxa"/>
              <w:bottom w:w="60" w:type="dxa"/>
              <w:right w:w="110" w:type="dxa"/>
            </w:tcMar>
            <w:vAlign w:val="center"/>
          </w:tcPr>
          <w:p w14:paraId="45B8435A" w14:textId="77777777" w:rsidR="00341F00" w:rsidRDefault="00000000">
            <w:pPr>
              <w:spacing w:after="20" w:line="250" w:lineRule="auto"/>
            </w:pPr>
            <w:r>
              <w:rPr>
                <w:rFonts w:cs="Arial"/>
                <w:sz w:val="19"/>
                <w:szCs w:val="19"/>
              </w:rPr>
              <w:t>Surface control breaches &amp; anomalies</w:t>
            </w:r>
          </w:p>
        </w:tc>
        <w:tc>
          <w:tcPr>
            <w:tcW w:w="3200" w:type="dxa"/>
            <w:shd w:val="clear" w:color="auto" w:fill="FFFFFF"/>
            <w:tcMar>
              <w:top w:w="60" w:type="dxa"/>
              <w:left w:w="110" w:type="dxa"/>
              <w:bottom w:w="60" w:type="dxa"/>
              <w:right w:w="110" w:type="dxa"/>
            </w:tcMar>
            <w:vAlign w:val="center"/>
          </w:tcPr>
          <w:p w14:paraId="48FCA04F" w14:textId="77777777" w:rsidR="00341F00" w:rsidRDefault="00000000">
            <w:pPr>
              <w:spacing w:after="20" w:line="250" w:lineRule="auto"/>
            </w:pPr>
            <w:r>
              <w:rPr>
                <w:rFonts w:cs="Arial"/>
                <w:sz w:val="19"/>
                <w:szCs w:val="19"/>
              </w:rPr>
              <w:t>Advisory to compliance; human action</w:t>
            </w:r>
          </w:p>
        </w:tc>
      </w:tr>
    </w:tbl>
    <w:p w14:paraId="4F0360AC"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AI outputs that affect a borrower's credit or recovery treatment must be explainable, auditable, disclosed and subject to human oversight, with the borrower retaining the right to a human review; personal data used for model training and inference must remain within the consent and purpose limits of the DPDP Act, 2023 and the Digital Lending Directions. These controls are detailed in Section 6.</w:t>
      </w:r>
    </w:p>
    <w:p w14:paraId="4FA0906F" w14:textId="77777777" w:rsidR="00341F00" w:rsidRDefault="00000000">
      <w:pPr>
        <w:pStyle w:val="Heading2"/>
      </w:pPr>
      <w:bookmarkStart w:id="1080" w:name="_Toc231674155"/>
      <w:bookmarkStart w:id="1081" w:name="_Toc231674782"/>
      <w:bookmarkStart w:id="1082" w:name="_Toc232338912"/>
      <w:r>
        <w:t>5.48  Enterprise Differentiators (Summary)</w:t>
      </w:r>
      <w:bookmarkEnd w:id="1080"/>
      <w:bookmarkEnd w:id="1081"/>
      <w:bookmarkEnd w:id="1082"/>
    </w:p>
    <w:p w14:paraId="5DD1C605" w14:textId="77777777" w:rsidR="00341F00" w:rsidRDefault="00000000">
      <w:pPr>
        <w:pStyle w:val="Heading2"/>
      </w:pPr>
      <w:bookmarkStart w:id="1083" w:name="_Toc231674156"/>
      <w:bookmarkStart w:id="1084" w:name="_Toc231674783"/>
      <w:bookmarkStart w:id="1085" w:name="_Toc232338913"/>
      <w:r>
        <w:t>5.49  Digital Payment Security Controls</w:t>
      </w:r>
      <w:bookmarkEnd w:id="1083"/>
      <w:bookmarkEnd w:id="1084"/>
      <w:bookmarkEnd w:id="1085"/>
    </w:p>
    <w:p w14:paraId="53A68389" w14:textId="77777777" w:rsidR="00341F00" w:rsidRDefault="00000000">
      <w:pPr>
        <w:pStyle w:val="Heading3"/>
      </w:pPr>
      <w:bookmarkStart w:id="1086" w:name="_Toc231674157"/>
      <w:bookmarkStart w:id="1087" w:name="_Toc231674784"/>
      <w:bookmarkStart w:id="1088" w:name="_Toc232338914"/>
      <w:r>
        <w:t>Purpose</w:t>
      </w:r>
      <w:bookmarkEnd w:id="1086"/>
      <w:bookmarkEnd w:id="1087"/>
      <w:bookmarkEnd w:id="1088"/>
    </w:p>
    <w:p w14:paraId="3610F0D1" w14:textId="77777777" w:rsidR="00341F00" w:rsidRDefault="00000000">
      <w:r>
        <w:t>Provides the control framework required of credit-card-issuing and digital-payment NBFCs under the RBI (NBFC – Digital Payment Security Controls) Directions, 2026. The module operationalises board-approved security policy, secure application lifecycle, a strong authentication framework, transaction reconciliation, and customer protection across the platform’s web, mobile and card channels. Where the tenant does not issue cards or operate digital-payment products, the module is configured off but the underlying authentication and session controls remain mandatory for all digital lending journeys.</w:t>
      </w:r>
    </w:p>
    <w:p w14:paraId="42F357CB" w14:textId="77777777" w:rsidR="00341F00" w:rsidRDefault="00000000">
      <w:pPr>
        <w:pStyle w:val="Heading3"/>
      </w:pPr>
      <w:bookmarkStart w:id="1089" w:name="_Toc231674158"/>
      <w:bookmarkStart w:id="1090" w:name="_Toc231674785"/>
      <w:bookmarkStart w:id="1091" w:name="_Toc232338915"/>
      <w:r>
        <w:t>Key Features &amp; Method of Implementation</w:t>
      </w:r>
      <w:bookmarkEnd w:id="1089"/>
      <w:bookmarkEnd w:id="1090"/>
      <w:bookmarkEnd w:id="1091"/>
    </w:p>
    <w:p w14:paraId="0C7BE6BC" w14:textId="77777777" w:rsidR="00341F00" w:rsidRDefault="00000000">
      <w:r>
        <w:t>Board-approved Digital Payment Security Policy (cl.6–9): a configurable policy register capturing the board-approved policy, annual review evidence, and roles for governance and management of security risks. Inventory of digital-payment IT assets (applications, systems, infrastructure) maintained with criticality tags.</w:t>
      </w:r>
    </w:p>
    <w:p w14:paraId="084F6190" w14:textId="77777777" w:rsidR="00341F00" w:rsidRDefault="00000000">
      <w:r>
        <w:t>Application Security Life Cycle (Ch III-C): secure SDLC gates wired into the CI/CD pipeline — threat modelling, secure-coding standards, mandatory source-code review, SAST/DAST, and Vulnerability Assessment &amp; Penetration Testing (VAPT) before go-live and at defined periodicity, with sign-off captured before a release is promoted.</w:t>
      </w:r>
    </w:p>
    <w:p w14:paraId="685E8BAE" w14:textId="77777777" w:rsidR="00341F00" w:rsidRDefault="00000000">
      <w:r>
        <w:t>Authentication Framework (cl.41–51): multi-factor authentication (MFA) for all payment and fund-transfer transactions with at least one dynamic or non-replicable factor (OTP, device-bound SIM, biometric, PKI/hardware token, EMV chip with server-side verification); adaptive (risk-based) authentication selecting factors by customer type, transaction pattern, sensitivity and value; per-transaction MFA and SMS/e-mail alerts for debits, credits, changes to account details and revision of transfer limits; alerts that carry the merchant name rather than the payment aggregator.</w:t>
      </w:r>
    </w:p>
    <w:p w14:paraId="0E217F29" w14:textId="77777777" w:rsidR="00341F00" w:rsidRDefault="00000000">
      <w:r>
        <w:t>Session and anti-fraud controls (cl.48–51): protection against man-in-the-middle (MITM), man-in-the-browser (MITB) and man-in-the-application attacks via secured data-in-transit and authenticated source/process validation; an authenticated session whose encryption protocol stays intact throughout, with automatic termination and reversal/resolution of affected transactions on interference or app closure and prompt customer notification; a configurable maximum number of failed login/authentication attempts after which the service is blocked, a secure re-activation procedure, and customer notification of failed attempts.</w:t>
      </w:r>
    </w:p>
    <w:p w14:paraId="3617FF6B" w14:textId="77777777" w:rsidR="00341F00" w:rsidRDefault="00000000">
      <w:r>
        <w:t>Channel-specific controls: Web Application security (Ch IV), Mobile Application security (Ch V — device binding, root/jailbreak detection, no sensitive data persisted on the device, certificate pinning, secure storage), and Card Payment security (Ch VI — EMV, network tokenisation, PCI-DSS scope management, and card-control switches).</w:t>
      </w:r>
    </w:p>
    <w:p w14:paraId="51AE7633" w14:textId="77777777" w:rsidR="00341F00" w:rsidRDefault="00000000">
      <w:r>
        <w:t>Reconciliation Mechanism (Ch III-F): automated reconciliation of every digital-payment transaction against switch/PSO and bank records on a same-day / next-cycle basis, with exception queues, ageing, and auto-reversal of unmatched debits.</w:t>
      </w:r>
    </w:p>
    <w:p w14:paraId="2CF96390" w14:textId="77777777" w:rsidR="00341F00" w:rsidRDefault="00000000">
      <w:r>
        <w:lastRenderedPageBreak/>
        <w:t>Customer Protection, Awareness &amp; Grievance Redressal (Ch III-G): fraud-reporting hooks, transaction-dispute capture, and integration with the Module 5.12 grievance ladder and Module 5.13 fraud workflow.</w:t>
      </w:r>
    </w:p>
    <w:p w14:paraId="766D4767" w14:textId="77777777" w:rsidR="00341F00" w:rsidRDefault="00000000">
      <w:pPr>
        <w:pStyle w:val="Heading3"/>
      </w:pPr>
      <w:bookmarkStart w:id="1092" w:name="_Toc231674159"/>
      <w:bookmarkStart w:id="1093" w:name="_Toc231674786"/>
      <w:bookmarkStart w:id="1094" w:name="_Toc232338916"/>
      <w:r>
        <w:t>Integrations</w:t>
      </w:r>
      <w:bookmarkEnd w:id="1092"/>
      <w:bookmarkEnd w:id="1093"/>
      <w:bookmarkEnd w:id="1094"/>
    </w:p>
    <w:p w14:paraId="59592E2E" w14:textId="77777777" w:rsidR="00341F00" w:rsidRDefault="00000000">
      <w:r>
        <w:t>CI/CD &amp; DevSecOps pipeline (Vol II §12.1); IAM &amp; MFA provider; SMS/e-mail gateway (Module 5.36); card network / switch / PSO; SIEM and Module 5.13 Risk &amp; Fraud (EWS); Module 5.12 grievance ledger.</w:t>
      </w:r>
    </w:p>
    <w:p w14:paraId="4D4D8CFA" w14:textId="77777777" w:rsidR="00341F00" w:rsidRDefault="00000000">
      <w:pPr>
        <w:pStyle w:val="Heading2"/>
      </w:pPr>
      <w:bookmarkStart w:id="1095" w:name="_Toc231674160"/>
      <w:bookmarkStart w:id="1096" w:name="_Toc231674787"/>
      <w:bookmarkStart w:id="1097" w:name="_Toc232338917"/>
      <w:r>
        <w:t>5.50  Corporate Governance &amp; Compliance Function</w:t>
      </w:r>
      <w:bookmarkEnd w:id="1095"/>
      <w:bookmarkEnd w:id="1096"/>
      <w:bookmarkEnd w:id="1097"/>
    </w:p>
    <w:p w14:paraId="33262CBC" w14:textId="77777777" w:rsidR="00341F00" w:rsidRDefault="00000000">
      <w:pPr>
        <w:pStyle w:val="Heading3"/>
      </w:pPr>
      <w:bookmarkStart w:id="1098" w:name="_Toc231674161"/>
      <w:bookmarkStart w:id="1099" w:name="_Toc231674788"/>
      <w:bookmarkStart w:id="1100" w:name="_Toc232338918"/>
      <w:r>
        <w:t>Purpose</w:t>
      </w:r>
      <w:bookmarkEnd w:id="1098"/>
      <w:bookmarkEnd w:id="1099"/>
      <w:bookmarkEnd w:id="1100"/>
    </w:p>
    <w:p w14:paraId="5A8F00F0" w14:textId="77777777" w:rsidR="00341F00" w:rsidRDefault="00000000">
      <w:r>
        <w:t>Captures the board-level governance, control-function and fit-and-proper obligations of the RBI (NBFC – Governance) Directions (RBI/DOR/2025-26/344), applied in a layer-aware manner (Base / Middle / Upper Layer). The module gives Middle- and Upper-Layer tenants the system of record for board committees, the Chief Risk Officer, the Chief Compliance Officer and Compliance Function, Key Managerial Personnel, independent-director governance, and compensation governance.</w:t>
      </w:r>
    </w:p>
    <w:p w14:paraId="3B23CC75" w14:textId="77777777" w:rsidR="00341F00" w:rsidRDefault="00000000">
      <w:pPr>
        <w:pStyle w:val="Heading3"/>
      </w:pPr>
      <w:bookmarkStart w:id="1101" w:name="_Toc231674162"/>
      <w:bookmarkStart w:id="1102" w:name="_Toc231674789"/>
      <w:bookmarkStart w:id="1103" w:name="_Toc232338919"/>
      <w:r>
        <w:t>Key Features &amp; Method of Implementation</w:t>
      </w:r>
      <w:bookmarkEnd w:id="1101"/>
      <w:bookmarkEnd w:id="1102"/>
      <w:bookmarkEnd w:id="1103"/>
    </w:p>
    <w:p w14:paraId="6767731A" w14:textId="77777777" w:rsidR="00341F00" w:rsidRDefault="00000000">
      <w:r>
        <w:t>Board &amp; committee register (Ch III–IV): constitution of the Board with the required experience/qualification mix; mandatory committees — Audit Committee of the Board (ACB), Nomination &amp; Remuneration Committee (NRC), Risk Management Committee (RMC), and, where applicable, Asset-Liability / IT / Stakeholders’ Relationship / Customer-Service committees — with charters, membership, quorum and meeting-cadence tracking.</w:t>
      </w:r>
    </w:p>
    <w:p w14:paraId="06B79B0B" w14:textId="77777777" w:rsidR="00341F00" w:rsidRDefault="00000000">
      <w:r>
        <w:t>Chief Risk Officer — CRO (Ch IV-D): role record with fixed tenure, reporting line to the CEO/RMC/Board, independence safeguards, and a dashboard of CRO sign-offs on credit policy, model approvals and limit breaches.</w:t>
      </w:r>
    </w:p>
    <w:p w14:paraId="4CC3AC5E" w14:textId="77777777" w:rsidR="00341F00" w:rsidRDefault="00000000">
      <w:r>
        <w:t>Chief Compliance Officer &amp; Compliance Function — CCO (Ch IV-E): independent Compliance Function with a board-approved compliance policy, CCO appointment (fixed tenure, prior-experience and seniority criteria, removal only with board/RBI intimation), compliance risk assessment, a compliance-monitoring calendar, breach logging and a quarterly compliance report to the ACB/Board.</w:t>
      </w:r>
    </w:p>
    <w:p w14:paraId="09B874E8" w14:textId="77777777" w:rsidR="00341F00" w:rsidRDefault="00000000">
      <w:r>
        <w:t>Key Managerial Personnel &amp; fit-and-proper (Ch IV-F–G): KMP register; ‘fit and proper’ declarations and periodic re-certification for directors and KMP; deed-of-covenant capture; change-in-director/management workflow with prior-approval/intimation to RBI.</w:t>
      </w:r>
    </w:p>
    <w:p w14:paraId="0469AB32" w14:textId="77777777" w:rsidR="00341F00" w:rsidRDefault="00000000">
      <w:r>
        <w:t>Compensation governance (Ch IV-H): NRC-approved compensation policy for KMP and Senior Management with malus and clawback clauses, deferral of variable pay, and guaranteed-bonus restrictions — modelled as configurable rules and stored as governance evidence.</w:t>
      </w:r>
    </w:p>
    <w:p w14:paraId="64D95881" w14:textId="77777777" w:rsidR="00341F00" w:rsidRDefault="00000000">
      <w:r>
        <w:t>Internal corporate-governance guidelines (Ch IV-J) and Upper-Layer-specific obligations (Ch V): board-approved internal governance code; mandatory listing timeline, qualified-board composition, and succession planning for NBFCs-UL.</w:t>
      </w:r>
    </w:p>
    <w:p w14:paraId="012547AD" w14:textId="77777777" w:rsidR="00341F00" w:rsidRDefault="00000000">
      <w:pPr>
        <w:pStyle w:val="Heading3"/>
      </w:pPr>
      <w:bookmarkStart w:id="1104" w:name="_Toc231674163"/>
      <w:bookmarkStart w:id="1105" w:name="_Toc231674790"/>
      <w:bookmarkStart w:id="1106" w:name="_Toc232338920"/>
      <w:r>
        <w:t>Integrations</w:t>
      </w:r>
      <w:bookmarkEnd w:id="1104"/>
      <w:bookmarkEnd w:id="1105"/>
      <w:bookmarkEnd w:id="1106"/>
    </w:p>
    <w:p w14:paraId="0E3B602A" w14:textId="77777777" w:rsidR="00341F00" w:rsidRDefault="00000000">
      <w:r>
        <w:t>Module 5.17 Administration (roles, approval hierarchy); Module 5.35 Internal Audit/RBIA; Module 5.46 Supervisory Compliance Register; Module 5.14 Regulatory Reporting; HRMS for KMP/compensation data.</w:t>
      </w:r>
    </w:p>
    <w:p w14:paraId="16E4D419" w14:textId="77777777" w:rsidR="00341F00" w:rsidRDefault="00000000">
      <w:pPr>
        <w:pStyle w:val="Heading2"/>
      </w:pPr>
      <w:bookmarkStart w:id="1107" w:name="_Toc231674164"/>
      <w:bookmarkStart w:id="1108" w:name="_Toc231674791"/>
      <w:bookmarkStart w:id="1109" w:name="_Toc232338921"/>
      <w:r>
        <w:t>5.51  Wilful &amp; Large Defaulter Framework</w:t>
      </w:r>
      <w:bookmarkEnd w:id="1107"/>
      <w:bookmarkEnd w:id="1108"/>
      <w:bookmarkEnd w:id="1109"/>
    </w:p>
    <w:p w14:paraId="63A981D5" w14:textId="77777777" w:rsidR="00341F00" w:rsidRDefault="00000000">
      <w:pPr>
        <w:pStyle w:val="Heading3"/>
      </w:pPr>
      <w:bookmarkStart w:id="1110" w:name="_Toc231674165"/>
      <w:bookmarkStart w:id="1111" w:name="_Toc231674792"/>
      <w:bookmarkStart w:id="1112" w:name="_Toc232338922"/>
      <w:r>
        <w:t>Purpose</w:t>
      </w:r>
      <w:bookmarkEnd w:id="1110"/>
      <w:bookmarkEnd w:id="1111"/>
      <w:bookmarkEnd w:id="1112"/>
    </w:p>
    <w:p w14:paraId="78E6BA28" w14:textId="77777777" w:rsidR="00341F00" w:rsidRDefault="00000000">
      <w:r>
        <w:t>Implements the RBI (NBFC – Treatment of Wilful Defaulters and Large Defaulters) Directions, 2025 (RBI/DOR/2025-26/358): the due-process identification of wilful defaulters, reporting of large defaulters, the resulting consequences, and the preventive controls. The module enforces the two-committee due process and feeds credit-information reporting.</w:t>
      </w:r>
    </w:p>
    <w:p w14:paraId="468076BC" w14:textId="77777777" w:rsidR="00341F00" w:rsidRDefault="00000000">
      <w:pPr>
        <w:pStyle w:val="Heading3"/>
      </w:pPr>
      <w:bookmarkStart w:id="1113" w:name="_Toc231674166"/>
      <w:bookmarkStart w:id="1114" w:name="_Toc231674793"/>
      <w:bookmarkStart w:id="1115" w:name="_Toc232338923"/>
      <w:r>
        <w:lastRenderedPageBreak/>
        <w:t>Key Features &amp; Method of Implementation</w:t>
      </w:r>
      <w:bookmarkEnd w:id="1113"/>
      <w:bookmarkEnd w:id="1114"/>
      <w:bookmarkEnd w:id="1115"/>
    </w:p>
    <w:p w14:paraId="4957DAD8" w14:textId="77777777" w:rsidR="00341F00" w:rsidRDefault="00000000">
      <w:r>
        <w:t>Trigger &amp; evidence (threshold ₹25 lakh and above): automatic surfacing of accounts meeting the outstanding-amount threshold with evidence of diversion/siphoning of funds, disposal of secured assets, or non-payment despite capacity; an evidence dossier is assembled from LMS, collections and field/RCU records.</w:t>
      </w:r>
    </w:p>
    <w:p w14:paraId="4A73746C" w14:textId="77777777" w:rsidR="00341F00" w:rsidRDefault="00000000">
      <w:r>
        <w:t>Identification Committee workflow: examines evidence; if satisfied an event of wilful default has occurred, issues a show-cause and makes a proposal to the Review Committee. The borrower / guarantor / promoter / director is given the opportunity to make a written representation within 15 days.</w:t>
      </w:r>
    </w:p>
    <w:p w14:paraId="4A4638E9" w14:textId="77777777" w:rsidR="00341F00" w:rsidRDefault="00000000">
      <w:r>
        <w:t>Review Committee workflow (membership strictly distinct from the Identification Committee): considers the proposal and written representation, provides an opportunity for personal hearing, and passes a reasoned classification order. The system enforces non-overlapping membership and records the order with reasons.</w:t>
      </w:r>
    </w:p>
    <w:p w14:paraId="03022F25" w14:textId="77777777" w:rsidR="00341F00" w:rsidRDefault="00000000">
      <w:r>
        <w:t>Large Defaulter handling: maintenance and submission of the list of large defaulters to Credit Information Companies (CICs) in the prescribed format (Annex I), and submission of wilful-default data (Annex II).</w:t>
      </w:r>
    </w:p>
    <w:p w14:paraId="05D75285" w14:textId="77777777" w:rsidR="00341F00" w:rsidRDefault="00000000">
      <w:r>
        <w:t>Consequences engine: bars additional credit facilities, blocks new-venture financing, and applies the debarment period (no new facility until one year after name removal) as configurable lending-policy rules; flags propagate to LOS credit decisioning (Module 5.2.4) and Customer 360 (Module 5.28).</w:t>
      </w:r>
    </w:p>
    <w:p w14:paraId="30857503" w14:textId="77777777" w:rsidR="00341F00" w:rsidRDefault="00000000">
      <w:r>
        <w:t>Remedy &amp; removal: name-removal workflow on settlement/repayment with audit-trailed approvals, and grievance handling through the Module 5.12 ladder.</w:t>
      </w:r>
    </w:p>
    <w:p w14:paraId="0AE6C383" w14:textId="77777777" w:rsidR="00341F00" w:rsidRDefault="00000000">
      <w:r>
        <w:t>Preventive measures &amp; role of auditors (Ch V): legal-audit and end-use-monitoring hooks, and an auditor-attention register.</w:t>
      </w:r>
    </w:p>
    <w:p w14:paraId="51E7391A" w14:textId="77777777" w:rsidR="00341F00" w:rsidRDefault="00000000">
      <w:pPr>
        <w:pStyle w:val="Heading3"/>
      </w:pPr>
      <w:bookmarkStart w:id="1116" w:name="_Toc231674167"/>
      <w:bookmarkStart w:id="1117" w:name="_Toc231674794"/>
      <w:bookmarkStart w:id="1118" w:name="_Toc232338924"/>
      <w:r>
        <w:t>Integrations</w:t>
      </w:r>
      <w:bookmarkEnd w:id="1116"/>
      <w:bookmarkEnd w:id="1117"/>
      <w:bookmarkEnd w:id="1118"/>
    </w:p>
    <w:p w14:paraId="2E868359" w14:textId="77777777" w:rsidR="00341F00" w:rsidRDefault="00000000">
      <w:r>
        <w:t>Module 5.14.1 Credit Information Reporting (CICs); Module 5.2.4 Credit Decisioning; Module 5.10 Collections; Module 5.40 Statutory Registries &amp; Fraud Reporting; Module 5.12 Grievance.</w:t>
      </w:r>
    </w:p>
    <w:p w14:paraId="7969AC32" w14:textId="77777777" w:rsidR="00341F00" w:rsidRDefault="00000000">
      <w:pPr>
        <w:pStyle w:val="Heading2"/>
      </w:pPr>
      <w:bookmarkStart w:id="1119" w:name="_Toc231674168"/>
      <w:bookmarkStart w:id="1120" w:name="_Toc231674795"/>
      <w:bookmarkStart w:id="1121" w:name="_Toc232338925"/>
      <w:r>
        <w:t>5.52  Operational Risk Management &amp; Operational Resilience</w:t>
      </w:r>
      <w:bookmarkEnd w:id="1119"/>
      <w:bookmarkEnd w:id="1120"/>
      <w:bookmarkEnd w:id="1121"/>
    </w:p>
    <w:p w14:paraId="65FFE336" w14:textId="77777777" w:rsidR="00341F00" w:rsidRDefault="00000000">
      <w:pPr>
        <w:pStyle w:val="Heading2"/>
      </w:pPr>
      <w:bookmarkStart w:id="1122" w:name="_Toc231674169"/>
      <w:bookmarkStart w:id="1123" w:name="_Toc231674796"/>
      <w:bookmarkStart w:id="1124" w:name="_Toc232338926"/>
      <w:r>
        <w:t>5.53  Credit Card Issuance &amp; Conduct</w:t>
      </w:r>
      <w:bookmarkEnd w:id="1122"/>
      <w:bookmarkEnd w:id="1123"/>
      <w:bookmarkEnd w:id="1124"/>
    </w:p>
    <w:p w14:paraId="24BC81C9" w14:textId="77777777" w:rsidR="00341F00" w:rsidRDefault="00000000">
      <w:pPr>
        <w:pStyle w:val="Heading3"/>
      </w:pPr>
      <w:bookmarkStart w:id="1125" w:name="_Toc231674170"/>
      <w:bookmarkStart w:id="1126" w:name="_Toc231674797"/>
      <w:bookmarkStart w:id="1127" w:name="_Toc232338927"/>
      <w:r>
        <w:t>Purpose</w:t>
      </w:r>
      <w:bookmarkEnd w:id="1125"/>
      <w:bookmarkEnd w:id="1126"/>
      <w:bookmarkEnd w:id="1127"/>
    </w:p>
    <w:p w14:paraId="6ECBB676" w14:textId="77777777" w:rsidR="00341F00" w:rsidRDefault="00000000">
      <w:r>
        <w:t>Implements the RBI (NBFC – Credit Cards: Issuance and Conduct) Directions, 2025 (RBI/DOR/2025-26/348) for credit-card-issuing NBFCs, covering the full card lifecycle — issuance, conduct, billing, form factors, co-branding and closure — with the consumer-protection guardrails the direction prescribes. Where the tenant does not issue cards, the module is configured off; its controls interlock with Module 5.49 (Digital Payment Security) for card-payment security.</w:t>
      </w:r>
    </w:p>
    <w:p w14:paraId="1823C0C9" w14:textId="77777777" w:rsidR="00341F00" w:rsidRDefault="00000000">
      <w:pPr>
        <w:pStyle w:val="Heading3"/>
      </w:pPr>
      <w:bookmarkStart w:id="1128" w:name="_Toc231674171"/>
      <w:bookmarkStart w:id="1129" w:name="_Toc231674798"/>
      <w:bookmarkStart w:id="1130" w:name="_Toc232338928"/>
      <w:r>
        <w:t>Key Features &amp; Method of Implementation</w:t>
      </w:r>
      <w:bookmarkEnd w:id="1128"/>
      <w:bookmarkEnd w:id="1129"/>
      <w:bookmarkEnd w:id="1130"/>
    </w:p>
    <w:p w14:paraId="2EA7927F" w14:textId="77777777" w:rsidR="00341F00" w:rsidRDefault="00000000">
      <w:r>
        <w:t>Issuance &amp; consent (Ch II): no card issued or upgraded without explicit consent; one-time-password / customer-confirmation capture before activation; mandatory provision of the Most Important Terms and Conditions (MITC) at onboarding and on material change; card-not-activated-within-30-days closure rule with customer confirmation.</w:t>
      </w:r>
    </w:p>
    <w:p w14:paraId="6DABE3CE" w14:textId="77777777" w:rsidR="00341F00" w:rsidRDefault="00000000">
      <w:r>
        <w:t>Billing &amp; statements (Ch II): a defined Billing Cycle; correct computation and disclosure of Total Amount Due and Minimum Amount Due (MAD); a no-negative-amortisation / no-capitalisation-of-unpaid-charges rule; clear due dates; and dispute/charge-back handling. Interest and charges are levied only as disclosed in the MITC, with no charging on disputed un-paid amounts pending resolution.</w:t>
      </w:r>
    </w:p>
    <w:p w14:paraId="764F5596" w14:textId="77777777" w:rsidR="00341F00" w:rsidRDefault="00000000">
      <w:r>
        <w:t>Form factor (Ch III): support for physical and virtual cards, tokenised credentials, and card controls (switch on/off, channel/merchant limits, transaction caps).</w:t>
      </w:r>
    </w:p>
    <w:p w14:paraId="5C935027" w14:textId="77777777" w:rsidR="00341F00" w:rsidRDefault="00000000">
      <w:r>
        <w:lastRenderedPageBreak/>
        <w:t>Co-branding (Ch IV): co-branded-partner register enforcing that the co-brand partner does not access transaction data beyond what is permitted and that the card-issuer remains the principal; clear customer disclosure of the issuer.</w:t>
      </w:r>
    </w:p>
    <w:p w14:paraId="1A76E154" w14:textId="77777777" w:rsidR="00341F00" w:rsidRDefault="00000000">
      <w:r>
        <w:t>General guidelines &amp; conduct (Ch V): insurance cover for lost-card/card-fraud liabilities where offered (with disclosure and beneficiary consent); a defined closure process completed within the prescribed working-day window with confirmation and credit-bureau update; reporting of a credit-card account as delinquent only after the grace period; and grievance routing into the Module 5.12 ladder.</w:t>
      </w:r>
    </w:p>
    <w:p w14:paraId="5DAF2257" w14:textId="77777777" w:rsidR="00341F00" w:rsidRDefault="00000000">
      <w:pPr>
        <w:pStyle w:val="Heading3"/>
      </w:pPr>
      <w:bookmarkStart w:id="1131" w:name="_Toc231674172"/>
      <w:bookmarkStart w:id="1132" w:name="_Toc231674799"/>
      <w:bookmarkStart w:id="1133" w:name="_Toc232338929"/>
      <w:r>
        <w:t>Integrations</w:t>
      </w:r>
      <w:bookmarkEnd w:id="1131"/>
      <w:bookmarkEnd w:id="1132"/>
      <w:bookmarkEnd w:id="1133"/>
    </w:p>
    <w:p w14:paraId="22C540BE" w14:textId="77777777" w:rsidR="00341F00" w:rsidRDefault="00000000">
      <w:r>
        <w:t>Module 5.49 Digital Payment Security (card-payment controls, tokenisation, PCI-DSS); card network / switch; Module 5.36 Notifications (alerts, MITC dispatch); Module 5.14.1 Credit Information Reporting; Module 5.12 Grievance; Module 5.37 Insurance.</w:t>
      </w:r>
    </w:p>
    <w:p w14:paraId="04518A66" w14:textId="77777777" w:rsidR="00341F00" w:rsidRDefault="00000000">
      <w:pPr>
        <w:pStyle w:val="Heading2"/>
      </w:pPr>
      <w:bookmarkStart w:id="1134" w:name="_Toc231674173"/>
      <w:bookmarkStart w:id="1135" w:name="_Toc231674800"/>
      <w:bookmarkStart w:id="1136" w:name="_Toc232338930"/>
      <w:r>
        <w:t>5.54  Cybersecurity, Technology Risk, Resilience &amp; Assurance</w:t>
      </w:r>
      <w:bookmarkEnd w:id="1134"/>
      <w:bookmarkEnd w:id="1135"/>
      <w:bookmarkEnd w:id="1136"/>
    </w:p>
    <w:p w14:paraId="47372892" w14:textId="77777777" w:rsidR="00341F00" w:rsidRDefault="00000000">
      <w:pPr>
        <w:pStyle w:val="Heading2"/>
      </w:pPr>
      <w:bookmarkStart w:id="1137" w:name="_Toc231674174"/>
      <w:bookmarkStart w:id="1138" w:name="_Toc231674801"/>
      <w:bookmarkStart w:id="1139" w:name="_Toc232338931"/>
      <w:r>
        <w:t>5.55  Whistle-Blower, Related-Party &amp; Conflict-of-Interest Governance</w:t>
      </w:r>
      <w:bookmarkEnd w:id="1137"/>
      <w:bookmarkEnd w:id="1138"/>
      <w:bookmarkEnd w:id="1139"/>
    </w:p>
    <w:p w14:paraId="2A1C47C0" w14:textId="77777777" w:rsidR="00341F00" w:rsidRDefault="00000000">
      <w:pPr>
        <w:pStyle w:val="Heading2"/>
      </w:pPr>
      <w:bookmarkStart w:id="1140" w:name="_Toc231674175"/>
      <w:bookmarkStart w:id="1141" w:name="_Toc231674802"/>
      <w:bookmarkStart w:id="1142" w:name="_Toc232338932"/>
      <w:r>
        <w:t>5.56  Peer-to-Peer Lending (NBFC-P2P) Module</w:t>
      </w:r>
      <w:bookmarkEnd w:id="1140"/>
      <w:bookmarkEnd w:id="1141"/>
      <w:bookmarkEnd w:id="1142"/>
    </w:p>
    <w:p w14:paraId="19F95B02" w14:textId="77777777" w:rsidR="00341F00" w:rsidRDefault="00000000">
      <w:pPr>
        <w:pStyle w:val="Heading3"/>
      </w:pPr>
      <w:bookmarkStart w:id="1143" w:name="_Toc231674176"/>
      <w:bookmarkStart w:id="1144" w:name="_Toc231674803"/>
      <w:bookmarkStart w:id="1145" w:name="_Toc232338933"/>
      <w:r>
        <w:t>Purpose</w:t>
      </w:r>
      <w:bookmarkEnd w:id="1143"/>
      <w:bookmarkEnd w:id="1144"/>
      <w:bookmarkEnd w:id="1145"/>
    </w:p>
    <w:p w14:paraId="0E250F6E" w14:textId="77777777" w:rsidR="00341F00" w:rsidRDefault="00000000">
      <w:r>
        <w:t>Provides a dedicated operating model for an NBFC-P2P platform under the RBI (NBFC – Peer to Peer Lending Platform) Directions, 2017 (as amended, notably 16 August 2024). The platform acts purely as an intermediary matching lenders and borrowers — it cannot lend on its own book, cannot assume credit risk, and cannot provide any credit enhancement or guarantee. The module is configured on only for P2P tenants.</w:t>
      </w:r>
    </w:p>
    <w:p w14:paraId="3ECDAF2D" w14:textId="77777777" w:rsidR="00341F00" w:rsidRDefault="00000000">
      <w:pPr>
        <w:pStyle w:val="Heading3"/>
      </w:pPr>
      <w:bookmarkStart w:id="1146" w:name="_Toc231674177"/>
      <w:bookmarkStart w:id="1147" w:name="_Toc231674804"/>
      <w:bookmarkStart w:id="1148" w:name="_Toc232338934"/>
      <w:r>
        <w:t>Key Features &amp; Method of Implementation</w:t>
      </w:r>
      <w:bookmarkEnd w:id="1146"/>
      <w:bookmarkEnd w:id="1147"/>
      <w:bookmarkEnd w:id="1148"/>
    </w:p>
    <w:p w14:paraId="73C61E5F" w14:textId="77777777" w:rsidR="00341F00" w:rsidRDefault="00000000">
      <w:r>
        <w:t>Role boundaries: no lending/borrowing on own books; no credit guarantee or credit enhancement; prohibition on cross-selling any insurance product in the nature of credit enhancement/guarantee; pure matchmaking with full price/risk transparency to both sides.</w:t>
      </w:r>
    </w:p>
    <w:p w14:paraId="1288183A" w14:textId="77777777" w:rsidR="00341F00" w:rsidRDefault="00000000">
      <w:r>
        <w:t>Lender &amp; borrower exposure caps enforced as hard rules: aggregate lender exposure across all P2P platforms capped at ₹50 lakh; where a lender’s aggregate exceeds ₹10 lakh, a CA certificate of minimum net worth of ₹50 lakh is mandatory; per-borrower aggregate cap and single lender-to-same-borrower cap enforced; loan tenor caps applied.</w:t>
      </w:r>
    </w:p>
    <w:p w14:paraId="0A162A56" w14:textId="77777777" w:rsidR="00341F00" w:rsidRDefault="00000000">
      <w:r>
        <w:t>Escrow operation: two bank-promoted escrow accounts (one for funds received from lenders, one for collections from borrowers) with a one-day fund-holding limit (funds must not stay in escrow beyond one day); no commingling with platform funds; T+0/T+1 settlement and reconciliation.</w:t>
      </w:r>
    </w:p>
    <w:p w14:paraId="0F62E0BD" w14:textId="77777777" w:rsidR="00341F00" w:rsidRDefault="00000000">
      <w:r>
        <w:t>Fund matching &amp; disclosure: lender-approved matching (no automatic/portfolio-style assured-return products); disclosure of borrower credit profile, risk grade and the platform’s recovery policy; fees charged as a fixed amount or fixed proportion of the loan (not contingent on borrower behaviour).</w:t>
      </w:r>
    </w:p>
    <w:p w14:paraId="5F546EAD" w14:textId="77777777" w:rsidR="00341F00" w:rsidRDefault="00000000">
      <w:r>
        <w:t>Reporting &amp; grievance: reporting to CICs; the prescribed P2P returns to RBI; and grievance redressal through the Module 5.12 ladder.</w:t>
      </w:r>
    </w:p>
    <w:p w14:paraId="4526CFA5" w14:textId="77777777" w:rsidR="00341F00" w:rsidRDefault="00000000">
      <w:pPr>
        <w:pStyle w:val="Heading3"/>
      </w:pPr>
      <w:bookmarkStart w:id="1149" w:name="_Toc231674178"/>
      <w:bookmarkStart w:id="1150" w:name="_Toc231674805"/>
      <w:bookmarkStart w:id="1151" w:name="_Toc232338935"/>
      <w:r>
        <w:t>Dedicated User Persona</w:t>
      </w:r>
      <w:bookmarkEnd w:id="1149"/>
      <w:bookmarkEnd w:id="1150"/>
      <w:bookmarkEnd w:id="1151"/>
    </w:p>
    <w:p w14:paraId="7CF8BCE3" w14:textId="77777777" w:rsidR="00341F00" w:rsidRDefault="00000000">
      <w:r>
        <w:t>P2P Platform Operations User — manages lender/borrower onboarding, matching, escrow reconciliation and disclosure; cannot override exposure caps or escrow holding-period rules (system-enforced).</w:t>
      </w:r>
    </w:p>
    <w:p w14:paraId="6D734966" w14:textId="77777777" w:rsidR="00341F00" w:rsidRDefault="00000000">
      <w:pPr>
        <w:pStyle w:val="Heading3"/>
      </w:pPr>
      <w:bookmarkStart w:id="1152" w:name="_Toc231674179"/>
      <w:bookmarkStart w:id="1153" w:name="_Toc231674806"/>
      <w:bookmarkStart w:id="1154" w:name="_Toc232338936"/>
      <w:r>
        <w:t>Integrations</w:t>
      </w:r>
      <w:bookmarkEnd w:id="1152"/>
      <w:bookmarkEnd w:id="1153"/>
      <w:bookmarkEnd w:id="1154"/>
    </w:p>
    <w:p w14:paraId="7AD3AE56" w14:textId="77777777" w:rsidR="00341F00" w:rsidRDefault="00000000">
      <w:r>
        <w:t>Escrow &amp; Nodal Account (Module 5.30); KYC (5.2.1); Credit Information Reporting (5.14.1); Notifications (5.36); Grievance (5.12); Account Aggregator (5.24).</w:t>
      </w:r>
    </w:p>
    <w:p w14:paraId="25D402D1" w14:textId="77777777" w:rsidR="00341F00" w:rsidRDefault="00000000">
      <w:pPr>
        <w:pStyle w:val="Heading2"/>
      </w:pPr>
      <w:bookmarkStart w:id="1155" w:name="_Toc231674180"/>
      <w:bookmarkStart w:id="1156" w:name="_Toc231674807"/>
      <w:bookmarkStart w:id="1157" w:name="_Toc232338937"/>
      <w:r>
        <w:lastRenderedPageBreak/>
        <w:t>5.57  Factoring (NBFC-Factor) &amp; Receivables Finance Module</w:t>
      </w:r>
      <w:bookmarkEnd w:id="1155"/>
      <w:bookmarkEnd w:id="1156"/>
      <w:bookmarkEnd w:id="1157"/>
    </w:p>
    <w:p w14:paraId="517CE337" w14:textId="77777777" w:rsidR="00341F00" w:rsidRDefault="00000000">
      <w:pPr>
        <w:pStyle w:val="Heading3"/>
      </w:pPr>
      <w:bookmarkStart w:id="1158" w:name="_Toc231674181"/>
      <w:bookmarkStart w:id="1159" w:name="_Toc231674808"/>
      <w:bookmarkStart w:id="1160" w:name="_Toc232338938"/>
      <w:r>
        <w:t>Purpose</w:t>
      </w:r>
      <w:bookmarkEnd w:id="1158"/>
      <w:bookmarkEnd w:id="1159"/>
      <w:bookmarkEnd w:id="1160"/>
    </w:p>
    <w:p w14:paraId="3F25A646" w14:textId="77777777" w:rsidR="00341F00" w:rsidRDefault="00000000">
      <w:r>
        <w:t>Provides an entity-level operating model for an NBFC-Factor under the Factoring Regulation Act, 2011 and the Registration of Factors (Reserve Bank) Regulations, 2022, complementing the Supply-Chain-Finance product at 5.22.4. It supports factoring (with/without recourse), invoice discounting, and assignment of receivables, including via TReDS.</w:t>
      </w:r>
    </w:p>
    <w:p w14:paraId="2268977C" w14:textId="77777777" w:rsidR="00341F00" w:rsidRDefault="00000000">
      <w:pPr>
        <w:pStyle w:val="Heading3"/>
      </w:pPr>
      <w:bookmarkStart w:id="1161" w:name="_Toc231674182"/>
      <w:bookmarkStart w:id="1162" w:name="_Toc231674809"/>
      <w:bookmarkStart w:id="1163" w:name="_Toc232338939"/>
      <w:r>
        <w:t>Key Features &amp; Method of Implementation</w:t>
      </w:r>
      <w:bookmarkEnd w:id="1161"/>
      <w:bookmarkEnd w:id="1162"/>
      <w:bookmarkEnd w:id="1163"/>
    </w:p>
    <w:p w14:paraId="21883189" w14:textId="77777777" w:rsidR="00341F00" w:rsidRDefault="00000000">
      <w:r>
        <w:t>Principal-business test: the platform tracks the ₹-based factoring-asset ratio so the tenant maintains factoring financial assets ≥ 50% of total assets and factoring income ≥ 50% of gross income (the NBFC-Factor / NBFC-ICC eligibility test), with alerts on drift.</w:t>
      </w:r>
    </w:p>
    <w:p w14:paraId="00E1252C" w14:textId="77777777" w:rsidR="00341F00" w:rsidRDefault="00000000">
      <w:r>
        <w:t>Assignment &amp; registration: every assignment of receivables is registered with the Central Registry (CERSAI) under Section 19 of the FRA, 2011; for receivables financed through TReDS, the particulars of assignment are filed with the Central Registry on behalf of the factor by the TReDS within 10 days. The module maintains the assignment register and CERSAI acknowledgements.</w:t>
      </w:r>
    </w:p>
    <w:p w14:paraId="585BB8A3" w14:textId="77777777" w:rsidR="00341F00" w:rsidRDefault="00000000">
      <w:r>
        <w:t>Receivables lifecycle: client (assignor) and debtor onboarding; invoice verification and duplicate/double-financing checks; with-recourse vs non-recourse configuration; advance-rate and concentration limits per debtor/client; collection and reconciliation; and notice to debtors where required.</w:t>
      </w:r>
    </w:p>
    <w:p w14:paraId="51C73323" w14:textId="77777777" w:rsidR="00341F00" w:rsidRDefault="00000000">
      <w:r>
        <w:t>PSL &amp; MSME: factoring where the assignor is an MSME is tagged as eligible priority-sector credit (PSL Master Directions, 2025), including assignments through RBI-approved TReDS, feeding Module 5.39.</w:t>
      </w:r>
    </w:p>
    <w:p w14:paraId="62019690" w14:textId="77777777" w:rsidR="00341F00" w:rsidRDefault="00000000">
      <w:r>
        <w:t>TReDS integration: bid/financing on the three TReDS platforms (RXIL, M1xchange, Invoicemart) with settlement and CERSAI filing.</w:t>
      </w:r>
    </w:p>
    <w:p w14:paraId="71F9EBC6" w14:textId="77777777" w:rsidR="00341F00" w:rsidRDefault="00000000">
      <w:pPr>
        <w:pStyle w:val="Heading3"/>
      </w:pPr>
      <w:bookmarkStart w:id="1164" w:name="_Toc231674183"/>
      <w:bookmarkStart w:id="1165" w:name="_Toc231674810"/>
      <w:bookmarkStart w:id="1166" w:name="_Toc232338940"/>
      <w:r>
        <w:t>Dedicated User Persona</w:t>
      </w:r>
      <w:bookmarkEnd w:id="1164"/>
      <w:bookmarkEnd w:id="1165"/>
      <w:bookmarkEnd w:id="1166"/>
    </w:p>
    <w:p w14:paraId="1BD7067D" w14:textId="77777777" w:rsidR="00341F00" w:rsidRDefault="00000000">
      <w:r>
        <w:t>Factoring Operations User — manages client/debtor onboarding, invoice verification, advance disbursal, CERSAI registration and collections.</w:t>
      </w:r>
    </w:p>
    <w:p w14:paraId="2320B11E" w14:textId="77777777" w:rsidR="00341F00" w:rsidRDefault="00000000">
      <w:pPr>
        <w:pStyle w:val="Heading3"/>
      </w:pPr>
      <w:bookmarkStart w:id="1167" w:name="_Toc231674184"/>
      <w:bookmarkStart w:id="1168" w:name="_Toc231674811"/>
      <w:bookmarkStart w:id="1169" w:name="_Toc232338941"/>
      <w:r>
        <w:t>Integrations</w:t>
      </w:r>
      <w:bookmarkEnd w:id="1167"/>
      <w:bookmarkEnd w:id="1168"/>
      <w:bookmarkEnd w:id="1169"/>
    </w:p>
    <w:p w14:paraId="38379F38" w14:textId="77777777" w:rsidR="00341F00" w:rsidRDefault="00000000">
      <w:r>
        <w:t>TReDS platforms; CERSAI (Module 5.31 / 5.40); Co-Lending/Transfer of Credit Risk (5.25); PSL/Scheme (5.39); Accounting (5.11); AA (5.24).</w:t>
      </w:r>
    </w:p>
    <w:p w14:paraId="48E40095" w14:textId="77777777" w:rsidR="00341F00" w:rsidRDefault="00000000">
      <w:pPr>
        <w:pStyle w:val="Heading2"/>
      </w:pPr>
      <w:bookmarkStart w:id="1170" w:name="_Toc231674185"/>
      <w:bookmarkStart w:id="1171" w:name="_Toc231674812"/>
      <w:bookmarkStart w:id="1172" w:name="_Toc232338942"/>
      <w:r>
        <w:t>5.58  Core Investment Company (CIC) Module</w:t>
      </w:r>
      <w:bookmarkEnd w:id="1170"/>
      <w:bookmarkEnd w:id="1171"/>
      <w:bookmarkEnd w:id="1172"/>
    </w:p>
    <w:p w14:paraId="6DF73AC7" w14:textId="77777777" w:rsidR="00341F00" w:rsidRDefault="00000000">
      <w:pPr>
        <w:pStyle w:val="Heading3"/>
      </w:pPr>
      <w:bookmarkStart w:id="1173" w:name="_Toc231674186"/>
      <w:bookmarkStart w:id="1174" w:name="_Toc231674813"/>
      <w:bookmarkStart w:id="1175" w:name="_Toc232338943"/>
      <w:r>
        <w:t>Purpose</w:t>
      </w:r>
      <w:bookmarkEnd w:id="1173"/>
      <w:bookmarkEnd w:id="1174"/>
      <w:bookmarkEnd w:id="1175"/>
    </w:p>
    <w:p w14:paraId="4096DEA7" w14:textId="77777777" w:rsidR="00341F00" w:rsidRDefault="00000000">
      <w:r>
        <w:t>Provides a dedicated operating model for a Core Investment Company under the RBI (Core Investment Companies) Directions, 2025 (RBI/DOR/2025-26/367). A CIC primarily holds equity/debt in group companies and does not carry on other financial activity except as permitted; the module enforces the CIC-specific asset pattern, capital and leverage norms.</w:t>
      </w:r>
    </w:p>
    <w:p w14:paraId="76E877F8" w14:textId="77777777" w:rsidR="00341F00" w:rsidRDefault="00000000">
      <w:pPr>
        <w:pStyle w:val="Heading3"/>
      </w:pPr>
      <w:bookmarkStart w:id="1176" w:name="_Toc231674187"/>
      <w:bookmarkStart w:id="1177" w:name="_Toc231674814"/>
      <w:bookmarkStart w:id="1178" w:name="_Toc232338944"/>
      <w:r>
        <w:t>Key Features &amp; Method of Implementation</w:t>
      </w:r>
      <w:bookmarkEnd w:id="1176"/>
      <w:bookmarkEnd w:id="1177"/>
      <w:bookmarkEnd w:id="1178"/>
    </w:p>
    <w:p w14:paraId="4F4F53FD" w14:textId="77777777" w:rsidR="00341F00" w:rsidRDefault="00000000">
      <w:r>
        <w:t>CIC asset-pattern test: not less than 90% of net assets in investments in group companies (equity, preference shares, bonds, debentures, loans), with equity (and CCPS) in group companies at least 60% of net assets — monitored continuously with drift alerts.</w:t>
      </w:r>
    </w:p>
    <w:p w14:paraId="3155E428" w14:textId="77777777" w:rsidR="00341F00" w:rsidRDefault="00000000">
      <w:r>
        <w:t>Capital &amp; leverage: Adjusted Net Worth (ANW) maintained at no point below 30% of aggregate risk-weighted on-balance-sheet assets and risk-adjusted off-balance-sheet items; outside liabilities not exceeding 2.5 times ANW; the 10%-of-net-assets ceiling on investment/loans outside the group enforced.</w:t>
      </w:r>
    </w:p>
    <w:p w14:paraId="471EA4CD" w14:textId="77777777" w:rsidR="00341F00" w:rsidRDefault="00000000">
      <w:r>
        <w:t>CIC governance &amp; registration: CIC-specific registration (systemically-important CIC where asset size and public-funds thresholds are met); board, corporate-governance and disclosure obligations; overseas-investment rules; and the prescribed CIC reporting.</w:t>
      </w:r>
    </w:p>
    <w:p w14:paraId="7DA5373E" w14:textId="77777777" w:rsidR="00341F00" w:rsidRDefault="00000000">
      <w:r>
        <w:lastRenderedPageBreak/>
        <w:t>Group oversight: a group-structure register (parent, subsidiaries, JVs, step-down entities), intra-group exposure monitoring and consolidated leverage articulation.</w:t>
      </w:r>
    </w:p>
    <w:p w14:paraId="46453F82" w14:textId="77777777" w:rsidR="00341F00" w:rsidRDefault="00000000">
      <w:pPr>
        <w:pStyle w:val="Heading3"/>
      </w:pPr>
      <w:bookmarkStart w:id="1179" w:name="_Toc231674188"/>
      <w:bookmarkStart w:id="1180" w:name="_Toc231674815"/>
      <w:bookmarkStart w:id="1181" w:name="_Toc232338945"/>
      <w:r>
        <w:t>Dedicated User Persona</w:t>
      </w:r>
      <w:bookmarkEnd w:id="1179"/>
      <w:bookmarkEnd w:id="1180"/>
      <w:bookmarkEnd w:id="1181"/>
    </w:p>
    <w:p w14:paraId="69A22CF9" w14:textId="77777777" w:rsidR="00341F00" w:rsidRDefault="00000000">
      <w:r>
        <w:t>CIC Treasury &amp; Group-Oversight User — manages group investments, ANW/leverage monitoring and CIC returns.</w:t>
      </w:r>
    </w:p>
    <w:p w14:paraId="0DA448FE" w14:textId="77777777" w:rsidR="00341F00" w:rsidRDefault="00000000">
      <w:pPr>
        <w:pStyle w:val="Heading3"/>
      </w:pPr>
      <w:bookmarkStart w:id="1182" w:name="_Toc231674189"/>
      <w:bookmarkStart w:id="1183" w:name="_Toc231674816"/>
      <w:bookmarkStart w:id="1184" w:name="_Toc232338946"/>
      <w:r>
        <w:t>Integrations</w:t>
      </w:r>
      <w:bookmarkEnd w:id="1182"/>
      <w:bookmarkEnd w:id="1183"/>
      <w:bookmarkEnd w:id="1184"/>
    </w:p>
    <w:p w14:paraId="7290E767" w14:textId="77777777" w:rsidR="00341F00" w:rsidRDefault="00000000">
      <w:r>
        <w:t>Investment &amp; Treasury (5.23 / 5.23.1); Capital Adequacy &amp; ICAAP (5.41); Regulatory Reporting (5.14); Governance (5.50); Borrowings &amp; Capital (5.33).</w:t>
      </w:r>
    </w:p>
    <w:p w14:paraId="3C0A3DEC" w14:textId="77777777" w:rsidR="00341F00" w:rsidRDefault="00000000">
      <w:pPr>
        <w:pStyle w:val="Heading2"/>
      </w:pPr>
      <w:bookmarkStart w:id="1185" w:name="_Toc231674190"/>
      <w:bookmarkStart w:id="1186" w:name="_Toc231674817"/>
      <w:bookmarkStart w:id="1187" w:name="_Toc232338947"/>
      <w:r>
        <w:t>5.59  Housing Finance Company (HFC) Module</w:t>
      </w:r>
      <w:bookmarkEnd w:id="1185"/>
      <w:bookmarkEnd w:id="1186"/>
      <w:bookmarkEnd w:id="1187"/>
    </w:p>
    <w:p w14:paraId="6FF668F6" w14:textId="77777777" w:rsidR="00341F00" w:rsidRDefault="00000000">
      <w:pPr>
        <w:pStyle w:val="Heading3"/>
      </w:pPr>
      <w:bookmarkStart w:id="1188" w:name="_Toc231674191"/>
      <w:bookmarkStart w:id="1189" w:name="_Toc231674818"/>
      <w:bookmarkStart w:id="1190" w:name="_Toc232338948"/>
      <w:r>
        <w:t>Purpose</w:t>
      </w:r>
      <w:bookmarkEnd w:id="1188"/>
      <w:bookmarkEnd w:id="1189"/>
      <w:bookmarkEnd w:id="1190"/>
    </w:p>
    <w:p w14:paraId="5B25AA97" w14:textId="77777777" w:rsidR="00341F00" w:rsidRDefault="00000000">
      <w:r>
        <w:t>Provides an entity-level operating model for a Housing Finance Company under the RBI (Housing Finance Companies) Directions, 2025 (RBI/DOR/2025-26/365). It layers HFC-specific prudential, principal-business, deposit and fair-practice rules onto the core LOS/LMS, with NHB co-supervision in mind.</w:t>
      </w:r>
    </w:p>
    <w:p w14:paraId="4F0E3B0C" w14:textId="77777777" w:rsidR="00341F00" w:rsidRDefault="00000000">
      <w:pPr>
        <w:pStyle w:val="Heading3"/>
      </w:pPr>
      <w:bookmarkStart w:id="1191" w:name="_Toc231674192"/>
      <w:bookmarkStart w:id="1192" w:name="_Toc231674819"/>
      <w:bookmarkStart w:id="1193" w:name="_Toc232338949"/>
      <w:r>
        <w:t>Key Features &amp; Method of Implementation</w:t>
      </w:r>
      <w:bookmarkEnd w:id="1191"/>
      <w:bookmarkEnd w:id="1192"/>
      <w:bookmarkEnd w:id="1193"/>
    </w:p>
    <w:p w14:paraId="6FFC0D2E" w14:textId="77777777" w:rsidR="00341F00" w:rsidRDefault="00000000">
      <w:r>
        <w:t>Principal-business &amp; housing-asset tests: the platform monitors that financial assets are more than 50% of total assets and financial income more than 50% of total income, and that housing-finance assets meet the prescribed ratios (housing loans at least 60% of total assets net of intangibles, and housing loans to individuals at least 50%) — with auditor-certificate support and drift alerts.</w:t>
      </w:r>
    </w:p>
    <w:p w14:paraId="3392850A" w14:textId="77777777" w:rsidR="00341F00" w:rsidRDefault="00000000">
      <w:r>
        <w:t>Net Owned Fund &amp; CRAR: minimum NOF of ₹20 crore to commence/carry on housing finance (with the prescribed glide path for existing companies, e.g., ₹15 crore interim); capital adequacy (Tier-1 + Tier-2) of not less than 15% of risk-weighted assets.</w:t>
      </w:r>
    </w:p>
    <w:p w14:paraId="170696B2" w14:textId="77777777" w:rsidR="00341F00" w:rsidRDefault="00000000">
      <w:r>
        <w:t>Asset classification &amp; provisioning (Ch IV): HFC-specific IRACP including the standard-asset and sub-standard provisioning (e.g., 15% general provision on sub-standard), CRE and CRE-RH treatment, and LTV norms for housing loans.</w:t>
      </w:r>
    </w:p>
    <w:p w14:paraId="72CFD7C5" w14:textId="77777777" w:rsidR="00341F00" w:rsidRDefault="00000000">
      <w:r>
        <w:t>Acceptance of public deposits (Ch VI): deposit ceilings, liquid-asset cover, tenor and rate limits, and repayment provisions for deposit-taking HFCs; acquisition/transfer of control (Ch VII); HFC corporate governance (Ch VIII); auditor’s report (Ch IX); Fair Practices Code (Ch X); and HFC reporting to RBI/NHB (Ch XII).</w:t>
      </w:r>
    </w:p>
    <w:p w14:paraId="2A9587BF" w14:textId="77777777" w:rsidR="00341F00" w:rsidRDefault="00000000">
      <w:pPr>
        <w:pStyle w:val="Heading3"/>
      </w:pPr>
      <w:bookmarkStart w:id="1194" w:name="_Toc231674193"/>
      <w:bookmarkStart w:id="1195" w:name="_Toc231674820"/>
      <w:bookmarkStart w:id="1196" w:name="_Toc232338950"/>
      <w:r>
        <w:t>Dedicated User Persona</w:t>
      </w:r>
      <w:bookmarkEnd w:id="1194"/>
      <w:bookmarkEnd w:id="1195"/>
      <w:bookmarkEnd w:id="1196"/>
    </w:p>
    <w:p w14:paraId="45856282" w14:textId="77777777" w:rsidR="00341F00" w:rsidRDefault="00000000">
      <w:r>
        <w:t>HFC Compliance &amp; Product User — manages housing-loan products, principal-business monitoring, NHB/RBI returns and HFC fair-practice disclosures.</w:t>
      </w:r>
    </w:p>
    <w:p w14:paraId="2920F0F1" w14:textId="77777777" w:rsidR="00341F00" w:rsidRDefault="00000000">
      <w:pPr>
        <w:pStyle w:val="Heading3"/>
      </w:pPr>
      <w:bookmarkStart w:id="1197" w:name="_Toc231674194"/>
      <w:bookmarkStart w:id="1198" w:name="_Toc231674821"/>
      <w:bookmarkStart w:id="1199" w:name="_Toc232338951"/>
      <w:r>
        <w:t>Integrations</w:t>
      </w:r>
      <w:bookmarkEnd w:id="1197"/>
      <w:bookmarkEnd w:id="1198"/>
      <w:bookmarkEnd w:id="1199"/>
    </w:p>
    <w:p w14:paraId="6FC80D9D" w14:textId="77777777" w:rsidR="00341F00" w:rsidRDefault="00000000">
      <w:r>
        <w:t>LOS/LMS (5.2/5.3); NPA &amp; Provisioning (5.20); Public Deposits (5.33.3); Capital &amp; ICAAP (5.41); Regulatory Reporting (5.14, incl. NHB); Fair Practices/KFS (5.22.5, D.6).</w:t>
      </w:r>
    </w:p>
    <w:p w14:paraId="68BF257C" w14:textId="77777777" w:rsidR="00341F00" w:rsidRDefault="00000000">
      <w:pPr>
        <w:pStyle w:val="Heading2"/>
      </w:pPr>
      <w:bookmarkStart w:id="1200" w:name="_Toc231674195"/>
      <w:bookmarkStart w:id="1201" w:name="_Toc231674822"/>
      <w:bookmarkStart w:id="1202" w:name="_Toc232338952"/>
      <w:r>
        <w:t>5.60  Mortgage Guarantee Company (MGC) Module</w:t>
      </w:r>
      <w:bookmarkEnd w:id="1200"/>
      <w:bookmarkEnd w:id="1201"/>
      <w:bookmarkEnd w:id="1202"/>
    </w:p>
    <w:p w14:paraId="080E0401" w14:textId="77777777" w:rsidR="00341F00" w:rsidRDefault="00000000">
      <w:pPr>
        <w:pStyle w:val="Heading3"/>
      </w:pPr>
      <w:bookmarkStart w:id="1203" w:name="_Toc231674196"/>
      <w:bookmarkStart w:id="1204" w:name="_Toc231674823"/>
      <w:bookmarkStart w:id="1205" w:name="_Toc232338953"/>
      <w:r>
        <w:t>Purpose</w:t>
      </w:r>
      <w:bookmarkEnd w:id="1203"/>
      <w:bookmarkEnd w:id="1204"/>
      <w:bookmarkEnd w:id="1205"/>
    </w:p>
    <w:p w14:paraId="1CBC5ACE" w14:textId="77777777" w:rsidR="00341F00" w:rsidRDefault="00000000">
      <w:r>
        <w:t>Provides a dedicated operating model for a Mortgage Guarantee Company under the RBI (Mortgage Guarantee Companies) Directions, 2025 (RBI/DOR/2025-26/369). An MGC provides mortgage-guarantee cover (a contract of guarantee under Section 126 of the Indian Contract Act, 1872) to lenders on housing loans, and is regulated on capital, contract-of-guarantee and investment dimensions.</w:t>
      </w:r>
    </w:p>
    <w:p w14:paraId="00F44C68" w14:textId="77777777" w:rsidR="00341F00" w:rsidRDefault="00000000">
      <w:pPr>
        <w:pStyle w:val="Heading3"/>
      </w:pPr>
      <w:bookmarkStart w:id="1206" w:name="_Toc231674197"/>
      <w:bookmarkStart w:id="1207" w:name="_Toc231674824"/>
      <w:bookmarkStart w:id="1208" w:name="_Toc232338954"/>
      <w:r>
        <w:t>Key Features &amp; Method of Implementation</w:t>
      </w:r>
      <w:bookmarkEnd w:id="1206"/>
      <w:bookmarkEnd w:id="1207"/>
      <w:bookmarkEnd w:id="1208"/>
    </w:p>
    <w:p w14:paraId="3723F4C5" w14:textId="77777777" w:rsidR="00341F00" w:rsidRDefault="00000000">
      <w:r>
        <w:lastRenderedPageBreak/>
        <w:t>Permissible-activity &amp; turnover test: at least 90% of gross turnover is mortgage-guarantee business (or the prescribed business-turnover test), enforced as a configurable monitor.</w:t>
      </w:r>
    </w:p>
    <w:p w14:paraId="7971EBE0" w14:textId="77777777" w:rsidR="00341F00" w:rsidRDefault="00000000">
      <w:r>
        <w:t>Capital: minimum Net Owned Fund of ₹100 crore at registration; ICAAP and the capital-adequacy regime of the RBI (NBFC – Prudential Norms on Capital Adequacy) Directions, 2025 as applied to MGCs; and the contingency/other reserves the direction prescribes.</w:t>
      </w:r>
    </w:p>
    <w:p w14:paraId="2272F287" w14:textId="77777777" w:rsidR="00341F00" w:rsidRDefault="00000000">
      <w:r>
        <w:t>Guarantee lifecycle: each guarantee modelled as a contract of guarantee under Section 126 — guarantee issuance, coverage percentage, premium, invocation on borrower default, claim settlement, and recoveries — with a guarantee register and exposure monitoring per lender and per pool.</w:t>
      </w:r>
    </w:p>
    <w:p w14:paraId="2ECEEC27" w14:textId="77777777" w:rsidR="00341F00" w:rsidRDefault="00000000">
      <w:r>
        <w:t>Investment &amp; corporate-governance restrictions (Ch III–IV): permitted-investment rules and MGC corporate governance, plus the prescribed MGC reporting.</w:t>
      </w:r>
    </w:p>
    <w:p w14:paraId="5346561B" w14:textId="77777777" w:rsidR="00341F00" w:rsidRDefault="00000000">
      <w:pPr>
        <w:pStyle w:val="Heading3"/>
      </w:pPr>
      <w:bookmarkStart w:id="1209" w:name="_Toc231674198"/>
      <w:bookmarkStart w:id="1210" w:name="_Toc231674825"/>
      <w:bookmarkStart w:id="1211" w:name="_Toc232338955"/>
      <w:r>
        <w:t>Dedicated User Persona</w:t>
      </w:r>
      <w:bookmarkEnd w:id="1209"/>
      <w:bookmarkEnd w:id="1210"/>
      <w:bookmarkEnd w:id="1211"/>
    </w:p>
    <w:p w14:paraId="4C621DA7" w14:textId="77777777" w:rsidR="00341F00" w:rsidRDefault="00000000">
      <w:r>
        <w:t>MGC Underwriting &amp; Claims User — manages guarantee issuance, premium, invocation and claims, and capital/turnover monitoring.</w:t>
      </w:r>
    </w:p>
    <w:p w14:paraId="6B187352" w14:textId="77777777" w:rsidR="00341F00" w:rsidRDefault="00000000">
      <w:pPr>
        <w:pStyle w:val="Heading3"/>
      </w:pPr>
      <w:bookmarkStart w:id="1212" w:name="_Toc231674199"/>
      <w:bookmarkStart w:id="1213" w:name="_Toc231674826"/>
      <w:bookmarkStart w:id="1214" w:name="_Toc232338956"/>
      <w:r>
        <w:t>Integrations</w:t>
      </w:r>
      <w:bookmarkEnd w:id="1212"/>
      <w:bookmarkEnd w:id="1213"/>
      <w:bookmarkEnd w:id="1214"/>
    </w:p>
    <w:p w14:paraId="240D00F5" w14:textId="77777777" w:rsidR="00341F00" w:rsidRDefault="00000000">
      <w:r>
        <w:t>Partner-lender interface; Capital Adequacy &amp; ICAAP (5.41); Risk &amp; Limit Monitoring (5.44); Accounting (5.11); Regulatory Reporting (5.14); Reinsurance/recovery.</w:t>
      </w:r>
    </w:p>
    <w:p w14:paraId="21EA8DB3" w14:textId="77777777" w:rsidR="00341F00" w:rsidRDefault="00000000">
      <w:pPr>
        <w:pStyle w:val="Heading2"/>
      </w:pPr>
      <w:bookmarkStart w:id="1215" w:name="_Toc231674200"/>
      <w:bookmarkStart w:id="1216" w:name="_Toc231674827"/>
      <w:bookmarkStart w:id="1217" w:name="_Toc232338957"/>
      <w:r>
        <w:t>5.61  Holding Company &amp; Non-Operative Financial Holding Company (NOFHC) Module</w:t>
      </w:r>
      <w:bookmarkEnd w:id="1215"/>
      <w:bookmarkEnd w:id="1216"/>
      <w:bookmarkEnd w:id="1217"/>
    </w:p>
    <w:p w14:paraId="3E4AC593" w14:textId="77777777" w:rsidR="00341F00" w:rsidRDefault="00000000">
      <w:pPr>
        <w:pStyle w:val="Heading2"/>
      </w:pPr>
      <w:bookmarkStart w:id="1218" w:name="_Toc231674201"/>
      <w:bookmarkStart w:id="1219" w:name="_Toc231674828"/>
      <w:bookmarkStart w:id="1220" w:name="_Toc232338958"/>
      <w:r>
        <w:t>5.62  CBDC, Programmable e-Rupee &amp; Asset Tokenisation Module</w:t>
      </w:r>
      <w:bookmarkEnd w:id="1218"/>
      <w:bookmarkEnd w:id="1219"/>
      <w:bookmarkEnd w:id="1220"/>
    </w:p>
    <w:p w14:paraId="558A5F0F" w14:textId="77777777" w:rsidR="00341F00" w:rsidRDefault="00000000">
      <w:pPr>
        <w:pStyle w:val="Heading3"/>
      </w:pPr>
      <w:bookmarkStart w:id="1221" w:name="_Toc231674202"/>
      <w:bookmarkStart w:id="1222" w:name="_Toc231674829"/>
      <w:bookmarkStart w:id="1223" w:name="_Toc232338959"/>
      <w:r>
        <w:t>Purpose</w:t>
      </w:r>
      <w:bookmarkEnd w:id="1221"/>
      <w:bookmarkEnd w:id="1222"/>
      <w:bookmarkEnd w:id="1223"/>
    </w:p>
    <w:p w14:paraId="386DA74E" w14:textId="77777777" w:rsidR="00341F00" w:rsidRDefault="00000000">
      <w:r>
        <w:t>Makes the platform CBDC-ready by integrating the RBI Digital Rupee (e₹) as a first-class disbursement and collection rail, supporting programmable money for use-of-proceeds-restricted lending and subsidy/DBT-linked credit, and preparing for wholesale-CBDC settlement and asset tokenisation under the RBI CBDC &amp; Asset Tokenisation Sandbox. This is a forward-looking, configurable capability for a truly unified lending platform.</w:t>
      </w:r>
    </w:p>
    <w:p w14:paraId="61B8218B" w14:textId="77777777" w:rsidR="00341F00" w:rsidRDefault="00000000">
      <w:pPr>
        <w:pStyle w:val="Heading3"/>
      </w:pPr>
      <w:bookmarkStart w:id="1224" w:name="_Toc231674203"/>
      <w:bookmarkStart w:id="1225" w:name="_Toc231674830"/>
      <w:bookmarkStart w:id="1226" w:name="_Toc232338960"/>
      <w:r>
        <w:t>Key Features &amp; Method of Implementation</w:t>
      </w:r>
      <w:bookmarkEnd w:id="1224"/>
      <w:bookmarkEnd w:id="1225"/>
      <w:bookmarkEnd w:id="1226"/>
    </w:p>
    <w:p w14:paraId="6FEBB2E6" w14:textId="77777777" w:rsidR="00341F00" w:rsidRDefault="00000000">
      <w:r>
        <w:t>e₹-R disbursement &amp; collection: disburse and collect loans in retail Digital Rupee (e₹-R) via the borrower’s CBDC wallet, alongside existing UPI/NACH/IMPS rails, with reconciliation and accounting (Module 5.11) treating e₹ as legal tender.</w:t>
      </w:r>
    </w:p>
    <w:p w14:paraId="403B26DA" w14:textId="77777777" w:rsidR="00341F00" w:rsidRDefault="00000000">
      <w:r>
        <w:t>Programmable lending: apply RBI-supported programmability so that disbursed funds are spendable only at approved merchants/vendors or for eligible purposes (e.g., drip-irrigation subsidy, PDS, education, agri-input loans) — enforcing use-of-proceeds at the money layer rather than only at underwriting. This ties to climate/green use-of-proceeds (Module 5.27.1) and scheme/subvention lending (Module 5.39).</w:t>
      </w:r>
    </w:p>
    <w:p w14:paraId="384E586E" w14:textId="77777777" w:rsidR="00341F00" w:rsidRDefault="00000000">
      <w:r>
        <w:t>eRUPI vouchers: issue and redeem purpose-bound, person-specific e-RUPI prepaid vouchers for fee-linked or scheme-linked disbursements, with redemption tracking.</w:t>
      </w:r>
    </w:p>
    <w:p w14:paraId="30A348A2" w14:textId="77777777" w:rsidR="00341F00" w:rsidRDefault="00000000">
      <w:r>
        <w:t>Wholesale CBDC &amp; tokenisation (sandbox-staged): wholesale Digital Rupee (e₹-W) for interbank/co-lending settlement, and tokenisation of loan/receivable assets for settlement via the RBI Unified Markets Interface (UMI) — implemented through the RBI CBDC &amp; Asset Tokenisation Sandbox before production.</w:t>
      </w:r>
    </w:p>
    <w:p w14:paraId="03262C12" w14:textId="77777777" w:rsidR="00341F00" w:rsidRDefault="00000000">
      <w:r>
        <w:t>Offline &amp; cross-border readiness: NFC-based offline e₹ for low-connectivity geographies and design hooks for the RBI’s planned bilateral/multilateral cross-border CBDC pilots.</w:t>
      </w:r>
    </w:p>
    <w:p w14:paraId="6A75715F" w14:textId="77777777" w:rsidR="00341F00" w:rsidRDefault="00000000">
      <w:pPr>
        <w:pStyle w:val="Heading3"/>
      </w:pPr>
      <w:bookmarkStart w:id="1227" w:name="_Toc231674204"/>
      <w:bookmarkStart w:id="1228" w:name="_Toc231674831"/>
      <w:bookmarkStart w:id="1229" w:name="_Toc232338961"/>
      <w:r>
        <w:t>Integrations</w:t>
      </w:r>
      <w:bookmarkEnd w:id="1227"/>
      <w:bookmarkEnd w:id="1228"/>
      <w:bookmarkEnd w:id="1229"/>
    </w:p>
    <w:p w14:paraId="368B4A9E" w14:textId="77777777" w:rsidR="00341F00" w:rsidRDefault="00000000">
      <w:r>
        <w:lastRenderedPageBreak/>
        <w:t>CBDC wallet / token service provider; UPI &amp; payment rails (Module 5.49); Accounting (5.11); Escrow &amp; Nodal (5.30); Scheme/Subvention (5.39); Climate use-of-proceeds (5.27.1); Co-Lending settlement (5.7).</w:t>
      </w:r>
    </w:p>
    <w:p w14:paraId="18BA589B" w14:textId="77777777" w:rsidR="00341F00" w:rsidRDefault="00000000">
      <w:pPr>
        <w:pStyle w:val="Heading2"/>
      </w:pPr>
      <w:bookmarkStart w:id="1230" w:name="_Toc231674205"/>
      <w:bookmarkStart w:id="1231" w:name="_Toc231674832"/>
      <w:bookmarkStart w:id="1232" w:name="_Toc232338962"/>
      <w:r>
        <w:t>5.63  Fraud-Network &amp; Cyber-Intelligence Integration Module</w:t>
      </w:r>
      <w:bookmarkEnd w:id="1230"/>
      <w:bookmarkEnd w:id="1231"/>
      <w:bookmarkEnd w:id="1232"/>
    </w:p>
    <w:p w14:paraId="3FE5F78B" w14:textId="77777777" w:rsidR="00341F00" w:rsidRDefault="00000000">
      <w:pPr>
        <w:pStyle w:val="Heading2"/>
      </w:pPr>
      <w:bookmarkStart w:id="1233" w:name="_Toc231674206"/>
      <w:bookmarkStart w:id="1234" w:name="_Toc231674833"/>
      <w:bookmarkStart w:id="1235" w:name="_Toc232338963"/>
      <w:r>
        <w:t>5.64  Client / Tenant Onboarding &amp; Provisioning Module</w:t>
      </w:r>
      <w:bookmarkEnd w:id="1233"/>
      <w:bookmarkEnd w:id="1234"/>
      <w:bookmarkEnd w:id="1235"/>
    </w:p>
    <w:p w14:paraId="7456630A" w14:textId="77777777" w:rsidR="00341F00" w:rsidRDefault="00000000">
      <w:pPr>
        <w:pStyle w:val="Heading2"/>
      </w:pPr>
      <w:bookmarkStart w:id="1236" w:name="_Toc231674207"/>
      <w:bookmarkStart w:id="1237" w:name="_Toc231674834"/>
      <w:bookmarkStart w:id="1238" w:name="_Toc232338964"/>
      <w:r>
        <w:t>5.65  Continuous Controls Monitoring, Evidence &amp; Regulatory-Change Management</w:t>
      </w:r>
      <w:bookmarkEnd w:id="1236"/>
      <w:bookmarkEnd w:id="1237"/>
      <w:bookmarkEnd w:id="1238"/>
    </w:p>
    <w:p w14:paraId="312264C7" w14:textId="77777777" w:rsidR="00341F00" w:rsidRDefault="00000000">
      <w:pPr>
        <w:pStyle w:val="Heading3"/>
      </w:pPr>
      <w:bookmarkStart w:id="1239" w:name="_Toc231674208"/>
      <w:bookmarkStart w:id="1240" w:name="_Toc231674835"/>
      <w:bookmarkStart w:id="1241" w:name="_Toc232338965"/>
      <w:r>
        <w:t>Purpose</w:t>
      </w:r>
      <w:bookmarkEnd w:id="1239"/>
      <w:bookmarkEnd w:id="1240"/>
      <w:bookmarkEnd w:id="1241"/>
    </w:p>
    <w:p w14:paraId="0F810096" w14:textId="77777777" w:rsidR="00341F00" w:rsidRDefault="00000000">
      <w:r>
        <w:t>Converts the platform’s static regulatory-traceability matrix (Vol II §15) into a live, always-on compliance system: every applicable RBI obligation becomes a monitored control with an owner, an automated test, a real-time pass/fail state and breach alerting; evidence is captured automatically and made audit-ready on demand; new regulatory changes are scanned, impact-mapped and tracked to closure; and a board-level compliance-posture score makes the whole estate visible. This is the capability that takes the platform from “compliant by design” to “continuously, demonstrably compliant”, matching and exceeding global RegTech leaders while remaining RBI-native and entity-aware.</w:t>
      </w:r>
    </w:p>
    <w:p w14:paraId="6300293F" w14:textId="77777777" w:rsidR="00341F00" w:rsidRDefault="00000000">
      <w:pPr>
        <w:pStyle w:val="Heading3"/>
      </w:pPr>
      <w:bookmarkStart w:id="1242" w:name="_Toc231674209"/>
      <w:bookmarkStart w:id="1243" w:name="_Toc231674836"/>
      <w:bookmarkStart w:id="1244" w:name="_Toc232338966"/>
      <w:r>
        <w:t>Key Features &amp; Method of Implementation</w:t>
      </w:r>
      <w:bookmarkEnd w:id="1242"/>
      <w:bookmarkEnd w:id="1243"/>
      <w:bookmarkEnd w:id="1244"/>
    </w:p>
    <w:p w14:paraId="183B3CEA" w14:textId="77777777" w:rsidR="00341F00" w:rsidRDefault="00000000">
      <w:r>
        <w:t>Live control library (CCM): each requirement in the Requirement-to-Module-to-Regulation traceability matrix is instantiated as a control object — control ID, the RBI instrument and clause, the owning module and role, the automated test, the test frequency, the current status (Compliant / At-risk / Breached / Not-applicable) and the last-tested timestamp. Examples of automated tests: “KFS with APR shown upfront on 100% of digital-lending journeys”, “no loan funds held in LSP/pass-through accounts”, “DLG ≤ 5% of covered portfolio”, “re-KYC performed within the risk-based cycle”, “returns filed before the CIMS due date”, “interest charged only from date of disbursal”, “recovery contact only within permitted hours”. Tests run on a schedule or on relevant events and write a result to the control timeline.</w:t>
      </w:r>
    </w:p>
    <w:p w14:paraId="339CAD7B" w14:textId="77777777" w:rsidR="00341F00" w:rsidRDefault="00000000">
      <w:r>
        <w:t>Automated evidence collection &amp; Audit Room: each control auto-captures its supporting evidence (a query result, a system log, a report extract, a configuration snapshot, a sample screenshot) on its test cadence, hashed and timestamped into a tamper-evident evidence store. An “Audit Room” packages the current evidence per instrument/control on demand, so an RBI inspection, statutory or internal audit, or an RE’s enhanced due diligence is served instantly rather than assembled manually.</w:t>
      </w:r>
    </w:p>
    <w:p w14:paraId="1CB824AC" w14:textId="77777777" w:rsidR="00341F00" w:rsidRDefault="00000000">
      <w:r>
        <w:t>Regulatory-change &amp; horizon scanning: a regulatory-change feed (RBI, SEBI, MeitY/DPDP, DoT, CERT-In, NHB, IRDAI as applicable) is ingested; an AI classifier summarises each change, scores its relevance and auto-maps it to the affected modules, controls, forms and picklists using the platform’s existing clause taxonomy. A change task is raised with an owner, impact assessment and due date, and tracked through implementation to refreshed evidence — closing the observe → prioritise → decide → implement → evidence loop.</w:t>
      </w:r>
    </w:p>
    <w:p w14:paraId="5F639DEB" w14:textId="77777777" w:rsidR="00341F00" w:rsidRDefault="00000000">
      <w:r>
        <w:t>Compliance posture score &amp; dashboard: a real-time, board-level posture score is computed by entity, by RBI instrument, by module and by control domain, with trend lines, the count of open breaches, overdue regulatory changes, and the audit-readiness percentage. Drill-down moves from the score to the failing control to its evidence and owner.</w:t>
      </w:r>
    </w:p>
    <w:p w14:paraId="0BAE2C7F" w14:textId="77777777" w:rsidR="00341F00" w:rsidRDefault="00000000">
      <w:r>
        <w:t>Obligation register &amp; regulatory calendar: every periodic obligation (supervisory returns, re-KYC cycles, audits and reviews, DLA-directory updates, board policy refreshes, DLG reconciliations) is a scheduled, owned, evidenced task with reminders and escalation — so nothing time-bound is missed.</w:t>
      </w:r>
    </w:p>
    <w:p w14:paraId="33EDBBBC" w14:textId="77777777" w:rsidR="00341F00" w:rsidRDefault="00000000">
      <w:r>
        <w:t xml:space="preserve">Breach &amp; incident workflow: a control breach, a data-protection breach, a cyber incident or a fraud event opens a workflow with the applicable regulatory-timeline clock (e.g., CERT-In incident </w:t>
      </w:r>
      <w:r>
        <w:lastRenderedPageBreak/>
        <w:t>reporting, DPDP/Data-Protection-Board notification, RBI fraud/incident reporting), routing, remediation and closure evidence.</w:t>
      </w:r>
    </w:p>
    <w:p w14:paraId="4247EC98" w14:textId="77777777" w:rsidR="00341F00" w:rsidRDefault="00000000">
      <w:r>
        <w:t>AI governance &amp; guardrails: the AI classifier and any scoring models carry model cards, human-in-the-loop review for material reclassifications, and explainability — consistent with the platform’s RBI FREE-AI governance (Section 6). Controls themselves remain deterministic and auditable; AI assists triage and mapping, not the pass/fail verdict.</w:t>
      </w:r>
    </w:p>
    <w:p w14:paraId="5C4C6021" w14:textId="77777777" w:rsidR="00341F00" w:rsidRDefault="00000000">
      <w:pPr>
        <w:pStyle w:val="Heading3"/>
      </w:pPr>
      <w:bookmarkStart w:id="1245" w:name="_Toc231674210"/>
      <w:bookmarkStart w:id="1246" w:name="_Toc231674837"/>
      <w:bookmarkStart w:id="1247" w:name="_Toc232338967"/>
      <w:r>
        <w:t>Dedicated User Personas</w:t>
      </w:r>
      <w:bookmarkEnd w:id="1245"/>
      <w:bookmarkEnd w:id="1246"/>
      <w:bookmarkEnd w:id="1247"/>
    </w:p>
    <w:p w14:paraId="7910B4D1" w14:textId="77777777" w:rsidR="00341F00" w:rsidRDefault="00000000">
      <w:r>
        <w:t>Chief Compliance Officer / Compliance Analyst — owns the control library, posture and regulatory-change queue; Internal/Statutory Auditor — consumes the Audit Room and evidence; Board/ACB — views the posture dashboard; RE Oversight (for LSP-sourced portfolios) — inspects the relevant controls.</w:t>
      </w:r>
    </w:p>
    <w:p w14:paraId="10F5A62C" w14:textId="77777777" w:rsidR="00341F00" w:rsidRDefault="00000000">
      <w:pPr>
        <w:pStyle w:val="Heading3"/>
      </w:pPr>
      <w:bookmarkStart w:id="1248" w:name="_Toc231674211"/>
      <w:bookmarkStart w:id="1249" w:name="_Toc231674838"/>
      <w:bookmarkStart w:id="1250" w:name="_Toc232338968"/>
      <w:r>
        <w:t>Integrations</w:t>
      </w:r>
      <w:bookmarkEnd w:id="1248"/>
      <w:bookmarkEnd w:id="1249"/>
      <w:bookmarkEnd w:id="1250"/>
    </w:p>
    <w:p w14:paraId="3AF49D35" w14:textId="77777777" w:rsidR="00341F00" w:rsidRDefault="00000000">
      <w:r>
        <w:t>Vol II §15 traceability (control source); every functional module (control tests and evidence hooks); Module 5.50 Governance &amp; Compliance Function; Module 5.35 Internal Audit/RBIA; Module 5.14 Regulatory Reporting; Module 5.52 Operational Resilience (incidents); Module 5.49/5.54 security (cyber incidents); Section 6 AI governance; and the LSP platform’s CCM for shared-responsibility oversight.</w:t>
      </w:r>
    </w:p>
    <w:p w14:paraId="553FCF12" w14:textId="77777777" w:rsidR="00341F00" w:rsidRDefault="00000000">
      <w:pPr>
        <w:pStyle w:val="Heading3"/>
      </w:pPr>
      <w:bookmarkStart w:id="1251" w:name="_Toc231674212"/>
      <w:bookmarkStart w:id="1252" w:name="_Toc231674839"/>
      <w:bookmarkStart w:id="1253" w:name="_Toc232338969"/>
      <w:r>
        <w:t>Purpose</w:t>
      </w:r>
      <w:bookmarkEnd w:id="1251"/>
      <w:bookmarkEnd w:id="1252"/>
      <w:bookmarkEnd w:id="1253"/>
    </w:p>
    <w:p w14:paraId="0BF7D70F" w14:textId="77777777" w:rsidR="00341F00" w:rsidRDefault="00000000">
      <w:r>
        <w:t>Provides a single, guided experience for onboarding a new lending institution — a Bank, Urban Co-operative Bank, NBFC (any layer or category), HFC, MGC, CIC, NBFC-Factor, NBFC-P2P, NOFHC or other regulated entity — onto the platform as a tenant. It turns what is normally a long, manual implementation into a structured, self-service-assisted journey: from initial application and due diligence, through entity-type configuration, data migration and user-acceptance testing, to a controlled go-live and hyper-care. The goal is a smooth, transparent, time-boxed onboarding with full audit trail and zero impact on other tenants (multi-tenant isolation per §3.2 and §4.11).</w:t>
      </w:r>
    </w:p>
    <w:p w14:paraId="3E02150B" w14:textId="77777777" w:rsidR="00341F00" w:rsidRDefault="00000000">
      <w:pPr>
        <w:pStyle w:val="Heading3"/>
      </w:pPr>
      <w:bookmarkStart w:id="1254" w:name="_Toc231674213"/>
      <w:bookmarkStart w:id="1255" w:name="_Toc231674840"/>
      <w:bookmarkStart w:id="1256" w:name="_Toc232338970"/>
      <w:r>
        <w:t>Key Features &amp; Method of Implementation</w:t>
      </w:r>
      <w:bookmarkEnd w:id="1254"/>
      <w:bookmarkEnd w:id="1255"/>
      <w:bookmarkEnd w:id="1256"/>
    </w:p>
    <w:p w14:paraId="70EE227B" w14:textId="77777777" w:rsidR="00341F00" w:rsidRDefault="00000000">
      <w:r>
        <w:t>Guided onboarding wizard: a step-by-step, progress-tracked wizard (with an onboarding dashboard, checklist and percentage-complete indicator) that walks the institution’s admin through every stage, with contextual help (the platform’s ‘i’ tooltips), document upload, and e-sign of the SaaS/processing agreement.</w:t>
      </w:r>
    </w:p>
    <w:p w14:paraId="7AADC091" w14:textId="77777777" w:rsidR="00341F00" w:rsidRDefault="00000000">
      <w:r>
        <w:t>Institution KYB &amp; due diligence: automated Know-Your-Business verification of the onboarding lender using the Verification &amp; Automation Fabric (§6.15) — CIN/MCA and DIN of directors, PAN, GSTIN, RBI Certificate of Registration / licence validation, beneficial-ownership and sanctions/PEP screening — with a due-diligence dossier and approval workflow.</w:t>
      </w:r>
    </w:p>
    <w:p w14:paraId="76C16C7D" w14:textId="77777777" w:rsidR="00341F00" w:rsidRDefault="00000000">
      <w:r>
        <w:t>Entity-type &amp; regulatory profiling: capture of the regulated-entity type and Scale-Based-Regulation layer (Form D.26), which automatically switches on the relevant entity module(s) (Modules 5.56–5.61), prudential rule-sets, applicable returns and the correct fair-practice/KFS templates — so the tenant starts pre-aligned to its RBI obligations.</w:t>
      </w:r>
    </w:p>
    <w:p w14:paraId="756BF450" w14:textId="77777777" w:rsidR="00341F00" w:rsidRDefault="00000000">
      <w:r>
        <w:t>Tenant provisioning: automated creation of the isolated tenant (database schema/keys, sub-domain, storage, encryption keys), seeding of the chart of accounts, product catalogue, roles and the approval/authority matrix, branch hierarchy, and communication/DLT templates — driven by configuration, not code.</w:t>
      </w:r>
    </w:p>
    <w:p w14:paraId="49889979" w14:textId="77777777" w:rsidR="00341F00" w:rsidRDefault="00000000">
      <w:r>
        <w:t>Data migration: guided migration of the legacy loan book and masters using the §13 migration tooling (templates, validation, reconciliation, dry-run and cut-over), with a migration scorecard and sign-off.</w:t>
      </w:r>
    </w:p>
    <w:p w14:paraId="18748CE7" w14:textId="77777777" w:rsidR="00341F00" w:rsidRDefault="00000000">
      <w:r>
        <w:t>Integration &amp; API setup: assisted connection of the tenant’s bank accounts, payment rails (NACH/UPI/IMPS), bureaus, Account Aggregator, e-Sign/e-Stamp and the verification APIs (Appendix G.1), with sandbox keys first, then production credentials on go-live approval.</w:t>
      </w:r>
    </w:p>
    <w:p w14:paraId="4A4E3A81" w14:textId="77777777" w:rsidR="00341F00" w:rsidRDefault="00000000">
      <w:r>
        <w:lastRenderedPageBreak/>
        <w:t>UAT, training &amp; go-live: a sandbox/demo tenant for user-acceptance testing and training (TRrainings integration), a go-live readiness checklist and approval gate, controlled cut-over, and a hyper-care period with heightened monitoring. A roll-back plan is retained.</w:t>
      </w:r>
    </w:p>
    <w:p w14:paraId="362756BB" w14:textId="77777777" w:rsidR="00341F00" w:rsidRDefault="00000000">
      <w:r>
        <w:t>Onboarding governance &amp; SLA: each onboarding is a tracked case with stage-wise SLAs, an assigned onboarding manager, RACI, and status visibility to both the platform team and the client — with the full trail retained for audit.</w:t>
      </w:r>
    </w:p>
    <w:p w14:paraId="1E37250B" w14:textId="77777777" w:rsidR="00341F00" w:rsidRDefault="00000000">
      <w:pPr>
        <w:pStyle w:val="Heading3"/>
      </w:pPr>
      <w:bookmarkStart w:id="1257" w:name="_Toc231674214"/>
      <w:bookmarkStart w:id="1258" w:name="_Toc231674841"/>
      <w:bookmarkStart w:id="1259" w:name="_Toc232338971"/>
      <w:r>
        <w:t>Dedicated User Persona</w:t>
      </w:r>
      <w:bookmarkEnd w:id="1257"/>
      <w:bookmarkEnd w:id="1258"/>
      <w:bookmarkEnd w:id="1259"/>
    </w:p>
    <w:p w14:paraId="4494DA0F" w14:textId="77777777" w:rsidR="00341F00" w:rsidRDefault="00000000">
      <w:r>
        <w:t>Onboarding Manager (platform side) — owns the onboarding case, due-diligence approval, provisioning and go-live gate; and Client Admin (tenant side) — completes the wizard, uploads documents, configures the institution and signs off UAT. Both operate within role-based access; production provisioning requires maker-checker approval.</w:t>
      </w:r>
    </w:p>
    <w:p w14:paraId="1D7E3ABB" w14:textId="77777777" w:rsidR="00341F00" w:rsidRDefault="00000000">
      <w:pPr>
        <w:pStyle w:val="Heading3"/>
      </w:pPr>
      <w:bookmarkStart w:id="1260" w:name="_Toc231674215"/>
      <w:bookmarkStart w:id="1261" w:name="_Toc231674842"/>
      <w:bookmarkStart w:id="1262" w:name="_Toc232338972"/>
      <w:r>
        <w:t>Integrations</w:t>
      </w:r>
      <w:bookmarkEnd w:id="1260"/>
      <w:bookmarkEnd w:id="1261"/>
      <w:bookmarkEnd w:id="1262"/>
    </w:p>
    <w:p w14:paraId="0E9FE424" w14:textId="77777777" w:rsidR="00341F00" w:rsidRDefault="00000000">
      <w:r>
        <w:t>Administration &amp; Super-Admin (Module 5.17); Entity-Type configuration (Form D.26, Modules 5.56–5.61); Verification &amp; Automation Fabric (§6.15, Appendix G.1); Data Migration &amp; Tenant Onboarding (Vol II §13); Document/e-Agreement (5.31); TRrainings (5.16.2c); Vendor/Outsourcing (5.18) where the lender uses the platform under an outsourcing arrangement.</w:t>
      </w:r>
    </w:p>
    <w:p w14:paraId="26FFE224" w14:textId="77777777" w:rsidR="00341F00" w:rsidRDefault="00000000">
      <w:pPr>
        <w:pStyle w:val="Heading3"/>
      </w:pPr>
      <w:bookmarkStart w:id="1263" w:name="_Toc231674216"/>
      <w:bookmarkStart w:id="1264" w:name="_Toc231674843"/>
      <w:bookmarkStart w:id="1265" w:name="_Toc232338973"/>
      <w:r>
        <w:t>Purpose</w:t>
      </w:r>
      <w:bookmarkEnd w:id="1263"/>
      <w:bookmarkEnd w:id="1264"/>
      <w:bookmarkEnd w:id="1265"/>
    </w:p>
    <w:p w14:paraId="4193473C" w14:textId="77777777" w:rsidR="00341F00" w:rsidRDefault="00000000">
      <w:r>
        <w:t>Connects the platform to India’s shared fraud-intelligence Digital Public Infrastructure so fraud is detected across the network, not just within the tenant. It integrates the RBI/NPCI mule-account and digital-payment-intelligence rails and the law-enforcement cyber-fraud systems, extending Modules 5.13 (Risk &amp; Fraud / EWS) and 5.49 (Digital Payment Security).</w:t>
      </w:r>
    </w:p>
    <w:p w14:paraId="4A209F90" w14:textId="77777777" w:rsidR="00341F00" w:rsidRDefault="00000000">
      <w:pPr>
        <w:pStyle w:val="Heading3"/>
      </w:pPr>
      <w:bookmarkStart w:id="1266" w:name="_Toc231674217"/>
      <w:bookmarkStart w:id="1267" w:name="_Toc231674844"/>
      <w:bookmarkStart w:id="1268" w:name="_Toc232338974"/>
      <w:r>
        <w:t>Key Features &amp; Method of Implementation</w:t>
      </w:r>
      <w:bookmarkEnd w:id="1266"/>
      <w:bookmarkEnd w:id="1267"/>
      <w:bookmarkEnd w:id="1268"/>
    </w:p>
    <w:p w14:paraId="60963E30" w14:textId="77777777" w:rsidR="00341F00" w:rsidRDefault="00000000">
      <w:r>
        <w:t>Mule-account detection (MuleHunter.AI): screen accounts and beneficiaries against mule-account typologies (the ~19 documented patterns), flagging suspected mule accounts at onboarding, disbursement and collection, and feeding the EWS/RFA workflow (Module 5.13.1).</w:t>
      </w:r>
    </w:p>
    <w:p w14:paraId="7EDCA055" w14:textId="77777777" w:rsidR="00341F00" w:rsidRDefault="00000000">
      <w:r>
        <w:t>Financial Fraud Risk Indicator (FRI): integrate the Department of Telecommunications’ FRI (via the DIP/Sanchar Saathi feed) to risk-score mobile numbers and block/step-up high-risk numbers at onboarding and transaction time.</w:t>
      </w:r>
    </w:p>
    <w:p w14:paraId="70FFE878" w14:textId="77777777" w:rsidR="00341F00" w:rsidRDefault="00000000">
      <w:r>
        <w:t>Digital Payment Intelligence Platform (DPIP): consume and contribute to the RBI/NPCI DPIP real-time negative registry (suspicious accounts/entities), with verified-signal sharing and a tenant-side negative-list cache.</w:t>
      </w:r>
    </w:p>
    <w:p w14:paraId="24862CB8" w14:textId="77777777" w:rsidR="00341F00" w:rsidRDefault="00000000">
      <w:r>
        <w:t>Law-enforcement &amp; cyber rails: integrate the Indian Cyber Crime Coordination Centre (I4C) Citizen Financial Cyber Fraud Reporting &amp; Management System (CFCFRMS) and the 1930 helpline workflow for lien-marking/hold and reporting of reported-fraud funds, plus the existing Central Fraud Registry (CFR) check at onboarding.</w:t>
      </w:r>
    </w:p>
    <w:p w14:paraId="4A6E62B0" w14:textId="77777777" w:rsidR="00341F00" w:rsidRDefault="00000000">
      <w:r>
        <w:t>Governance: all external fraud-intelligence consumption is consent- and DPDP-compliant, logged, and false-positive-managed; outcomes feed Module 5.13 fraud lifecycle and FMR reporting.</w:t>
      </w:r>
    </w:p>
    <w:p w14:paraId="07CCDD99" w14:textId="77777777" w:rsidR="00341F00" w:rsidRDefault="00000000">
      <w:pPr>
        <w:pStyle w:val="Heading3"/>
      </w:pPr>
      <w:bookmarkStart w:id="1269" w:name="_Toc231674218"/>
      <w:bookmarkStart w:id="1270" w:name="_Toc231674845"/>
      <w:bookmarkStart w:id="1271" w:name="_Toc232338975"/>
      <w:r>
        <w:t>Integrations</w:t>
      </w:r>
      <w:bookmarkEnd w:id="1269"/>
      <w:bookmarkEnd w:id="1270"/>
      <w:bookmarkEnd w:id="1271"/>
    </w:p>
    <w:p w14:paraId="595DDA06" w14:textId="77777777" w:rsidR="00341F00" w:rsidRDefault="00000000">
      <w:r>
        <w:t>MuleHunter.AI / NPCI; DoT FRI / Sanchar Saathi; RBI-NPCI DPIP; I4C CFCFRMS &amp; 1930; Central Fraud Registry; Module 5.13 (EWS/RFA, FMR), Module 5.49 (Digital Payment Security), Module 5.26 (AML).</w:t>
      </w:r>
    </w:p>
    <w:p w14:paraId="0081EECD" w14:textId="77777777" w:rsidR="00341F00" w:rsidRDefault="00000000">
      <w:pPr>
        <w:pStyle w:val="Heading3"/>
      </w:pPr>
      <w:bookmarkStart w:id="1272" w:name="_Toc231674219"/>
      <w:bookmarkStart w:id="1273" w:name="_Toc231674846"/>
      <w:bookmarkStart w:id="1274" w:name="_Toc232338976"/>
      <w:r>
        <w:t>Purpose</w:t>
      </w:r>
      <w:bookmarkEnd w:id="1272"/>
      <w:bookmarkEnd w:id="1273"/>
      <w:bookmarkEnd w:id="1274"/>
    </w:p>
    <w:p w14:paraId="13B2E10D" w14:textId="77777777" w:rsidR="00341F00" w:rsidRDefault="00000000">
      <w:r>
        <w:t>Provides a group-holding operating model for a Non-Operative Financial Holding Company and other NBFC holding-company structures under the RBI (Non-Operative Financial Holding Company) Directions, 2025 (as amended). A NOFHC ring-fences the group’s regulated financial entities (including a bank, where applicable) under a single holding structure and itself undertakes no operating business.</w:t>
      </w:r>
    </w:p>
    <w:p w14:paraId="50707A80" w14:textId="77777777" w:rsidR="00341F00" w:rsidRDefault="00000000">
      <w:pPr>
        <w:pStyle w:val="Heading3"/>
      </w:pPr>
      <w:bookmarkStart w:id="1275" w:name="_Toc231674220"/>
      <w:bookmarkStart w:id="1276" w:name="_Toc231674847"/>
      <w:bookmarkStart w:id="1277" w:name="_Toc232338977"/>
      <w:r>
        <w:lastRenderedPageBreak/>
        <w:t>Key Features &amp; Method of Implementation</w:t>
      </w:r>
      <w:bookmarkEnd w:id="1275"/>
      <w:bookmarkEnd w:id="1276"/>
      <w:bookmarkEnd w:id="1277"/>
    </w:p>
    <w:p w14:paraId="0618707C" w14:textId="77777777" w:rsidR="00341F00" w:rsidRDefault="00000000">
      <w:r>
        <w:t>Structure &amp; registration: registration of the NOFHC as an NBFC with RBI; enforcement of the single-NOFHC ring-fencing (all regulated financial entities of the group held under one NOFHC) and minimum promoter shareholding (51%); a group-structure register mapping the bank, NBFCs and specialised-activity entities.</w:t>
      </w:r>
    </w:p>
    <w:p w14:paraId="729FF719" w14:textId="77777777" w:rsidR="00341F00" w:rsidRDefault="00000000">
      <w:r>
        <w:t>Permissible-activity governance: activities permitted to a bank are undertaken by the bank directly; specialised activities (mutual fund, insurance, pension-fund management, investment advisory, PMS, broking) are undertaken only through subsidiaries/JVs/associates. The platform enforces the prior-intimation-within-15-days rule for paragraph-45 activities and the prior-RBI-approval requirement for others, and blocks activities the bank itself cannot undertake.</w:t>
      </w:r>
    </w:p>
    <w:p w14:paraId="7DD760CE" w14:textId="77777777" w:rsidR="00341F00" w:rsidRDefault="00000000">
      <w:r>
        <w:t>Capital, leverage &amp; consolidation: application of capital-adequacy norms at the NOFHC/consolidated level; intra-group exposure and leverage monitoring; and consolidated reporting. Holding-company (CIC-type) structures that hold non-financial entities are handled distinctly from the NOFHC ring-fence.</w:t>
      </w:r>
    </w:p>
    <w:p w14:paraId="4AA9C03D" w14:textId="77777777" w:rsidR="00341F00" w:rsidRDefault="00000000">
      <w:pPr>
        <w:pStyle w:val="Heading3"/>
      </w:pPr>
      <w:bookmarkStart w:id="1278" w:name="_Toc231674221"/>
      <w:bookmarkStart w:id="1279" w:name="_Toc231674848"/>
      <w:bookmarkStart w:id="1280" w:name="_Toc232338978"/>
      <w:r>
        <w:t>Dedicated User Persona</w:t>
      </w:r>
      <w:bookmarkEnd w:id="1278"/>
      <w:bookmarkEnd w:id="1279"/>
      <w:bookmarkEnd w:id="1280"/>
    </w:p>
    <w:p w14:paraId="6D40B24F" w14:textId="77777777" w:rsidR="00341F00" w:rsidRDefault="00000000">
      <w:r>
        <w:t>Group Holding &amp; Compliance User — manages group-entity register, activity-approval/intimation workflow, consolidated capital monitoring and group returns.</w:t>
      </w:r>
    </w:p>
    <w:p w14:paraId="66056BD8" w14:textId="77777777" w:rsidR="00341F00" w:rsidRDefault="00000000">
      <w:pPr>
        <w:pStyle w:val="Heading3"/>
      </w:pPr>
      <w:bookmarkStart w:id="1281" w:name="_Toc231674222"/>
      <w:bookmarkStart w:id="1282" w:name="_Toc231674849"/>
      <w:bookmarkStart w:id="1283" w:name="_Toc232338979"/>
      <w:r>
        <w:t>Integrations</w:t>
      </w:r>
      <w:bookmarkEnd w:id="1281"/>
      <w:bookmarkEnd w:id="1282"/>
      <w:bookmarkEnd w:id="1283"/>
    </w:p>
    <w:p w14:paraId="790733ED" w14:textId="77777777" w:rsidR="00341F00" w:rsidRDefault="00000000">
      <w:r>
        <w:t>CIC Module (5.58); Capital Adequacy &amp; ICAAP (5.41); Governance &amp; Compliance (5.50); Regulatory Reporting (5.14); Borrowings &amp; Capital (5.33).</w:t>
      </w:r>
    </w:p>
    <w:p w14:paraId="246011F8" w14:textId="77777777" w:rsidR="00341F00" w:rsidRDefault="00000000">
      <w:pPr>
        <w:pStyle w:val="Heading3"/>
      </w:pPr>
      <w:bookmarkStart w:id="1284" w:name="_Toc231674223"/>
      <w:bookmarkStart w:id="1285" w:name="_Toc231674850"/>
      <w:bookmarkStart w:id="1286" w:name="_Toc232338980"/>
      <w:r>
        <w:t>Purpose</w:t>
      </w:r>
      <w:bookmarkEnd w:id="1284"/>
      <w:bookmarkEnd w:id="1285"/>
      <w:bookmarkEnd w:id="1286"/>
    </w:p>
    <w:p w14:paraId="149E2F23" w14:textId="77777777" w:rsidR="00341F00" w:rsidRDefault="00000000">
      <w:r>
        <w:t>Implements the integrity-governance obligations of the RBI (NBFC – Governance) Directions, 2025 (RBI/DOR/2025-26/344) and the related-party disclosure requirements of the RBI (NBFC – Financial Statements: Presentation and Disclosures) Directions, 2025 (RBI/DOR/2025-26/359). The module provides the registers and workflows for a whistle-blower mechanism, related-party-transaction (RPT) governance, and conflict-of-interest management across directors, KMP and senior management.</w:t>
      </w:r>
    </w:p>
    <w:p w14:paraId="1383159A" w14:textId="77777777" w:rsidR="00341F00" w:rsidRDefault="00000000">
      <w:pPr>
        <w:pStyle w:val="Heading3"/>
      </w:pPr>
      <w:bookmarkStart w:id="1287" w:name="_Toc231674224"/>
      <w:bookmarkStart w:id="1288" w:name="_Toc231674851"/>
      <w:bookmarkStart w:id="1289" w:name="_Toc232338981"/>
      <w:r>
        <w:t>Key Features &amp; Method of Implementation</w:t>
      </w:r>
      <w:bookmarkEnd w:id="1287"/>
      <w:bookmarkEnd w:id="1288"/>
      <w:bookmarkEnd w:id="1289"/>
    </w:p>
    <w:p w14:paraId="26E07E27" w14:textId="77777777" w:rsidR="00341F00" w:rsidRDefault="00000000">
      <w:r>
        <w:t>Whistle-blower mechanism (Governance Dir. 344, para 38): a confidential, board-approved channel for directors and employees to raise concerns, with case intake, protected-disclosure handling, investigation workflow, anti-retaliation safeguards, and Audit-Committee oversight reporting.</w:t>
      </w:r>
    </w:p>
    <w:p w14:paraId="0D546368" w14:textId="77777777" w:rsidR="00341F00" w:rsidRDefault="00000000">
      <w:r>
        <w:t>Related-Party Transaction governance: an RPT register identifying related parties per the applicable accounting standards (extended per the direction), a board/Audit-Committee approval workflow for RPTs, arm’s-length and ordinary-course checks, and threshold flagging (including the rule that an item is itemised where it exceeds 5 per cent of total related-party transactions). The register feeds the Notes-to-Accounts related-party disclosure (Vol II §16.13) and the financial-statement disclosure templates.</w:t>
      </w:r>
    </w:p>
    <w:p w14:paraId="797639F6" w14:textId="77777777" w:rsidR="00341F00" w:rsidRDefault="00000000">
      <w:r>
        <w:t>Conflict-of-interest management: declarations at appointment and periodically for directors, KMP and senior management; a conflict register; recusal tracking for interested directors on relevant contracts/arrangements; and the disclosures the NBFC must make to directors. Links to the fit-and-proper record (Form D.17) and the Module 5.50 governance registers.</w:t>
      </w:r>
    </w:p>
    <w:p w14:paraId="479A8083" w14:textId="77777777" w:rsidR="00341F00" w:rsidRDefault="00000000">
      <w:pPr>
        <w:pStyle w:val="Heading3"/>
      </w:pPr>
      <w:bookmarkStart w:id="1290" w:name="_Toc231674225"/>
      <w:bookmarkStart w:id="1291" w:name="_Toc231674852"/>
      <w:bookmarkStart w:id="1292" w:name="_Toc232338982"/>
      <w:r>
        <w:t>Integrations</w:t>
      </w:r>
      <w:bookmarkEnd w:id="1290"/>
      <w:bookmarkEnd w:id="1291"/>
      <w:bookmarkEnd w:id="1292"/>
    </w:p>
    <w:p w14:paraId="0D40FBE2" w14:textId="77777777" w:rsidR="00341F00" w:rsidRDefault="00000000">
      <w:r>
        <w:t>Module 5.50 Corporate Governance &amp; Compliance Function; Module 5.12 Grievance (whistle-blower intake); Module 5.35 Internal Audit / Audit Committee; Vol II §16.13 financial-statement disclosures; HRMS for director/KMP data.</w:t>
      </w:r>
    </w:p>
    <w:p w14:paraId="110BBBDC" w14:textId="77777777" w:rsidR="00341F00" w:rsidRDefault="00000000">
      <w:pPr>
        <w:pStyle w:val="Heading3"/>
      </w:pPr>
      <w:bookmarkStart w:id="1293" w:name="_Toc231674226"/>
      <w:bookmarkStart w:id="1294" w:name="_Toc231674853"/>
      <w:bookmarkStart w:id="1295" w:name="_Toc232338983"/>
      <w:r>
        <w:t>Purpose</w:t>
      </w:r>
      <w:bookmarkEnd w:id="1293"/>
      <w:bookmarkEnd w:id="1294"/>
      <w:bookmarkEnd w:id="1295"/>
    </w:p>
    <w:p w14:paraId="0A32A797" w14:textId="77777777" w:rsidR="00341F00" w:rsidRDefault="00000000">
      <w:r>
        <w:lastRenderedPageBreak/>
        <w:t>Operationalises the RBI (NBFC – Cybersecurity, Technology: Risk, Resilience and Assurance Framework) Directions, 2026, applied by layer (Base Layer below ₹500 crore; Base Layer ₹500 crore and above; Middle Layer and above). The module provides the IT-governance, information-security, IT-operations, IS-audit and BCP/DR controls the framework prescribes, and complements Vol II Security Architecture and Module 5.52 Operational Resilience.</w:t>
      </w:r>
    </w:p>
    <w:p w14:paraId="5453F5F7" w14:textId="77777777" w:rsidR="00341F00" w:rsidRDefault="00000000">
      <w:pPr>
        <w:pStyle w:val="Heading3"/>
      </w:pPr>
      <w:bookmarkStart w:id="1296" w:name="_Toc231674227"/>
      <w:bookmarkStart w:id="1297" w:name="_Toc231674854"/>
      <w:bookmarkStart w:id="1298" w:name="_Toc232338984"/>
      <w:r>
        <w:t>Key Features &amp; Method of Implementation</w:t>
      </w:r>
      <w:bookmarkEnd w:id="1296"/>
      <w:bookmarkEnd w:id="1297"/>
      <w:bookmarkEnd w:id="1298"/>
    </w:p>
    <w:p w14:paraId="340FE1B8" w14:textId="77777777" w:rsidR="00341F00" w:rsidRDefault="00000000">
      <w:r>
        <w:t>Board-approved policies (Ch II): IT/cyber-security policy, IT/IS-risk-management policy and a Cyber Crisis Management Plan (CCMP), held in the policy register with annual review evidence.</w:t>
      </w:r>
    </w:p>
    <w:p w14:paraId="60531347" w14:textId="77777777" w:rsidR="00341F00" w:rsidRDefault="00000000">
      <w:r>
        <w:t>Layer-aware baseline (Ch III–V): a configurable control catalogue that switches on the applicable requirements by layer — baseline cybersecurity and resilience for smaller Base-Layer entities, and the fuller IT Governance, Information Security &amp; Cybersecurity, IT Operations, Information Systems Audit and BCP/DR control sets for larger entities, including a Board-level IT Strategy Committee and an IT Steering Committee where required.</w:t>
      </w:r>
    </w:p>
    <w:p w14:paraId="6E1776E9" w14:textId="77777777" w:rsidR="00341F00" w:rsidRDefault="00000000">
      <w:r>
        <w:t>Information security &amp; cybersecurity: asset inventory and classification; access governance and privileged-access management; secure configuration and patch/vulnerability management; network security; data-leak prevention; a Security Operations Centre (SOC) for continuous monitoring; and cyber-incident detection, response and reporting (linking to Module 5.49 and 5.52).</w:t>
      </w:r>
    </w:p>
    <w:p w14:paraId="1539CCF9" w14:textId="77777777" w:rsidR="00341F00" w:rsidRDefault="00000000">
      <w:r>
        <w:t>IT operations &amp; change: capacity, availability and problem management; change and patch management; and an audit-trailed IT-operations control set.</w:t>
      </w:r>
    </w:p>
    <w:p w14:paraId="65791764" w14:textId="77777777" w:rsidR="00341F00" w:rsidRDefault="00000000">
      <w:r>
        <w:t>Information Systems (IS) Audit (Ch IV-E / V-D): a periodic IS-audit programme including Vulnerability Assessment &amp; Penetration Testing (VAPT), with findings tracked to closure and reported to the Audit Committee.</w:t>
      </w:r>
    </w:p>
    <w:p w14:paraId="7183343D" w14:textId="77777777" w:rsidR="00341F00" w:rsidRDefault="00000000">
      <w:r>
        <w:t>Business Continuity &amp; Disaster Recovery: BCP/DR aligned to defined RTO/RPO with periodic drills; and governance of IT-services outsourcing (cross-referenced to Module 5.18.1).</w:t>
      </w:r>
    </w:p>
    <w:p w14:paraId="5177EAFD" w14:textId="77777777" w:rsidR="00341F00" w:rsidRDefault="00000000">
      <w:pPr>
        <w:pStyle w:val="Heading3"/>
      </w:pPr>
      <w:bookmarkStart w:id="1299" w:name="_Toc231674228"/>
      <w:bookmarkStart w:id="1300" w:name="_Toc231674855"/>
      <w:bookmarkStart w:id="1301" w:name="_Toc232338985"/>
      <w:r>
        <w:t>Integrations</w:t>
      </w:r>
      <w:bookmarkEnd w:id="1299"/>
      <w:bookmarkEnd w:id="1300"/>
      <w:bookmarkEnd w:id="1301"/>
    </w:p>
    <w:p w14:paraId="007EDC3B" w14:textId="77777777" w:rsidR="00341F00" w:rsidRDefault="00000000">
      <w:r>
        <w:t>Vol II Security Architecture, DevSecOps and BCP/DR; Module 5.49 Digital Payment Security; Module 5.52 Operational Resilience; Module 5.18.1 IT Outsourcing; SIEM/SOC tooling; Module 5.35 Internal Audit (IS-audit findings).</w:t>
      </w:r>
    </w:p>
    <w:p w14:paraId="1DD381A0" w14:textId="77777777" w:rsidR="00341F00" w:rsidRDefault="00000000">
      <w:pPr>
        <w:pStyle w:val="Heading3"/>
      </w:pPr>
      <w:bookmarkStart w:id="1302" w:name="_Toc231674229"/>
      <w:bookmarkStart w:id="1303" w:name="_Toc231674856"/>
      <w:bookmarkStart w:id="1304" w:name="_Toc232338986"/>
      <w:r>
        <w:t>Purpose</w:t>
      </w:r>
      <w:bookmarkEnd w:id="1302"/>
      <w:bookmarkEnd w:id="1303"/>
      <w:bookmarkEnd w:id="1304"/>
    </w:p>
    <w:p w14:paraId="5620A7D3" w14:textId="77777777" w:rsidR="00341F00" w:rsidRDefault="00000000">
      <w:r>
        <w:t>Operationalises the RBI Guidance Note on Operational Risk Management and Operational Resilience (28 November 2025) across its three pillars — Prepare &amp; Protect, Build Resilience, and Learn &amp; Adapt — with the Three Lines of Defence model. The module gives the tenant the registers and workflows to identify, assess, control and report operational risk and to keep critical operations within impact tolerance through disruption.</w:t>
      </w:r>
    </w:p>
    <w:p w14:paraId="3DD320AF" w14:textId="77777777" w:rsidR="00341F00" w:rsidRDefault="00000000">
      <w:pPr>
        <w:pStyle w:val="Heading3"/>
      </w:pPr>
      <w:bookmarkStart w:id="1305" w:name="_Toc231674230"/>
      <w:bookmarkStart w:id="1306" w:name="_Toc231674857"/>
      <w:bookmarkStart w:id="1307" w:name="_Toc232338987"/>
      <w:r>
        <w:t>Key Features &amp; Method of Implementation</w:t>
      </w:r>
      <w:bookmarkEnd w:id="1305"/>
      <w:bookmarkEnd w:id="1306"/>
      <w:bookmarkEnd w:id="1307"/>
    </w:p>
    <w:p w14:paraId="67999F55" w14:textId="77777777" w:rsidR="00341F00" w:rsidRDefault="00000000">
      <w:r>
        <w:t>Three Lines of Defence (Ch III-A): role-mapped ownership — (1) business-unit management, (2) an independent operational-risk management function, and (3) internal audit — wired into the approval hierarchy (Module 5.17) and RBIA (Module 5.35).</w:t>
      </w:r>
    </w:p>
    <w:p w14:paraId="0B825DD8" w14:textId="77777777" w:rsidR="00341F00" w:rsidRDefault="00000000">
      <w:r>
        <w:t>Governance &amp; risk culture and Board/Senior-Management responsibilities (Ch III-B–C): board-approved operational-risk appetite and policy; risk-culture attestations; defined responsibilities and reporting cadence.</w:t>
      </w:r>
    </w:p>
    <w:p w14:paraId="2356D268" w14:textId="77777777" w:rsidR="00341F00" w:rsidRDefault="00000000">
      <w:r>
        <w:t>Identification &amp; assessment (Ch III-D): Risk and Control Self-Assessment (RCSA) library; operational-loss-event database with Basel-style event-type taxonomy; Key Risk Indicators (KRIs) with thresholds and breach alerts; scenario analysis.</w:t>
      </w:r>
    </w:p>
    <w:p w14:paraId="54D29654" w14:textId="77777777" w:rsidR="00341F00" w:rsidRDefault="00000000">
      <w:r>
        <w:t>Change management (Ch III-E): an operational-risk gate on material changes (new products, outsourcing, system changes) linked to the Vol II change-management process.</w:t>
      </w:r>
    </w:p>
    <w:p w14:paraId="2DDDF759" w14:textId="77777777" w:rsidR="00341F00" w:rsidRDefault="00000000">
      <w:r>
        <w:t>Monitoring, reporting, control &amp; mitigation (Ch III-F–G): dashboards, escalation and a control library mapped to risks.</w:t>
      </w:r>
    </w:p>
    <w:p w14:paraId="3766DB36" w14:textId="77777777" w:rsidR="00341F00" w:rsidRDefault="00000000">
      <w:r>
        <w:t xml:space="preserve">Build Resilience (Ch IV): register of critical operations with defined impact tolerances; mapping of interconnections and interdependencies (people, processes, technology, facilities, third parties); </w:t>
      </w:r>
      <w:r>
        <w:lastRenderedPageBreak/>
        <w:t>third-party dependency management (linked to Module 5.18 Outsourcing); Business Continuity Planning with mandatory testing including scenario and tabletop exercises; incident management with Recovery Time / Recovery Point Objectives (RTO/RPO) and severity-based response; and ICT/cyber-security alignment (linked to Vol II Security Architecture and Module 5.49).</w:t>
      </w:r>
    </w:p>
    <w:p w14:paraId="7FF48433" w14:textId="77777777" w:rsidR="00341F00" w:rsidRDefault="00000000">
      <w:r>
        <w:t>Learn &amp; Adapt (Ch V): disclosure &amp; reporting; a post-incident Lessons-Learned exercise that feeds corrective actions; and continuous-improvement feedback loops.</w:t>
      </w:r>
    </w:p>
    <w:p w14:paraId="628093B5" w14:textId="77777777" w:rsidR="00341F00" w:rsidRDefault="00000000">
      <w:pPr>
        <w:pStyle w:val="Heading3"/>
      </w:pPr>
      <w:bookmarkStart w:id="1308" w:name="_Toc231674231"/>
      <w:bookmarkStart w:id="1309" w:name="_Toc231674858"/>
      <w:bookmarkStart w:id="1310" w:name="_Toc232338988"/>
      <w:r>
        <w:t>Integrations</w:t>
      </w:r>
      <w:bookmarkEnd w:id="1308"/>
      <w:bookmarkEnd w:id="1309"/>
      <w:bookmarkEnd w:id="1310"/>
    </w:p>
    <w:p w14:paraId="79AF7844" w14:textId="77777777" w:rsidR="00341F00" w:rsidRDefault="00000000">
      <w:r>
        <w:t>Module 5.18 Vendor/Outsourcing; Module 5.35 RBIA; Module 5.13 Risk &amp; Fraud; Module 5.49 Digital Payment Security; Vol II Security Architecture, BCP/DR and DevOps; Module 5.12 Grievance and Module 5.36 Notifications for incident comms.</w:t>
      </w:r>
    </w:p>
    <w:p w14:paraId="5BA5D006" w14:textId="77777777" w:rsidR="00341F00" w:rsidRDefault="00000000">
      <w:pPr>
        <w:spacing w:after="120" w:line="276" w:lineRule="auto"/>
        <w:jc w:val="both"/>
      </w:pPr>
      <w:r>
        <w:rPr>
          <w:rFonts w:cs="Arial"/>
        </w:rPr>
        <w:t>The modules that distinguish this platform from a basic LMS — and make it sellable to NBFCs, Banks, Fintechs, MFIs, HFCs and co-lending platforms — are: FLDG/DLG management, the co-lending engine, LSP management, the DSA commission engine, branch banking, the partner-settlement engine, RBI digital-lending compliance, the audit-trail engine, the dynamic workflow/product/form/rule builders, the field-force collection app, Account Aggregator integration, the Unified Lending Interface (ULI) connector, the credit-decision engine, microfinance &amp; group (SHG/JLG) lending, the multi-product loan catalogue (including gold, loan-against-securities, supply-chain finance and vehicle finance), investment &amp; treasury-investment management, securitisation/direct-assignment &amp; loan transfer, AML/CFT &amp; FIU reporting, climate-risk/ESG &amp; green finance, customer-360 &amp; cross-sell, open-finance/embedded-lending &amp; developer platform, reconciliation/escrow &amp; nodal-account management, the document/e-agreement &amp; e-stamping lifecycle, accessibility &amp; multilingual/voice inclusion, treasury and liquidity management, vendor and outsourcing governance, NPA and legal-recovery management, borrowings &amp; capital/liability management (CCPS, NCDs, CPs, ECB), FEMA/FCRA cross-border compliance, risk-based internal audit (RBIA), the statutory-returns suite (RBI/GST/MCA/SEBI), the embedded AI layer, the entity-type configurability (Banks/UCBs/NBFCs by layer) and customisation framework, omnichannel notifications/communications with consent (TRAI/DLT), insurance &amp; value-added cross-sell, customer-service/service-request management, credit-guarantee/PSL/subvention schemes, statutory registries &amp; fraud reporting (CERSAI/NeSL/CFR), capital adequacy &amp; ICAAP, liquidity-risk/ALM, stress testing, enterprise risk management with live prudential-limit monitoring (CRAR/leverage/LCR/large-exposure breach flagging), loan restructuring/OTS, supervisory &amp; miscellaneous compliance (CFSS, PCA monitoring, fair-practices interest, NCD private placement, nomination, factoring), and the multi-tenant architecture.</w:t>
      </w:r>
    </w:p>
    <w:p w14:paraId="032A51AC" w14:textId="77777777" w:rsidR="00341F00" w:rsidRDefault="00000000">
      <w:pPr>
        <w:pStyle w:val="Heading2"/>
      </w:pPr>
      <w:bookmarkStart w:id="1311" w:name="_Toc231674232"/>
      <w:bookmarkStart w:id="1312" w:name="_Toc231674859"/>
      <w:bookmarkStart w:id="1313" w:name="_Toc232338989"/>
      <w:r>
        <w:rPr>
          <w:b w:val="0"/>
        </w:rPr>
        <w:t>5.66  Pricing, Subscription &amp; Billing (Razorpay)</w:t>
      </w:r>
      <w:bookmarkEnd w:id="1311"/>
      <w:bookmarkEnd w:id="1312"/>
      <w:bookmarkEnd w:id="1313"/>
    </w:p>
    <w:p w14:paraId="098BDEA6" w14:textId="77777777" w:rsidR="00341F00" w:rsidRDefault="00000000">
      <w:pPr>
        <w:pStyle w:val="Heading3"/>
      </w:pPr>
      <w:bookmarkStart w:id="1314" w:name="_Toc231674233"/>
      <w:bookmarkStart w:id="1315" w:name="_Toc231674860"/>
      <w:bookmarkStart w:id="1316" w:name="_Toc232338990"/>
      <w:r>
        <w:rPr>
          <w:b w:val="0"/>
        </w:rPr>
        <w:t>Purpose</w:t>
      </w:r>
      <w:bookmarkEnd w:id="1314"/>
      <w:bookmarkEnd w:id="1315"/>
      <w:bookmarkEnd w:id="1316"/>
    </w:p>
    <w:p w14:paraId="55E92B65" w14:textId="77777777" w:rsidR="00341F00" w:rsidRDefault="00000000">
      <w:r>
        <w:t>Defines how the ULP lending platform is licensed and sold to a lender (bank / NBFC / HFC), and the in-product subscription and billing capability that supports it. As a lender-side LOS + LMS, ULP's commercial model follows 2026 core-lending-platform market standards - a hybrid of platform base + module packs + dual usage meters (origination volume and serviced accounts) + implementation - with a choice of deployment model (SaaS / private-cloud / on-premise). SaaS subscriptions are collected through Razorpay; on-premise licences are invoiced directly. Indicative price bands are in Vol II Section 18.</w:t>
      </w:r>
    </w:p>
    <w:p w14:paraId="6D32AF26" w14:textId="77777777" w:rsidR="00341F00" w:rsidRDefault="00000000">
      <w:pPr>
        <w:pStyle w:val="Heading3"/>
      </w:pPr>
      <w:bookmarkStart w:id="1317" w:name="_Toc231674234"/>
      <w:bookmarkStart w:id="1318" w:name="_Toc231674861"/>
      <w:bookmarkStart w:id="1319" w:name="_Toc232338991"/>
      <w:r>
        <w:rPr>
          <w:b w:val="0"/>
        </w:rPr>
        <w:t>5.66.1  Commercial Model (hybrid, dual-metered)</w:t>
      </w:r>
      <w:bookmarkEnd w:id="1317"/>
      <w:bookmarkEnd w:id="1318"/>
      <w:bookmarkEnd w:id="1319"/>
    </w:p>
    <w:p w14:paraId="4C76442F" w14:textId="77777777" w:rsidR="00341F00" w:rsidRDefault="00000000">
      <w:r>
        <w:t>Unlike a single-meter SaaS, a core lending platform meters BOTH origination throughput and the live serviced book, because LOS and LMS scale on different units: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3117"/>
        <w:gridCol w:w="3117"/>
        <w:gridCol w:w="3116"/>
      </w:tblGrid>
      <w:tr w:rsidR="00341F00" w14:paraId="2AFD3259" w14:textId="77777777">
        <w:tc>
          <w:tcPr>
            <w:tcW w:w="3120" w:type="dxa"/>
          </w:tcPr>
          <w:p w14:paraId="702290D2" w14:textId="77777777" w:rsidR="00341F00" w:rsidRDefault="00000000">
            <w:r>
              <w:rPr>
                <w:b/>
                <w:sz w:val="18"/>
              </w:rPr>
              <w:t>Lever</w:t>
            </w:r>
          </w:p>
        </w:tc>
        <w:tc>
          <w:tcPr>
            <w:tcW w:w="3120" w:type="dxa"/>
          </w:tcPr>
          <w:p w14:paraId="791AA8A5" w14:textId="77777777" w:rsidR="00341F00" w:rsidRDefault="00000000">
            <w:r>
              <w:rPr>
                <w:b/>
                <w:sz w:val="18"/>
              </w:rPr>
              <w:t>Metric</w:t>
            </w:r>
          </w:p>
        </w:tc>
        <w:tc>
          <w:tcPr>
            <w:tcW w:w="3120" w:type="dxa"/>
          </w:tcPr>
          <w:p w14:paraId="0EC4B269" w14:textId="77777777" w:rsidR="00341F00" w:rsidRDefault="00000000">
            <w:r>
              <w:rPr>
                <w:b/>
                <w:sz w:val="18"/>
              </w:rPr>
              <w:t>Why</w:t>
            </w:r>
          </w:p>
        </w:tc>
      </w:tr>
      <w:tr w:rsidR="00341F00" w14:paraId="04FAD247" w14:textId="77777777">
        <w:tc>
          <w:tcPr>
            <w:tcW w:w="3120" w:type="dxa"/>
          </w:tcPr>
          <w:p w14:paraId="4E814FC1" w14:textId="77777777" w:rsidR="00341F00" w:rsidRDefault="00000000">
            <w:r>
              <w:rPr>
                <w:sz w:val="18"/>
              </w:rPr>
              <w:lastRenderedPageBreak/>
              <w:t>Platform base</w:t>
            </w:r>
          </w:p>
        </w:tc>
        <w:tc>
          <w:tcPr>
            <w:tcW w:w="3120" w:type="dxa"/>
          </w:tcPr>
          <w:p w14:paraId="51DD8DA2" w14:textId="77777777" w:rsidR="00341F00" w:rsidRDefault="00000000">
            <w:r>
              <w:rPr>
                <w:sz w:val="18"/>
              </w:rPr>
              <w:t>SaaS subscription (tiered) OR one-time licence + AMC (on-prem)</w:t>
            </w:r>
          </w:p>
        </w:tc>
        <w:tc>
          <w:tcPr>
            <w:tcW w:w="3120" w:type="dxa"/>
          </w:tcPr>
          <w:p w14:paraId="3B8F569E" w14:textId="77777777" w:rsidR="00341F00" w:rsidRDefault="00000000">
            <w:r>
              <w:rPr>
                <w:sz w:val="18"/>
              </w:rPr>
              <w:t>Floor; depends on deployment model</w:t>
            </w:r>
          </w:p>
        </w:tc>
      </w:tr>
      <w:tr w:rsidR="00341F00" w14:paraId="15DD42B5" w14:textId="77777777">
        <w:tc>
          <w:tcPr>
            <w:tcW w:w="3120" w:type="dxa"/>
          </w:tcPr>
          <w:p w14:paraId="2561B055" w14:textId="77777777" w:rsidR="00341F00" w:rsidRDefault="00000000">
            <w:r>
              <w:rPr>
                <w:sz w:val="18"/>
              </w:rPr>
              <w:t>Module packs</w:t>
            </w:r>
          </w:p>
        </w:tc>
        <w:tc>
          <w:tcPr>
            <w:tcW w:w="3120" w:type="dxa"/>
          </w:tcPr>
          <w:p w14:paraId="2FB66BBF" w14:textId="77777777" w:rsidR="00341F00" w:rsidRDefault="00000000">
            <w:r>
              <w:rPr>
                <w:sz w:val="18"/>
              </w:rPr>
              <w:t>LOS, LMS, collections, co-lending, treasury/accounting, AI decisioning, etc.</w:t>
            </w:r>
          </w:p>
        </w:tc>
        <w:tc>
          <w:tcPr>
            <w:tcW w:w="3120" w:type="dxa"/>
          </w:tcPr>
          <w:p w14:paraId="04504114" w14:textId="77777777" w:rsidR="00341F00" w:rsidRDefault="00000000">
            <w:r>
              <w:rPr>
                <w:sz w:val="18"/>
              </w:rPr>
              <w:t>ULP is modular (65 capability modules); lenders buy what they run</w:t>
            </w:r>
          </w:p>
        </w:tc>
      </w:tr>
      <w:tr w:rsidR="00341F00" w14:paraId="2A85789D" w14:textId="77777777">
        <w:tc>
          <w:tcPr>
            <w:tcW w:w="3120" w:type="dxa"/>
          </w:tcPr>
          <w:p w14:paraId="6454D432" w14:textId="77777777" w:rsidR="00341F00" w:rsidRDefault="00000000">
            <w:r>
              <w:rPr>
                <w:sz w:val="18"/>
              </w:rPr>
              <w:t>Origination usage</w:t>
            </w:r>
          </w:p>
        </w:tc>
        <w:tc>
          <w:tcPr>
            <w:tcW w:w="3120" w:type="dxa"/>
          </w:tcPr>
          <w:p w14:paraId="255D7615" w14:textId="77777777" w:rsidR="00341F00" w:rsidRDefault="00000000">
            <w:r>
              <w:rPr>
                <w:sz w:val="18"/>
              </w:rPr>
              <w:t>Per loan application processed / per disbursement (volume tiers)</w:t>
            </w:r>
          </w:p>
        </w:tc>
        <w:tc>
          <w:tcPr>
            <w:tcW w:w="3120" w:type="dxa"/>
          </w:tcPr>
          <w:p w14:paraId="0D87B708" w14:textId="77777777" w:rsidR="00341F00" w:rsidRDefault="00000000">
            <w:r>
              <w:rPr>
                <w:sz w:val="18"/>
              </w:rPr>
              <w:t>The LOS metric (industry standard, e.g. Salesforce ~per-1,000 applications)</w:t>
            </w:r>
          </w:p>
        </w:tc>
      </w:tr>
      <w:tr w:rsidR="00341F00" w14:paraId="156C0A19" w14:textId="77777777">
        <w:tc>
          <w:tcPr>
            <w:tcW w:w="3120" w:type="dxa"/>
          </w:tcPr>
          <w:p w14:paraId="5D70D62E" w14:textId="77777777" w:rsidR="00341F00" w:rsidRDefault="00000000">
            <w:r>
              <w:rPr>
                <w:sz w:val="18"/>
              </w:rPr>
              <w:t>Servicing usage</w:t>
            </w:r>
          </w:p>
        </w:tc>
        <w:tc>
          <w:tcPr>
            <w:tcW w:w="3120" w:type="dxa"/>
          </w:tcPr>
          <w:p w14:paraId="4CD596ED" w14:textId="77777777" w:rsidR="00341F00" w:rsidRDefault="00000000">
            <w:r>
              <w:rPr>
                <w:sz w:val="18"/>
              </w:rPr>
              <w:t>Per active loan account / month, or AUM band</w:t>
            </w:r>
          </w:p>
        </w:tc>
        <w:tc>
          <w:tcPr>
            <w:tcW w:w="3120" w:type="dxa"/>
          </w:tcPr>
          <w:p w14:paraId="390BD15F" w14:textId="77777777" w:rsidR="00341F00" w:rsidRDefault="00000000">
            <w:r>
              <w:rPr>
                <w:sz w:val="18"/>
              </w:rPr>
              <w:t>The LMS metric - the size of the live book</w:t>
            </w:r>
          </w:p>
        </w:tc>
      </w:tr>
      <w:tr w:rsidR="00341F00" w14:paraId="6FAAD854" w14:textId="77777777">
        <w:tc>
          <w:tcPr>
            <w:tcW w:w="3120" w:type="dxa"/>
          </w:tcPr>
          <w:p w14:paraId="6CCC19BA" w14:textId="77777777" w:rsidR="00341F00" w:rsidRDefault="00000000">
            <w:r>
              <w:rPr>
                <w:sz w:val="18"/>
              </w:rPr>
              <w:t>Implementation</w:t>
            </w:r>
          </w:p>
        </w:tc>
        <w:tc>
          <w:tcPr>
            <w:tcW w:w="3120" w:type="dxa"/>
          </w:tcPr>
          <w:p w14:paraId="6D03DAB2" w14:textId="77777777" w:rsidR="00341F00" w:rsidRDefault="00000000">
            <w:r>
              <w:rPr>
                <w:sz w:val="18"/>
              </w:rPr>
              <w:t>One-time (integration, data migration, configuration)</w:t>
            </w:r>
          </w:p>
        </w:tc>
        <w:tc>
          <w:tcPr>
            <w:tcW w:w="3120" w:type="dxa"/>
          </w:tcPr>
          <w:p w14:paraId="47E9CEAF" w14:textId="77777777" w:rsidR="00341F00" w:rsidRDefault="00000000">
            <w:r>
              <w:rPr>
                <w:sz w:val="18"/>
              </w:rPr>
              <w:t>Equals or exceeds year-1 licence for enterprise</w:t>
            </w:r>
          </w:p>
        </w:tc>
      </w:tr>
    </w:tbl>
    <w:p w14:paraId="0839F6AB" w14:textId="77777777" w:rsidR="00341F00" w:rsidRDefault="00000000">
      <w:pPr>
        <w:pStyle w:val="Heading3"/>
      </w:pPr>
      <w:bookmarkStart w:id="1320" w:name="_Toc231674235"/>
      <w:bookmarkStart w:id="1321" w:name="_Toc231674862"/>
      <w:bookmarkStart w:id="1322" w:name="_Toc232338992"/>
      <w:r>
        <w:rPr>
          <w:b w:val="0"/>
        </w:rPr>
        <w:t>5.66.2  Deployment-Model Pricing</w:t>
      </w:r>
      <w:bookmarkEnd w:id="1320"/>
      <w:bookmarkEnd w:id="1321"/>
      <w:bookmarkEnd w:id="1322"/>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3117"/>
        <w:gridCol w:w="3117"/>
        <w:gridCol w:w="3116"/>
      </w:tblGrid>
      <w:tr w:rsidR="00341F00" w14:paraId="56F84D8B" w14:textId="77777777">
        <w:tc>
          <w:tcPr>
            <w:tcW w:w="3120" w:type="dxa"/>
          </w:tcPr>
          <w:p w14:paraId="32B8C408" w14:textId="77777777" w:rsidR="00341F00" w:rsidRDefault="00000000">
            <w:r>
              <w:rPr>
                <w:b/>
                <w:sz w:val="18"/>
              </w:rPr>
              <w:t>Deployment</w:t>
            </w:r>
          </w:p>
        </w:tc>
        <w:tc>
          <w:tcPr>
            <w:tcW w:w="3120" w:type="dxa"/>
          </w:tcPr>
          <w:p w14:paraId="75452C70" w14:textId="77777777" w:rsidR="00341F00" w:rsidRDefault="00000000">
            <w:r>
              <w:rPr>
                <w:b/>
                <w:sz w:val="18"/>
              </w:rPr>
              <w:t>Commercial form</w:t>
            </w:r>
          </w:p>
        </w:tc>
        <w:tc>
          <w:tcPr>
            <w:tcW w:w="3120" w:type="dxa"/>
          </w:tcPr>
          <w:p w14:paraId="79C6B41A" w14:textId="77777777" w:rsidR="00341F00" w:rsidRDefault="00000000">
            <w:r>
              <w:rPr>
                <w:b/>
                <w:sz w:val="18"/>
              </w:rPr>
              <w:t>Typical buyer</w:t>
            </w:r>
          </w:p>
        </w:tc>
      </w:tr>
      <w:tr w:rsidR="00341F00" w14:paraId="7A62489C" w14:textId="77777777">
        <w:tc>
          <w:tcPr>
            <w:tcW w:w="3120" w:type="dxa"/>
          </w:tcPr>
          <w:p w14:paraId="0EC3B054" w14:textId="77777777" w:rsidR="00341F00" w:rsidRDefault="00000000">
            <w:r>
              <w:rPr>
                <w:sz w:val="18"/>
              </w:rPr>
              <w:t>SaaS (multi-tenant)</w:t>
            </w:r>
          </w:p>
        </w:tc>
        <w:tc>
          <w:tcPr>
            <w:tcW w:w="3120" w:type="dxa"/>
          </w:tcPr>
          <w:p w14:paraId="04505066" w14:textId="77777777" w:rsidR="00341F00" w:rsidRDefault="00000000">
            <w:r>
              <w:rPr>
                <w:sz w:val="18"/>
              </w:rPr>
              <w:t>Tiered subscription + usage; billed via Razorpay</w:t>
            </w:r>
          </w:p>
        </w:tc>
        <w:tc>
          <w:tcPr>
            <w:tcW w:w="3120" w:type="dxa"/>
          </w:tcPr>
          <w:p w14:paraId="18291048" w14:textId="77777777" w:rsidR="00341F00" w:rsidRDefault="00000000">
            <w:r>
              <w:rPr>
                <w:sz w:val="18"/>
              </w:rPr>
              <w:t>NBFCs / new-age lenders</w:t>
            </w:r>
          </w:p>
        </w:tc>
      </w:tr>
      <w:tr w:rsidR="00341F00" w14:paraId="7F3FEA1F" w14:textId="77777777">
        <w:tc>
          <w:tcPr>
            <w:tcW w:w="3120" w:type="dxa"/>
          </w:tcPr>
          <w:p w14:paraId="27887A31" w14:textId="77777777" w:rsidR="00341F00" w:rsidRDefault="00000000">
            <w:r>
              <w:rPr>
                <w:sz w:val="18"/>
              </w:rPr>
              <w:t>Private cloud (single-tenant)</w:t>
            </w:r>
          </w:p>
        </w:tc>
        <w:tc>
          <w:tcPr>
            <w:tcW w:w="3120" w:type="dxa"/>
          </w:tcPr>
          <w:p w14:paraId="39C46478" w14:textId="77777777" w:rsidR="00341F00" w:rsidRDefault="00000000">
            <w:r>
              <w:rPr>
                <w:sz w:val="18"/>
              </w:rPr>
              <w:t>Subscription + usage + dedicated-infra uplift</w:t>
            </w:r>
          </w:p>
        </w:tc>
        <w:tc>
          <w:tcPr>
            <w:tcW w:w="3120" w:type="dxa"/>
          </w:tcPr>
          <w:p w14:paraId="3E4F320D" w14:textId="77777777" w:rsidR="00341F00" w:rsidRDefault="00000000">
            <w:r>
              <w:rPr>
                <w:sz w:val="18"/>
              </w:rPr>
              <w:t>Mid/large NBFCs, HFCs</w:t>
            </w:r>
          </w:p>
        </w:tc>
      </w:tr>
      <w:tr w:rsidR="00341F00" w14:paraId="0D74E303" w14:textId="77777777">
        <w:tc>
          <w:tcPr>
            <w:tcW w:w="3120" w:type="dxa"/>
          </w:tcPr>
          <w:p w14:paraId="52059974" w14:textId="77777777" w:rsidR="00341F00" w:rsidRDefault="00000000">
            <w:r>
              <w:rPr>
                <w:sz w:val="18"/>
              </w:rPr>
              <w:t>On-premise</w:t>
            </w:r>
          </w:p>
        </w:tc>
        <w:tc>
          <w:tcPr>
            <w:tcW w:w="3120" w:type="dxa"/>
          </w:tcPr>
          <w:p w14:paraId="3BDCCA16" w14:textId="77777777" w:rsidR="00341F00" w:rsidRDefault="00000000">
            <w:r>
              <w:rPr>
                <w:sz w:val="18"/>
              </w:rPr>
              <w:t>One-time licence + annual maintenance (AMC) + usage-equivalent</w:t>
            </w:r>
          </w:p>
        </w:tc>
        <w:tc>
          <w:tcPr>
            <w:tcW w:w="3120" w:type="dxa"/>
          </w:tcPr>
          <w:p w14:paraId="20418AC1" w14:textId="77777777" w:rsidR="00341F00" w:rsidRDefault="00000000">
            <w:r>
              <w:rPr>
                <w:sz w:val="18"/>
              </w:rPr>
              <w:t>Banks / large regulated lenders</w:t>
            </w:r>
          </w:p>
        </w:tc>
      </w:tr>
      <w:tr w:rsidR="00341F00" w14:paraId="4921528C" w14:textId="77777777">
        <w:tc>
          <w:tcPr>
            <w:tcW w:w="3120" w:type="dxa"/>
          </w:tcPr>
          <w:p w14:paraId="583595D9" w14:textId="77777777" w:rsidR="00341F00" w:rsidRDefault="00000000">
            <w:r>
              <w:rPr>
                <w:sz w:val="18"/>
              </w:rPr>
              <w:t>Hybrid</w:t>
            </w:r>
          </w:p>
        </w:tc>
        <w:tc>
          <w:tcPr>
            <w:tcW w:w="3120" w:type="dxa"/>
          </w:tcPr>
          <w:p w14:paraId="1AC282AC" w14:textId="77777777" w:rsidR="00341F00" w:rsidRDefault="00000000">
            <w:r>
              <w:rPr>
                <w:sz w:val="18"/>
              </w:rPr>
              <w:t>Servicing core on-prem; peripheral modules (analytics, portals, AI) in cloud</w:t>
            </w:r>
          </w:p>
        </w:tc>
        <w:tc>
          <w:tcPr>
            <w:tcW w:w="3120" w:type="dxa"/>
          </w:tcPr>
          <w:p w14:paraId="331BB5FC" w14:textId="77777777" w:rsidR="00341F00" w:rsidRDefault="00000000">
            <w:r>
              <w:rPr>
                <w:sz w:val="18"/>
              </w:rPr>
              <w:t>Common for banks (market trend)</w:t>
            </w:r>
          </w:p>
        </w:tc>
      </w:tr>
    </w:tbl>
    <w:p w14:paraId="1E68A213" w14:textId="77777777" w:rsidR="00341F00" w:rsidRDefault="00000000">
      <w:pPr>
        <w:pStyle w:val="Heading3"/>
      </w:pPr>
      <w:bookmarkStart w:id="1323" w:name="_Toc231674236"/>
      <w:bookmarkStart w:id="1324" w:name="_Toc231674863"/>
      <w:bookmarkStart w:id="1325" w:name="_Toc232338993"/>
      <w:r>
        <w:rPr>
          <w:b w:val="0"/>
        </w:rPr>
        <w:t>5.66.3  Tier Packaging (SaaS)</w:t>
      </w:r>
      <w:bookmarkEnd w:id="1323"/>
      <w:bookmarkEnd w:id="1324"/>
      <w:bookmarkEnd w:id="1325"/>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3117"/>
        <w:gridCol w:w="3116"/>
        <w:gridCol w:w="3117"/>
      </w:tblGrid>
      <w:tr w:rsidR="00341F00" w14:paraId="2DBDBF71" w14:textId="77777777">
        <w:tc>
          <w:tcPr>
            <w:tcW w:w="3120" w:type="dxa"/>
          </w:tcPr>
          <w:p w14:paraId="2F1E64E2" w14:textId="77777777" w:rsidR="00341F00" w:rsidRDefault="00000000">
            <w:r>
              <w:rPr>
                <w:b/>
                <w:sz w:val="18"/>
              </w:rPr>
              <w:t>Tier</w:t>
            </w:r>
          </w:p>
        </w:tc>
        <w:tc>
          <w:tcPr>
            <w:tcW w:w="3120" w:type="dxa"/>
          </w:tcPr>
          <w:p w14:paraId="3C10EB7F" w14:textId="77777777" w:rsidR="00341F00" w:rsidRDefault="00000000">
            <w:r>
              <w:rPr>
                <w:b/>
                <w:sz w:val="18"/>
              </w:rPr>
              <w:t>Target lender</w:t>
            </w:r>
          </w:p>
        </w:tc>
        <w:tc>
          <w:tcPr>
            <w:tcW w:w="3120" w:type="dxa"/>
          </w:tcPr>
          <w:p w14:paraId="70274638" w14:textId="77777777" w:rsidR="00341F00" w:rsidRDefault="00000000">
            <w:r>
              <w:rPr>
                <w:b/>
                <w:sz w:val="18"/>
              </w:rPr>
              <w:t>Included</w:t>
            </w:r>
          </w:p>
        </w:tc>
      </w:tr>
      <w:tr w:rsidR="00341F00" w14:paraId="754CFFE6" w14:textId="77777777">
        <w:tc>
          <w:tcPr>
            <w:tcW w:w="3120" w:type="dxa"/>
          </w:tcPr>
          <w:p w14:paraId="63661782" w14:textId="77777777" w:rsidR="00341F00" w:rsidRDefault="00000000">
            <w:r>
              <w:rPr>
                <w:sz w:val="18"/>
              </w:rPr>
              <w:t>Starter</w:t>
            </w:r>
          </w:p>
        </w:tc>
        <w:tc>
          <w:tcPr>
            <w:tcW w:w="3120" w:type="dxa"/>
          </w:tcPr>
          <w:p w14:paraId="5EA0BEAD" w14:textId="77777777" w:rsidR="00341F00" w:rsidRDefault="00000000">
            <w:r>
              <w:rPr>
                <w:sz w:val="18"/>
              </w:rPr>
              <w:t>Single-product NBFC / pilot</w:t>
            </w:r>
          </w:p>
        </w:tc>
        <w:tc>
          <w:tcPr>
            <w:tcW w:w="3120" w:type="dxa"/>
          </w:tcPr>
          <w:p w14:paraId="57BFD4A1" w14:textId="77777777" w:rsidR="00341F00" w:rsidRDefault="00000000">
            <w:r>
              <w:rPr>
                <w:sz w:val="18"/>
              </w:rPr>
              <w:t>LOS + LMS core, 1-2 products, capped origination &amp; accounts</w:t>
            </w:r>
          </w:p>
        </w:tc>
      </w:tr>
      <w:tr w:rsidR="00341F00" w14:paraId="2C7BD1EB" w14:textId="77777777">
        <w:tc>
          <w:tcPr>
            <w:tcW w:w="3120" w:type="dxa"/>
          </w:tcPr>
          <w:p w14:paraId="26020B79" w14:textId="77777777" w:rsidR="00341F00" w:rsidRDefault="00000000">
            <w:r>
              <w:rPr>
                <w:sz w:val="18"/>
              </w:rPr>
              <w:t>Growth</w:t>
            </w:r>
          </w:p>
        </w:tc>
        <w:tc>
          <w:tcPr>
            <w:tcW w:w="3120" w:type="dxa"/>
          </w:tcPr>
          <w:p w14:paraId="377EF09B" w14:textId="77777777" w:rsidR="00341F00" w:rsidRDefault="00000000">
            <w:r>
              <w:rPr>
                <w:sz w:val="18"/>
              </w:rPr>
              <w:t>Multi-product NBFC / HFC</w:t>
            </w:r>
          </w:p>
        </w:tc>
        <w:tc>
          <w:tcPr>
            <w:tcW w:w="3120" w:type="dxa"/>
          </w:tcPr>
          <w:p w14:paraId="1BE1475F" w14:textId="77777777" w:rsidR="00341F00" w:rsidRDefault="00000000">
            <w:r>
              <w:rPr>
                <w:sz w:val="18"/>
              </w:rPr>
              <w:t>LOS+LMS, collections, co-lending, accounting, higher usage bands, AI assist</w:t>
            </w:r>
          </w:p>
        </w:tc>
      </w:tr>
      <w:tr w:rsidR="00341F00" w14:paraId="3BF53129" w14:textId="77777777">
        <w:tc>
          <w:tcPr>
            <w:tcW w:w="3120" w:type="dxa"/>
          </w:tcPr>
          <w:p w14:paraId="2530E603" w14:textId="77777777" w:rsidR="00341F00" w:rsidRDefault="00000000">
            <w:r>
              <w:rPr>
                <w:sz w:val="18"/>
              </w:rPr>
              <w:t>Enterprise</w:t>
            </w:r>
          </w:p>
        </w:tc>
        <w:tc>
          <w:tcPr>
            <w:tcW w:w="3120" w:type="dxa"/>
          </w:tcPr>
          <w:p w14:paraId="5FF4B90F" w14:textId="77777777" w:rsidR="00341F00" w:rsidRDefault="00000000">
            <w:r>
              <w:rPr>
                <w:sz w:val="18"/>
              </w:rPr>
              <w:t>Bank / large NBFC</w:t>
            </w:r>
          </w:p>
        </w:tc>
        <w:tc>
          <w:tcPr>
            <w:tcW w:w="3120" w:type="dxa"/>
          </w:tcPr>
          <w:p w14:paraId="4A6C6896" w14:textId="77777777" w:rsidR="00341F00" w:rsidRDefault="00000000">
            <w:r>
              <w:rPr>
                <w:sz w:val="18"/>
              </w:rPr>
              <w:t>All modules, on-prem/hybrid option, advanced AI decisioning, SSO, full API, dedicated support, custom volume</w:t>
            </w:r>
          </w:p>
        </w:tc>
      </w:tr>
    </w:tbl>
    <w:p w14:paraId="486BD699" w14:textId="77777777" w:rsidR="00341F00" w:rsidRDefault="00000000">
      <w:pPr>
        <w:pStyle w:val="Heading3"/>
      </w:pPr>
      <w:bookmarkStart w:id="1326" w:name="_Toc231674237"/>
      <w:bookmarkStart w:id="1327" w:name="_Toc231674864"/>
      <w:bookmarkStart w:id="1328" w:name="_Toc232338994"/>
      <w:r>
        <w:rPr>
          <w:b w:val="0"/>
        </w:rPr>
        <w:t>5.66.4  Subscription, Dual Metering &amp; Razorpay</w:t>
      </w:r>
      <w:bookmarkEnd w:id="1326"/>
      <w:bookmarkEnd w:id="1327"/>
      <w:bookmarkEnd w:id="1328"/>
    </w:p>
    <w:p w14:paraId="6C148A37" w14:textId="77777777" w:rsidR="00341F00" w:rsidRDefault="00000000">
      <w:r>
        <w:t>Self-serve (SaaS) plan selection and quote; subscribe / upgrade / downgrade / pause / cancel; included origination and servicing bands per tier with metered overage on each; annual (discounted) or monthly terms. Billing runs on Razorpay Subscriptions (consistent with the GRC and LSP products): Plans mirror tiers / add-ons, Subscriptions drive recurring collection, Checkout accepts UPI Autopay, e-Mandate (NACH), cards and international cards, and metered usage is billed as Razorpay add-on charges. The platform consumes signed webhooks to activate / suspend / upgrade entitlements in near-real-time, applies smart retries / dunning, and issues GST-compliant invoices.</w:t>
      </w:r>
    </w:p>
    <w:p w14:paraId="6B0749A1" w14:textId="77777777" w:rsidR="00341F00" w:rsidRDefault="00000000">
      <w:r>
        <w:t>- Two usage meters: origination (per application / disbursement) and servicing (per active account / month or AUM band), with caps and alerts.</w:t>
      </w:r>
    </w:p>
    <w:p w14:paraId="11A083AD" w14:textId="77777777" w:rsidR="00341F00" w:rsidRDefault="00000000">
      <w:r>
        <w:t>- Note: this is the lender paying for the software. It is strictly separate from borrower money-flow, EMI collection and the lender book, which the LMS / accounting modules handle and never commingle with platform billing.</w:t>
      </w:r>
    </w:p>
    <w:p w14:paraId="55E843C3" w14:textId="77777777" w:rsidR="00341F00" w:rsidRDefault="00000000">
      <w:pPr>
        <w:pStyle w:val="Heading3"/>
      </w:pPr>
      <w:bookmarkStart w:id="1329" w:name="_Toc231674238"/>
      <w:bookmarkStart w:id="1330" w:name="_Toc231674865"/>
      <w:bookmarkStart w:id="1331" w:name="_Toc232338995"/>
      <w:r>
        <w:rPr>
          <w:b w:val="0"/>
        </w:rPr>
        <w:t>Key Features (automation &amp; AI)</w:t>
      </w:r>
      <w:bookmarkEnd w:id="1329"/>
      <w:bookmarkEnd w:id="1330"/>
      <w:bookmarkEnd w:id="1331"/>
    </w:p>
    <w:p w14:paraId="4A7C675B" w14:textId="77777777" w:rsidR="00341F00" w:rsidRDefault="00000000">
      <w:r>
        <w:t>- Dual usage metering with caps/alerts; automated proration, dunning, renewal; entity-profile-driven plan recommendation.</w:t>
      </w:r>
    </w:p>
    <w:p w14:paraId="2195EDE5" w14:textId="77777777" w:rsidR="00341F00" w:rsidRDefault="00000000">
      <w:r>
        <w:t>- Webhook-driven, near-real-time entitlement activation/suspension; deployment-model-aware billing (SaaS via Razorpay vs on-prem licence/AMC).</w:t>
      </w:r>
    </w:p>
    <w:p w14:paraId="0FD429E2" w14:textId="77777777" w:rsidR="00341F00" w:rsidRDefault="00000000">
      <w:pPr>
        <w:pStyle w:val="Heading3"/>
      </w:pPr>
      <w:bookmarkStart w:id="1332" w:name="_Toc231674239"/>
      <w:bookmarkStart w:id="1333" w:name="_Toc231674866"/>
      <w:bookmarkStart w:id="1334" w:name="_Toc232338996"/>
      <w:r>
        <w:rPr>
          <w:b w:val="0"/>
        </w:rPr>
        <w:lastRenderedPageBreak/>
        <w:t>RBI Alignment</w:t>
      </w:r>
      <w:bookmarkEnd w:id="1332"/>
      <w:bookmarkEnd w:id="1333"/>
      <w:bookmarkEnd w:id="1334"/>
    </w:p>
    <w:p w14:paraId="595785B6" w14:textId="77777777" w:rsidR="00341F00" w:rsidRDefault="00000000">
      <w:r>
        <w:t>Platform-sale billing is separate from lending money-flow (no commingling); GST invoicing; DPDP for billing data. Razorpay handles RBI recurring-payment / e-Mandate rules and PCI. Indian-market norms: list above target for negotiation, annual-prepay discount, implementation as one-time fee.</w:t>
      </w:r>
    </w:p>
    <w:p w14:paraId="0DB18351" w14:textId="77777777" w:rsidR="00341F00" w:rsidRDefault="00000000">
      <w:pPr>
        <w:pStyle w:val="Heading3"/>
      </w:pPr>
      <w:bookmarkStart w:id="1335" w:name="_Toc231674240"/>
      <w:bookmarkStart w:id="1336" w:name="_Toc231674867"/>
      <w:bookmarkStart w:id="1337" w:name="_Toc232338997"/>
      <w:r>
        <w:rPr>
          <w:b w:val="0"/>
        </w:rPr>
        <w:t>Integrations</w:t>
      </w:r>
      <w:bookmarkEnd w:id="1335"/>
      <w:bookmarkEnd w:id="1336"/>
      <w:bookmarkEnd w:id="1337"/>
    </w:p>
    <w:p w14:paraId="6E0778FD" w14:textId="77777777" w:rsidR="00341F00" w:rsidRDefault="00000000">
      <w:r>
        <w:t>Razorpay (Plans, Subscriptions, Checkout, Invoices, Webhooks); GST e-invoice; finance/ERP; origination &amp; servicing usage meters from the LOS/LMS pipeline. Subscription &amp; billing records captured in Form D.35; pricing/usage configuration in Form D.36.</w:t>
      </w:r>
    </w:p>
    <w:p w14:paraId="13AA24FB" w14:textId="77777777" w:rsidR="00597CB5" w:rsidRDefault="00597CB5"/>
    <w:p w14:paraId="6006DB94" w14:textId="77777777" w:rsidR="00597CB5" w:rsidRDefault="00597CB5"/>
    <w:p w14:paraId="7C160666" w14:textId="77777777" w:rsidR="00597CB5" w:rsidRDefault="00597CB5"/>
    <w:p w14:paraId="66FCEE2F"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t>9. STATIM® — INSURANCE MANAGEMENT PLATFORM</w:t>
      </w:r>
    </w:p>
    <w:p w14:paraId="104A6B7A"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STATIM® is Novac's Insurance Management Software. While not directly a lending product, it is relevant for NBFCs that offer insurance-linked lending products (loan insurance, property insurance, life coverage for borrowers). Key modules include:</w:t>
      </w:r>
    </w:p>
    <w:p w14:paraId="1209D81A" w14:textId="77777777" w:rsidR="00597CB5" w:rsidRPr="00597CB5" w:rsidRDefault="00597CB5" w:rsidP="00597CB5">
      <w:pPr>
        <w:spacing w:before="80" w:after="80"/>
        <w:rPr>
          <w:rFonts w:ascii="Calibri" w:eastAsia="Calibri" w:hAnsi="Calibri"/>
          <w:color w:val="1A1A1A"/>
          <w:sz w:val="20"/>
          <w:szCs w:val="20"/>
        </w:rPr>
      </w:pPr>
    </w:p>
    <w:p w14:paraId="1EB41A70"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Policy issuance and management</w:t>
      </w:r>
    </w:p>
    <w:p w14:paraId="7E670EFA"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Premium collection and receipt management</w:t>
      </w:r>
    </w:p>
    <w:p w14:paraId="52B69A49"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Claims management and settlement</w:t>
      </w:r>
    </w:p>
    <w:p w14:paraId="4249B9F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Agent/broker management</w:t>
      </w:r>
    </w:p>
    <w:p w14:paraId="216FEB3C"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Reinsurance management</w:t>
      </w:r>
    </w:p>
    <w:p w14:paraId="5DA0209B"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Regulatory compliance (IRDAI)</w:t>
      </w:r>
    </w:p>
    <w:p w14:paraId="630FC2E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Customer portal for policy self-service</w:t>
      </w:r>
    </w:p>
    <w:p w14:paraId="6EB52DF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Integration with lending platform for loan-linked insurance</w:t>
      </w:r>
    </w:p>
    <w:p w14:paraId="37B2892C" w14:textId="77777777" w:rsidR="00597CB5" w:rsidRPr="00597CB5" w:rsidRDefault="00597CB5" w:rsidP="00597CB5">
      <w:pPr>
        <w:spacing w:before="80" w:after="80"/>
        <w:rPr>
          <w:rFonts w:ascii="Calibri" w:eastAsia="Calibri" w:hAnsi="Calibri"/>
          <w:color w:val="1A1A1A"/>
          <w:sz w:val="20"/>
          <w:szCs w:val="20"/>
        </w:rPr>
      </w:pPr>
    </w:p>
    <w:p w14:paraId="57452849"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Relevance to Finbyx: NBFCs frequently mandate loan protection insurance. Finbyx should plan an insurance integration module — either via STATIM® API or any IRDAI-registered insurer API — so borrowers can seamlessly purchase loan insurance at disbursement.</w:t>
      </w:r>
    </w:p>
    <w:p w14:paraId="1327676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20"/>
          <w:szCs w:val="20"/>
        </w:rPr>
        <w:br w:type="page"/>
      </w:r>
    </w:p>
    <w:p w14:paraId="69B720C0"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lastRenderedPageBreak/>
        <w:t>10. MIGOTO AI™ — AI TRAINING SIMULATOR</w:t>
      </w:r>
    </w:p>
    <w:p w14:paraId="31705E63"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MIGOTO AI™ is Novac's immersive AI training simulator, primarily designed for employee training in financial services and other sectors. This platform is relevant to Finbyx in the context of:</w:t>
      </w:r>
    </w:p>
    <w:p w14:paraId="3EE1C060" w14:textId="77777777" w:rsidR="00597CB5" w:rsidRPr="00597CB5" w:rsidRDefault="00597CB5" w:rsidP="00597CB5">
      <w:pPr>
        <w:spacing w:before="80" w:after="80"/>
        <w:rPr>
          <w:rFonts w:ascii="Calibri" w:eastAsia="Calibri" w:hAnsi="Calibri"/>
          <w:color w:val="1A1A1A"/>
          <w:sz w:val="20"/>
          <w:szCs w:val="20"/>
        </w:rPr>
      </w:pPr>
    </w:p>
    <w:p w14:paraId="759DF67E"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Internal training for Finbyx staff and NBFC customer staff on the platform</w:t>
      </w:r>
    </w:p>
    <w:p w14:paraId="480634E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AI simulation of borrower interactions for collection agent training</w:t>
      </w:r>
    </w:p>
    <w:p w14:paraId="3127BEB5"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AI-driven roleplay for credit analyst skill development</w:t>
      </w:r>
    </w:p>
    <w:p w14:paraId="5CCC0237"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Gamified onboarding for new NBFC employees using Finbyx</w:t>
      </w:r>
    </w:p>
    <w:p w14:paraId="197DD75E" w14:textId="77777777" w:rsidR="00597CB5" w:rsidRPr="00597CB5" w:rsidRDefault="00597CB5" w:rsidP="00597CB5">
      <w:pPr>
        <w:spacing w:before="80" w:after="80"/>
        <w:rPr>
          <w:rFonts w:ascii="Calibri" w:eastAsia="Calibri" w:hAnsi="Calibri"/>
          <w:color w:val="1A1A1A"/>
          <w:sz w:val="20"/>
          <w:szCs w:val="20"/>
        </w:rPr>
      </w:pPr>
    </w:p>
    <w:p w14:paraId="0BBBED65"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The AI/immersive technology stack behind MIGOTO AI™ could also inspire Finbyx's future AI features — specifically conversational AI for borrowers and collections agents.</w:t>
      </w:r>
    </w:p>
    <w:p w14:paraId="438EF0A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20"/>
          <w:szCs w:val="20"/>
        </w:rPr>
        <w:br w:type="page"/>
      </w:r>
    </w:p>
    <w:p w14:paraId="5DB393B4"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lastRenderedPageBreak/>
        <w:t>11. REPORTING &amp; MIS — ZIVA®</w:t>
      </w:r>
    </w:p>
    <w:p w14:paraId="4D365A73" w14:textId="77777777" w:rsidR="00597CB5" w:rsidRPr="00597CB5" w:rsidRDefault="00597CB5" w:rsidP="00597CB5">
      <w:pPr>
        <w:numPr>
          <w:ilvl w:val="0"/>
          <w:numId w:val="10"/>
        </w:numPr>
        <w:pBdr>
          <w:bottom w:val="single" w:sz="6" w:space="0" w:color="1565A7"/>
        </w:pBdr>
        <w:tabs>
          <w:tab w:val="num" w:pos="360"/>
        </w:tabs>
        <w:spacing w:before="200" w:after="80"/>
        <w:ind w:left="0" w:firstLine="0"/>
        <w:outlineLvl w:val="1"/>
        <w:rPr>
          <w:rFonts w:ascii="Calibri" w:eastAsia="Calibri" w:hAnsi="Calibri" w:cs="Calibri"/>
          <w:b/>
          <w:bCs/>
          <w:color w:val="0B3D6B"/>
          <w:sz w:val="24"/>
          <w:szCs w:val="24"/>
        </w:rPr>
      </w:pPr>
      <w:r w:rsidRPr="00597CB5">
        <w:rPr>
          <w:rFonts w:ascii="Calibri" w:eastAsia="Calibri" w:hAnsi="Calibri" w:cs="Calibri"/>
          <w:b/>
          <w:bCs/>
          <w:color w:val="0B3D6B"/>
          <w:sz w:val="24"/>
          <w:szCs w:val="24"/>
        </w:rPr>
        <w:t>11.1 Portfolio Reports</w:t>
      </w:r>
    </w:p>
    <w:p w14:paraId="3938C37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Disbursement report: product-wise, branch-wise, channel-wise</w:t>
      </w:r>
    </w:p>
    <w:p w14:paraId="51B0B12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Outstanding portfolio report</w:t>
      </w:r>
    </w:p>
    <w:p w14:paraId="028A2DF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DPD bucket analysis report</w:t>
      </w:r>
    </w:p>
    <w:p w14:paraId="0A11568A"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NPA and provisioning report</w:t>
      </w:r>
    </w:p>
    <w:p w14:paraId="5631936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Collection efficiency report</w:t>
      </w:r>
    </w:p>
    <w:p w14:paraId="46F0816B"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Executive performance dashboard</w:t>
      </w:r>
    </w:p>
    <w:p w14:paraId="13A1BA78" w14:textId="77777777" w:rsidR="00597CB5" w:rsidRPr="00597CB5" w:rsidRDefault="00597CB5" w:rsidP="00597CB5">
      <w:pPr>
        <w:spacing w:before="80" w:after="80"/>
        <w:rPr>
          <w:rFonts w:ascii="Calibri" w:eastAsia="Calibri" w:hAnsi="Calibri"/>
          <w:color w:val="1A1A1A"/>
          <w:sz w:val="20"/>
          <w:szCs w:val="20"/>
        </w:rPr>
      </w:pPr>
    </w:p>
    <w:p w14:paraId="3E7B43D8" w14:textId="77777777" w:rsidR="00597CB5" w:rsidRPr="00597CB5" w:rsidRDefault="00597CB5" w:rsidP="00597CB5">
      <w:pPr>
        <w:numPr>
          <w:ilvl w:val="0"/>
          <w:numId w:val="10"/>
        </w:numPr>
        <w:pBdr>
          <w:bottom w:val="single" w:sz="6" w:space="0" w:color="1565A7"/>
        </w:pBdr>
        <w:tabs>
          <w:tab w:val="num" w:pos="360"/>
        </w:tabs>
        <w:spacing w:before="200" w:after="80"/>
        <w:ind w:left="0" w:firstLine="0"/>
        <w:outlineLvl w:val="1"/>
        <w:rPr>
          <w:rFonts w:ascii="Calibri" w:eastAsia="Calibri" w:hAnsi="Calibri" w:cs="Calibri"/>
          <w:b/>
          <w:bCs/>
          <w:color w:val="0B3D6B"/>
          <w:sz w:val="24"/>
          <w:szCs w:val="24"/>
        </w:rPr>
      </w:pPr>
      <w:r w:rsidRPr="00597CB5">
        <w:rPr>
          <w:rFonts w:ascii="Calibri" w:eastAsia="Calibri" w:hAnsi="Calibri" w:cs="Calibri"/>
          <w:b/>
          <w:bCs/>
          <w:color w:val="0B3D6B"/>
          <w:sz w:val="24"/>
          <w:szCs w:val="24"/>
        </w:rPr>
        <w:t>11.2 Compliance Reports</w:t>
      </w:r>
    </w:p>
    <w:p w14:paraId="19E67C6E"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RBI regulatory returns (NBS-1 to NBS-9 for NBFCs)</w:t>
      </w:r>
    </w:p>
    <w:p w14:paraId="3A403BF6"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IRAC provisioning report</w:t>
      </w:r>
    </w:p>
    <w:p w14:paraId="4D49287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FIR (Financial Intelligence Report)</w:t>
      </w:r>
    </w:p>
    <w:p w14:paraId="0AA1CD0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Credit bureau submission file</w:t>
      </w:r>
    </w:p>
    <w:p w14:paraId="7C441634"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CKYC update file</w:t>
      </w:r>
    </w:p>
    <w:p w14:paraId="5B14C8B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Audit trail reports</w:t>
      </w:r>
    </w:p>
    <w:p w14:paraId="47651009" w14:textId="77777777" w:rsidR="00597CB5" w:rsidRPr="00597CB5" w:rsidRDefault="00597CB5" w:rsidP="00597CB5">
      <w:pPr>
        <w:spacing w:before="80" w:after="80"/>
        <w:rPr>
          <w:rFonts w:ascii="Calibri" w:eastAsia="Calibri" w:hAnsi="Calibri"/>
          <w:color w:val="1A1A1A"/>
          <w:sz w:val="20"/>
          <w:szCs w:val="20"/>
        </w:rPr>
      </w:pPr>
    </w:p>
    <w:p w14:paraId="0B251745" w14:textId="77777777" w:rsidR="00597CB5" w:rsidRPr="00597CB5" w:rsidRDefault="00597CB5" w:rsidP="00597CB5">
      <w:pPr>
        <w:numPr>
          <w:ilvl w:val="0"/>
          <w:numId w:val="10"/>
        </w:numPr>
        <w:pBdr>
          <w:bottom w:val="single" w:sz="6" w:space="0" w:color="1565A7"/>
        </w:pBdr>
        <w:tabs>
          <w:tab w:val="num" w:pos="360"/>
        </w:tabs>
        <w:spacing w:before="200" w:after="80"/>
        <w:ind w:left="0" w:firstLine="0"/>
        <w:outlineLvl w:val="1"/>
        <w:rPr>
          <w:rFonts w:ascii="Calibri" w:eastAsia="Calibri" w:hAnsi="Calibri" w:cs="Calibri"/>
          <w:b/>
          <w:bCs/>
          <w:color w:val="0B3D6B"/>
          <w:sz w:val="24"/>
          <w:szCs w:val="24"/>
        </w:rPr>
      </w:pPr>
      <w:r w:rsidRPr="00597CB5">
        <w:rPr>
          <w:rFonts w:ascii="Calibri" w:eastAsia="Calibri" w:hAnsi="Calibri" w:cs="Calibri"/>
          <w:b/>
          <w:bCs/>
          <w:color w:val="0B3D6B"/>
          <w:sz w:val="24"/>
          <w:szCs w:val="24"/>
        </w:rPr>
        <w:t>11.3 Management Dashboards</w:t>
      </w:r>
    </w:p>
    <w:p w14:paraId="28FA580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Real-time portfolio health dashboard</w:t>
      </w:r>
    </w:p>
    <w:p w14:paraId="2710EE7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Branch and region performance comparison</w:t>
      </w:r>
    </w:p>
    <w:p w14:paraId="4F9871B1"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Trend analysis: monthly, quarterly, annual</w:t>
      </w:r>
    </w:p>
    <w:p w14:paraId="264E6AD2"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Borrower lifecycle analytics</w:t>
      </w:r>
    </w:p>
    <w:p w14:paraId="2964B3C3"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Delinquency early warning dashboard</w:t>
      </w:r>
    </w:p>
    <w:p w14:paraId="1750FF8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20"/>
          <w:szCs w:val="20"/>
        </w:rPr>
        <w:br w:type="page"/>
      </w:r>
    </w:p>
    <w:p w14:paraId="1967C705"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lastRenderedPageBreak/>
        <w:t>12. NOVAC GROUP — MULTI-PLATFORM SYNERGIES</w:t>
      </w:r>
    </w:p>
    <w:p w14:paraId="3D4AD0A6"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Novac's strength lies in its multi-domain platform portfolio. The synergy between their platforms creates unique possibilities for NBFCs:</w:t>
      </w:r>
    </w:p>
    <w:p w14:paraId="7A33553B" w14:textId="77777777" w:rsidR="00597CB5" w:rsidRPr="00597CB5" w:rsidRDefault="00597CB5" w:rsidP="00597CB5">
      <w:pPr>
        <w:spacing w:before="80" w:after="80"/>
        <w:rPr>
          <w:rFonts w:ascii="Calibri" w:eastAsia="Calibri" w:hAnsi="Calibri"/>
          <w:color w:val="1A1A1A"/>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597CB5" w:rsidRPr="00597CB5" w14:paraId="0BB7F456" w14:textId="77777777" w:rsidTr="00BB7381">
        <w:tblPrEx>
          <w:tblCellMar>
            <w:top w:w="0" w:type="dxa"/>
            <w:bottom w:w="0" w:type="dxa"/>
          </w:tblCellMar>
        </w:tblPrEx>
        <w:trPr>
          <w:tblHeader/>
        </w:trPr>
        <w:tc>
          <w:tcPr>
            <w:tcW w:w="2800" w:type="dxa"/>
            <w:shd w:val="clear" w:color="auto" w:fill="0B3D6B"/>
            <w:tcMar>
              <w:top w:w="80" w:type="dxa"/>
              <w:left w:w="120" w:type="dxa"/>
              <w:bottom w:w="80" w:type="dxa"/>
              <w:right w:w="120" w:type="dxa"/>
            </w:tcMar>
            <w:vAlign w:val="center"/>
          </w:tcPr>
          <w:p w14:paraId="1E59ABFA"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Synergy</w:t>
            </w:r>
          </w:p>
        </w:tc>
        <w:tc>
          <w:tcPr>
            <w:tcW w:w="6200" w:type="dxa"/>
            <w:shd w:val="clear" w:color="auto" w:fill="0B3D6B"/>
            <w:tcMar>
              <w:top w:w="80" w:type="dxa"/>
              <w:left w:w="120" w:type="dxa"/>
              <w:bottom w:w="80" w:type="dxa"/>
              <w:right w:w="120" w:type="dxa"/>
            </w:tcMar>
            <w:vAlign w:val="center"/>
          </w:tcPr>
          <w:p w14:paraId="71274CBD"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How it applies to NBFCs</w:t>
            </w:r>
          </w:p>
        </w:tc>
      </w:tr>
      <w:tr w:rsidR="00597CB5" w:rsidRPr="00597CB5" w14:paraId="704B6CB7"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2B253C8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ZIVA® + STATIM®</w:t>
            </w:r>
          </w:p>
        </w:tc>
        <w:tc>
          <w:tcPr>
            <w:tcW w:w="6200" w:type="dxa"/>
            <w:shd w:val="clear" w:color="auto" w:fill="E8F4FD"/>
            <w:tcMar>
              <w:top w:w="60" w:type="dxa"/>
              <w:left w:w="120" w:type="dxa"/>
              <w:bottom w:w="60" w:type="dxa"/>
              <w:right w:w="120" w:type="dxa"/>
            </w:tcMar>
          </w:tcPr>
          <w:p w14:paraId="4E8F736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Loan-linked insurance: disburse loan + issue insurance policy in one flow</w:t>
            </w:r>
          </w:p>
        </w:tc>
      </w:tr>
      <w:tr w:rsidR="00597CB5" w:rsidRPr="00597CB5" w14:paraId="1098B71B"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1896A61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ZIVA® + MIGOTO AI™</w:t>
            </w:r>
          </w:p>
        </w:tc>
        <w:tc>
          <w:tcPr>
            <w:tcW w:w="6200" w:type="dxa"/>
            <w:shd w:val="clear" w:color="auto" w:fill="FFFFFF"/>
            <w:tcMar>
              <w:top w:w="60" w:type="dxa"/>
              <w:left w:w="120" w:type="dxa"/>
              <w:bottom w:w="60" w:type="dxa"/>
              <w:right w:w="120" w:type="dxa"/>
            </w:tcMar>
          </w:tcPr>
          <w:p w14:paraId="666D77C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AI-powered collection agent training, credit analyst simulation</w:t>
            </w:r>
          </w:p>
        </w:tc>
      </w:tr>
      <w:tr w:rsidR="00597CB5" w:rsidRPr="00597CB5" w14:paraId="74AD7D4A"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4DB547E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ZIVA® + AXLE™</w:t>
            </w:r>
          </w:p>
        </w:tc>
        <w:tc>
          <w:tcPr>
            <w:tcW w:w="6200" w:type="dxa"/>
            <w:shd w:val="clear" w:color="auto" w:fill="E8F4FD"/>
            <w:tcMar>
              <w:top w:w="60" w:type="dxa"/>
              <w:left w:w="120" w:type="dxa"/>
              <w:bottom w:w="60" w:type="dxa"/>
              <w:right w:w="120" w:type="dxa"/>
            </w:tcMar>
          </w:tcPr>
          <w:p w14:paraId="3E94FCA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Staff training on Finbyx platform via embedded LMS</w:t>
            </w:r>
          </w:p>
        </w:tc>
      </w:tr>
      <w:tr w:rsidR="00597CB5" w:rsidRPr="00597CB5" w14:paraId="04421790" w14:textId="77777777" w:rsidTr="00BB7381">
        <w:tblPrEx>
          <w:tblCellMar>
            <w:top w:w="0" w:type="dxa"/>
            <w:bottom w:w="0" w:type="dxa"/>
          </w:tblCellMar>
        </w:tblPrEx>
        <w:tc>
          <w:tcPr>
            <w:tcW w:w="2800" w:type="dxa"/>
            <w:shd w:val="clear" w:color="auto" w:fill="FFFFFF"/>
            <w:tcMar>
              <w:top w:w="60" w:type="dxa"/>
              <w:left w:w="120" w:type="dxa"/>
              <w:bottom w:w="60" w:type="dxa"/>
              <w:right w:w="120" w:type="dxa"/>
            </w:tcMar>
          </w:tcPr>
          <w:p w14:paraId="3EAC6BE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BFSI + InsurTech</w:t>
            </w:r>
          </w:p>
        </w:tc>
        <w:tc>
          <w:tcPr>
            <w:tcW w:w="6200" w:type="dxa"/>
            <w:shd w:val="clear" w:color="auto" w:fill="FFFFFF"/>
            <w:tcMar>
              <w:top w:w="60" w:type="dxa"/>
              <w:left w:w="120" w:type="dxa"/>
              <w:bottom w:w="60" w:type="dxa"/>
              <w:right w:w="120" w:type="dxa"/>
            </w:tcMar>
          </w:tcPr>
          <w:p w14:paraId="77B5607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Converged lending + insurance product for bank assurance</w:t>
            </w:r>
          </w:p>
        </w:tc>
      </w:tr>
      <w:tr w:rsidR="00597CB5" w:rsidRPr="00597CB5" w14:paraId="229E638B" w14:textId="77777777" w:rsidTr="00BB7381">
        <w:tblPrEx>
          <w:tblCellMar>
            <w:top w:w="0" w:type="dxa"/>
            <w:bottom w:w="0" w:type="dxa"/>
          </w:tblCellMar>
        </w:tblPrEx>
        <w:tc>
          <w:tcPr>
            <w:tcW w:w="2800" w:type="dxa"/>
            <w:shd w:val="clear" w:color="auto" w:fill="E8F4FD"/>
            <w:tcMar>
              <w:top w:w="60" w:type="dxa"/>
              <w:left w:w="120" w:type="dxa"/>
              <w:bottom w:w="60" w:type="dxa"/>
              <w:right w:w="120" w:type="dxa"/>
            </w:tcMar>
          </w:tcPr>
          <w:p w14:paraId="768EA57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Digital Transformation</w:t>
            </w:r>
          </w:p>
        </w:tc>
        <w:tc>
          <w:tcPr>
            <w:tcW w:w="6200" w:type="dxa"/>
            <w:shd w:val="clear" w:color="auto" w:fill="E8F4FD"/>
            <w:tcMar>
              <w:top w:w="60" w:type="dxa"/>
              <w:left w:w="120" w:type="dxa"/>
              <w:bottom w:w="60" w:type="dxa"/>
              <w:right w:w="120" w:type="dxa"/>
            </w:tcMar>
          </w:tcPr>
          <w:p w14:paraId="596F6C6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Full enterprise digital transformation from single vendor (IT + Fin + HR + Insurance)</w:t>
            </w:r>
          </w:p>
        </w:tc>
      </w:tr>
    </w:tbl>
    <w:p w14:paraId="315D80D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20"/>
          <w:szCs w:val="20"/>
        </w:rPr>
        <w:br w:type="page"/>
      </w:r>
    </w:p>
    <w:p w14:paraId="6B24C4E5"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lastRenderedPageBreak/>
        <w:t>13. FINBYX — MODULES TO ADOPT FROM NOVAC / ZIVA®</w:t>
      </w:r>
    </w:p>
    <w:p w14:paraId="7CA26AA4"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The following modules from Novac's ZIVA® platform are applicable to Finbyx:</w:t>
      </w:r>
    </w:p>
    <w:p w14:paraId="7DE21387" w14:textId="77777777" w:rsidR="00597CB5" w:rsidRPr="00597CB5" w:rsidRDefault="00597CB5" w:rsidP="00597CB5">
      <w:pPr>
        <w:spacing w:before="80" w:after="80"/>
        <w:rPr>
          <w:rFonts w:ascii="Calibri" w:eastAsia="Calibri" w:hAnsi="Calibri"/>
          <w:color w:val="1A1A1A"/>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200"/>
      </w:tblGrid>
      <w:tr w:rsidR="00597CB5" w:rsidRPr="00597CB5" w14:paraId="64650C00" w14:textId="77777777" w:rsidTr="00BB7381">
        <w:tblPrEx>
          <w:tblCellMar>
            <w:top w:w="0" w:type="dxa"/>
            <w:bottom w:w="0" w:type="dxa"/>
          </w:tblCellMar>
        </w:tblPrEx>
        <w:trPr>
          <w:tblHeader/>
        </w:trPr>
        <w:tc>
          <w:tcPr>
            <w:tcW w:w="2400" w:type="dxa"/>
            <w:shd w:val="clear" w:color="auto" w:fill="0B3D6B"/>
            <w:tcMar>
              <w:top w:w="80" w:type="dxa"/>
              <w:left w:w="120" w:type="dxa"/>
              <w:bottom w:w="80" w:type="dxa"/>
              <w:right w:w="120" w:type="dxa"/>
            </w:tcMar>
            <w:vAlign w:val="center"/>
          </w:tcPr>
          <w:p w14:paraId="65142F48"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Module / Component</w:t>
            </w:r>
          </w:p>
        </w:tc>
        <w:tc>
          <w:tcPr>
            <w:tcW w:w="5400" w:type="dxa"/>
            <w:shd w:val="clear" w:color="auto" w:fill="0B3D6B"/>
            <w:tcMar>
              <w:top w:w="80" w:type="dxa"/>
              <w:left w:w="120" w:type="dxa"/>
              <w:bottom w:w="80" w:type="dxa"/>
              <w:right w:w="120" w:type="dxa"/>
            </w:tcMar>
            <w:vAlign w:val="center"/>
          </w:tcPr>
          <w:p w14:paraId="5266C621"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Feature Description</w:t>
            </w:r>
          </w:p>
        </w:tc>
        <w:tc>
          <w:tcPr>
            <w:tcW w:w="1200" w:type="dxa"/>
            <w:shd w:val="clear" w:color="auto" w:fill="0B3D6B"/>
            <w:tcMar>
              <w:top w:w="80" w:type="dxa"/>
              <w:left w:w="120" w:type="dxa"/>
              <w:bottom w:w="80" w:type="dxa"/>
              <w:right w:w="120" w:type="dxa"/>
            </w:tcMar>
            <w:vAlign w:val="center"/>
          </w:tcPr>
          <w:p w14:paraId="4BCBCC2F"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Priority</w:t>
            </w:r>
          </w:p>
        </w:tc>
      </w:tr>
      <w:tr w:rsidR="00597CB5" w:rsidRPr="00597CB5" w14:paraId="1164B65A"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138A4F8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Digital Onboarding</w:t>
            </w:r>
          </w:p>
        </w:tc>
        <w:tc>
          <w:tcPr>
            <w:tcW w:w="5400" w:type="dxa"/>
            <w:shd w:val="clear" w:color="auto" w:fill="E8F4FD"/>
            <w:tcMar>
              <w:top w:w="60" w:type="dxa"/>
              <w:left w:w="120" w:type="dxa"/>
              <w:bottom w:w="60" w:type="dxa"/>
              <w:right w:w="120" w:type="dxa"/>
            </w:tcMar>
          </w:tcPr>
          <w:p w14:paraId="3C1A3E6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Paperless eKYC + Video KYC + CKYC — full digital borrower onboarding at origination</w:t>
            </w:r>
          </w:p>
        </w:tc>
        <w:tc>
          <w:tcPr>
            <w:tcW w:w="1200" w:type="dxa"/>
            <w:shd w:val="clear" w:color="auto" w:fill="E8F4FD"/>
            <w:tcMar>
              <w:top w:w="60" w:type="dxa"/>
              <w:left w:w="120" w:type="dxa"/>
              <w:bottom w:w="60" w:type="dxa"/>
              <w:right w:w="120" w:type="dxa"/>
            </w:tcMar>
          </w:tcPr>
          <w:p w14:paraId="55D96E2E"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0764A1A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5FB453C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Credit Engine</w:t>
            </w:r>
          </w:p>
        </w:tc>
        <w:tc>
          <w:tcPr>
            <w:tcW w:w="5400" w:type="dxa"/>
            <w:shd w:val="clear" w:color="auto" w:fill="FFFFFF"/>
            <w:tcMar>
              <w:top w:w="60" w:type="dxa"/>
              <w:left w:w="120" w:type="dxa"/>
              <w:bottom w:w="60" w:type="dxa"/>
              <w:right w:w="120" w:type="dxa"/>
            </w:tcMar>
          </w:tcPr>
          <w:p w14:paraId="23FF55F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Bureau integration, BSA, internal scorecard, configurable rules per product</w:t>
            </w:r>
          </w:p>
        </w:tc>
        <w:tc>
          <w:tcPr>
            <w:tcW w:w="1200" w:type="dxa"/>
            <w:shd w:val="clear" w:color="auto" w:fill="FFFFFF"/>
            <w:tcMar>
              <w:top w:w="60" w:type="dxa"/>
              <w:left w:w="120" w:type="dxa"/>
              <w:bottom w:w="60" w:type="dxa"/>
              <w:right w:w="120" w:type="dxa"/>
            </w:tcMar>
          </w:tcPr>
          <w:p w14:paraId="15916F39"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7771D43F"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3A9AED4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Workflow Engine</w:t>
            </w:r>
          </w:p>
        </w:tc>
        <w:tc>
          <w:tcPr>
            <w:tcW w:w="5400" w:type="dxa"/>
            <w:shd w:val="clear" w:color="auto" w:fill="E8F4FD"/>
            <w:tcMar>
              <w:top w:w="60" w:type="dxa"/>
              <w:left w:w="120" w:type="dxa"/>
              <w:bottom w:w="60" w:type="dxa"/>
              <w:right w:w="120" w:type="dxa"/>
            </w:tcMar>
          </w:tcPr>
          <w:p w14:paraId="648E3DB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Configurable approval workflow, maker-checker, TAT, escalation, eSign</w:t>
            </w:r>
          </w:p>
        </w:tc>
        <w:tc>
          <w:tcPr>
            <w:tcW w:w="1200" w:type="dxa"/>
            <w:shd w:val="clear" w:color="auto" w:fill="E8F4FD"/>
            <w:tcMar>
              <w:top w:w="60" w:type="dxa"/>
              <w:left w:w="120" w:type="dxa"/>
              <w:bottom w:w="60" w:type="dxa"/>
              <w:right w:w="120" w:type="dxa"/>
            </w:tcMar>
          </w:tcPr>
          <w:p w14:paraId="3FE2B621"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08F63682"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4E860E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LMS — Repayment</w:t>
            </w:r>
          </w:p>
        </w:tc>
        <w:tc>
          <w:tcPr>
            <w:tcW w:w="5400" w:type="dxa"/>
            <w:shd w:val="clear" w:color="auto" w:fill="FFFFFF"/>
            <w:tcMar>
              <w:top w:w="60" w:type="dxa"/>
              <w:left w:w="120" w:type="dxa"/>
              <w:bottom w:w="60" w:type="dxa"/>
              <w:right w:w="120" w:type="dxa"/>
            </w:tcMar>
          </w:tcPr>
          <w:p w14:paraId="41DB87D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EMI engine (reducing/flat/compound), prepayment, moratorium, NOC, closure</w:t>
            </w:r>
          </w:p>
        </w:tc>
        <w:tc>
          <w:tcPr>
            <w:tcW w:w="1200" w:type="dxa"/>
            <w:shd w:val="clear" w:color="auto" w:fill="FFFFFF"/>
            <w:tcMar>
              <w:top w:w="60" w:type="dxa"/>
              <w:left w:w="120" w:type="dxa"/>
              <w:bottom w:w="60" w:type="dxa"/>
              <w:right w:w="120" w:type="dxa"/>
            </w:tcMar>
          </w:tcPr>
          <w:p w14:paraId="1DF63259"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382B2CFB"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6895D93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Repayment Channels</w:t>
            </w:r>
          </w:p>
        </w:tc>
        <w:tc>
          <w:tcPr>
            <w:tcW w:w="5400" w:type="dxa"/>
            <w:shd w:val="clear" w:color="auto" w:fill="E8F4FD"/>
            <w:tcMar>
              <w:top w:w="60" w:type="dxa"/>
              <w:left w:w="120" w:type="dxa"/>
              <w:bottom w:w="60" w:type="dxa"/>
              <w:right w:w="120" w:type="dxa"/>
            </w:tcMar>
          </w:tcPr>
          <w:p w14:paraId="57BAF17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eNACH, UPI AutoPay, payment gateway, NEFT/RTGS, field cash/cheque</w:t>
            </w:r>
          </w:p>
        </w:tc>
        <w:tc>
          <w:tcPr>
            <w:tcW w:w="1200" w:type="dxa"/>
            <w:shd w:val="clear" w:color="auto" w:fill="E8F4FD"/>
            <w:tcMar>
              <w:top w:w="60" w:type="dxa"/>
              <w:left w:w="120" w:type="dxa"/>
              <w:bottom w:w="60" w:type="dxa"/>
              <w:right w:w="120" w:type="dxa"/>
            </w:tcMar>
          </w:tcPr>
          <w:p w14:paraId="39CE3DF2"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4DA23233"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B69584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NPA Management</w:t>
            </w:r>
          </w:p>
        </w:tc>
        <w:tc>
          <w:tcPr>
            <w:tcW w:w="5400" w:type="dxa"/>
            <w:shd w:val="clear" w:color="auto" w:fill="FFFFFF"/>
            <w:tcMar>
              <w:top w:w="60" w:type="dxa"/>
              <w:left w:w="120" w:type="dxa"/>
              <w:bottom w:w="60" w:type="dxa"/>
              <w:right w:w="120" w:type="dxa"/>
            </w:tcMar>
          </w:tcPr>
          <w:p w14:paraId="436C4D0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IRAC classification, DPD buckets, provisioning, write-off, recovery</w:t>
            </w:r>
          </w:p>
        </w:tc>
        <w:tc>
          <w:tcPr>
            <w:tcW w:w="1200" w:type="dxa"/>
            <w:shd w:val="clear" w:color="auto" w:fill="FFFFFF"/>
            <w:tcMar>
              <w:top w:w="60" w:type="dxa"/>
              <w:left w:w="120" w:type="dxa"/>
              <w:bottom w:w="60" w:type="dxa"/>
              <w:right w:w="120" w:type="dxa"/>
            </w:tcMar>
          </w:tcPr>
          <w:p w14:paraId="2CD39FB2"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489F9455"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626CB3C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Collections</w:t>
            </w:r>
          </w:p>
        </w:tc>
        <w:tc>
          <w:tcPr>
            <w:tcW w:w="5400" w:type="dxa"/>
            <w:shd w:val="clear" w:color="auto" w:fill="E8F4FD"/>
            <w:tcMar>
              <w:top w:w="60" w:type="dxa"/>
              <w:left w:w="120" w:type="dxa"/>
              <w:bottom w:w="60" w:type="dxa"/>
              <w:right w:w="120" w:type="dxa"/>
            </w:tcMar>
          </w:tcPr>
          <w:p w14:paraId="7F38DC2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Automated dunning, field app, geo-tagging, PTP, legal tracking, SARFAESI</w:t>
            </w:r>
          </w:p>
        </w:tc>
        <w:tc>
          <w:tcPr>
            <w:tcW w:w="1200" w:type="dxa"/>
            <w:shd w:val="clear" w:color="auto" w:fill="E8F4FD"/>
            <w:tcMar>
              <w:top w:w="60" w:type="dxa"/>
              <w:left w:w="120" w:type="dxa"/>
              <w:bottom w:w="60" w:type="dxa"/>
              <w:right w:w="120" w:type="dxa"/>
            </w:tcMar>
          </w:tcPr>
          <w:p w14:paraId="4363040F"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49BE82CC"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D0A556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Loan Products</w:t>
            </w:r>
          </w:p>
        </w:tc>
        <w:tc>
          <w:tcPr>
            <w:tcW w:w="5400" w:type="dxa"/>
            <w:shd w:val="clear" w:color="auto" w:fill="FFFFFF"/>
            <w:tcMar>
              <w:top w:w="60" w:type="dxa"/>
              <w:left w:w="120" w:type="dxa"/>
              <w:bottom w:w="60" w:type="dxa"/>
              <w:right w:w="120" w:type="dxa"/>
            </w:tcMar>
          </w:tcPr>
          <w:p w14:paraId="007AFFB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Personal, Home, MSME, MFI/JLG, Auto, Gold, LAP, Agri, Education, TW</w:t>
            </w:r>
          </w:p>
        </w:tc>
        <w:tc>
          <w:tcPr>
            <w:tcW w:w="1200" w:type="dxa"/>
            <w:shd w:val="clear" w:color="auto" w:fill="FFFFFF"/>
            <w:tcMar>
              <w:top w:w="60" w:type="dxa"/>
              <w:left w:w="120" w:type="dxa"/>
              <w:bottom w:w="60" w:type="dxa"/>
              <w:right w:w="120" w:type="dxa"/>
            </w:tcMar>
          </w:tcPr>
          <w:p w14:paraId="09B0411C"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31D4BD08"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2CACB73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Regulatory Reports</w:t>
            </w:r>
          </w:p>
        </w:tc>
        <w:tc>
          <w:tcPr>
            <w:tcW w:w="5400" w:type="dxa"/>
            <w:shd w:val="clear" w:color="auto" w:fill="E8F4FD"/>
            <w:tcMar>
              <w:top w:w="60" w:type="dxa"/>
              <w:left w:w="120" w:type="dxa"/>
              <w:bottom w:w="60" w:type="dxa"/>
              <w:right w:w="120" w:type="dxa"/>
            </w:tcMar>
          </w:tcPr>
          <w:p w14:paraId="78FDBF2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RBI NBS returns, IRAC provisioning, CKYC file, credit bureau submission</w:t>
            </w:r>
          </w:p>
        </w:tc>
        <w:tc>
          <w:tcPr>
            <w:tcW w:w="1200" w:type="dxa"/>
            <w:shd w:val="clear" w:color="auto" w:fill="E8F4FD"/>
            <w:tcMar>
              <w:top w:w="60" w:type="dxa"/>
              <w:left w:w="120" w:type="dxa"/>
              <w:bottom w:w="60" w:type="dxa"/>
              <w:right w:w="120" w:type="dxa"/>
            </w:tcMar>
          </w:tcPr>
          <w:p w14:paraId="399C0767"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42F75A31"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4964A1B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Customer Portal</w:t>
            </w:r>
          </w:p>
        </w:tc>
        <w:tc>
          <w:tcPr>
            <w:tcW w:w="5400" w:type="dxa"/>
            <w:shd w:val="clear" w:color="auto" w:fill="FFFFFF"/>
            <w:tcMar>
              <w:top w:w="60" w:type="dxa"/>
              <w:left w:w="120" w:type="dxa"/>
              <w:bottom w:w="60" w:type="dxa"/>
              <w:right w:w="120" w:type="dxa"/>
            </w:tcMar>
          </w:tcPr>
          <w:p w14:paraId="349DB49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Borrower self-service: payment, statement, NOC, loan summary, grievance</w:t>
            </w:r>
          </w:p>
        </w:tc>
        <w:tc>
          <w:tcPr>
            <w:tcW w:w="1200" w:type="dxa"/>
            <w:shd w:val="clear" w:color="auto" w:fill="FFFFFF"/>
            <w:tcMar>
              <w:top w:w="60" w:type="dxa"/>
              <w:left w:w="120" w:type="dxa"/>
              <w:bottom w:w="60" w:type="dxa"/>
              <w:right w:w="120" w:type="dxa"/>
            </w:tcMar>
          </w:tcPr>
          <w:p w14:paraId="2125D209"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206FAC9C"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264BE91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Insurance Integration</w:t>
            </w:r>
          </w:p>
        </w:tc>
        <w:tc>
          <w:tcPr>
            <w:tcW w:w="5400" w:type="dxa"/>
            <w:shd w:val="clear" w:color="auto" w:fill="E8F4FD"/>
            <w:tcMar>
              <w:top w:w="60" w:type="dxa"/>
              <w:left w:w="120" w:type="dxa"/>
              <w:bottom w:w="60" w:type="dxa"/>
              <w:right w:w="120" w:type="dxa"/>
            </w:tcMar>
          </w:tcPr>
          <w:p w14:paraId="493AB2C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Loan-linked insurance at disbursement — via STATIM® API or third-party insurer</w:t>
            </w:r>
          </w:p>
        </w:tc>
        <w:tc>
          <w:tcPr>
            <w:tcW w:w="1200" w:type="dxa"/>
            <w:shd w:val="clear" w:color="auto" w:fill="E8F4FD"/>
            <w:tcMar>
              <w:top w:w="60" w:type="dxa"/>
              <w:left w:w="120" w:type="dxa"/>
              <w:bottom w:w="60" w:type="dxa"/>
              <w:right w:w="120" w:type="dxa"/>
            </w:tcMar>
          </w:tcPr>
          <w:p w14:paraId="6BEA8EA8"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P2 HIGH</w:t>
            </w:r>
          </w:p>
        </w:tc>
      </w:tr>
      <w:tr w:rsidR="00597CB5" w:rsidRPr="00597CB5" w14:paraId="6A2E1572"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73D8D9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AI Features</w:t>
            </w:r>
          </w:p>
        </w:tc>
        <w:tc>
          <w:tcPr>
            <w:tcW w:w="5400" w:type="dxa"/>
            <w:shd w:val="clear" w:color="auto" w:fill="FFFFFF"/>
            <w:tcMar>
              <w:top w:w="60" w:type="dxa"/>
              <w:left w:w="120" w:type="dxa"/>
              <w:bottom w:w="60" w:type="dxa"/>
              <w:right w:w="120" w:type="dxa"/>
            </w:tcMar>
          </w:tcPr>
          <w:p w14:paraId="0F6E17E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AI training / simulation for staff and agents (MIGOTO AI™ inspired)</w:t>
            </w:r>
          </w:p>
        </w:tc>
        <w:tc>
          <w:tcPr>
            <w:tcW w:w="1200" w:type="dxa"/>
            <w:shd w:val="clear" w:color="auto" w:fill="FFFFFF"/>
            <w:tcMar>
              <w:top w:w="60" w:type="dxa"/>
              <w:left w:w="120" w:type="dxa"/>
              <w:bottom w:w="60" w:type="dxa"/>
              <w:right w:w="120" w:type="dxa"/>
            </w:tcMar>
          </w:tcPr>
          <w:p w14:paraId="0D96B86E"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P3 MED</w:t>
            </w:r>
          </w:p>
        </w:tc>
      </w:tr>
      <w:tr w:rsidR="00597CB5" w:rsidRPr="00597CB5" w14:paraId="5263C336"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04F9AD2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Portfolio Analytics</w:t>
            </w:r>
          </w:p>
        </w:tc>
        <w:tc>
          <w:tcPr>
            <w:tcW w:w="5400" w:type="dxa"/>
            <w:shd w:val="clear" w:color="auto" w:fill="E8F4FD"/>
            <w:tcMar>
              <w:top w:w="60" w:type="dxa"/>
              <w:left w:w="120" w:type="dxa"/>
              <w:bottom w:w="60" w:type="dxa"/>
              <w:right w:w="120" w:type="dxa"/>
            </w:tcMar>
          </w:tcPr>
          <w:p w14:paraId="79756D5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Real-time dashboards, delinquency early warning, trend analysis</w:t>
            </w:r>
          </w:p>
        </w:tc>
        <w:tc>
          <w:tcPr>
            <w:tcW w:w="1200" w:type="dxa"/>
            <w:shd w:val="clear" w:color="auto" w:fill="E8F4FD"/>
            <w:tcMar>
              <w:top w:w="60" w:type="dxa"/>
              <w:left w:w="120" w:type="dxa"/>
              <w:bottom w:w="60" w:type="dxa"/>
              <w:right w:w="120" w:type="dxa"/>
            </w:tcMar>
          </w:tcPr>
          <w:p w14:paraId="28F176B5"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03B0A56E"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5844D71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Compliance Suite</w:t>
            </w:r>
          </w:p>
        </w:tc>
        <w:tc>
          <w:tcPr>
            <w:tcW w:w="5400" w:type="dxa"/>
            <w:shd w:val="clear" w:color="auto" w:fill="FFFFFF"/>
            <w:tcMar>
              <w:top w:w="60" w:type="dxa"/>
              <w:left w:w="120" w:type="dxa"/>
              <w:bottom w:w="60" w:type="dxa"/>
              <w:right w:w="120" w:type="dxa"/>
            </w:tcMar>
          </w:tcPr>
          <w:p w14:paraId="63FB88F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RBI returns, IRAC, audit trail, CERSAI, credit bureau reporting</w:t>
            </w:r>
          </w:p>
        </w:tc>
        <w:tc>
          <w:tcPr>
            <w:tcW w:w="1200" w:type="dxa"/>
            <w:shd w:val="clear" w:color="auto" w:fill="FFFFFF"/>
            <w:tcMar>
              <w:top w:w="60" w:type="dxa"/>
              <w:left w:w="120" w:type="dxa"/>
              <w:bottom w:w="60" w:type="dxa"/>
              <w:right w:w="120" w:type="dxa"/>
            </w:tcMar>
          </w:tcPr>
          <w:p w14:paraId="43C1FA6B"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r w:rsidR="00597CB5" w:rsidRPr="00597CB5" w14:paraId="75E17201"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2AC7162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Digital Transformation</w:t>
            </w:r>
          </w:p>
        </w:tc>
        <w:tc>
          <w:tcPr>
            <w:tcW w:w="5400" w:type="dxa"/>
            <w:shd w:val="clear" w:color="auto" w:fill="E8F4FD"/>
            <w:tcMar>
              <w:top w:w="60" w:type="dxa"/>
              <w:left w:w="120" w:type="dxa"/>
              <w:bottom w:w="60" w:type="dxa"/>
              <w:right w:w="120" w:type="dxa"/>
            </w:tcMar>
          </w:tcPr>
          <w:p w14:paraId="32AA6C1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Full paperless NBFC operations — digital from application to closure</w:t>
            </w:r>
          </w:p>
        </w:tc>
        <w:tc>
          <w:tcPr>
            <w:tcW w:w="1200" w:type="dxa"/>
            <w:shd w:val="clear" w:color="auto" w:fill="E8F4FD"/>
            <w:tcMar>
              <w:top w:w="60" w:type="dxa"/>
              <w:left w:w="120" w:type="dxa"/>
              <w:bottom w:w="60" w:type="dxa"/>
              <w:right w:w="120" w:type="dxa"/>
            </w:tcMar>
          </w:tcPr>
          <w:p w14:paraId="4F0109CA" w14:textId="77777777" w:rsidR="00597CB5" w:rsidRPr="00597CB5" w:rsidRDefault="00597CB5" w:rsidP="00597CB5">
            <w:pPr>
              <w:rPr>
                <w:rFonts w:ascii="Calibri" w:eastAsia="Calibri" w:hAnsi="Calibri"/>
                <w:color w:val="1A1A1A"/>
                <w:sz w:val="20"/>
                <w:szCs w:val="20"/>
              </w:rPr>
            </w:pPr>
            <w:r w:rsidRPr="00597CB5">
              <w:rPr>
                <w:rFonts w:ascii="Segoe UI Symbol" w:eastAsia="Calibri" w:hAnsi="Segoe UI Symbol" w:cs="Segoe UI Symbol"/>
                <w:color w:val="1A1A1A"/>
                <w:sz w:val="19"/>
                <w:szCs w:val="19"/>
              </w:rPr>
              <w:t>★★★</w:t>
            </w:r>
            <w:r w:rsidRPr="00597CB5">
              <w:rPr>
                <w:rFonts w:ascii="Calibri" w:eastAsia="Calibri" w:hAnsi="Calibri"/>
                <w:color w:val="1A1A1A"/>
                <w:sz w:val="19"/>
                <w:szCs w:val="19"/>
              </w:rPr>
              <w:t xml:space="preserve"> P1 MUST</w:t>
            </w:r>
          </w:p>
        </w:tc>
      </w:tr>
    </w:tbl>
    <w:p w14:paraId="64DF989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20"/>
          <w:szCs w:val="20"/>
        </w:rPr>
        <w:br w:type="page"/>
      </w:r>
    </w:p>
    <w:p w14:paraId="70ED6E82"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lastRenderedPageBreak/>
        <w:t>14. COMPETITIVE INSIGHTS &amp; FINBYX POSITIONING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597CB5" w:rsidRPr="00597CB5" w14:paraId="44CB3E3B" w14:textId="77777777" w:rsidTr="00BB7381">
        <w:tblPrEx>
          <w:tblCellMar>
            <w:top w:w="0" w:type="dxa"/>
            <w:bottom w:w="0" w:type="dxa"/>
          </w:tblCellMar>
        </w:tblPrEx>
        <w:trPr>
          <w:tblHeader/>
        </w:trPr>
        <w:tc>
          <w:tcPr>
            <w:tcW w:w="2200" w:type="dxa"/>
            <w:shd w:val="clear" w:color="auto" w:fill="0B3D6B"/>
            <w:tcMar>
              <w:top w:w="80" w:type="dxa"/>
              <w:left w:w="120" w:type="dxa"/>
              <w:bottom w:w="80" w:type="dxa"/>
              <w:right w:w="120" w:type="dxa"/>
            </w:tcMar>
            <w:vAlign w:val="center"/>
          </w:tcPr>
          <w:p w14:paraId="5FB55E05"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Aspect</w:t>
            </w:r>
          </w:p>
        </w:tc>
        <w:tc>
          <w:tcPr>
            <w:tcW w:w="3600" w:type="dxa"/>
            <w:shd w:val="clear" w:color="auto" w:fill="0B3D6B"/>
            <w:tcMar>
              <w:top w:w="80" w:type="dxa"/>
              <w:left w:w="120" w:type="dxa"/>
              <w:bottom w:w="80" w:type="dxa"/>
              <w:right w:w="120" w:type="dxa"/>
            </w:tcMar>
            <w:vAlign w:val="center"/>
          </w:tcPr>
          <w:p w14:paraId="4BE4DC21"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Novac / ZIVA® Approach</w:t>
            </w:r>
          </w:p>
        </w:tc>
        <w:tc>
          <w:tcPr>
            <w:tcW w:w="3200" w:type="dxa"/>
            <w:shd w:val="clear" w:color="auto" w:fill="0B3D6B"/>
            <w:tcMar>
              <w:top w:w="80" w:type="dxa"/>
              <w:left w:w="120" w:type="dxa"/>
              <w:bottom w:w="80" w:type="dxa"/>
              <w:right w:w="120" w:type="dxa"/>
            </w:tcMar>
            <w:vAlign w:val="center"/>
          </w:tcPr>
          <w:p w14:paraId="25DDB090"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Finbyx Strategy</w:t>
            </w:r>
          </w:p>
        </w:tc>
      </w:tr>
      <w:tr w:rsidR="00597CB5" w:rsidRPr="00597CB5" w14:paraId="15F77A59" w14:textId="77777777" w:rsidTr="00BB7381">
        <w:tblPrEx>
          <w:tblCellMar>
            <w:top w:w="0" w:type="dxa"/>
            <w:bottom w:w="0" w:type="dxa"/>
          </w:tblCellMar>
        </w:tblPrEx>
        <w:tc>
          <w:tcPr>
            <w:tcW w:w="2200" w:type="dxa"/>
            <w:shd w:val="clear" w:color="auto" w:fill="E8F4FD"/>
            <w:tcMar>
              <w:top w:w="60" w:type="dxa"/>
              <w:left w:w="120" w:type="dxa"/>
              <w:bottom w:w="60" w:type="dxa"/>
              <w:right w:w="120" w:type="dxa"/>
            </w:tcMar>
          </w:tcPr>
          <w:p w14:paraId="441F46E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Platform Model</w:t>
            </w:r>
          </w:p>
        </w:tc>
        <w:tc>
          <w:tcPr>
            <w:tcW w:w="3600" w:type="dxa"/>
            <w:shd w:val="clear" w:color="auto" w:fill="E8F4FD"/>
            <w:tcMar>
              <w:top w:w="60" w:type="dxa"/>
              <w:left w:w="120" w:type="dxa"/>
              <w:bottom w:w="60" w:type="dxa"/>
              <w:right w:w="120" w:type="dxa"/>
            </w:tcMar>
          </w:tcPr>
          <w:p w14:paraId="7EF10F1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Multi-vertical digital transformation (Fintech + InsurTech + Learning)</w:t>
            </w:r>
          </w:p>
        </w:tc>
        <w:tc>
          <w:tcPr>
            <w:tcW w:w="3200" w:type="dxa"/>
            <w:shd w:val="clear" w:color="auto" w:fill="E8F4FD"/>
            <w:tcMar>
              <w:top w:w="60" w:type="dxa"/>
              <w:left w:w="120" w:type="dxa"/>
              <w:bottom w:w="60" w:type="dxa"/>
              <w:right w:w="120" w:type="dxa"/>
            </w:tcMar>
          </w:tcPr>
          <w:p w14:paraId="00DC13F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Finbyx focuses on Fintech first; plan insurance integration in Phase 2</w:t>
            </w:r>
          </w:p>
        </w:tc>
      </w:tr>
      <w:tr w:rsidR="00597CB5" w:rsidRPr="00597CB5" w14:paraId="52946B3A"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521D6CF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Lending Platform</w:t>
            </w:r>
          </w:p>
        </w:tc>
        <w:tc>
          <w:tcPr>
            <w:tcW w:w="3600" w:type="dxa"/>
            <w:shd w:val="clear" w:color="auto" w:fill="FFFFFF"/>
            <w:tcMar>
              <w:top w:w="60" w:type="dxa"/>
              <w:left w:w="120" w:type="dxa"/>
              <w:bottom w:w="60" w:type="dxa"/>
              <w:right w:w="120" w:type="dxa"/>
            </w:tcMar>
          </w:tcPr>
          <w:p w14:paraId="4DEA33C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ZIVA® — comprehensive LMS for NBFCs/HFCs</w:t>
            </w:r>
          </w:p>
        </w:tc>
        <w:tc>
          <w:tcPr>
            <w:tcW w:w="3200" w:type="dxa"/>
            <w:shd w:val="clear" w:color="auto" w:fill="FFFFFF"/>
            <w:tcMar>
              <w:top w:w="60" w:type="dxa"/>
              <w:left w:w="120" w:type="dxa"/>
              <w:bottom w:w="60" w:type="dxa"/>
              <w:right w:w="120" w:type="dxa"/>
            </w:tcMar>
          </w:tcPr>
          <w:p w14:paraId="2CD06A8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Full LOS+LMS+Collections — parity with ZIVA® as minimum bar</w:t>
            </w:r>
          </w:p>
        </w:tc>
      </w:tr>
      <w:tr w:rsidR="00597CB5" w:rsidRPr="00597CB5" w14:paraId="4A579EF0" w14:textId="77777777" w:rsidTr="00BB7381">
        <w:tblPrEx>
          <w:tblCellMar>
            <w:top w:w="0" w:type="dxa"/>
            <w:bottom w:w="0" w:type="dxa"/>
          </w:tblCellMar>
        </w:tblPrEx>
        <w:tc>
          <w:tcPr>
            <w:tcW w:w="2200" w:type="dxa"/>
            <w:shd w:val="clear" w:color="auto" w:fill="E8F4FD"/>
            <w:tcMar>
              <w:top w:w="60" w:type="dxa"/>
              <w:left w:w="120" w:type="dxa"/>
              <w:bottom w:w="60" w:type="dxa"/>
              <w:right w:w="120" w:type="dxa"/>
            </w:tcMar>
          </w:tcPr>
          <w:p w14:paraId="22E27F4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AI Capability</w:t>
            </w:r>
          </w:p>
        </w:tc>
        <w:tc>
          <w:tcPr>
            <w:tcW w:w="3600" w:type="dxa"/>
            <w:shd w:val="clear" w:color="auto" w:fill="E8F4FD"/>
            <w:tcMar>
              <w:top w:w="60" w:type="dxa"/>
              <w:left w:w="120" w:type="dxa"/>
              <w:bottom w:w="60" w:type="dxa"/>
              <w:right w:w="120" w:type="dxa"/>
            </w:tcMar>
          </w:tcPr>
          <w:p w14:paraId="66391C7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MIGOTO AI™ for training simulation</w:t>
            </w:r>
          </w:p>
        </w:tc>
        <w:tc>
          <w:tcPr>
            <w:tcW w:w="3200" w:type="dxa"/>
            <w:shd w:val="clear" w:color="auto" w:fill="E8F4FD"/>
            <w:tcMar>
              <w:top w:w="60" w:type="dxa"/>
              <w:left w:w="120" w:type="dxa"/>
              <w:bottom w:w="60" w:type="dxa"/>
              <w:right w:w="120" w:type="dxa"/>
            </w:tcMar>
          </w:tcPr>
          <w:p w14:paraId="38059CA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Build AI decisioning first; training AI is Phase 3</w:t>
            </w:r>
          </w:p>
        </w:tc>
      </w:tr>
      <w:tr w:rsidR="00597CB5" w:rsidRPr="00597CB5" w14:paraId="6B25479A"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1E79491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Insurance</w:t>
            </w:r>
          </w:p>
        </w:tc>
        <w:tc>
          <w:tcPr>
            <w:tcW w:w="3600" w:type="dxa"/>
            <w:shd w:val="clear" w:color="auto" w:fill="FFFFFF"/>
            <w:tcMar>
              <w:top w:w="60" w:type="dxa"/>
              <w:left w:w="120" w:type="dxa"/>
              <w:bottom w:w="60" w:type="dxa"/>
              <w:right w:w="120" w:type="dxa"/>
            </w:tcMar>
          </w:tcPr>
          <w:p w14:paraId="2DF59A0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STATIM® — full insurance platform (IRDAI licensed)</w:t>
            </w:r>
          </w:p>
        </w:tc>
        <w:tc>
          <w:tcPr>
            <w:tcW w:w="3200" w:type="dxa"/>
            <w:shd w:val="clear" w:color="auto" w:fill="FFFFFF"/>
            <w:tcMar>
              <w:top w:w="60" w:type="dxa"/>
              <w:left w:w="120" w:type="dxa"/>
              <w:bottom w:w="60" w:type="dxa"/>
              <w:right w:w="120" w:type="dxa"/>
            </w:tcMar>
          </w:tcPr>
          <w:p w14:paraId="42239C0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Partner with an insurer for loan insurance at disbursement</w:t>
            </w:r>
          </w:p>
        </w:tc>
      </w:tr>
      <w:tr w:rsidR="00597CB5" w:rsidRPr="00597CB5" w14:paraId="0E1EA474" w14:textId="77777777" w:rsidTr="00BB7381">
        <w:tblPrEx>
          <w:tblCellMar>
            <w:top w:w="0" w:type="dxa"/>
            <w:bottom w:w="0" w:type="dxa"/>
          </w:tblCellMar>
        </w:tblPrEx>
        <w:tc>
          <w:tcPr>
            <w:tcW w:w="2200" w:type="dxa"/>
            <w:shd w:val="clear" w:color="auto" w:fill="E8F4FD"/>
            <w:tcMar>
              <w:top w:w="60" w:type="dxa"/>
              <w:left w:w="120" w:type="dxa"/>
              <w:bottom w:w="60" w:type="dxa"/>
              <w:right w:w="120" w:type="dxa"/>
            </w:tcMar>
          </w:tcPr>
          <w:p w14:paraId="1038CC5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Target</w:t>
            </w:r>
          </w:p>
        </w:tc>
        <w:tc>
          <w:tcPr>
            <w:tcW w:w="3600" w:type="dxa"/>
            <w:shd w:val="clear" w:color="auto" w:fill="E8F4FD"/>
            <w:tcMar>
              <w:top w:w="60" w:type="dxa"/>
              <w:left w:w="120" w:type="dxa"/>
              <w:bottom w:w="60" w:type="dxa"/>
              <w:right w:w="120" w:type="dxa"/>
            </w:tcMar>
          </w:tcPr>
          <w:p w14:paraId="6E0406E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NBFCs, HFCs, Digital Lenders — BFSI focus</w:t>
            </w:r>
          </w:p>
        </w:tc>
        <w:tc>
          <w:tcPr>
            <w:tcW w:w="3200" w:type="dxa"/>
            <w:shd w:val="clear" w:color="auto" w:fill="E8F4FD"/>
            <w:tcMar>
              <w:top w:w="60" w:type="dxa"/>
              <w:left w:w="120" w:type="dxa"/>
              <w:bottom w:w="60" w:type="dxa"/>
              <w:right w:w="120" w:type="dxa"/>
            </w:tcMar>
          </w:tcPr>
          <w:p w14:paraId="2B8AFD2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Same: NBFC-first, scale to banks and global in Year 3</w:t>
            </w:r>
          </w:p>
        </w:tc>
      </w:tr>
      <w:tr w:rsidR="00597CB5" w:rsidRPr="00597CB5" w14:paraId="4C18A9D3"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48979D1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Digital Focus</w:t>
            </w:r>
          </w:p>
        </w:tc>
        <w:tc>
          <w:tcPr>
            <w:tcW w:w="3600" w:type="dxa"/>
            <w:shd w:val="clear" w:color="auto" w:fill="FFFFFF"/>
            <w:tcMar>
              <w:top w:w="60" w:type="dxa"/>
              <w:left w:w="120" w:type="dxa"/>
              <w:bottom w:w="60" w:type="dxa"/>
              <w:right w:w="120" w:type="dxa"/>
            </w:tcMar>
          </w:tcPr>
          <w:p w14:paraId="7B72D9A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Full paperless NBFC transformation vision</w:t>
            </w:r>
          </w:p>
        </w:tc>
        <w:tc>
          <w:tcPr>
            <w:tcW w:w="3200" w:type="dxa"/>
            <w:shd w:val="clear" w:color="auto" w:fill="FFFFFF"/>
            <w:tcMar>
              <w:top w:w="60" w:type="dxa"/>
              <w:left w:w="120" w:type="dxa"/>
              <w:bottom w:w="60" w:type="dxa"/>
              <w:right w:w="120" w:type="dxa"/>
            </w:tcMar>
          </w:tcPr>
          <w:p w14:paraId="00154C3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Adopt same vision: every Finbyx workflow must be 100% digital</w:t>
            </w:r>
          </w:p>
        </w:tc>
      </w:tr>
      <w:tr w:rsidR="00597CB5" w:rsidRPr="00597CB5" w14:paraId="278E5350" w14:textId="77777777" w:rsidTr="00BB7381">
        <w:tblPrEx>
          <w:tblCellMar>
            <w:top w:w="0" w:type="dxa"/>
            <w:bottom w:w="0" w:type="dxa"/>
          </w:tblCellMar>
        </w:tblPrEx>
        <w:tc>
          <w:tcPr>
            <w:tcW w:w="2200" w:type="dxa"/>
            <w:shd w:val="clear" w:color="auto" w:fill="E8F4FD"/>
            <w:tcMar>
              <w:top w:w="60" w:type="dxa"/>
              <w:left w:w="120" w:type="dxa"/>
              <w:bottom w:w="60" w:type="dxa"/>
              <w:right w:w="120" w:type="dxa"/>
            </w:tcMar>
          </w:tcPr>
          <w:p w14:paraId="6937DC1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Finbyx Edge</w:t>
            </w:r>
          </w:p>
        </w:tc>
        <w:tc>
          <w:tcPr>
            <w:tcW w:w="3600" w:type="dxa"/>
            <w:shd w:val="clear" w:color="auto" w:fill="E8F4FD"/>
            <w:tcMar>
              <w:top w:w="60" w:type="dxa"/>
              <w:left w:w="120" w:type="dxa"/>
              <w:bottom w:w="60" w:type="dxa"/>
              <w:right w:w="120" w:type="dxa"/>
            </w:tcMar>
          </w:tcPr>
          <w:p w14:paraId="1F026C8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 native accounting or HR in ZIVA®</w:t>
            </w:r>
          </w:p>
        </w:tc>
        <w:tc>
          <w:tcPr>
            <w:tcW w:w="3200" w:type="dxa"/>
            <w:shd w:val="clear" w:color="auto" w:fill="E8F4FD"/>
            <w:tcMar>
              <w:top w:w="60" w:type="dxa"/>
              <w:left w:w="120" w:type="dxa"/>
              <w:bottom w:w="60" w:type="dxa"/>
              <w:right w:w="120" w:type="dxa"/>
            </w:tcMar>
          </w:tcPr>
          <w:p w14:paraId="3B0AC75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Finbyx includes full GL, Chart of Accounts, NACH, HR module</w:t>
            </w:r>
          </w:p>
        </w:tc>
      </w:tr>
      <w:tr w:rsidR="00597CB5" w:rsidRPr="00597CB5" w14:paraId="14760151" w14:textId="77777777" w:rsidTr="00BB7381">
        <w:tblPrEx>
          <w:tblCellMar>
            <w:top w:w="0" w:type="dxa"/>
            <w:bottom w:w="0" w:type="dxa"/>
          </w:tblCellMar>
        </w:tblPrEx>
        <w:tc>
          <w:tcPr>
            <w:tcW w:w="2200" w:type="dxa"/>
            <w:shd w:val="clear" w:color="auto" w:fill="FFFFFF"/>
            <w:tcMar>
              <w:top w:w="60" w:type="dxa"/>
              <w:left w:w="120" w:type="dxa"/>
              <w:bottom w:w="60" w:type="dxa"/>
              <w:right w:w="120" w:type="dxa"/>
            </w:tcMar>
          </w:tcPr>
          <w:p w14:paraId="1A1EDD7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Technology</w:t>
            </w:r>
          </w:p>
        </w:tc>
        <w:tc>
          <w:tcPr>
            <w:tcW w:w="3600" w:type="dxa"/>
            <w:shd w:val="clear" w:color="auto" w:fill="FFFFFF"/>
            <w:tcMar>
              <w:top w:w="60" w:type="dxa"/>
              <w:left w:w="120" w:type="dxa"/>
              <w:bottom w:w="60" w:type="dxa"/>
              <w:right w:w="120" w:type="dxa"/>
            </w:tcMar>
          </w:tcPr>
          <w:p w14:paraId="2D22B09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Cloud-native, API-driven, mobile-first</w:t>
            </w:r>
          </w:p>
        </w:tc>
        <w:tc>
          <w:tcPr>
            <w:tcW w:w="3200" w:type="dxa"/>
            <w:shd w:val="clear" w:color="auto" w:fill="FFFFFF"/>
            <w:tcMar>
              <w:top w:w="60" w:type="dxa"/>
              <w:left w:w="120" w:type="dxa"/>
              <w:bottom w:w="60" w:type="dxa"/>
              <w:right w:w="120" w:type="dxa"/>
            </w:tcMar>
          </w:tcPr>
          <w:p w14:paraId="26DD579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Same architecture — microservices, REST APIs, cloud</w:t>
            </w:r>
          </w:p>
        </w:tc>
      </w:tr>
    </w:tbl>
    <w:p w14:paraId="0E1D4284" w14:textId="77777777" w:rsidR="00597CB5" w:rsidRPr="00597CB5" w:rsidRDefault="00597CB5" w:rsidP="00597CB5">
      <w:pPr>
        <w:spacing w:before="80" w:after="80"/>
        <w:rPr>
          <w:rFonts w:ascii="Calibri" w:eastAsia="Calibri" w:hAnsi="Calibri"/>
          <w:color w:val="1A1A1A"/>
          <w:sz w:val="20"/>
          <w:szCs w:val="20"/>
        </w:rPr>
      </w:pPr>
    </w:p>
    <w:p w14:paraId="138D7D60" w14:textId="77777777" w:rsidR="00597CB5" w:rsidRPr="00597CB5" w:rsidRDefault="00597CB5" w:rsidP="00597CB5">
      <w:pPr>
        <w:numPr>
          <w:ilvl w:val="0"/>
          <w:numId w:val="10"/>
        </w:numPr>
        <w:pBdr>
          <w:bottom w:val="single" w:sz="6" w:space="0" w:color="1565A7"/>
        </w:pBdr>
        <w:tabs>
          <w:tab w:val="num" w:pos="360"/>
        </w:tabs>
        <w:spacing w:before="200" w:after="80"/>
        <w:ind w:left="0" w:firstLine="0"/>
        <w:outlineLvl w:val="1"/>
        <w:rPr>
          <w:rFonts w:ascii="Calibri" w:eastAsia="Calibri" w:hAnsi="Calibri" w:cs="Calibri"/>
          <w:b/>
          <w:bCs/>
          <w:color w:val="0B3D6B"/>
          <w:sz w:val="24"/>
          <w:szCs w:val="24"/>
        </w:rPr>
      </w:pPr>
      <w:r w:rsidRPr="00597CB5">
        <w:rPr>
          <w:rFonts w:ascii="Calibri" w:eastAsia="Calibri" w:hAnsi="Calibri" w:cs="Calibri"/>
          <w:b/>
          <w:bCs/>
          <w:color w:val="0B3D6B"/>
          <w:sz w:val="24"/>
          <w:szCs w:val="24"/>
        </w:rPr>
        <w:t>Key Takeaways for Finbyx</w:t>
      </w:r>
    </w:p>
    <w:p w14:paraId="360F80E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Novac's multi-platform vision is aspirational — Finbyx can adopt a similar "Operating System for NBFCs" vision in Year 2</w:t>
      </w:r>
    </w:p>
    <w:p w14:paraId="0BD1CEA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ZIVA®'s "digital transformation" positioning resonates — Finbyx should market itself as the platform that converts manual NBFCs to 100% digital</w:t>
      </w:r>
    </w:p>
    <w:p w14:paraId="0AF1AC3F"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Loan-linked insurance is a high-margin cross-sell — plan insurance API integration at disbursement (plan for ₹500 per policy commission)</w:t>
      </w:r>
    </w:p>
    <w:p w14:paraId="74699C9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RBI regulatory returns (NBS-1 to NBS-9) are mandatory for NBFCs — Finbyx must automate these from day one</w:t>
      </w:r>
    </w:p>
    <w:p w14:paraId="12AA27E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CKYC and CERSAI integration are regulatory requirements — make them part of Phase 1</w:t>
      </w:r>
    </w:p>
    <w:p w14:paraId="24CA705D"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Novac's AI training simulator (MIGOTO AI) shows the future of fintech — Finbyx can offer product training via embedded guided workflows</w:t>
      </w:r>
    </w:p>
    <w:p w14:paraId="05455B48" w14:textId="77777777" w:rsidR="00597CB5" w:rsidRPr="00597CB5" w:rsidRDefault="00597CB5" w:rsidP="00597CB5">
      <w:pPr>
        <w:numPr>
          <w:ilvl w:val="0"/>
          <w:numId w:val="16"/>
        </w:numPr>
        <w:spacing w:before="40" w:after="40"/>
        <w:rPr>
          <w:rFonts w:ascii="Calibri" w:eastAsia="Calibri" w:hAnsi="Calibri" w:cs="Calibri"/>
          <w:color w:val="1A1A1A"/>
          <w:sz w:val="20"/>
          <w:szCs w:val="20"/>
        </w:rPr>
      </w:pPr>
      <w:r w:rsidRPr="00597CB5">
        <w:rPr>
          <w:rFonts w:ascii="Calibri" w:eastAsia="Calibri" w:hAnsi="Calibri" w:cs="Calibri"/>
          <w:color w:val="1A1A1A"/>
          <w:sz w:val="20"/>
          <w:szCs w:val="20"/>
        </w:rPr>
        <w:t>Chennai-based company with BFSI expertise — confirms strong South India NBFC market opportunity for Finbyx</w:t>
      </w:r>
    </w:p>
    <w:p w14:paraId="50CB952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20"/>
          <w:szCs w:val="20"/>
        </w:rPr>
        <w:br w:type="page"/>
      </w:r>
    </w:p>
    <w:p w14:paraId="2D26A5C8" w14:textId="77777777" w:rsidR="00597CB5" w:rsidRPr="00597CB5" w:rsidRDefault="00597CB5" w:rsidP="00597CB5">
      <w:pPr>
        <w:numPr>
          <w:ilvl w:val="0"/>
          <w:numId w:val="10"/>
        </w:numPr>
        <w:shd w:val="clear" w:color="auto" w:fill="0B3D6B"/>
        <w:tabs>
          <w:tab w:val="num" w:pos="360"/>
        </w:tabs>
        <w:spacing w:before="240" w:after="120"/>
        <w:ind w:left="0" w:firstLine="0"/>
        <w:outlineLvl w:val="0"/>
        <w:rPr>
          <w:rFonts w:ascii="Calibri" w:eastAsia="Calibri" w:hAnsi="Calibri" w:cs="Calibri"/>
          <w:b/>
          <w:bCs/>
          <w:color w:val="FFFFFF"/>
          <w:sz w:val="28"/>
          <w:szCs w:val="28"/>
        </w:rPr>
      </w:pPr>
      <w:r w:rsidRPr="00597CB5">
        <w:rPr>
          <w:rFonts w:ascii="Calibri" w:eastAsia="Calibri" w:hAnsi="Calibri" w:cs="Calibri"/>
          <w:b/>
          <w:bCs/>
          <w:color w:val="FFFFFF"/>
          <w:sz w:val="28"/>
          <w:szCs w:val="28"/>
        </w:rPr>
        <w:lastRenderedPageBreak/>
        <w:t>15. COMPREHENSIVE FEATURE COMPARISON — ALL 4 COMPETITORS</w:t>
      </w:r>
    </w:p>
    <w:p w14:paraId="3EB2B99B" w14:textId="77777777" w:rsidR="00597CB5" w:rsidRPr="00597CB5" w:rsidRDefault="00597CB5" w:rsidP="00597CB5">
      <w:pPr>
        <w:spacing w:before="60" w:after="60"/>
        <w:rPr>
          <w:rFonts w:ascii="Calibri" w:eastAsia="Calibri" w:hAnsi="Calibri"/>
          <w:color w:val="1A1A1A"/>
          <w:sz w:val="20"/>
          <w:szCs w:val="20"/>
        </w:rPr>
      </w:pPr>
      <w:r w:rsidRPr="00597CB5">
        <w:rPr>
          <w:rFonts w:ascii="Calibri" w:eastAsia="Calibri" w:hAnsi="Calibri"/>
          <w:color w:val="1A1A1A"/>
          <w:sz w:val="20"/>
          <w:szCs w:val="20"/>
        </w:rPr>
        <w:t>The table below compares all four competitors against each other to identify where Finbyx must achieve parity and where it can differentiate:</w:t>
      </w:r>
    </w:p>
    <w:p w14:paraId="698741E1" w14:textId="77777777" w:rsidR="00597CB5" w:rsidRPr="00597CB5" w:rsidRDefault="00597CB5" w:rsidP="00597CB5">
      <w:pPr>
        <w:spacing w:before="80" w:after="80"/>
        <w:rPr>
          <w:rFonts w:ascii="Calibri" w:eastAsia="Calibri" w:hAnsi="Calibri"/>
          <w:color w:val="1A1A1A"/>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200"/>
        <w:gridCol w:w="1400"/>
        <w:gridCol w:w="1200"/>
      </w:tblGrid>
      <w:tr w:rsidR="00597CB5" w:rsidRPr="00597CB5" w14:paraId="79AE41D9" w14:textId="77777777" w:rsidTr="00BB7381">
        <w:tblPrEx>
          <w:tblCellMar>
            <w:top w:w="0" w:type="dxa"/>
            <w:bottom w:w="0" w:type="dxa"/>
          </w:tblCellMar>
        </w:tblPrEx>
        <w:trPr>
          <w:tblHeader/>
        </w:trPr>
        <w:tc>
          <w:tcPr>
            <w:tcW w:w="2400" w:type="dxa"/>
            <w:shd w:val="clear" w:color="auto" w:fill="0B3D6B"/>
            <w:tcMar>
              <w:top w:w="80" w:type="dxa"/>
              <w:left w:w="120" w:type="dxa"/>
              <w:bottom w:w="80" w:type="dxa"/>
              <w:right w:w="120" w:type="dxa"/>
            </w:tcMar>
            <w:vAlign w:val="center"/>
          </w:tcPr>
          <w:p w14:paraId="04F73506"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Feature Area</w:t>
            </w:r>
          </w:p>
        </w:tc>
        <w:tc>
          <w:tcPr>
            <w:tcW w:w="1400" w:type="dxa"/>
            <w:shd w:val="clear" w:color="auto" w:fill="0B3D6B"/>
            <w:tcMar>
              <w:top w:w="80" w:type="dxa"/>
              <w:left w:w="120" w:type="dxa"/>
              <w:bottom w:w="80" w:type="dxa"/>
              <w:right w:w="120" w:type="dxa"/>
            </w:tcMar>
            <w:vAlign w:val="center"/>
          </w:tcPr>
          <w:p w14:paraId="1AB9EA51"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AllCloud</w:t>
            </w:r>
          </w:p>
        </w:tc>
        <w:tc>
          <w:tcPr>
            <w:tcW w:w="1400" w:type="dxa"/>
            <w:shd w:val="clear" w:color="auto" w:fill="0B3D6B"/>
            <w:tcMar>
              <w:top w:w="80" w:type="dxa"/>
              <w:left w:w="120" w:type="dxa"/>
              <w:bottom w:w="80" w:type="dxa"/>
              <w:right w:w="120" w:type="dxa"/>
            </w:tcMar>
            <w:vAlign w:val="center"/>
          </w:tcPr>
          <w:p w14:paraId="695EF5AC"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Jaguar 360°</w:t>
            </w:r>
          </w:p>
        </w:tc>
        <w:tc>
          <w:tcPr>
            <w:tcW w:w="1200" w:type="dxa"/>
            <w:shd w:val="clear" w:color="auto" w:fill="0B3D6B"/>
            <w:tcMar>
              <w:top w:w="80" w:type="dxa"/>
              <w:left w:w="120" w:type="dxa"/>
              <w:bottom w:w="80" w:type="dxa"/>
              <w:right w:w="120" w:type="dxa"/>
            </w:tcMar>
            <w:vAlign w:val="center"/>
          </w:tcPr>
          <w:p w14:paraId="7B03B5ED"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Pennant</w:t>
            </w:r>
          </w:p>
        </w:tc>
        <w:tc>
          <w:tcPr>
            <w:tcW w:w="1400" w:type="dxa"/>
            <w:shd w:val="clear" w:color="auto" w:fill="0B3D6B"/>
            <w:tcMar>
              <w:top w:w="80" w:type="dxa"/>
              <w:left w:w="120" w:type="dxa"/>
              <w:bottom w:w="80" w:type="dxa"/>
              <w:right w:w="120" w:type="dxa"/>
            </w:tcMar>
            <w:vAlign w:val="center"/>
          </w:tcPr>
          <w:p w14:paraId="58673B42"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Novac ZIVA®</w:t>
            </w:r>
          </w:p>
        </w:tc>
        <w:tc>
          <w:tcPr>
            <w:tcW w:w="1200" w:type="dxa"/>
            <w:shd w:val="clear" w:color="auto" w:fill="0B3D6B"/>
            <w:tcMar>
              <w:top w:w="80" w:type="dxa"/>
              <w:left w:w="120" w:type="dxa"/>
              <w:bottom w:w="80" w:type="dxa"/>
              <w:right w:w="120" w:type="dxa"/>
            </w:tcMar>
            <w:vAlign w:val="center"/>
          </w:tcPr>
          <w:p w14:paraId="0B593E0D" w14:textId="77777777" w:rsidR="00597CB5" w:rsidRPr="00597CB5" w:rsidRDefault="00597CB5" w:rsidP="00597CB5">
            <w:pPr>
              <w:jc w:val="center"/>
              <w:rPr>
                <w:rFonts w:ascii="Calibri" w:eastAsia="Calibri" w:hAnsi="Calibri"/>
                <w:color w:val="1A1A1A"/>
                <w:sz w:val="20"/>
                <w:szCs w:val="20"/>
              </w:rPr>
            </w:pPr>
            <w:r w:rsidRPr="00597CB5">
              <w:rPr>
                <w:rFonts w:ascii="Calibri" w:eastAsia="Calibri" w:hAnsi="Calibri"/>
                <w:b/>
                <w:bCs/>
                <w:color w:val="FFFFFF"/>
                <w:sz w:val="19"/>
                <w:szCs w:val="19"/>
              </w:rPr>
              <w:t>Finbyx Target</w:t>
            </w:r>
          </w:p>
        </w:tc>
      </w:tr>
      <w:tr w:rsidR="00597CB5" w:rsidRPr="00597CB5" w14:paraId="5E760445"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2D212CD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LOS — Full Lifecycle</w:t>
            </w:r>
          </w:p>
        </w:tc>
        <w:tc>
          <w:tcPr>
            <w:tcW w:w="1400" w:type="dxa"/>
            <w:shd w:val="clear" w:color="auto" w:fill="E8F4FD"/>
            <w:tcMar>
              <w:top w:w="60" w:type="dxa"/>
              <w:left w:w="120" w:type="dxa"/>
              <w:bottom w:w="60" w:type="dxa"/>
              <w:right w:w="120" w:type="dxa"/>
            </w:tcMar>
          </w:tcPr>
          <w:p w14:paraId="6CC1726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544E5B1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5D0874D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28782C6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254B8D3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r w:rsidR="00597CB5" w:rsidRPr="00597CB5" w14:paraId="14276378"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08EC43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LMS — Full Servicing</w:t>
            </w:r>
          </w:p>
        </w:tc>
        <w:tc>
          <w:tcPr>
            <w:tcW w:w="1400" w:type="dxa"/>
            <w:shd w:val="clear" w:color="auto" w:fill="FFFFFF"/>
            <w:tcMar>
              <w:top w:w="60" w:type="dxa"/>
              <w:left w:w="120" w:type="dxa"/>
              <w:bottom w:w="60" w:type="dxa"/>
              <w:right w:w="120" w:type="dxa"/>
            </w:tcMar>
          </w:tcPr>
          <w:p w14:paraId="300AB3E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FFFFFF"/>
            <w:tcMar>
              <w:top w:w="60" w:type="dxa"/>
              <w:left w:w="120" w:type="dxa"/>
              <w:bottom w:w="60" w:type="dxa"/>
              <w:right w:w="120" w:type="dxa"/>
            </w:tcMar>
          </w:tcPr>
          <w:p w14:paraId="25A4355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FFFFFF"/>
            <w:tcMar>
              <w:top w:w="60" w:type="dxa"/>
              <w:left w:w="120" w:type="dxa"/>
              <w:bottom w:w="60" w:type="dxa"/>
              <w:right w:w="120" w:type="dxa"/>
            </w:tcMar>
          </w:tcPr>
          <w:p w14:paraId="279EA8E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FFFFFF"/>
            <w:tcMar>
              <w:top w:w="60" w:type="dxa"/>
              <w:left w:w="120" w:type="dxa"/>
              <w:bottom w:w="60" w:type="dxa"/>
              <w:right w:w="120" w:type="dxa"/>
            </w:tcMar>
          </w:tcPr>
          <w:p w14:paraId="0CC1F05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FFFFFF"/>
            <w:tcMar>
              <w:top w:w="60" w:type="dxa"/>
              <w:left w:w="120" w:type="dxa"/>
              <w:bottom w:w="60" w:type="dxa"/>
              <w:right w:w="120" w:type="dxa"/>
            </w:tcMar>
          </w:tcPr>
          <w:p w14:paraId="072E3EA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r w:rsidR="00597CB5" w:rsidRPr="00597CB5" w14:paraId="4C712077"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461FA64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Collections Module</w:t>
            </w:r>
          </w:p>
        </w:tc>
        <w:tc>
          <w:tcPr>
            <w:tcW w:w="1400" w:type="dxa"/>
            <w:shd w:val="clear" w:color="auto" w:fill="E8F4FD"/>
            <w:tcMar>
              <w:top w:w="60" w:type="dxa"/>
              <w:left w:w="120" w:type="dxa"/>
              <w:bottom w:w="60" w:type="dxa"/>
              <w:right w:w="120" w:type="dxa"/>
            </w:tcMar>
          </w:tcPr>
          <w:p w14:paraId="473B71D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4E8A78A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31447A9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2B1EA78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520CB46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r w:rsidR="00597CB5" w:rsidRPr="00597CB5" w14:paraId="79F8D782"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AF761A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Full Accounting GL</w:t>
            </w:r>
          </w:p>
        </w:tc>
        <w:tc>
          <w:tcPr>
            <w:tcW w:w="1400" w:type="dxa"/>
            <w:shd w:val="clear" w:color="auto" w:fill="FFFFFF"/>
            <w:tcMar>
              <w:top w:w="60" w:type="dxa"/>
              <w:left w:w="120" w:type="dxa"/>
              <w:bottom w:w="60" w:type="dxa"/>
              <w:right w:w="120" w:type="dxa"/>
            </w:tcMar>
          </w:tcPr>
          <w:p w14:paraId="6F6A172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540680E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(unique)</w:t>
            </w:r>
          </w:p>
        </w:tc>
        <w:tc>
          <w:tcPr>
            <w:tcW w:w="1200" w:type="dxa"/>
            <w:shd w:val="clear" w:color="auto" w:fill="FFFFFF"/>
            <w:tcMar>
              <w:top w:w="60" w:type="dxa"/>
              <w:left w:w="120" w:type="dxa"/>
              <w:bottom w:w="60" w:type="dxa"/>
              <w:right w:w="120" w:type="dxa"/>
            </w:tcMar>
          </w:tcPr>
          <w:p w14:paraId="188B895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Partial</w:t>
            </w:r>
          </w:p>
        </w:tc>
        <w:tc>
          <w:tcPr>
            <w:tcW w:w="1400" w:type="dxa"/>
            <w:shd w:val="clear" w:color="auto" w:fill="FFFFFF"/>
            <w:tcMar>
              <w:top w:w="60" w:type="dxa"/>
              <w:left w:w="120" w:type="dxa"/>
              <w:bottom w:w="60" w:type="dxa"/>
              <w:right w:w="120" w:type="dxa"/>
            </w:tcMar>
          </w:tcPr>
          <w:p w14:paraId="3C1F9DC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23F49B5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 — KEY DIFF</w:t>
            </w:r>
          </w:p>
        </w:tc>
      </w:tr>
      <w:tr w:rsidR="00597CB5" w:rsidRPr="00597CB5" w14:paraId="146F4127"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5A70942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Deposits / FD</w:t>
            </w:r>
          </w:p>
        </w:tc>
        <w:tc>
          <w:tcPr>
            <w:tcW w:w="1400" w:type="dxa"/>
            <w:shd w:val="clear" w:color="auto" w:fill="E8F4FD"/>
            <w:tcMar>
              <w:top w:w="60" w:type="dxa"/>
              <w:left w:w="120" w:type="dxa"/>
              <w:bottom w:w="60" w:type="dxa"/>
              <w:right w:w="120" w:type="dxa"/>
            </w:tcMar>
          </w:tcPr>
          <w:p w14:paraId="2BF18F9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E8F4FD"/>
            <w:tcMar>
              <w:top w:w="60" w:type="dxa"/>
              <w:left w:w="120" w:type="dxa"/>
              <w:bottom w:w="60" w:type="dxa"/>
              <w:right w:w="120" w:type="dxa"/>
            </w:tcMar>
          </w:tcPr>
          <w:p w14:paraId="6D1E566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(unique)</w:t>
            </w:r>
          </w:p>
        </w:tc>
        <w:tc>
          <w:tcPr>
            <w:tcW w:w="1200" w:type="dxa"/>
            <w:shd w:val="clear" w:color="auto" w:fill="E8F4FD"/>
            <w:tcMar>
              <w:top w:w="60" w:type="dxa"/>
              <w:left w:w="120" w:type="dxa"/>
              <w:bottom w:w="60" w:type="dxa"/>
              <w:right w:w="120" w:type="dxa"/>
            </w:tcMar>
          </w:tcPr>
          <w:p w14:paraId="3FE51F8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E8F4FD"/>
            <w:tcMar>
              <w:top w:w="60" w:type="dxa"/>
              <w:left w:w="120" w:type="dxa"/>
              <w:bottom w:w="60" w:type="dxa"/>
              <w:right w:w="120" w:type="dxa"/>
            </w:tcMar>
          </w:tcPr>
          <w:p w14:paraId="53F873B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7D7BE0E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2</w:t>
            </w:r>
          </w:p>
        </w:tc>
      </w:tr>
      <w:tr w:rsidR="00597CB5" w:rsidRPr="00597CB5" w14:paraId="1FB2C70A"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0B23432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NCD / Debenture</w:t>
            </w:r>
          </w:p>
        </w:tc>
        <w:tc>
          <w:tcPr>
            <w:tcW w:w="1400" w:type="dxa"/>
            <w:shd w:val="clear" w:color="auto" w:fill="FFFFFF"/>
            <w:tcMar>
              <w:top w:w="60" w:type="dxa"/>
              <w:left w:w="120" w:type="dxa"/>
              <w:bottom w:w="60" w:type="dxa"/>
              <w:right w:w="120" w:type="dxa"/>
            </w:tcMar>
          </w:tcPr>
          <w:p w14:paraId="62D4A5D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12EAB4B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(unique)</w:t>
            </w:r>
          </w:p>
        </w:tc>
        <w:tc>
          <w:tcPr>
            <w:tcW w:w="1200" w:type="dxa"/>
            <w:shd w:val="clear" w:color="auto" w:fill="FFFFFF"/>
            <w:tcMar>
              <w:top w:w="60" w:type="dxa"/>
              <w:left w:w="120" w:type="dxa"/>
              <w:bottom w:w="60" w:type="dxa"/>
              <w:right w:w="120" w:type="dxa"/>
            </w:tcMar>
          </w:tcPr>
          <w:p w14:paraId="5123D69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66ECB10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215046A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3</w:t>
            </w:r>
          </w:p>
        </w:tc>
      </w:tr>
      <w:tr w:rsidR="00597CB5" w:rsidRPr="00597CB5" w14:paraId="3D2A772D"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288A8CB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Co-Lending (CLM)</w:t>
            </w:r>
          </w:p>
        </w:tc>
        <w:tc>
          <w:tcPr>
            <w:tcW w:w="1400" w:type="dxa"/>
            <w:shd w:val="clear" w:color="auto" w:fill="E8F4FD"/>
            <w:tcMar>
              <w:top w:w="60" w:type="dxa"/>
              <w:left w:w="120" w:type="dxa"/>
              <w:bottom w:w="60" w:type="dxa"/>
              <w:right w:w="120" w:type="dxa"/>
            </w:tcMar>
          </w:tcPr>
          <w:p w14:paraId="664550A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0C32E58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179CA9B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70269482"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Partial</w:t>
            </w:r>
          </w:p>
        </w:tc>
        <w:tc>
          <w:tcPr>
            <w:tcW w:w="1200" w:type="dxa"/>
            <w:shd w:val="clear" w:color="auto" w:fill="E8F4FD"/>
            <w:tcMar>
              <w:top w:w="60" w:type="dxa"/>
              <w:left w:w="120" w:type="dxa"/>
              <w:bottom w:w="60" w:type="dxa"/>
              <w:right w:w="120" w:type="dxa"/>
            </w:tcMar>
          </w:tcPr>
          <w:p w14:paraId="131C3BA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r w:rsidR="00597CB5" w:rsidRPr="00597CB5" w14:paraId="654BAEA4"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212AC19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Credit Line / UPI</w:t>
            </w:r>
          </w:p>
        </w:tc>
        <w:tc>
          <w:tcPr>
            <w:tcW w:w="1400" w:type="dxa"/>
            <w:shd w:val="clear" w:color="auto" w:fill="FFFFFF"/>
            <w:tcMar>
              <w:top w:w="60" w:type="dxa"/>
              <w:left w:w="120" w:type="dxa"/>
              <w:bottom w:w="60" w:type="dxa"/>
              <w:right w:w="120" w:type="dxa"/>
            </w:tcMar>
          </w:tcPr>
          <w:p w14:paraId="0051288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448B994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3A833BE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(unique)</w:t>
            </w:r>
          </w:p>
        </w:tc>
        <w:tc>
          <w:tcPr>
            <w:tcW w:w="1400" w:type="dxa"/>
            <w:shd w:val="clear" w:color="auto" w:fill="FFFFFF"/>
            <w:tcMar>
              <w:top w:w="60" w:type="dxa"/>
              <w:left w:w="120" w:type="dxa"/>
              <w:bottom w:w="60" w:type="dxa"/>
              <w:right w:w="120" w:type="dxa"/>
            </w:tcMar>
          </w:tcPr>
          <w:p w14:paraId="579D638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4C01349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2</w:t>
            </w:r>
          </w:p>
        </w:tc>
      </w:tr>
      <w:tr w:rsidR="00597CB5" w:rsidRPr="00597CB5" w14:paraId="20AD9CF6"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2377BA5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Supply Chain Finance</w:t>
            </w:r>
          </w:p>
        </w:tc>
        <w:tc>
          <w:tcPr>
            <w:tcW w:w="1400" w:type="dxa"/>
            <w:shd w:val="clear" w:color="auto" w:fill="E8F4FD"/>
            <w:tcMar>
              <w:top w:w="60" w:type="dxa"/>
              <w:left w:w="120" w:type="dxa"/>
              <w:bottom w:w="60" w:type="dxa"/>
              <w:right w:w="120" w:type="dxa"/>
            </w:tcMar>
          </w:tcPr>
          <w:p w14:paraId="4334A9F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E8F4FD"/>
            <w:tcMar>
              <w:top w:w="60" w:type="dxa"/>
              <w:left w:w="120" w:type="dxa"/>
              <w:bottom w:w="60" w:type="dxa"/>
              <w:right w:w="120" w:type="dxa"/>
            </w:tcMar>
          </w:tcPr>
          <w:p w14:paraId="56696D6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2597E2B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4EE234F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5716CC6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3</w:t>
            </w:r>
          </w:p>
        </w:tc>
      </w:tr>
      <w:tr w:rsidR="00597CB5" w:rsidRPr="00597CB5" w14:paraId="2D0DD9EE"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3F6B4CA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Agentic AI Studio</w:t>
            </w:r>
          </w:p>
        </w:tc>
        <w:tc>
          <w:tcPr>
            <w:tcW w:w="1400" w:type="dxa"/>
            <w:shd w:val="clear" w:color="auto" w:fill="FFFFFF"/>
            <w:tcMar>
              <w:top w:w="60" w:type="dxa"/>
              <w:left w:w="120" w:type="dxa"/>
              <w:bottom w:w="60" w:type="dxa"/>
              <w:right w:w="120" w:type="dxa"/>
            </w:tcMar>
          </w:tcPr>
          <w:p w14:paraId="126880D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4E24116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58BC469A"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(unique)</w:t>
            </w:r>
          </w:p>
        </w:tc>
        <w:tc>
          <w:tcPr>
            <w:tcW w:w="1400" w:type="dxa"/>
            <w:shd w:val="clear" w:color="auto" w:fill="FFFFFF"/>
            <w:tcMar>
              <w:top w:w="60" w:type="dxa"/>
              <w:left w:w="120" w:type="dxa"/>
              <w:bottom w:w="60" w:type="dxa"/>
              <w:right w:w="120" w:type="dxa"/>
            </w:tcMar>
          </w:tcPr>
          <w:p w14:paraId="49ED65E6"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336B0E3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3</w:t>
            </w:r>
          </w:p>
        </w:tc>
      </w:tr>
      <w:tr w:rsidR="00597CB5" w:rsidRPr="00597CB5" w14:paraId="27CF6901"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076E59E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Low-Code Studio</w:t>
            </w:r>
          </w:p>
        </w:tc>
        <w:tc>
          <w:tcPr>
            <w:tcW w:w="1400" w:type="dxa"/>
            <w:shd w:val="clear" w:color="auto" w:fill="E8F4FD"/>
            <w:tcMar>
              <w:top w:w="60" w:type="dxa"/>
              <w:left w:w="120" w:type="dxa"/>
              <w:bottom w:w="60" w:type="dxa"/>
              <w:right w:w="120" w:type="dxa"/>
            </w:tcMar>
          </w:tcPr>
          <w:p w14:paraId="2F7BAF9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E8F4FD"/>
            <w:tcMar>
              <w:top w:w="60" w:type="dxa"/>
              <w:left w:w="120" w:type="dxa"/>
              <w:bottom w:w="60" w:type="dxa"/>
              <w:right w:w="120" w:type="dxa"/>
            </w:tcMar>
          </w:tcPr>
          <w:p w14:paraId="370CD27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01F2A3B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547FEC8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4AA1448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2</w:t>
            </w:r>
          </w:p>
        </w:tc>
      </w:tr>
      <w:tr w:rsidR="00597CB5" w:rsidRPr="00597CB5" w14:paraId="26BEE69E"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5AFC236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Insurance Integration</w:t>
            </w:r>
          </w:p>
        </w:tc>
        <w:tc>
          <w:tcPr>
            <w:tcW w:w="1400" w:type="dxa"/>
            <w:shd w:val="clear" w:color="auto" w:fill="FFFFFF"/>
            <w:tcMar>
              <w:top w:w="60" w:type="dxa"/>
              <w:left w:w="120" w:type="dxa"/>
              <w:bottom w:w="60" w:type="dxa"/>
              <w:right w:w="120" w:type="dxa"/>
            </w:tcMar>
          </w:tcPr>
          <w:p w14:paraId="15E710A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5C77395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FFFFFF"/>
            <w:tcMar>
              <w:top w:w="60" w:type="dxa"/>
              <w:left w:w="120" w:type="dxa"/>
              <w:bottom w:w="60" w:type="dxa"/>
              <w:right w:w="120" w:type="dxa"/>
            </w:tcMar>
          </w:tcPr>
          <w:p w14:paraId="64DF10B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FFFFFF"/>
            <w:tcMar>
              <w:top w:w="60" w:type="dxa"/>
              <w:left w:w="120" w:type="dxa"/>
              <w:bottom w:w="60" w:type="dxa"/>
              <w:right w:w="120" w:type="dxa"/>
            </w:tcMar>
          </w:tcPr>
          <w:p w14:paraId="5C92694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(STATIM)</w:t>
            </w:r>
          </w:p>
        </w:tc>
        <w:tc>
          <w:tcPr>
            <w:tcW w:w="1200" w:type="dxa"/>
            <w:shd w:val="clear" w:color="auto" w:fill="FFFFFF"/>
            <w:tcMar>
              <w:top w:w="60" w:type="dxa"/>
              <w:left w:w="120" w:type="dxa"/>
              <w:bottom w:w="60" w:type="dxa"/>
              <w:right w:w="120" w:type="dxa"/>
            </w:tcMar>
          </w:tcPr>
          <w:p w14:paraId="77DE5063"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2</w:t>
            </w:r>
          </w:p>
        </w:tc>
      </w:tr>
      <w:tr w:rsidR="00597CB5" w:rsidRPr="00597CB5" w14:paraId="269321A1"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04A2109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HR Module</w:t>
            </w:r>
          </w:p>
        </w:tc>
        <w:tc>
          <w:tcPr>
            <w:tcW w:w="1400" w:type="dxa"/>
            <w:shd w:val="clear" w:color="auto" w:fill="E8F4FD"/>
            <w:tcMar>
              <w:top w:w="60" w:type="dxa"/>
              <w:left w:w="120" w:type="dxa"/>
              <w:bottom w:w="60" w:type="dxa"/>
              <w:right w:w="120" w:type="dxa"/>
            </w:tcMar>
          </w:tcPr>
          <w:p w14:paraId="58635ED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E8F4FD"/>
            <w:tcMar>
              <w:top w:w="60" w:type="dxa"/>
              <w:left w:w="120" w:type="dxa"/>
              <w:bottom w:w="60" w:type="dxa"/>
              <w:right w:w="120" w:type="dxa"/>
            </w:tcMar>
          </w:tcPr>
          <w:p w14:paraId="773A9D8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1EBAE139"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400" w:type="dxa"/>
            <w:shd w:val="clear" w:color="auto" w:fill="E8F4FD"/>
            <w:tcMar>
              <w:top w:w="60" w:type="dxa"/>
              <w:left w:w="120" w:type="dxa"/>
              <w:bottom w:w="60" w:type="dxa"/>
              <w:right w:w="120" w:type="dxa"/>
            </w:tcMar>
          </w:tcPr>
          <w:p w14:paraId="025F07A0"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No</w:t>
            </w:r>
          </w:p>
        </w:tc>
        <w:tc>
          <w:tcPr>
            <w:tcW w:w="1200" w:type="dxa"/>
            <w:shd w:val="clear" w:color="auto" w:fill="E8F4FD"/>
            <w:tcMar>
              <w:top w:w="60" w:type="dxa"/>
              <w:left w:w="120" w:type="dxa"/>
              <w:bottom w:w="60" w:type="dxa"/>
              <w:right w:w="120" w:type="dxa"/>
            </w:tcMar>
          </w:tcPr>
          <w:p w14:paraId="12B4364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 — KEY DIFF</w:t>
            </w:r>
          </w:p>
        </w:tc>
      </w:tr>
      <w:tr w:rsidR="00597CB5" w:rsidRPr="00597CB5" w14:paraId="3E9D392A"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757DF42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Borrower Mobile App</w:t>
            </w:r>
          </w:p>
        </w:tc>
        <w:tc>
          <w:tcPr>
            <w:tcW w:w="1400" w:type="dxa"/>
            <w:shd w:val="clear" w:color="auto" w:fill="FFFFFF"/>
            <w:tcMar>
              <w:top w:w="60" w:type="dxa"/>
              <w:left w:w="120" w:type="dxa"/>
              <w:bottom w:w="60" w:type="dxa"/>
              <w:right w:w="120" w:type="dxa"/>
            </w:tcMar>
          </w:tcPr>
          <w:p w14:paraId="7C0D689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FFFFFF"/>
            <w:tcMar>
              <w:top w:w="60" w:type="dxa"/>
              <w:left w:w="120" w:type="dxa"/>
              <w:bottom w:w="60" w:type="dxa"/>
              <w:right w:w="120" w:type="dxa"/>
            </w:tcMar>
          </w:tcPr>
          <w:p w14:paraId="2973626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FFFFFF"/>
            <w:tcMar>
              <w:top w:w="60" w:type="dxa"/>
              <w:left w:w="120" w:type="dxa"/>
              <w:bottom w:w="60" w:type="dxa"/>
              <w:right w:w="120" w:type="dxa"/>
            </w:tcMar>
          </w:tcPr>
          <w:p w14:paraId="4A9387CD"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FFFFFF"/>
            <w:tcMar>
              <w:top w:w="60" w:type="dxa"/>
              <w:left w:w="120" w:type="dxa"/>
              <w:bottom w:w="60" w:type="dxa"/>
              <w:right w:w="120" w:type="dxa"/>
            </w:tcMar>
          </w:tcPr>
          <w:p w14:paraId="18CD90A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FFFFFF"/>
            <w:tcMar>
              <w:top w:w="60" w:type="dxa"/>
              <w:left w:w="120" w:type="dxa"/>
              <w:bottom w:w="60" w:type="dxa"/>
              <w:right w:w="120" w:type="dxa"/>
            </w:tcMar>
          </w:tcPr>
          <w:p w14:paraId="21330D98"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r w:rsidR="00597CB5" w:rsidRPr="00597CB5" w14:paraId="4241A865" w14:textId="77777777" w:rsidTr="00BB7381">
        <w:tblPrEx>
          <w:tblCellMar>
            <w:top w:w="0" w:type="dxa"/>
            <w:bottom w:w="0" w:type="dxa"/>
          </w:tblCellMar>
        </w:tblPrEx>
        <w:tc>
          <w:tcPr>
            <w:tcW w:w="2400" w:type="dxa"/>
            <w:shd w:val="clear" w:color="auto" w:fill="E8F4FD"/>
            <w:tcMar>
              <w:top w:w="60" w:type="dxa"/>
              <w:left w:w="120" w:type="dxa"/>
              <w:bottom w:w="60" w:type="dxa"/>
              <w:right w:w="120" w:type="dxa"/>
            </w:tcMar>
          </w:tcPr>
          <w:p w14:paraId="30A6DBE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Field Collection App</w:t>
            </w:r>
          </w:p>
        </w:tc>
        <w:tc>
          <w:tcPr>
            <w:tcW w:w="1400" w:type="dxa"/>
            <w:shd w:val="clear" w:color="auto" w:fill="E8F4FD"/>
            <w:tcMar>
              <w:top w:w="60" w:type="dxa"/>
              <w:left w:w="120" w:type="dxa"/>
              <w:bottom w:w="60" w:type="dxa"/>
              <w:right w:w="120" w:type="dxa"/>
            </w:tcMar>
          </w:tcPr>
          <w:p w14:paraId="0C4EBFA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441B2CE1"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61958AF4"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E8F4FD"/>
            <w:tcMar>
              <w:top w:w="60" w:type="dxa"/>
              <w:left w:w="120" w:type="dxa"/>
              <w:bottom w:w="60" w:type="dxa"/>
              <w:right w:w="120" w:type="dxa"/>
            </w:tcMar>
          </w:tcPr>
          <w:p w14:paraId="41009CF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200" w:type="dxa"/>
            <w:shd w:val="clear" w:color="auto" w:fill="E8F4FD"/>
            <w:tcMar>
              <w:top w:w="60" w:type="dxa"/>
              <w:left w:w="120" w:type="dxa"/>
              <w:bottom w:w="60" w:type="dxa"/>
              <w:right w:w="120" w:type="dxa"/>
            </w:tcMar>
          </w:tcPr>
          <w:p w14:paraId="4F927FE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r w:rsidR="00597CB5" w:rsidRPr="00597CB5" w14:paraId="6225D4E5" w14:textId="77777777" w:rsidTr="00BB7381">
        <w:tblPrEx>
          <w:tblCellMar>
            <w:top w:w="0" w:type="dxa"/>
            <w:bottom w:w="0" w:type="dxa"/>
          </w:tblCellMar>
        </w:tblPrEx>
        <w:tc>
          <w:tcPr>
            <w:tcW w:w="2400" w:type="dxa"/>
            <w:shd w:val="clear" w:color="auto" w:fill="FFFFFF"/>
            <w:tcMar>
              <w:top w:w="60" w:type="dxa"/>
              <w:left w:w="120" w:type="dxa"/>
              <w:bottom w:w="60" w:type="dxa"/>
              <w:right w:w="120" w:type="dxa"/>
            </w:tcMar>
          </w:tcPr>
          <w:p w14:paraId="6BE5FE9C"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BPM Workflow Designer</w:t>
            </w:r>
          </w:p>
        </w:tc>
        <w:tc>
          <w:tcPr>
            <w:tcW w:w="1400" w:type="dxa"/>
            <w:shd w:val="clear" w:color="auto" w:fill="FFFFFF"/>
            <w:tcMar>
              <w:top w:w="60" w:type="dxa"/>
              <w:left w:w="120" w:type="dxa"/>
              <w:bottom w:w="60" w:type="dxa"/>
              <w:right w:w="120" w:type="dxa"/>
            </w:tcMar>
          </w:tcPr>
          <w:p w14:paraId="7165914B"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Partial</w:t>
            </w:r>
          </w:p>
        </w:tc>
        <w:tc>
          <w:tcPr>
            <w:tcW w:w="1400" w:type="dxa"/>
            <w:shd w:val="clear" w:color="auto" w:fill="FFFFFF"/>
            <w:tcMar>
              <w:top w:w="60" w:type="dxa"/>
              <w:left w:w="120" w:type="dxa"/>
              <w:bottom w:w="60" w:type="dxa"/>
              <w:right w:w="120" w:type="dxa"/>
            </w:tcMar>
          </w:tcPr>
          <w:p w14:paraId="6083D65E"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 (unique)</w:t>
            </w:r>
          </w:p>
        </w:tc>
        <w:tc>
          <w:tcPr>
            <w:tcW w:w="1200" w:type="dxa"/>
            <w:shd w:val="clear" w:color="auto" w:fill="FFFFFF"/>
            <w:tcMar>
              <w:top w:w="60" w:type="dxa"/>
              <w:left w:w="120" w:type="dxa"/>
              <w:bottom w:w="60" w:type="dxa"/>
              <w:right w:w="120" w:type="dxa"/>
            </w:tcMar>
          </w:tcPr>
          <w:p w14:paraId="3CC3B22F"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Yes</w:t>
            </w:r>
          </w:p>
        </w:tc>
        <w:tc>
          <w:tcPr>
            <w:tcW w:w="1400" w:type="dxa"/>
            <w:shd w:val="clear" w:color="auto" w:fill="FFFFFF"/>
            <w:tcMar>
              <w:top w:w="60" w:type="dxa"/>
              <w:left w:w="120" w:type="dxa"/>
              <w:bottom w:w="60" w:type="dxa"/>
              <w:right w:w="120" w:type="dxa"/>
            </w:tcMar>
          </w:tcPr>
          <w:p w14:paraId="3A978D57"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Partial</w:t>
            </w:r>
          </w:p>
        </w:tc>
        <w:tc>
          <w:tcPr>
            <w:tcW w:w="1200" w:type="dxa"/>
            <w:shd w:val="clear" w:color="auto" w:fill="FFFFFF"/>
            <w:tcMar>
              <w:top w:w="60" w:type="dxa"/>
              <w:left w:w="120" w:type="dxa"/>
              <w:bottom w:w="60" w:type="dxa"/>
              <w:right w:w="120" w:type="dxa"/>
            </w:tcMar>
          </w:tcPr>
          <w:p w14:paraId="63161B65" w14:textId="77777777" w:rsidR="00597CB5" w:rsidRPr="00597CB5" w:rsidRDefault="00597CB5" w:rsidP="00597CB5">
            <w:pPr>
              <w:rPr>
                <w:rFonts w:ascii="Calibri" w:eastAsia="Calibri" w:hAnsi="Calibri"/>
                <w:color w:val="1A1A1A"/>
                <w:sz w:val="20"/>
                <w:szCs w:val="20"/>
              </w:rPr>
            </w:pPr>
            <w:r w:rsidRPr="00597CB5">
              <w:rPr>
                <w:rFonts w:ascii="Calibri" w:eastAsia="Calibri" w:hAnsi="Calibri"/>
                <w:color w:val="1A1A1A"/>
                <w:sz w:val="19"/>
                <w:szCs w:val="19"/>
              </w:rPr>
              <w:t>Phase 1</w:t>
            </w:r>
          </w:p>
        </w:tc>
      </w:tr>
    </w:tbl>
    <w:p w14:paraId="416E67F5" w14:textId="77777777" w:rsidR="00597CB5" w:rsidRDefault="00597CB5"/>
    <w:p w14:paraId="3158950B" w14:textId="77777777" w:rsidR="0013459B" w:rsidRDefault="0013459B"/>
    <w:p w14:paraId="63AE3C5F" w14:textId="115CD0D8" w:rsidR="0013459B" w:rsidRDefault="0013459B" w:rsidP="0013459B">
      <w:pPr>
        <w:pStyle w:val="Heading2"/>
      </w:pPr>
      <w:bookmarkStart w:id="1338" w:name="_Toc232338998"/>
      <w:r>
        <w:t>Unique Credit Lines</w:t>
      </w:r>
      <w:bookmarkEnd w:id="1338"/>
    </w:p>
    <w:p w14:paraId="02BF1001" w14:textId="77777777" w:rsidR="0013459B" w:rsidRDefault="0013459B"/>
    <w:p w14:paraId="0147D45A" w14:textId="77777777" w:rsidR="0013459B" w:rsidRPr="0013459B" w:rsidRDefault="0013459B" w:rsidP="0013459B">
      <w:pPr>
        <w:pStyle w:val="Heading3"/>
      </w:pPr>
      <w:bookmarkStart w:id="1339" w:name="_Toc232338999"/>
      <w:r w:rsidRPr="0013459B">
        <w:t>7.1 Elastic Credit Line</w:t>
      </w:r>
      <w:bookmarkEnd w:id="1339"/>
    </w:p>
    <w:p w14:paraId="3BAA2DE1" w14:textId="77777777" w:rsidR="0013459B" w:rsidRPr="0013459B" w:rsidRDefault="0013459B" w:rsidP="0013459B">
      <w:pPr>
        <w:spacing w:before="60" w:after="60"/>
        <w:rPr>
          <w:rFonts w:ascii="Calibri" w:eastAsia="Calibri" w:hAnsi="Calibri"/>
          <w:color w:val="1A1A1A"/>
          <w:sz w:val="20"/>
          <w:szCs w:val="20"/>
        </w:rPr>
      </w:pPr>
      <w:r w:rsidRPr="0013459B">
        <w:rPr>
          <w:rFonts w:ascii="Calibri" w:eastAsia="Calibri" w:hAnsi="Calibri"/>
          <w:color w:val="1A1A1A"/>
          <w:sz w:val="20"/>
          <w:szCs w:val="20"/>
        </w:rPr>
        <w:t>A revolving credit facility that allows borrowers to draw, repay, and redraw funds up to a pre-approved limit — similar to a credit card but for lending institutions:</w:t>
      </w:r>
    </w:p>
    <w:p w14:paraId="0AAEEF8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Pre-approved credit limit for borrower</w:t>
      </w:r>
    </w:p>
    <w:p w14:paraId="74277F6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On-demand drawdown — any amount up to the limit</w:t>
      </w:r>
    </w:p>
    <w:p w14:paraId="2A508F0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Interest charged only on outstanding drawn amount</w:t>
      </w:r>
    </w:p>
    <w:p w14:paraId="6F8CDBB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Automatic limit replenishment on repayment</w:t>
      </w:r>
    </w:p>
    <w:p w14:paraId="09D6985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UPI-based drawdown (credit line on UPI)</w:t>
      </w:r>
    </w:p>
    <w:p w14:paraId="089FCBD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Mobile app-driven self-service drawdown</w:t>
      </w:r>
    </w:p>
    <w:p w14:paraId="755B45A6" w14:textId="77777777" w:rsidR="0013459B" w:rsidRPr="0013459B" w:rsidRDefault="0013459B" w:rsidP="0013459B">
      <w:pPr>
        <w:spacing w:before="80" w:after="80"/>
        <w:rPr>
          <w:rFonts w:ascii="Calibri" w:eastAsia="Calibri" w:hAnsi="Calibri"/>
          <w:color w:val="1A1A1A"/>
          <w:sz w:val="20"/>
          <w:szCs w:val="20"/>
        </w:rPr>
      </w:pPr>
    </w:p>
    <w:p w14:paraId="498BF601" w14:textId="77777777" w:rsidR="0013459B" w:rsidRPr="0013459B" w:rsidRDefault="0013459B" w:rsidP="0013459B">
      <w:pPr>
        <w:pStyle w:val="Heading3"/>
      </w:pPr>
      <w:bookmarkStart w:id="1340" w:name="_Toc232339000"/>
      <w:r w:rsidRPr="0013459B">
        <w:t>7.2 Credit Line on UPI</w:t>
      </w:r>
      <w:bookmarkEnd w:id="1340"/>
    </w:p>
    <w:p w14:paraId="19695237" w14:textId="77777777" w:rsidR="0013459B" w:rsidRPr="0013459B" w:rsidRDefault="0013459B" w:rsidP="0013459B">
      <w:pPr>
        <w:spacing w:before="60" w:after="60"/>
        <w:rPr>
          <w:rFonts w:ascii="Calibri" w:eastAsia="Calibri" w:hAnsi="Calibri"/>
          <w:color w:val="1A1A1A"/>
          <w:sz w:val="20"/>
          <w:szCs w:val="20"/>
        </w:rPr>
      </w:pPr>
      <w:r w:rsidRPr="0013459B">
        <w:rPr>
          <w:rFonts w:ascii="Calibri" w:eastAsia="Calibri" w:hAnsi="Calibri"/>
          <w:color w:val="1A1A1A"/>
          <w:sz w:val="20"/>
          <w:szCs w:val="20"/>
        </w:rPr>
        <w:lastRenderedPageBreak/>
        <w:t>RBI-approved credit line linking directly to UPI for instant, at-point-of-sale credit access:</w:t>
      </w:r>
    </w:p>
    <w:p w14:paraId="7883D74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NPCI UPI credit line framework compliant</w:t>
      </w:r>
    </w:p>
    <w:p w14:paraId="74E5B93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Instant credit availability at any UPI QR code merchant</w:t>
      </w:r>
    </w:p>
    <w:p w14:paraId="2BFE924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Pre-approved credit limit linked to UPI handle</w:t>
      </w:r>
    </w:p>
    <w:p w14:paraId="603D680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Auto-repayment via UPI AutoPay</w:t>
      </w:r>
    </w:p>
    <w:p w14:paraId="2ECDD3E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Transaction-level credit tracking</w:t>
      </w:r>
    </w:p>
    <w:p w14:paraId="29461CB5" w14:textId="77777777" w:rsidR="0013459B" w:rsidRPr="0013459B" w:rsidRDefault="0013459B" w:rsidP="0013459B">
      <w:pPr>
        <w:spacing w:before="80" w:after="80"/>
        <w:rPr>
          <w:rFonts w:ascii="Calibri" w:eastAsia="Calibri" w:hAnsi="Calibri"/>
          <w:color w:val="1A1A1A"/>
          <w:sz w:val="20"/>
          <w:szCs w:val="20"/>
        </w:rPr>
      </w:pPr>
    </w:p>
    <w:p w14:paraId="01C8078D" w14:textId="77777777" w:rsidR="0013459B" w:rsidRPr="0013459B" w:rsidRDefault="0013459B" w:rsidP="0013459B">
      <w:pPr>
        <w:pStyle w:val="Heading3"/>
      </w:pPr>
      <w:bookmarkStart w:id="1341" w:name="_Toc232339001"/>
      <w:r w:rsidRPr="0013459B">
        <w:t>7.3 Supply Chain Finance (SCF)</w:t>
      </w:r>
      <w:bookmarkEnd w:id="1341"/>
    </w:p>
    <w:p w14:paraId="71D65DB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Anchor buyer-driven financing: approve invoices, finance suppliers</w:t>
      </w:r>
    </w:p>
    <w:p w14:paraId="47D76B1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Dealer/distributor financing</w:t>
      </w:r>
    </w:p>
    <w:p w14:paraId="2E332D3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Invoice discounting and factoring</w:t>
      </w:r>
    </w:p>
    <w:p w14:paraId="7C59653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Dynamic discounting platform</w:t>
      </w:r>
    </w:p>
    <w:p w14:paraId="0C8E27C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Integration with ERP systems (SAP, Oracle)</w:t>
      </w:r>
    </w:p>
    <w:p w14:paraId="44991446"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Reverse factoring (approved payables financing)</w:t>
      </w:r>
    </w:p>
    <w:p w14:paraId="3FAB9B7E" w14:textId="77777777" w:rsidR="0013459B" w:rsidRPr="0013459B" w:rsidRDefault="0013459B" w:rsidP="0013459B">
      <w:pPr>
        <w:spacing w:before="80" w:after="80"/>
        <w:rPr>
          <w:rFonts w:ascii="Calibri" w:eastAsia="Calibri" w:hAnsi="Calibri"/>
          <w:color w:val="1A1A1A"/>
          <w:sz w:val="20"/>
          <w:szCs w:val="20"/>
        </w:rPr>
      </w:pPr>
    </w:p>
    <w:p w14:paraId="3579175A" w14:textId="77777777" w:rsidR="0013459B" w:rsidRPr="0013459B" w:rsidRDefault="0013459B" w:rsidP="0013459B">
      <w:pPr>
        <w:pStyle w:val="Heading3"/>
      </w:pPr>
      <w:bookmarkStart w:id="1342" w:name="_Toc232339002"/>
      <w:r w:rsidRPr="0013459B">
        <w:t>7.4 Co-Lending &amp; Direct Assignment</w:t>
      </w:r>
      <w:bookmarkEnd w:id="1342"/>
    </w:p>
    <w:p w14:paraId="0181A4BA"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RBI Co-Lending Model (CLM) compliance</w:t>
      </w:r>
    </w:p>
    <w:p w14:paraId="65991C8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Direct Assignment (DA) / securitisation support</w:t>
      </w:r>
    </w:p>
    <w:p w14:paraId="3DE95B23"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Co-origination with Bank partners</w:t>
      </w:r>
    </w:p>
    <w:p w14:paraId="3C5A341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Pool management and portfolio transfer</w:t>
      </w:r>
    </w:p>
    <w:p w14:paraId="6B8C4EA8"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Regulatory reporting for co-lending</w:t>
      </w:r>
    </w:p>
    <w:p w14:paraId="00B2851C" w14:textId="77777777" w:rsidR="0013459B" w:rsidRPr="0013459B" w:rsidRDefault="0013459B" w:rsidP="0013459B">
      <w:pPr>
        <w:spacing w:before="80" w:after="80"/>
        <w:rPr>
          <w:rFonts w:ascii="Calibri" w:eastAsia="Calibri" w:hAnsi="Calibri"/>
          <w:color w:val="1A1A1A"/>
          <w:sz w:val="20"/>
          <w:szCs w:val="20"/>
        </w:rPr>
      </w:pPr>
    </w:p>
    <w:p w14:paraId="5BA9433C" w14:textId="77777777" w:rsidR="0013459B" w:rsidRPr="0013459B" w:rsidRDefault="0013459B" w:rsidP="0013459B">
      <w:pPr>
        <w:pStyle w:val="Heading3"/>
      </w:pPr>
      <w:bookmarkStart w:id="1343" w:name="_Toc232339003"/>
      <w:r w:rsidRPr="0013459B">
        <w:t>7.5 Asset Finance</w:t>
      </w:r>
      <w:bookmarkEnd w:id="1343"/>
    </w:p>
    <w:p w14:paraId="07853A4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Equipment finance lifecycle management</w:t>
      </w:r>
    </w:p>
    <w:p w14:paraId="1D188C4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Commercial vehicle finance</w:t>
      </w:r>
    </w:p>
    <w:p w14:paraId="51CB6B1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Operating lease and finance lease support</w:t>
      </w:r>
    </w:p>
    <w:p w14:paraId="03D9557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Asset tracking and residual value management</w:t>
      </w:r>
    </w:p>
    <w:p w14:paraId="43B14BFD"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End-of-lease options: purchase, return, extend</w:t>
      </w:r>
    </w:p>
    <w:p w14:paraId="0BDD8B19" w14:textId="77777777" w:rsidR="0013459B" w:rsidRDefault="0013459B"/>
    <w:p w14:paraId="2FB97573" w14:textId="77777777" w:rsidR="00341F00" w:rsidRDefault="00000000" w:rsidP="00ED6104">
      <w:pPr>
        <w:pStyle w:val="Heading1"/>
      </w:pPr>
      <w:bookmarkStart w:id="1344" w:name="_Toc231674241"/>
      <w:bookmarkStart w:id="1345" w:name="_Toc231674868"/>
      <w:bookmarkStart w:id="1346" w:name="_Toc232339004"/>
      <w:r>
        <w:t>AI Integration Strategy &amp; Architecture</w:t>
      </w:r>
      <w:bookmarkEnd w:id="1344"/>
      <w:bookmarkEnd w:id="1345"/>
      <w:bookmarkEnd w:id="1346"/>
    </w:p>
    <w:p w14:paraId="78DB9A0F" w14:textId="77777777" w:rsidR="00341F00" w:rsidRDefault="00000000">
      <w:pPr>
        <w:spacing w:after="120" w:line="276" w:lineRule="auto"/>
        <w:jc w:val="both"/>
        <w:rPr>
          <w:rFonts w:cs="Arial"/>
        </w:rPr>
      </w:pPr>
      <w:r>
        <w:rPr>
          <w:rFonts w:cs="Arial"/>
        </w:rPr>
        <w:t>This section sets out how artificial intelligence is integrated into the platform: the vision and principles, the reference architecture, the concrete use cases (predictive, generative and agentic), the data and MLOps foundations, and — critically for a regulated lender — the responsible-AI governance model. The platform's AI engine is Anthropic's Claude, accessed through the Claude API / Claude Platform; AWS is the hosting and infrastructure layer only and does not provide the AI. The approach is deliberately aligned to the Reserve Bank of India's Framework for Responsible and Ethical Enablement of Artificial Intelligence (FREE-AI), released in August 2025, which sets seven guiding principles (Sutras) and six strategic pillars for AI in the financial sector. AI is positioned throughout as an augmentation of human and policy control, never an unaccountable replacement of it.</w:t>
      </w:r>
    </w:p>
    <w:p w14:paraId="7FD25CBA" w14:textId="77777777" w:rsidR="0013459B" w:rsidRDefault="0013459B">
      <w:pPr>
        <w:spacing w:after="120" w:line="276" w:lineRule="auto"/>
        <w:jc w:val="both"/>
        <w:rPr>
          <w:rFonts w:cs="Arial"/>
        </w:rPr>
      </w:pPr>
    </w:p>
    <w:p w14:paraId="36F5EFE1" w14:textId="77777777" w:rsidR="0013459B" w:rsidRPr="0013459B" w:rsidRDefault="0013459B" w:rsidP="0013459B">
      <w:pPr>
        <w:pStyle w:val="Heading2"/>
      </w:pPr>
      <w:bookmarkStart w:id="1347" w:name="_Toc232339005"/>
      <w:r w:rsidRPr="0013459B">
        <w:t>AI-POWERED LENDING</w:t>
      </w:r>
      <w:bookmarkEnd w:id="1347"/>
    </w:p>
    <w:p w14:paraId="140050F3" w14:textId="77777777" w:rsidR="0013459B" w:rsidRPr="0013459B" w:rsidRDefault="0013459B" w:rsidP="0013459B">
      <w:pPr>
        <w:spacing w:before="60" w:after="60"/>
        <w:rPr>
          <w:rFonts w:ascii="Calibri" w:eastAsia="Calibri" w:hAnsi="Calibri"/>
          <w:color w:val="1A1A1A"/>
          <w:sz w:val="20"/>
          <w:szCs w:val="20"/>
        </w:rPr>
      </w:pPr>
      <w:r w:rsidRPr="0013459B">
        <w:rPr>
          <w:rFonts w:ascii="Calibri" w:eastAsia="Calibri" w:hAnsi="Calibri"/>
          <w:color w:val="1A1A1A"/>
          <w:sz w:val="20"/>
          <w:szCs w:val="20"/>
        </w:rPr>
        <w:lastRenderedPageBreak/>
        <w:t>Launched in 2026, the pennApps Agentic AI Studio is Pennant's answer to moving AI in lending from pilots to production. It provides pre-built AI agents that handle specific tasks across the lending lifecycle — autonomously, at scale, with guardrails.</w:t>
      </w:r>
    </w:p>
    <w:p w14:paraId="6B2E3552" w14:textId="77777777" w:rsidR="0013459B" w:rsidRPr="0013459B" w:rsidRDefault="0013459B" w:rsidP="0013459B">
      <w:pPr>
        <w:spacing w:before="80" w:after="80"/>
        <w:rPr>
          <w:rFonts w:ascii="Calibri" w:eastAsia="Calibri" w:hAnsi="Calibri"/>
          <w:color w:val="1A1A1A"/>
          <w:sz w:val="20"/>
          <w:szCs w:val="20"/>
        </w:rPr>
      </w:pPr>
    </w:p>
    <w:p w14:paraId="66C069B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AI agents for loan application processing and verification</w:t>
      </w:r>
    </w:p>
    <w:p w14:paraId="7EA4BD7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Intelligent document extraction and data validation</w:t>
      </w:r>
    </w:p>
    <w:p w14:paraId="11046CB9"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Automated credit memo generation</w:t>
      </w:r>
    </w:p>
    <w:p w14:paraId="71CBB26C"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AI-driven early warning system for NPA prediction</w:t>
      </w:r>
    </w:p>
    <w:p w14:paraId="2E88C26F"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Intelligent collections strategy recommendation</w:t>
      </w:r>
    </w:p>
    <w:p w14:paraId="4F97F710"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Conversational AI for customer servicing (chatbot + voice)</w:t>
      </w:r>
    </w:p>
    <w:p w14:paraId="13EDF961"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AI-based fraud detection and anomaly detection</w:t>
      </w:r>
    </w:p>
    <w:p w14:paraId="2B84CC8A"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Portfolio risk intelligence dashboard</w:t>
      </w:r>
    </w:p>
    <w:p w14:paraId="20A79CD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Production-ready: enterprise guardrails, explainability, audit trail</w:t>
      </w:r>
    </w:p>
    <w:p w14:paraId="5939456A"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No-code agent builder for lenders to create custom AI workflows</w:t>
      </w:r>
    </w:p>
    <w:p w14:paraId="0528D4C5" w14:textId="77777777" w:rsidR="0013459B" w:rsidRPr="0013459B" w:rsidRDefault="0013459B" w:rsidP="0013459B">
      <w:pPr>
        <w:spacing w:before="80" w:after="80"/>
        <w:rPr>
          <w:rFonts w:ascii="Calibri" w:eastAsia="Calibri" w:hAnsi="Calibri"/>
          <w:color w:val="1A1A1A"/>
          <w:sz w:val="20"/>
          <w:szCs w:val="20"/>
        </w:rPr>
      </w:pPr>
    </w:p>
    <w:p w14:paraId="0A773434" w14:textId="77777777" w:rsidR="0013459B" w:rsidRPr="0013459B" w:rsidRDefault="0013459B" w:rsidP="0013459B">
      <w:pPr>
        <w:pStyle w:val="Heading3"/>
      </w:pPr>
      <w:bookmarkStart w:id="1348" w:name="_Toc232339006"/>
      <w:r w:rsidRPr="0013459B">
        <w:t>8.1 pennApps Studio (Low-Code / No-Code)</w:t>
      </w:r>
      <w:bookmarkEnd w:id="1348"/>
    </w:p>
    <w:p w14:paraId="1A1A6FEE"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Low-code workflow designer for business users</w:t>
      </w:r>
    </w:p>
    <w:p w14:paraId="0344CA6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No-code product configuration: new loan product in hours</w:t>
      </w:r>
    </w:p>
    <w:p w14:paraId="01160CE5"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Pro-code extension layer for developers</w:t>
      </w:r>
    </w:p>
    <w:p w14:paraId="45F94C24"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Visual process designer for origination and servicing workflows</w:t>
      </w:r>
    </w:p>
    <w:p w14:paraId="07EACC3B" w14:textId="77777777" w:rsidR="0013459B" w:rsidRPr="0013459B" w:rsidRDefault="0013459B" w:rsidP="0013459B">
      <w:pPr>
        <w:numPr>
          <w:ilvl w:val="0"/>
          <w:numId w:val="17"/>
        </w:numPr>
        <w:spacing w:before="40" w:after="40"/>
        <w:rPr>
          <w:rFonts w:ascii="Calibri" w:eastAsia="Calibri" w:hAnsi="Calibri" w:cs="Calibri"/>
          <w:color w:val="1A1A1A"/>
          <w:sz w:val="20"/>
          <w:szCs w:val="20"/>
        </w:rPr>
      </w:pPr>
      <w:r w:rsidRPr="0013459B">
        <w:rPr>
          <w:rFonts w:ascii="Calibri" w:eastAsia="Calibri" w:hAnsi="Calibri" w:cs="Calibri"/>
          <w:color w:val="1A1A1A"/>
          <w:sz w:val="20"/>
          <w:szCs w:val="20"/>
        </w:rPr>
        <w:t>Rapid time-to-market for new lending products</w:t>
      </w:r>
    </w:p>
    <w:p w14:paraId="55315F56" w14:textId="77777777" w:rsidR="0013459B" w:rsidRDefault="0013459B">
      <w:pPr>
        <w:spacing w:after="120" w:line="276" w:lineRule="auto"/>
        <w:jc w:val="both"/>
      </w:pPr>
    </w:p>
    <w:p w14:paraId="1BB23720" w14:textId="77777777" w:rsidR="00341F00" w:rsidRDefault="00000000">
      <w:pPr>
        <w:pStyle w:val="Heading2"/>
      </w:pPr>
      <w:bookmarkStart w:id="1349" w:name="_Toc231674242"/>
      <w:bookmarkStart w:id="1350" w:name="_Toc231674869"/>
      <w:bookmarkStart w:id="1351" w:name="_Toc232339007"/>
      <w:r>
        <w:t>6.1  AI Vision &amp; Objectives</w:t>
      </w:r>
      <w:bookmarkEnd w:id="1349"/>
      <w:bookmarkEnd w:id="1350"/>
      <w:bookmarkEnd w:id="1351"/>
    </w:p>
    <w:p w14:paraId="1EF97BE7" w14:textId="77777777" w:rsidR="00341F00" w:rsidRDefault="00000000">
      <w:pPr>
        <w:spacing w:after="120" w:line="276" w:lineRule="auto"/>
        <w:jc w:val="both"/>
      </w:pPr>
      <w:r>
        <w:rPr>
          <w:rFonts w:cs="Arial"/>
        </w:rPr>
        <w:t>The vision is a lending platform where intelligence is woven into every stage of the credit lifecycle — making origination faster and more inclusive, servicing and collections more efficient and humane, fraud and credit risk easier to detect early, and compliance and operations less manual — while every consequential decision remains explainable, auditable and subject to human oversight. The objectives are concrete:</w:t>
      </w:r>
    </w:p>
    <w:p w14:paraId="64130603" w14:textId="77777777" w:rsidR="00341F00" w:rsidRDefault="00000000">
      <w:pPr>
        <w:pStyle w:val="ListParagraph"/>
        <w:numPr>
          <w:ilvl w:val="0"/>
          <w:numId w:val="3"/>
        </w:numPr>
        <w:spacing w:after="70" w:line="270" w:lineRule="auto"/>
        <w:jc w:val="both"/>
      </w:pPr>
      <w:r>
        <w:t>Reduce turnaround time and manual effort in onboarding, document processing and underwriting through automation and decision-support.</w:t>
      </w:r>
    </w:p>
    <w:p w14:paraId="48DA8AAA" w14:textId="77777777" w:rsidR="00341F00" w:rsidRDefault="00000000">
      <w:pPr>
        <w:pStyle w:val="ListParagraph"/>
        <w:numPr>
          <w:ilvl w:val="0"/>
          <w:numId w:val="3"/>
        </w:numPr>
        <w:spacing w:after="70" w:line="270" w:lineRule="auto"/>
        <w:jc w:val="both"/>
      </w:pPr>
      <w:r>
        <w:t>Improve credit access and accuracy by responsibly using alternative and consented data, with fairness testing to avoid bias against protected or vulnerable groups.</w:t>
      </w:r>
    </w:p>
    <w:p w14:paraId="030672FA" w14:textId="77777777" w:rsidR="00341F00" w:rsidRDefault="00000000">
      <w:pPr>
        <w:pStyle w:val="ListParagraph"/>
        <w:numPr>
          <w:ilvl w:val="0"/>
          <w:numId w:val="3"/>
        </w:numPr>
        <w:spacing w:after="70" w:line="270" w:lineRule="auto"/>
        <w:jc w:val="both"/>
      </w:pPr>
      <w:r>
        <w:t>Lower credit and fraud losses through earlier, sharper detection and prioritisation.</w:t>
      </w:r>
    </w:p>
    <w:p w14:paraId="2975A4C8" w14:textId="77777777" w:rsidR="00341F00" w:rsidRDefault="00000000">
      <w:pPr>
        <w:pStyle w:val="ListParagraph"/>
        <w:numPr>
          <w:ilvl w:val="0"/>
          <w:numId w:val="3"/>
        </w:numPr>
        <w:spacing w:after="70" w:line="270" w:lineRule="auto"/>
        <w:jc w:val="both"/>
      </w:pPr>
      <w:r>
        <w:t>Enhance borrower experience with conversational self-service and proactive, compliant communication.</w:t>
      </w:r>
    </w:p>
    <w:p w14:paraId="213F5CD6" w14:textId="77777777" w:rsidR="00341F00" w:rsidRDefault="00000000">
      <w:pPr>
        <w:pStyle w:val="ListParagraph"/>
        <w:numPr>
          <w:ilvl w:val="0"/>
          <w:numId w:val="3"/>
        </w:numPr>
        <w:spacing w:after="70" w:line="270" w:lineRule="auto"/>
        <w:jc w:val="both"/>
      </w:pPr>
      <w:r>
        <w:t>Strengthen compliance and assurance with AI that surfaces anomalies and control breaches for human action.</w:t>
      </w:r>
    </w:p>
    <w:p w14:paraId="16D92F7F" w14:textId="77777777" w:rsidR="00341F00" w:rsidRDefault="00000000">
      <w:pPr>
        <w:pStyle w:val="ListParagraph"/>
        <w:numPr>
          <w:ilvl w:val="0"/>
          <w:numId w:val="3"/>
        </w:numPr>
        <w:spacing w:after="70" w:line="270" w:lineRule="auto"/>
        <w:jc w:val="both"/>
      </w:pPr>
      <w:r>
        <w:t>Do all of the above within a governance framework that satisfies regulatory expectations and sustains public trust.</w:t>
      </w:r>
    </w:p>
    <w:p w14:paraId="24FFE5FE" w14:textId="77777777" w:rsidR="00341F00" w:rsidRDefault="00000000">
      <w:pPr>
        <w:pStyle w:val="Heading2"/>
      </w:pPr>
      <w:bookmarkStart w:id="1352" w:name="_Toc231674243"/>
      <w:bookmarkStart w:id="1353" w:name="_Toc231674870"/>
      <w:bookmarkStart w:id="1354" w:name="_Toc232339008"/>
      <w:r>
        <w:t>6.2  Guiding Principles — Alignment to RBI FREE-AI</w:t>
      </w:r>
      <w:bookmarkEnd w:id="1352"/>
      <w:bookmarkEnd w:id="1353"/>
      <w:bookmarkEnd w:id="1354"/>
    </w:p>
    <w:p w14:paraId="0827065C" w14:textId="77777777" w:rsidR="00341F00" w:rsidRDefault="00000000">
      <w:pPr>
        <w:spacing w:after="120" w:line="276" w:lineRule="auto"/>
        <w:jc w:val="both"/>
      </w:pPr>
      <w:r>
        <w:rPr>
          <w:rFonts w:cs="Arial"/>
        </w:rPr>
        <w:lastRenderedPageBreak/>
        <w:t>The platform's AI design is mapped to the seven FREE-AI Sutras. These principles are not decorative; each translates into specific platform controls described later in this section.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3260"/>
        <w:gridCol w:w="3800"/>
      </w:tblGrid>
      <w:tr w:rsidR="00341F00" w14:paraId="0241132A" w14:textId="77777777">
        <w:trPr>
          <w:tblHeader/>
        </w:trPr>
        <w:tc>
          <w:tcPr>
            <w:tcW w:w="2300" w:type="dxa"/>
            <w:shd w:val="clear" w:color="auto" w:fill="1F3864"/>
            <w:tcMar>
              <w:top w:w="60" w:type="dxa"/>
              <w:left w:w="110" w:type="dxa"/>
              <w:bottom w:w="60" w:type="dxa"/>
              <w:right w:w="110" w:type="dxa"/>
            </w:tcMar>
            <w:vAlign w:val="center"/>
          </w:tcPr>
          <w:p w14:paraId="5C2BBD07" w14:textId="77777777" w:rsidR="00341F00" w:rsidRDefault="00000000">
            <w:pPr>
              <w:spacing w:after="20" w:line="250" w:lineRule="auto"/>
            </w:pPr>
            <w:r>
              <w:rPr>
                <w:rFonts w:cs="Arial"/>
                <w:b/>
                <w:bCs/>
                <w:color w:val="FFFFFF"/>
                <w:sz w:val="19"/>
                <w:szCs w:val="19"/>
              </w:rPr>
              <w:t>FREE-AI Sutra</w:t>
            </w:r>
          </w:p>
        </w:tc>
        <w:tc>
          <w:tcPr>
            <w:tcW w:w="3260" w:type="dxa"/>
            <w:shd w:val="clear" w:color="auto" w:fill="1F3864"/>
            <w:tcMar>
              <w:top w:w="60" w:type="dxa"/>
              <w:left w:w="110" w:type="dxa"/>
              <w:bottom w:w="60" w:type="dxa"/>
              <w:right w:w="110" w:type="dxa"/>
            </w:tcMar>
            <w:vAlign w:val="center"/>
          </w:tcPr>
          <w:p w14:paraId="14FFABEF" w14:textId="77777777" w:rsidR="00341F00" w:rsidRDefault="00000000">
            <w:pPr>
              <w:spacing w:after="20" w:line="250" w:lineRule="auto"/>
            </w:pPr>
            <w:r>
              <w:rPr>
                <w:rFonts w:cs="Arial"/>
                <w:b/>
                <w:bCs/>
                <w:color w:val="FFFFFF"/>
                <w:sz w:val="19"/>
                <w:szCs w:val="19"/>
              </w:rPr>
              <w:t>What it requires</w:t>
            </w:r>
          </w:p>
        </w:tc>
        <w:tc>
          <w:tcPr>
            <w:tcW w:w="3800" w:type="dxa"/>
            <w:shd w:val="clear" w:color="auto" w:fill="1F3864"/>
            <w:tcMar>
              <w:top w:w="60" w:type="dxa"/>
              <w:left w:w="110" w:type="dxa"/>
              <w:bottom w:w="60" w:type="dxa"/>
              <w:right w:w="110" w:type="dxa"/>
            </w:tcMar>
            <w:vAlign w:val="center"/>
          </w:tcPr>
          <w:p w14:paraId="2F73A300" w14:textId="77777777" w:rsidR="00341F00" w:rsidRDefault="00000000">
            <w:pPr>
              <w:spacing w:after="20" w:line="250" w:lineRule="auto"/>
            </w:pPr>
            <w:r>
              <w:rPr>
                <w:rFonts w:cs="Arial"/>
                <w:b/>
                <w:bCs/>
                <w:color w:val="FFFFFF"/>
                <w:sz w:val="19"/>
                <w:szCs w:val="19"/>
              </w:rPr>
              <w:t>Platform expression</w:t>
            </w:r>
          </w:p>
        </w:tc>
      </w:tr>
      <w:tr w:rsidR="00341F00" w14:paraId="24861BF7" w14:textId="77777777">
        <w:tc>
          <w:tcPr>
            <w:tcW w:w="2300" w:type="dxa"/>
            <w:shd w:val="clear" w:color="auto" w:fill="FFFFFF"/>
            <w:tcMar>
              <w:top w:w="60" w:type="dxa"/>
              <w:left w:w="110" w:type="dxa"/>
              <w:bottom w:w="60" w:type="dxa"/>
              <w:right w:w="110" w:type="dxa"/>
            </w:tcMar>
            <w:vAlign w:val="center"/>
          </w:tcPr>
          <w:p w14:paraId="1588F5C5" w14:textId="77777777" w:rsidR="00341F00" w:rsidRDefault="00000000">
            <w:pPr>
              <w:spacing w:after="20" w:line="250" w:lineRule="auto"/>
            </w:pPr>
            <w:r>
              <w:rPr>
                <w:rFonts w:cs="Arial"/>
                <w:sz w:val="19"/>
                <w:szCs w:val="19"/>
              </w:rPr>
              <w:t>Trust is the foundation</w:t>
            </w:r>
          </w:p>
        </w:tc>
        <w:tc>
          <w:tcPr>
            <w:tcW w:w="3260" w:type="dxa"/>
            <w:shd w:val="clear" w:color="auto" w:fill="FFFFFF"/>
            <w:tcMar>
              <w:top w:w="60" w:type="dxa"/>
              <w:left w:w="110" w:type="dxa"/>
              <w:bottom w:w="60" w:type="dxa"/>
              <w:right w:w="110" w:type="dxa"/>
            </w:tcMar>
            <w:vAlign w:val="center"/>
          </w:tcPr>
          <w:p w14:paraId="4249534C" w14:textId="77777777" w:rsidR="00341F00" w:rsidRDefault="00000000">
            <w:pPr>
              <w:spacing w:after="20" w:line="250" w:lineRule="auto"/>
            </w:pPr>
            <w:r>
              <w:rPr>
                <w:rFonts w:cs="Arial"/>
                <w:sz w:val="19"/>
                <w:szCs w:val="19"/>
              </w:rPr>
              <w:t>AI must build and sustain public trust</w:t>
            </w:r>
          </w:p>
        </w:tc>
        <w:tc>
          <w:tcPr>
            <w:tcW w:w="3800" w:type="dxa"/>
            <w:shd w:val="clear" w:color="auto" w:fill="FFFFFF"/>
            <w:tcMar>
              <w:top w:w="60" w:type="dxa"/>
              <w:left w:w="110" w:type="dxa"/>
              <w:bottom w:w="60" w:type="dxa"/>
              <w:right w:w="110" w:type="dxa"/>
            </w:tcMar>
            <w:vAlign w:val="center"/>
          </w:tcPr>
          <w:p w14:paraId="120D5517" w14:textId="77777777" w:rsidR="00341F00" w:rsidRDefault="00000000">
            <w:pPr>
              <w:spacing w:after="20" w:line="250" w:lineRule="auto"/>
            </w:pPr>
            <w:r>
              <w:rPr>
                <w:rFonts w:cs="Arial"/>
                <w:sz w:val="19"/>
                <w:szCs w:val="19"/>
              </w:rPr>
              <w:t>Conservative defaults, transparency, auditability, no silent automation of adverse decisions</w:t>
            </w:r>
          </w:p>
        </w:tc>
      </w:tr>
      <w:tr w:rsidR="00341F00" w14:paraId="68CCD3A6" w14:textId="77777777">
        <w:tc>
          <w:tcPr>
            <w:tcW w:w="2300" w:type="dxa"/>
            <w:shd w:val="clear" w:color="auto" w:fill="EEF3F9"/>
            <w:tcMar>
              <w:top w:w="60" w:type="dxa"/>
              <w:left w:w="110" w:type="dxa"/>
              <w:bottom w:w="60" w:type="dxa"/>
              <w:right w:w="110" w:type="dxa"/>
            </w:tcMar>
            <w:vAlign w:val="center"/>
          </w:tcPr>
          <w:p w14:paraId="47EB8695" w14:textId="77777777" w:rsidR="00341F00" w:rsidRDefault="00000000">
            <w:pPr>
              <w:spacing w:after="20" w:line="250" w:lineRule="auto"/>
            </w:pPr>
            <w:r>
              <w:rPr>
                <w:rFonts w:cs="Arial"/>
                <w:sz w:val="19"/>
                <w:szCs w:val="19"/>
              </w:rPr>
              <w:t>People first</w:t>
            </w:r>
          </w:p>
        </w:tc>
        <w:tc>
          <w:tcPr>
            <w:tcW w:w="3260" w:type="dxa"/>
            <w:shd w:val="clear" w:color="auto" w:fill="EEF3F9"/>
            <w:tcMar>
              <w:top w:w="60" w:type="dxa"/>
              <w:left w:w="110" w:type="dxa"/>
              <w:bottom w:w="60" w:type="dxa"/>
              <w:right w:w="110" w:type="dxa"/>
            </w:tcMar>
            <w:vAlign w:val="center"/>
          </w:tcPr>
          <w:p w14:paraId="3196D048" w14:textId="77777777" w:rsidR="00341F00" w:rsidRDefault="00000000">
            <w:pPr>
              <w:spacing w:after="20" w:line="250" w:lineRule="auto"/>
            </w:pPr>
            <w:r>
              <w:rPr>
                <w:rFonts w:cs="Arial"/>
                <w:sz w:val="19"/>
                <w:szCs w:val="19"/>
              </w:rPr>
              <w:t>Protect consumers; humans remain central</w:t>
            </w:r>
          </w:p>
        </w:tc>
        <w:tc>
          <w:tcPr>
            <w:tcW w:w="3800" w:type="dxa"/>
            <w:shd w:val="clear" w:color="auto" w:fill="EEF3F9"/>
            <w:tcMar>
              <w:top w:w="60" w:type="dxa"/>
              <w:left w:w="110" w:type="dxa"/>
              <w:bottom w:w="60" w:type="dxa"/>
              <w:right w:w="110" w:type="dxa"/>
            </w:tcMar>
            <w:vAlign w:val="center"/>
          </w:tcPr>
          <w:p w14:paraId="01C11EF2" w14:textId="77777777" w:rsidR="00341F00" w:rsidRDefault="00000000">
            <w:pPr>
              <w:spacing w:after="20" w:line="250" w:lineRule="auto"/>
            </w:pPr>
            <w:r>
              <w:rPr>
                <w:rFonts w:cs="Arial"/>
                <w:sz w:val="19"/>
                <w:szCs w:val="19"/>
              </w:rPr>
              <w:t>Human-in-the-loop for consequential decisions; right to a human review; bias safeguards</w:t>
            </w:r>
          </w:p>
        </w:tc>
      </w:tr>
      <w:tr w:rsidR="00341F00" w14:paraId="3BEBE7E1" w14:textId="77777777">
        <w:tc>
          <w:tcPr>
            <w:tcW w:w="2300" w:type="dxa"/>
            <w:shd w:val="clear" w:color="auto" w:fill="FFFFFF"/>
            <w:tcMar>
              <w:top w:w="60" w:type="dxa"/>
              <w:left w:w="110" w:type="dxa"/>
              <w:bottom w:w="60" w:type="dxa"/>
              <w:right w:w="110" w:type="dxa"/>
            </w:tcMar>
            <w:vAlign w:val="center"/>
          </w:tcPr>
          <w:p w14:paraId="14E067D1" w14:textId="77777777" w:rsidR="00341F00" w:rsidRDefault="00000000">
            <w:pPr>
              <w:spacing w:after="20" w:line="250" w:lineRule="auto"/>
            </w:pPr>
            <w:r>
              <w:rPr>
                <w:rFonts w:cs="Arial"/>
                <w:sz w:val="19"/>
                <w:szCs w:val="19"/>
              </w:rPr>
              <w:t>Innovation over restraint</w:t>
            </w:r>
          </w:p>
        </w:tc>
        <w:tc>
          <w:tcPr>
            <w:tcW w:w="3260" w:type="dxa"/>
            <w:shd w:val="clear" w:color="auto" w:fill="FFFFFF"/>
            <w:tcMar>
              <w:top w:w="60" w:type="dxa"/>
              <w:left w:w="110" w:type="dxa"/>
              <w:bottom w:w="60" w:type="dxa"/>
              <w:right w:w="110" w:type="dxa"/>
            </w:tcMar>
            <w:vAlign w:val="center"/>
          </w:tcPr>
          <w:p w14:paraId="7FFB859A" w14:textId="77777777" w:rsidR="00341F00" w:rsidRDefault="00000000">
            <w:pPr>
              <w:spacing w:after="20" w:line="250" w:lineRule="auto"/>
            </w:pPr>
            <w:r>
              <w:rPr>
                <w:rFonts w:cs="Arial"/>
                <w:sz w:val="19"/>
                <w:szCs w:val="19"/>
              </w:rPr>
              <w:t>Enable socially useful innovation, not over-caution</w:t>
            </w:r>
          </w:p>
        </w:tc>
        <w:tc>
          <w:tcPr>
            <w:tcW w:w="3800" w:type="dxa"/>
            <w:shd w:val="clear" w:color="auto" w:fill="FFFFFF"/>
            <w:tcMar>
              <w:top w:w="60" w:type="dxa"/>
              <w:left w:w="110" w:type="dxa"/>
              <w:bottom w:w="60" w:type="dxa"/>
              <w:right w:w="110" w:type="dxa"/>
            </w:tcMar>
            <w:vAlign w:val="center"/>
          </w:tcPr>
          <w:p w14:paraId="6F416C7D" w14:textId="77777777" w:rsidR="00341F00" w:rsidRDefault="00000000">
            <w:pPr>
              <w:spacing w:after="20" w:line="250" w:lineRule="auto"/>
            </w:pPr>
            <w:r>
              <w:rPr>
                <w:rFonts w:cs="Arial"/>
                <w:sz w:val="19"/>
                <w:szCs w:val="19"/>
              </w:rPr>
              <w:t>Sandbox for safe experimentation; phased, risk-graded rollout</w:t>
            </w:r>
          </w:p>
        </w:tc>
      </w:tr>
      <w:tr w:rsidR="00341F00" w14:paraId="0A1545AA" w14:textId="77777777">
        <w:tc>
          <w:tcPr>
            <w:tcW w:w="2300" w:type="dxa"/>
            <w:shd w:val="clear" w:color="auto" w:fill="EEF3F9"/>
            <w:tcMar>
              <w:top w:w="60" w:type="dxa"/>
              <w:left w:w="110" w:type="dxa"/>
              <w:bottom w:w="60" w:type="dxa"/>
              <w:right w:w="110" w:type="dxa"/>
            </w:tcMar>
            <w:vAlign w:val="center"/>
          </w:tcPr>
          <w:p w14:paraId="642B6EF0" w14:textId="77777777" w:rsidR="00341F00" w:rsidRDefault="00000000">
            <w:pPr>
              <w:spacing w:after="20" w:line="250" w:lineRule="auto"/>
            </w:pPr>
            <w:r>
              <w:rPr>
                <w:rFonts w:cs="Arial"/>
                <w:sz w:val="19"/>
                <w:szCs w:val="19"/>
              </w:rPr>
              <w:t>Fairness and equity</w:t>
            </w:r>
          </w:p>
        </w:tc>
        <w:tc>
          <w:tcPr>
            <w:tcW w:w="3260" w:type="dxa"/>
            <w:shd w:val="clear" w:color="auto" w:fill="EEF3F9"/>
            <w:tcMar>
              <w:top w:w="60" w:type="dxa"/>
              <w:left w:w="110" w:type="dxa"/>
              <w:bottom w:w="60" w:type="dxa"/>
              <w:right w:w="110" w:type="dxa"/>
            </w:tcMar>
            <w:vAlign w:val="center"/>
          </w:tcPr>
          <w:p w14:paraId="714BE2F9" w14:textId="77777777" w:rsidR="00341F00" w:rsidRDefault="00000000">
            <w:pPr>
              <w:spacing w:after="20" w:line="250" w:lineRule="auto"/>
            </w:pPr>
            <w:r>
              <w:rPr>
                <w:rFonts w:cs="Arial"/>
                <w:sz w:val="19"/>
                <w:szCs w:val="19"/>
              </w:rPr>
              <w:t>Avoid bias; promote inclusion</w:t>
            </w:r>
          </w:p>
        </w:tc>
        <w:tc>
          <w:tcPr>
            <w:tcW w:w="3800" w:type="dxa"/>
            <w:shd w:val="clear" w:color="auto" w:fill="EEF3F9"/>
            <w:tcMar>
              <w:top w:w="60" w:type="dxa"/>
              <w:left w:w="110" w:type="dxa"/>
              <w:bottom w:w="60" w:type="dxa"/>
              <w:right w:w="110" w:type="dxa"/>
            </w:tcMar>
            <w:vAlign w:val="center"/>
          </w:tcPr>
          <w:p w14:paraId="074F58FB" w14:textId="77777777" w:rsidR="00341F00" w:rsidRDefault="00000000">
            <w:pPr>
              <w:spacing w:after="20" w:line="250" w:lineRule="auto"/>
            </w:pPr>
            <w:r>
              <w:rPr>
                <w:rFonts w:cs="Arial"/>
                <w:sz w:val="19"/>
                <w:szCs w:val="19"/>
              </w:rPr>
              <w:t>Fairness testing across cohorts; alternative-data use to widen access responsibly</w:t>
            </w:r>
          </w:p>
        </w:tc>
      </w:tr>
      <w:tr w:rsidR="00341F00" w14:paraId="2471D8C9" w14:textId="77777777">
        <w:tc>
          <w:tcPr>
            <w:tcW w:w="2300" w:type="dxa"/>
            <w:shd w:val="clear" w:color="auto" w:fill="FFFFFF"/>
            <w:tcMar>
              <w:top w:w="60" w:type="dxa"/>
              <w:left w:w="110" w:type="dxa"/>
              <w:bottom w:w="60" w:type="dxa"/>
              <w:right w:w="110" w:type="dxa"/>
            </w:tcMar>
            <w:vAlign w:val="center"/>
          </w:tcPr>
          <w:p w14:paraId="6D1E523D" w14:textId="77777777" w:rsidR="00341F00" w:rsidRDefault="00000000">
            <w:pPr>
              <w:spacing w:after="20" w:line="250" w:lineRule="auto"/>
            </w:pPr>
            <w:r>
              <w:rPr>
                <w:rFonts w:cs="Arial"/>
                <w:sz w:val="19"/>
                <w:szCs w:val="19"/>
              </w:rPr>
              <w:t>Accountability</w:t>
            </w:r>
          </w:p>
        </w:tc>
        <w:tc>
          <w:tcPr>
            <w:tcW w:w="3260" w:type="dxa"/>
            <w:shd w:val="clear" w:color="auto" w:fill="FFFFFF"/>
            <w:tcMar>
              <w:top w:w="60" w:type="dxa"/>
              <w:left w:w="110" w:type="dxa"/>
              <w:bottom w:w="60" w:type="dxa"/>
              <w:right w:w="110" w:type="dxa"/>
            </w:tcMar>
            <w:vAlign w:val="center"/>
          </w:tcPr>
          <w:p w14:paraId="3F45D2F0" w14:textId="77777777" w:rsidR="00341F00" w:rsidRDefault="00000000">
            <w:pPr>
              <w:spacing w:after="20" w:line="250" w:lineRule="auto"/>
            </w:pPr>
            <w:r>
              <w:rPr>
                <w:rFonts w:cs="Arial"/>
                <w:sz w:val="19"/>
                <w:szCs w:val="19"/>
              </w:rPr>
              <w:t>Clear ownership of AI outcomes</w:t>
            </w:r>
          </w:p>
        </w:tc>
        <w:tc>
          <w:tcPr>
            <w:tcW w:w="3800" w:type="dxa"/>
            <w:shd w:val="clear" w:color="auto" w:fill="FFFFFF"/>
            <w:tcMar>
              <w:top w:w="60" w:type="dxa"/>
              <w:left w:w="110" w:type="dxa"/>
              <w:bottom w:w="60" w:type="dxa"/>
              <w:right w:w="110" w:type="dxa"/>
            </w:tcMar>
            <w:vAlign w:val="center"/>
          </w:tcPr>
          <w:p w14:paraId="74BA26DD" w14:textId="77777777" w:rsidR="00341F00" w:rsidRDefault="00000000">
            <w:pPr>
              <w:spacing w:after="20" w:line="250" w:lineRule="auto"/>
            </w:pPr>
            <w:r>
              <w:rPr>
                <w:rFonts w:cs="Arial"/>
                <w:sz w:val="19"/>
                <w:szCs w:val="19"/>
              </w:rPr>
              <w:t>Named model owners, board-approved AI policy, AI registry, decision logs</w:t>
            </w:r>
          </w:p>
        </w:tc>
      </w:tr>
      <w:tr w:rsidR="00341F00" w14:paraId="6E5F69B3" w14:textId="77777777">
        <w:tc>
          <w:tcPr>
            <w:tcW w:w="2300" w:type="dxa"/>
            <w:shd w:val="clear" w:color="auto" w:fill="EEF3F9"/>
            <w:tcMar>
              <w:top w:w="60" w:type="dxa"/>
              <w:left w:w="110" w:type="dxa"/>
              <w:bottom w:w="60" w:type="dxa"/>
              <w:right w:w="110" w:type="dxa"/>
            </w:tcMar>
            <w:vAlign w:val="center"/>
          </w:tcPr>
          <w:p w14:paraId="3E964B18" w14:textId="77777777" w:rsidR="00341F00" w:rsidRDefault="00000000">
            <w:pPr>
              <w:spacing w:after="20" w:line="250" w:lineRule="auto"/>
            </w:pPr>
            <w:r>
              <w:rPr>
                <w:rFonts w:cs="Arial"/>
                <w:sz w:val="19"/>
                <w:szCs w:val="19"/>
              </w:rPr>
              <w:t>Understandable by design</w:t>
            </w:r>
          </w:p>
        </w:tc>
        <w:tc>
          <w:tcPr>
            <w:tcW w:w="3260" w:type="dxa"/>
            <w:shd w:val="clear" w:color="auto" w:fill="EEF3F9"/>
            <w:tcMar>
              <w:top w:w="60" w:type="dxa"/>
              <w:left w:w="110" w:type="dxa"/>
              <w:bottom w:w="60" w:type="dxa"/>
              <w:right w:w="110" w:type="dxa"/>
            </w:tcMar>
            <w:vAlign w:val="center"/>
          </w:tcPr>
          <w:p w14:paraId="26CBBAC7" w14:textId="77777777" w:rsidR="00341F00" w:rsidRDefault="00000000">
            <w:pPr>
              <w:spacing w:after="20" w:line="250" w:lineRule="auto"/>
            </w:pPr>
            <w:r>
              <w:rPr>
                <w:rFonts w:cs="Arial"/>
                <w:sz w:val="19"/>
                <w:szCs w:val="19"/>
              </w:rPr>
              <w:t>Decisions must be explainable</w:t>
            </w:r>
          </w:p>
        </w:tc>
        <w:tc>
          <w:tcPr>
            <w:tcW w:w="3800" w:type="dxa"/>
            <w:shd w:val="clear" w:color="auto" w:fill="EEF3F9"/>
            <w:tcMar>
              <w:top w:w="60" w:type="dxa"/>
              <w:left w:w="110" w:type="dxa"/>
              <w:bottom w:w="60" w:type="dxa"/>
              <w:right w:w="110" w:type="dxa"/>
            </w:tcMar>
            <w:vAlign w:val="center"/>
          </w:tcPr>
          <w:p w14:paraId="70C91CB6" w14:textId="77777777" w:rsidR="00341F00" w:rsidRDefault="00000000">
            <w:pPr>
              <w:spacing w:after="20" w:line="250" w:lineRule="auto"/>
            </w:pPr>
            <w:r>
              <w:rPr>
                <w:rFonts w:cs="Arial"/>
                <w:sz w:val="19"/>
                <w:szCs w:val="19"/>
              </w:rPr>
              <w:t>Reason codes, model cards, explainability tooling for every model affecting a borrower</w:t>
            </w:r>
          </w:p>
        </w:tc>
      </w:tr>
      <w:tr w:rsidR="00341F00" w14:paraId="3A854C1A" w14:textId="77777777">
        <w:tc>
          <w:tcPr>
            <w:tcW w:w="2300" w:type="dxa"/>
            <w:shd w:val="clear" w:color="auto" w:fill="FFFFFF"/>
            <w:tcMar>
              <w:top w:w="60" w:type="dxa"/>
              <w:left w:w="110" w:type="dxa"/>
              <w:bottom w:w="60" w:type="dxa"/>
              <w:right w:w="110" w:type="dxa"/>
            </w:tcMar>
            <w:vAlign w:val="center"/>
          </w:tcPr>
          <w:p w14:paraId="5D66F455" w14:textId="77777777" w:rsidR="00341F00" w:rsidRDefault="00000000">
            <w:pPr>
              <w:spacing w:after="20" w:line="250" w:lineRule="auto"/>
            </w:pPr>
            <w:r>
              <w:rPr>
                <w:rFonts w:cs="Arial"/>
                <w:sz w:val="19"/>
                <w:szCs w:val="19"/>
              </w:rPr>
              <w:t>Safety, resilience &amp; sustainability</w:t>
            </w:r>
          </w:p>
        </w:tc>
        <w:tc>
          <w:tcPr>
            <w:tcW w:w="3260" w:type="dxa"/>
            <w:shd w:val="clear" w:color="auto" w:fill="FFFFFF"/>
            <w:tcMar>
              <w:top w:w="60" w:type="dxa"/>
              <w:left w:w="110" w:type="dxa"/>
              <w:bottom w:w="60" w:type="dxa"/>
              <w:right w:w="110" w:type="dxa"/>
            </w:tcMar>
            <w:vAlign w:val="center"/>
          </w:tcPr>
          <w:p w14:paraId="51B847E8" w14:textId="77777777" w:rsidR="00341F00" w:rsidRDefault="00000000">
            <w:pPr>
              <w:spacing w:after="20" w:line="250" w:lineRule="auto"/>
            </w:pPr>
            <w:r>
              <w:rPr>
                <w:rFonts w:cs="Arial"/>
                <w:sz w:val="19"/>
                <w:szCs w:val="19"/>
              </w:rPr>
              <w:t>Robust, secure, monitored AI</w:t>
            </w:r>
          </w:p>
        </w:tc>
        <w:tc>
          <w:tcPr>
            <w:tcW w:w="3800" w:type="dxa"/>
            <w:shd w:val="clear" w:color="auto" w:fill="FFFFFF"/>
            <w:tcMar>
              <w:top w:w="60" w:type="dxa"/>
              <w:left w:w="110" w:type="dxa"/>
              <w:bottom w:w="60" w:type="dxa"/>
              <w:right w:w="110" w:type="dxa"/>
            </w:tcMar>
            <w:vAlign w:val="center"/>
          </w:tcPr>
          <w:p w14:paraId="25AB5FC2" w14:textId="77777777" w:rsidR="00341F00" w:rsidRDefault="00000000">
            <w:pPr>
              <w:spacing w:after="20" w:line="250" w:lineRule="auto"/>
            </w:pPr>
            <w:r>
              <w:rPr>
                <w:rFonts w:cs="Arial"/>
                <w:sz w:val="19"/>
                <w:szCs w:val="19"/>
              </w:rPr>
              <w:t>Drift monitoring, guardrails, fallback to rules, incident reporting</w:t>
            </w:r>
          </w:p>
        </w:tc>
      </w:tr>
    </w:tbl>
    <w:p w14:paraId="26C544E2" w14:textId="77777777" w:rsidR="00341F00" w:rsidRDefault="00000000">
      <w:pPr>
        <w:spacing w:after="120" w:line="276" w:lineRule="auto"/>
        <w:jc w:val="both"/>
      </w:pPr>
      <w:r>
        <w:rPr>
          <w:rFonts w:cs="Arial"/>
        </w:rPr>
        <w:t>FREE-AI organises action under six pillars — three that enable innovation (Infrastructure, Policy, Capacity) and three that mitigate risk (Governance, Protection, Assurance). The platform addresses each:</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7460"/>
      </w:tblGrid>
      <w:tr w:rsidR="00341F00" w14:paraId="16625F67" w14:textId="77777777">
        <w:trPr>
          <w:tblHeader/>
        </w:trPr>
        <w:tc>
          <w:tcPr>
            <w:tcW w:w="1900" w:type="dxa"/>
            <w:shd w:val="clear" w:color="auto" w:fill="1F3864"/>
            <w:tcMar>
              <w:top w:w="60" w:type="dxa"/>
              <w:left w:w="110" w:type="dxa"/>
              <w:bottom w:w="60" w:type="dxa"/>
              <w:right w:w="110" w:type="dxa"/>
            </w:tcMar>
            <w:vAlign w:val="center"/>
          </w:tcPr>
          <w:p w14:paraId="78F057DB" w14:textId="77777777" w:rsidR="00341F00" w:rsidRDefault="00000000">
            <w:pPr>
              <w:spacing w:after="20" w:line="250" w:lineRule="auto"/>
            </w:pPr>
            <w:r>
              <w:rPr>
                <w:rFonts w:cs="Arial"/>
                <w:b/>
                <w:bCs/>
                <w:color w:val="FFFFFF"/>
                <w:sz w:val="19"/>
                <w:szCs w:val="19"/>
              </w:rPr>
              <w:t>Pillar</w:t>
            </w:r>
          </w:p>
        </w:tc>
        <w:tc>
          <w:tcPr>
            <w:tcW w:w="7460" w:type="dxa"/>
            <w:shd w:val="clear" w:color="auto" w:fill="1F3864"/>
            <w:tcMar>
              <w:top w:w="60" w:type="dxa"/>
              <w:left w:w="110" w:type="dxa"/>
              <w:bottom w:w="60" w:type="dxa"/>
              <w:right w:w="110" w:type="dxa"/>
            </w:tcMar>
            <w:vAlign w:val="center"/>
          </w:tcPr>
          <w:p w14:paraId="376770E2" w14:textId="77777777" w:rsidR="00341F00" w:rsidRDefault="00000000">
            <w:pPr>
              <w:spacing w:after="20" w:line="250" w:lineRule="auto"/>
            </w:pPr>
            <w:r>
              <w:rPr>
                <w:rFonts w:cs="Arial"/>
                <w:b/>
                <w:bCs/>
                <w:color w:val="FFFFFF"/>
                <w:sz w:val="19"/>
                <w:szCs w:val="19"/>
              </w:rPr>
              <w:t>Platform response</w:t>
            </w:r>
          </w:p>
        </w:tc>
      </w:tr>
      <w:tr w:rsidR="00341F00" w14:paraId="26F4D432" w14:textId="77777777">
        <w:tc>
          <w:tcPr>
            <w:tcW w:w="1900" w:type="dxa"/>
            <w:shd w:val="clear" w:color="auto" w:fill="FFFFFF"/>
            <w:tcMar>
              <w:top w:w="60" w:type="dxa"/>
              <w:left w:w="110" w:type="dxa"/>
              <w:bottom w:w="60" w:type="dxa"/>
              <w:right w:w="110" w:type="dxa"/>
            </w:tcMar>
            <w:vAlign w:val="center"/>
          </w:tcPr>
          <w:p w14:paraId="56F2A8F7" w14:textId="77777777" w:rsidR="00341F00" w:rsidRDefault="00000000">
            <w:pPr>
              <w:spacing w:after="20" w:line="250" w:lineRule="auto"/>
            </w:pPr>
            <w:r>
              <w:rPr>
                <w:rFonts w:cs="Arial"/>
                <w:sz w:val="19"/>
                <w:szCs w:val="19"/>
              </w:rPr>
              <w:t>Infrastructure</w:t>
            </w:r>
          </w:p>
        </w:tc>
        <w:tc>
          <w:tcPr>
            <w:tcW w:w="7460" w:type="dxa"/>
            <w:shd w:val="clear" w:color="auto" w:fill="FFFFFF"/>
            <w:tcMar>
              <w:top w:w="60" w:type="dxa"/>
              <w:left w:w="110" w:type="dxa"/>
              <w:bottom w:w="60" w:type="dxa"/>
              <w:right w:w="110" w:type="dxa"/>
            </w:tcMar>
            <w:vAlign w:val="center"/>
          </w:tcPr>
          <w:p w14:paraId="3648EE90" w14:textId="77777777" w:rsidR="00341F00" w:rsidRDefault="00000000">
            <w:pPr>
              <w:spacing w:after="20" w:line="250" w:lineRule="auto"/>
            </w:pPr>
            <w:r>
              <w:rPr>
                <w:rFonts w:cs="Arial"/>
                <w:sz w:val="19"/>
                <w:szCs w:val="19"/>
              </w:rPr>
              <w:t>A governed data and feature platform, model registry, and a sandbox environment for safe AI experimentation.</w:t>
            </w:r>
          </w:p>
        </w:tc>
      </w:tr>
      <w:tr w:rsidR="00341F00" w14:paraId="0CDA6D2D" w14:textId="77777777">
        <w:tc>
          <w:tcPr>
            <w:tcW w:w="1900" w:type="dxa"/>
            <w:shd w:val="clear" w:color="auto" w:fill="EEF3F9"/>
            <w:tcMar>
              <w:top w:w="60" w:type="dxa"/>
              <w:left w:w="110" w:type="dxa"/>
              <w:bottom w:w="60" w:type="dxa"/>
              <w:right w:w="110" w:type="dxa"/>
            </w:tcMar>
            <w:vAlign w:val="center"/>
          </w:tcPr>
          <w:p w14:paraId="197D3964" w14:textId="77777777" w:rsidR="00341F00" w:rsidRDefault="00000000">
            <w:pPr>
              <w:spacing w:after="20" w:line="250" w:lineRule="auto"/>
            </w:pPr>
            <w:r>
              <w:rPr>
                <w:rFonts w:cs="Arial"/>
                <w:sz w:val="19"/>
                <w:szCs w:val="19"/>
              </w:rPr>
              <w:t>Policy</w:t>
            </w:r>
          </w:p>
        </w:tc>
        <w:tc>
          <w:tcPr>
            <w:tcW w:w="7460" w:type="dxa"/>
            <w:shd w:val="clear" w:color="auto" w:fill="EEF3F9"/>
            <w:tcMar>
              <w:top w:w="60" w:type="dxa"/>
              <w:left w:w="110" w:type="dxa"/>
              <w:bottom w:w="60" w:type="dxa"/>
              <w:right w:w="110" w:type="dxa"/>
            </w:tcMar>
            <w:vAlign w:val="center"/>
          </w:tcPr>
          <w:p w14:paraId="740F5FC8" w14:textId="77777777" w:rsidR="00341F00" w:rsidRDefault="00000000">
            <w:pPr>
              <w:spacing w:after="20" w:line="250" w:lineRule="auto"/>
            </w:pPr>
            <w:r>
              <w:rPr>
                <w:rFonts w:cs="Arial"/>
                <w:sz w:val="19"/>
                <w:szCs w:val="19"/>
              </w:rPr>
              <w:t>A configurable, board-approvable AI policy defining permissible use cases, risk appetite and controls per tenant.</w:t>
            </w:r>
          </w:p>
        </w:tc>
      </w:tr>
      <w:tr w:rsidR="00341F00" w14:paraId="1562890C" w14:textId="77777777">
        <w:tc>
          <w:tcPr>
            <w:tcW w:w="1900" w:type="dxa"/>
            <w:shd w:val="clear" w:color="auto" w:fill="FFFFFF"/>
            <w:tcMar>
              <w:top w:w="60" w:type="dxa"/>
              <w:left w:w="110" w:type="dxa"/>
              <w:bottom w:w="60" w:type="dxa"/>
              <w:right w:w="110" w:type="dxa"/>
            </w:tcMar>
            <w:vAlign w:val="center"/>
          </w:tcPr>
          <w:p w14:paraId="329B1205" w14:textId="77777777" w:rsidR="00341F00" w:rsidRDefault="00000000">
            <w:pPr>
              <w:spacing w:after="20" w:line="250" w:lineRule="auto"/>
            </w:pPr>
            <w:r>
              <w:rPr>
                <w:rFonts w:cs="Arial"/>
                <w:sz w:val="19"/>
                <w:szCs w:val="19"/>
              </w:rPr>
              <w:t>Capacity</w:t>
            </w:r>
          </w:p>
        </w:tc>
        <w:tc>
          <w:tcPr>
            <w:tcW w:w="7460" w:type="dxa"/>
            <w:shd w:val="clear" w:color="auto" w:fill="FFFFFF"/>
            <w:tcMar>
              <w:top w:w="60" w:type="dxa"/>
              <w:left w:w="110" w:type="dxa"/>
              <w:bottom w:w="60" w:type="dxa"/>
              <w:right w:w="110" w:type="dxa"/>
            </w:tcMar>
            <w:vAlign w:val="center"/>
          </w:tcPr>
          <w:p w14:paraId="020F05EA" w14:textId="77777777" w:rsidR="00341F00" w:rsidRDefault="00000000">
            <w:pPr>
              <w:spacing w:after="20" w:line="250" w:lineRule="auto"/>
            </w:pPr>
            <w:r>
              <w:rPr>
                <w:rFonts w:cs="Arial"/>
                <w:sz w:val="19"/>
                <w:szCs w:val="19"/>
              </w:rPr>
              <w:t>Role-based tooling and documentation so credit, risk, compliance and ops teams can use and oversee AI competently.</w:t>
            </w:r>
          </w:p>
        </w:tc>
      </w:tr>
      <w:tr w:rsidR="00341F00" w14:paraId="2B0D7DAA" w14:textId="77777777">
        <w:tc>
          <w:tcPr>
            <w:tcW w:w="1900" w:type="dxa"/>
            <w:shd w:val="clear" w:color="auto" w:fill="EEF3F9"/>
            <w:tcMar>
              <w:top w:w="60" w:type="dxa"/>
              <w:left w:w="110" w:type="dxa"/>
              <w:bottom w:w="60" w:type="dxa"/>
              <w:right w:w="110" w:type="dxa"/>
            </w:tcMar>
            <w:vAlign w:val="center"/>
          </w:tcPr>
          <w:p w14:paraId="00305D32" w14:textId="77777777" w:rsidR="00341F00" w:rsidRDefault="00000000">
            <w:pPr>
              <w:spacing w:after="20" w:line="250" w:lineRule="auto"/>
            </w:pPr>
            <w:r>
              <w:rPr>
                <w:rFonts w:cs="Arial"/>
                <w:sz w:val="19"/>
                <w:szCs w:val="19"/>
              </w:rPr>
              <w:t>Governance</w:t>
            </w:r>
          </w:p>
        </w:tc>
        <w:tc>
          <w:tcPr>
            <w:tcW w:w="7460" w:type="dxa"/>
            <w:shd w:val="clear" w:color="auto" w:fill="EEF3F9"/>
            <w:tcMar>
              <w:top w:w="60" w:type="dxa"/>
              <w:left w:w="110" w:type="dxa"/>
              <w:bottom w:w="60" w:type="dxa"/>
              <w:right w:w="110" w:type="dxa"/>
            </w:tcMar>
            <w:vAlign w:val="center"/>
          </w:tcPr>
          <w:p w14:paraId="5A73E463" w14:textId="77777777" w:rsidR="00341F00" w:rsidRDefault="00000000">
            <w:pPr>
              <w:spacing w:after="20" w:line="250" w:lineRule="auto"/>
            </w:pPr>
            <w:r>
              <w:rPr>
                <w:rFonts w:cs="Arial"/>
                <w:sz w:val="19"/>
                <w:szCs w:val="19"/>
              </w:rPr>
              <w:t>Lifecycle governance: model approval, versioning, owners, vendor oversight, and reporting lines (Section 6.9).</w:t>
            </w:r>
          </w:p>
        </w:tc>
      </w:tr>
      <w:tr w:rsidR="00341F00" w14:paraId="2D917901" w14:textId="77777777">
        <w:tc>
          <w:tcPr>
            <w:tcW w:w="1900" w:type="dxa"/>
            <w:shd w:val="clear" w:color="auto" w:fill="FFFFFF"/>
            <w:tcMar>
              <w:top w:w="60" w:type="dxa"/>
              <w:left w:w="110" w:type="dxa"/>
              <w:bottom w:w="60" w:type="dxa"/>
              <w:right w:w="110" w:type="dxa"/>
            </w:tcMar>
            <w:vAlign w:val="center"/>
          </w:tcPr>
          <w:p w14:paraId="3F9AA080" w14:textId="77777777" w:rsidR="00341F00" w:rsidRDefault="00000000">
            <w:pPr>
              <w:spacing w:after="20" w:line="250" w:lineRule="auto"/>
            </w:pPr>
            <w:r>
              <w:rPr>
                <w:rFonts w:cs="Arial"/>
                <w:sz w:val="19"/>
                <w:szCs w:val="19"/>
              </w:rPr>
              <w:t>Protection</w:t>
            </w:r>
          </w:p>
        </w:tc>
        <w:tc>
          <w:tcPr>
            <w:tcW w:w="7460" w:type="dxa"/>
            <w:shd w:val="clear" w:color="auto" w:fill="FFFFFF"/>
            <w:tcMar>
              <w:top w:w="60" w:type="dxa"/>
              <w:left w:w="110" w:type="dxa"/>
              <w:bottom w:w="60" w:type="dxa"/>
              <w:right w:w="110" w:type="dxa"/>
            </w:tcMar>
            <w:vAlign w:val="center"/>
          </w:tcPr>
          <w:p w14:paraId="2A0C1BC1" w14:textId="77777777" w:rsidR="00341F00" w:rsidRDefault="00000000">
            <w:pPr>
              <w:spacing w:after="20" w:line="250" w:lineRule="auto"/>
            </w:pPr>
            <w:r>
              <w:rPr>
                <w:rFonts w:cs="Arial"/>
                <w:sz w:val="19"/>
                <w:szCs w:val="19"/>
              </w:rPr>
              <w:t>Consumer disclosure of AI involvement, grievance handling for AI-influenced decisions, and fairness in outcomes.</w:t>
            </w:r>
          </w:p>
        </w:tc>
      </w:tr>
      <w:tr w:rsidR="00341F00" w14:paraId="5D4EE8BC" w14:textId="77777777">
        <w:tc>
          <w:tcPr>
            <w:tcW w:w="1900" w:type="dxa"/>
            <w:shd w:val="clear" w:color="auto" w:fill="EEF3F9"/>
            <w:tcMar>
              <w:top w:w="60" w:type="dxa"/>
              <w:left w:w="110" w:type="dxa"/>
              <w:bottom w:w="60" w:type="dxa"/>
              <w:right w:w="110" w:type="dxa"/>
            </w:tcMar>
            <w:vAlign w:val="center"/>
          </w:tcPr>
          <w:p w14:paraId="40DBF68D" w14:textId="77777777" w:rsidR="00341F00" w:rsidRDefault="00000000">
            <w:pPr>
              <w:spacing w:after="20" w:line="250" w:lineRule="auto"/>
            </w:pPr>
            <w:r>
              <w:rPr>
                <w:rFonts w:cs="Arial"/>
                <w:sz w:val="19"/>
                <w:szCs w:val="19"/>
              </w:rPr>
              <w:t>Assurance</w:t>
            </w:r>
          </w:p>
        </w:tc>
        <w:tc>
          <w:tcPr>
            <w:tcW w:w="7460" w:type="dxa"/>
            <w:shd w:val="clear" w:color="auto" w:fill="EEF3F9"/>
            <w:tcMar>
              <w:top w:w="60" w:type="dxa"/>
              <w:left w:w="110" w:type="dxa"/>
              <w:bottom w:w="60" w:type="dxa"/>
              <w:right w:w="110" w:type="dxa"/>
            </w:tcMar>
            <w:vAlign w:val="center"/>
          </w:tcPr>
          <w:p w14:paraId="518E5B3C" w14:textId="77777777" w:rsidR="00341F00" w:rsidRDefault="00000000">
            <w:pPr>
              <w:spacing w:after="20" w:line="250" w:lineRule="auto"/>
            </w:pPr>
            <w:r>
              <w:rPr>
                <w:rFonts w:cs="Arial"/>
                <w:sz w:val="19"/>
                <w:szCs w:val="19"/>
              </w:rPr>
              <w:t>Independent model audit, impact assessment, continuous monitoring and standardised evaluation toolkits.</w:t>
            </w:r>
          </w:p>
        </w:tc>
      </w:tr>
    </w:tbl>
    <w:p w14:paraId="37434944"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 FREE-AI framework is advisory rather than a binding regulation, but it signals supervisory direction and is reflected here as design orientation. It expects, among other things, a board-approved AI policy, an inventory/registry of AI systems, model documentation, disclosure of AI involvement with a right to override, grievance redressal for AI-driven decisions, independent audits, and AI-related disclosures in annual reports. The deploying Regulated Entity must adopt its own board-approved AI policy and obtain compliance sign-off; the platform provides the tooling to operate within it.</w:t>
      </w:r>
    </w:p>
    <w:p w14:paraId="2B5E8ECB" w14:textId="77777777" w:rsidR="00341F00" w:rsidRDefault="00000000">
      <w:pPr>
        <w:pStyle w:val="Heading2"/>
      </w:pPr>
      <w:bookmarkStart w:id="1355" w:name="_Toc231674244"/>
      <w:bookmarkStart w:id="1356" w:name="_Toc231674871"/>
      <w:bookmarkStart w:id="1357" w:name="_Toc232339009"/>
      <w:r>
        <w:lastRenderedPageBreak/>
        <w:t>6.3  AI Reference Architecture</w:t>
      </w:r>
      <w:bookmarkEnd w:id="1355"/>
      <w:bookmarkEnd w:id="1356"/>
      <w:bookmarkEnd w:id="1357"/>
    </w:p>
    <w:p w14:paraId="6598DA76" w14:textId="77777777" w:rsidR="00341F00" w:rsidRDefault="00000000">
      <w:pPr>
        <w:spacing w:after="120" w:line="276" w:lineRule="auto"/>
        <w:jc w:val="both"/>
      </w:pPr>
      <w:r>
        <w:rPr>
          <w:rFonts w:cs="Arial"/>
        </w:rPr>
        <w:t>AI is delivered through a dedicated, layered AI architecture that sits alongside the application domains and consumes platform events and data under strict governance. No model is invoked directly by a domain service; all inference is served through a governed model-serving layer that enforces logging, versioning and guardrails.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000"/>
        <w:gridCol w:w="3200"/>
        <w:gridCol w:w="4160"/>
      </w:tblGrid>
      <w:tr w:rsidR="00341F00" w14:paraId="7CCC4F9F" w14:textId="77777777">
        <w:trPr>
          <w:tblHeader/>
        </w:trPr>
        <w:tc>
          <w:tcPr>
            <w:tcW w:w="2000" w:type="dxa"/>
            <w:shd w:val="clear" w:color="auto" w:fill="1F3864"/>
            <w:tcMar>
              <w:top w:w="60" w:type="dxa"/>
              <w:left w:w="110" w:type="dxa"/>
              <w:bottom w:w="60" w:type="dxa"/>
              <w:right w:w="110" w:type="dxa"/>
            </w:tcMar>
            <w:vAlign w:val="center"/>
          </w:tcPr>
          <w:p w14:paraId="3401BD1B" w14:textId="77777777" w:rsidR="00341F00" w:rsidRDefault="00000000">
            <w:pPr>
              <w:spacing w:after="20" w:line="250" w:lineRule="auto"/>
            </w:pPr>
            <w:r>
              <w:rPr>
                <w:rFonts w:cs="Arial"/>
                <w:b/>
                <w:bCs/>
                <w:color w:val="FFFFFF"/>
                <w:sz w:val="19"/>
                <w:szCs w:val="19"/>
              </w:rPr>
              <w:t>Layer</w:t>
            </w:r>
          </w:p>
        </w:tc>
        <w:tc>
          <w:tcPr>
            <w:tcW w:w="3200" w:type="dxa"/>
            <w:shd w:val="clear" w:color="auto" w:fill="1F3864"/>
            <w:tcMar>
              <w:top w:w="60" w:type="dxa"/>
              <w:left w:w="110" w:type="dxa"/>
              <w:bottom w:w="60" w:type="dxa"/>
              <w:right w:w="110" w:type="dxa"/>
            </w:tcMar>
            <w:vAlign w:val="center"/>
          </w:tcPr>
          <w:p w14:paraId="41C07F4A" w14:textId="77777777" w:rsidR="00341F00" w:rsidRDefault="00000000">
            <w:pPr>
              <w:spacing w:after="20" w:line="250" w:lineRule="auto"/>
            </w:pPr>
            <w:r>
              <w:rPr>
                <w:rFonts w:cs="Arial"/>
                <w:b/>
                <w:bCs/>
                <w:color w:val="FFFFFF"/>
                <w:sz w:val="19"/>
                <w:szCs w:val="19"/>
              </w:rPr>
              <w:t>Responsibility</w:t>
            </w:r>
          </w:p>
        </w:tc>
        <w:tc>
          <w:tcPr>
            <w:tcW w:w="4160" w:type="dxa"/>
            <w:shd w:val="clear" w:color="auto" w:fill="1F3864"/>
            <w:tcMar>
              <w:top w:w="60" w:type="dxa"/>
              <w:left w:w="110" w:type="dxa"/>
              <w:bottom w:w="60" w:type="dxa"/>
              <w:right w:w="110" w:type="dxa"/>
            </w:tcMar>
            <w:vAlign w:val="center"/>
          </w:tcPr>
          <w:p w14:paraId="10E0027E" w14:textId="77777777" w:rsidR="00341F00" w:rsidRDefault="00000000">
            <w:pPr>
              <w:spacing w:after="20" w:line="250" w:lineRule="auto"/>
            </w:pPr>
            <w:r>
              <w:rPr>
                <w:rFonts w:cs="Arial"/>
                <w:b/>
                <w:bCs/>
                <w:color w:val="FFFFFF"/>
                <w:sz w:val="19"/>
                <w:szCs w:val="19"/>
              </w:rPr>
              <w:t>Representative components</w:t>
            </w:r>
          </w:p>
        </w:tc>
      </w:tr>
      <w:tr w:rsidR="00341F00" w14:paraId="4E6E60AF" w14:textId="77777777">
        <w:tc>
          <w:tcPr>
            <w:tcW w:w="2000" w:type="dxa"/>
            <w:shd w:val="clear" w:color="auto" w:fill="FFFFFF"/>
            <w:tcMar>
              <w:top w:w="60" w:type="dxa"/>
              <w:left w:w="110" w:type="dxa"/>
              <w:bottom w:w="60" w:type="dxa"/>
              <w:right w:w="110" w:type="dxa"/>
            </w:tcMar>
            <w:vAlign w:val="center"/>
          </w:tcPr>
          <w:p w14:paraId="45177B46" w14:textId="77777777" w:rsidR="00341F00" w:rsidRDefault="00000000">
            <w:pPr>
              <w:spacing w:after="20" w:line="250" w:lineRule="auto"/>
            </w:pPr>
            <w:r>
              <w:rPr>
                <w:rFonts w:cs="Arial"/>
                <w:sz w:val="19"/>
                <w:szCs w:val="19"/>
              </w:rPr>
              <w:t>Data foundation</w:t>
            </w:r>
          </w:p>
        </w:tc>
        <w:tc>
          <w:tcPr>
            <w:tcW w:w="3200" w:type="dxa"/>
            <w:shd w:val="clear" w:color="auto" w:fill="FFFFFF"/>
            <w:tcMar>
              <w:top w:w="60" w:type="dxa"/>
              <w:left w:w="110" w:type="dxa"/>
              <w:bottom w:w="60" w:type="dxa"/>
              <w:right w:w="110" w:type="dxa"/>
            </w:tcMar>
            <w:vAlign w:val="center"/>
          </w:tcPr>
          <w:p w14:paraId="30E117A7" w14:textId="77777777" w:rsidR="00341F00" w:rsidRDefault="00000000">
            <w:pPr>
              <w:spacing w:after="20" w:line="250" w:lineRule="auto"/>
            </w:pPr>
            <w:r>
              <w:rPr>
                <w:rFonts w:cs="Arial"/>
                <w:sz w:val="19"/>
                <w:szCs w:val="19"/>
              </w:rPr>
              <w:t>Curated, consented, quality-checked data for AI</w:t>
            </w:r>
          </w:p>
        </w:tc>
        <w:tc>
          <w:tcPr>
            <w:tcW w:w="4160" w:type="dxa"/>
            <w:shd w:val="clear" w:color="auto" w:fill="FFFFFF"/>
            <w:tcMar>
              <w:top w:w="60" w:type="dxa"/>
              <w:left w:w="110" w:type="dxa"/>
              <w:bottom w:w="60" w:type="dxa"/>
              <w:right w:w="110" w:type="dxa"/>
            </w:tcMar>
            <w:vAlign w:val="center"/>
          </w:tcPr>
          <w:p w14:paraId="465538BC" w14:textId="77777777" w:rsidR="00341F00" w:rsidRDefault="00000000">
            <w:pPr>
              <w:spacing w:after="20" w:line="250" w:lineRule="auto"/>
            </w:pPr>
            <w:r>
              <w:rPr>
                <w:rFonts w:cs="Arial"/>
                <w:sz w:val="19"/>
                <w:szCs w:val="19"/>
              </w:rPr>
              <w:t>Data lake/warehouse, consent &amp; purpose ledger, data quality &amp; lineage</w:t>
            </w:r>
          </w:p>
        </w:tc>
      </w:tr>
      <w:tr w:rsidR="00341F00" w14:paraId="0F8EB8C4" w14:textId="77777777">
        <w:tc>
          <w:tcPr>
            <w:tcW w:w="2000" w:type="dxa"/>
            <w:shd w:val="clear" w:color="auto" w:fill="EEF3F9"/>
            <w:tcMar>
              <w:top w:w="60" w:type="dxa"/>
              <w:left w:w="110" w:type="dxa"/>
              <w:bottom w:w="60" w:type="dxa"/>
              <w:right w:w="110" w:type="dxa"/>
            </w:tcMar>
            <w:vAlign w:val="center"/>
          </w:tcPr>
          <w:p w14:paraId="7B7FF1FC" w14:textId="77777777" w:rsidR="00341F00" w:rsidRDefault="00000000">
            <w:pPr>
              <w:spacing w:after="20" w:line="250" w:lineRule="auto"/>
            </w:pPr>
            <w:r>
              <w:rPr>
                <w:rFonts w:cs="Arial"/>
                <w:sz w:val="19"/>
                <w:szCs w:val="19"/>
              </w:rPr>
              <w:t>Feature platform</w:t>
            </w:r>
          </w:p>
        </w:tc>
        <w:tc>
          <w:tcPr>
            <w:tcW w:w="3200" w:type="dxa"/>
            <w:shd w:val="clear" w:color="auto" w:fill="EEF3F9"/>
            <w:tcMar>
              <w:top w:w="60" w:type="dxa"/>
              <w:left w:w="110" w:type="dxa"/>
              <w:bottom w:w="60" w:type="dxa"/>
              <w:right w:w="110" w:type="dxa"/>
            </w:tcMar>
            <w:vAlign w:val="center"/>
          </w:tcPr>
          <w:p w14:paraId="76735DA2" w14:textId="77777777" w:rsidR="00341F00" w:rsidRDefault="00000000">
            <w:pPr>
              <w:spacing w:after="20" w:line="250" w:lineRule="auto"/>
            </w:pPr>
            <w:r>
              <w:rPr>
                <w:rFonts w:cs="Arial"/>
                <w:sz w:val="19"/>
                <w:szCs w:val="19"/>
              </w:rPr>
              <w:t>Reusable, governed model inputs</w:t>
            </w:r>
          </w:p>
        </w:tc>
        <w:tc>
          <w:tcPr>
            <w:tcW w:w="4160" w:type="dxa"/>
            <w:shd w:val="clear" w:color="auto" w:fill="EEF3F9"/>
            <w:tcMar>
              <w:top w:w="60" w:type="dxa"/>
              <w:left w:w="110" w:type="dxa"/>
              <w:bottom w:w="60" w:type="dxa"/>
              <w:right w:w="110" w:type="dxa"/>
            </w:tcMar>
            <w:vAlign w:val="center"/>
          </w:tcPr>
          <w:p w14:paraId="42DC1141" w14:textId="77777777" w:rsidR="00341F00" w:rsidRDefault="00000000">
            <w:pPr>
              <w:spacing w:after="20" w:line="250" w:lineRule="auto"/>
            </w:pPr>
            <w:r>
              <w:rPr>
                <w:rFonts w:cs="Arial"/>
                <w:sz w:val="19"/>
                <w:szCs w:val="19"/>
              </w:rPr>
              <w:t>Feature store (offline &amp; online), feature versioning</w:t>
            </w:r>
          </w:p>
        </w:tc>
      </w:tr>
      <w:tr w:rsidR="00341F00" w14:paraId="636CFFB5" w14:textId="77777777">
        <w:tc>
          <w:tcPr>
            <w:tcW w:w="2000" w:type="dxa"/>
            <w:shd w:val="clear" w:color="auto" w:fill="FFFFFF"/>
            <w:tcMar>
              <w:top w:w="60" w:type="dxa"/>
              <w:left w:w="110" w:type="dxa"/>
              <w:bottom w:w="60" w:type="dxa"/>
              <w:right w:w="110" w:type="dxa"/>
            </w:tcMar>
            <w:vAlign w:val="center"/>
          </w:tcPr>
          <w:p w14:paraId="7152FBFC" w14:textId="77777777" w:rsidR="00341F00" w:rsidRDefault="00000000">
            <w:pPr>
              <w:spacing w:after="20" w:line="250" w:lineRule="auto"/>
            </w:pPr>
            <w:r>
              <w:rPr>
                <w:rFonts w:cs="Arial"/>
                <w:sz w:val="19"/>
                <w:szCs w:val="19"/>
              </w:rPr>
              <w:t>Model layer — predictive</w:t>
            </w:r>
          </w:p>
        </w:tc>
        <w:tc>
          <w:tcPr>
            <w:tcW w:w="3200" w:type="dxa"/>
            <w:shd w:val="clear" w:color="auto" w:fill="FFFFFF"/>
            <w:tcMar>
              <w:top w:w="60" w:type="dxa"/>
              <w:left w:w="110" w:type="dxa"/>
              <w:bottom w:w="60" w:type="dxa"/>
              <w:right w:w="110" w:type="dxa"/>
            </w:tcMar>
            <w:vAlign w:val="center"/>
          </w:tcPr>
          <w:p w14:paraId="1799E903" w14:textId="77777777" w:rsidR="00341F00" w:rsidRDefault="00000000">
            <w:pPr>
              <w:spacing w:after="20" w:line="250" w:lineRule="auto"/>
            </w:pPr>
            <w:r>
              <w:rPr>
                <w:rFonts w:cs="Arial"/>
                <w:sz w:val="19"/>
                <w:szCs w:val="19"/>
              </w:rPr>
              <w:t>Statistical / ML scoring &amp; detection</w:t>
            </w:r>
          </w:p>
        </w:tc>
        <w:tc>
          <w:tcPr>
            <w:tcW w:w="4160" w:type="dxa"/>
            <w:shd w:val="clear" w:color="auto" w:fill="FFFFFF"/>
            <w:tcMar>
              <w:top w:w="60" w:type="dxa"/>
              <w:left w:w="110" w:type="dxa"/>
              <w:bottom w:w="60" w:type="dxa"/>
              <w:right w:w="110" w:type="dxa"/>
            </w:tcMar>
            <w:vAlign w:val="center"/>
          </w:tcPr>
          <w:p w14:paraId="068CD250" w14:textId="77777777" w:rsidR="00341F00" w:rsidRDefault="00000000">
            <w:pPr>
              <w:spacing w:after="20" w:line="250" w:lineRule="auto"/>
            </w:pPr>
            <w:r>
              <w:rPr>
                <w:rFonts w:cs="Arial"/>
                <w:sz w:val="19"/>
                <w:szCs w:val="19"/>
              </w:rPr>
              <w:t>Underwriting, fraud, PD/LGD/ECL, propensity, collection models (platform-hosted)</w:t>
            </w:r>
          </w:p>
        </w:tc>
      </w:tr>
      <w:tr w:rsidR="00341F00" w14:paraId="74B46BD2" w14:textId="77777777">
        <w:tc>
          <w:tcPr>
            <w:tcW w:w="2000" w:type="dxa"/>
            <w:shd w:val="clear" w:color="auto" w:fill="EEF3F9"/>
            <w:tcMar>
              <w:top w:w="60" w:type="dxa"/>
              <w:left w:w="110" w:type="dxa"/>
              <w:bottom w:w="60" w:type="dxa"/>
              <w:right w:w="110" w:type="dxa"/>
            </w:tcMar>
            <w:vAlign w:val="center"/>
          </w:tcPr>
          <w:p w14:paraId="679AA8E1" w14:textId="77777777" w:rsidR="00341F00" w:rsidRDefault="00000000">
            <w:pPr>
              <w:spacing w:after="20" w:line="250" w:lineRule="auto"/>
            </w:pPr>
            <w:r>
              <w:rPr>
                <w:rFonts w:cs="Arial"/>
                <w:sz w:val="19"/>
                <w:szCs w:val="19"/>
              </w:rPr>
              <w:t>Model layer — generative &amp; reasoning (Claude)</w:t>
            </w:r>
          </w:p>
        </w:tc>
        <w:tc>
          <w:tcPr>
            <w:tcW w:w="3200" w:type="dxa"/>
            <w:shd w:val="clear" w:color="auto" w:fill="EEF3F9"/>
            <w:tcMar>
              <w:top w:w="60" w:type="dxa"/>
              <w:left w:w="110" w:type="dxa"/>
              <w:bottom w:w="60" w:type="dxa"/>
              <w:right w:w="110" w:type="dxa"/>
            </w:tcMar>
            <w:vAlign w:val="center"/>
          </w:tcPr>
          <w:p w14:paraId="334DAFAF" w14:textId="77777777" w:rsidR="00341F00" w:rsidRDefault="00000000">
            <w:pPr>
              <w:spacing w:after="20" w:line="250" w:lineRule="auto"/>
            </w:pPr>
            <w:r>
              <w:rPr>
                <w:rFonts w:cs="Arial"/>
                <w:sz w:val="19"/>
                <w:szCs w:val="19"/>
              </w:rPr>
              <w:t>Anthropic Claude for language, document &amp; reasoning tasks</w:t>
            </w:r>
          </w:p>
        </w:tc>
        <w:tc>
          <w:tcPr>
            <w:tcW w:w="4160" w:type="dxa"/>
            <w:shd w:val="clear" w:color="auto" w:fill="EEF3F9"/>
            <w:tcMar>
              <w:top w:w="60" w:type="dxa"/>
              <w:left w:w="110" w:type="dxa"/>
              <w:bottom w:w="60" w:type="dxa"/>
              <w:right w:w="110" w:type="dxa"/>
            </w:tcMar>
            <w:vAlign w:val="center"/>
          </w:tcPr>
          <w:p w14:paraId="46598E49" w14:textId="77777777" w:rsidR="00341F00" w:rsidRDefault="00000000">
            <w:pPr>
              <w:spacing w:after="20" w:line="250" w:lineRule="auto"/>
            </w:pPr>
            <w:r>
              <w:rPr>
                <w:rFonts w:cs="Arial"/>
                <w:sz w:val="19"/>
                <w:szCs w:val="19"/>
              </w:rPr>
              <w:t>Document intelligence, copilots, chatbot, RAG over policy/knowledge, agentic orchestration</w:t>
            </w:r>
          </w:p>
        </w:tc>
      </w:tr>
      <w:tr w:rsidR="00341F00" w14:paraId="38431F28" w14:textId="77777777">
        <w:tc>
          <w:tcPr>
            <w:tcW w:w="2000" w:type="dxa"/>
            <w:shd w:val="clear" w:color="auto" w:fill="FFFFFF"/>
            <w:tcMar>
              <w:top w:w="60" w:type="dxa"/>
              <w:left w:w="110" w:type="dxa"/>
              <w:bottom w:w="60" w:type="dxa"/>
              <w:right w:w="110" w:type="dxa"/>
            </w:tcMar>
            <w:vAlign w:val="center"/>
          </w:tcPr>
          <w:p w14:paraId="4899474F" w14:textId="77777777" w:rsidR="00341F00" w:rsidRDefault="00000000">
            <w:pPr>
              <w:spacing w:after="20" w:line="250" w:lineRule="auto"/>
            </w:pPr>
            <w:r>
              <w:rPr>
                <w:rFonts w:cs="Arial"/>
                <w:sz w:val="19"/>
                <w:szCs w:val="19"/>
              </w:rPr>
              <w:t>Inference &amp; orchestration</w:t>
            </w:r>
          </w:p>
        </w:tc>
        <w:tc>
          <w:tcPr>
            <w:tcW w:w="3200" w:type="dxa"/>
            <w:shd w:val="clear" w:color="auto" w:fill="FFFFFF"/>
            <w:tcMar>
              <w:top w:w="60" w:type="dxa"/>
              <w:left w:w="110" w:type="dxa"/>
              <w:bottom w:w="60" w:type="dxa"/>
              <w:right w:w="110" w:type="dxa"/>
            </w:tcMar>
            <w:vAlign w:val="center"/>
          </w:tcPr>
          <w:p w14:paraId="3B516A75" w14:textId="77777777" w:rsidR="00341F00" w:rsidRDefault="00000000">
            <w:pPr>
              <w:spacing w:after="20" w:line="250" w:lineRule="auto"/>
            </w:pPr>
            <w:r>
              <w:rPr>
                <w:rFonts w:cs="Arial"/>
                <w:sz w:val="19"/>
                <w:szCs w:val="19"/>
              </w:rPr>
              <w:t>Governed serving of model outputs</w:t>
            </w:r>
          </w:p>
        </w:tc>
        <w:tc>
          <w:tcPr>
            <w:tcW w:w="4160" w:type="dxa"/>
            <w:shd w:val="clear" w:color="auto" w:fill="FFFFFF"/>
            <w:tcMar>
              <w:top w:w="60" w:type="dxa"/>
              <w:left w:w="110" w:type="dxa"/>
              <w:bottom w:w="60" w:type="dxa"/>
              <w:right w:w="110" w:type="dxa"/>
            </w:tcMar>
            <w:vAlign w:val="center"/>
          </w:tcPr>
          <w:p w14:paraId="3D6DCC4B" w14:textId="77777777" w:rsidR="00341F00" w:rsidRDefault="00000000">
            <w:pPr>
              <w:spacing w:after="20" w:line="250" w:lineRule="auto"/>
            </w:pPr>
            <w:r>
              <w:rPr>
                <w:rFonts w:cs="Arial"/>
                <w:sz w:val="19"/>
                <w:szCs w:val="19"/>
              </w:rPr>
              <w:t>Model-serving gateway, Claude prompt/guardrail layer, tool/agent orchestration</w:t>
            </w:r>
          </w:p>
        </w:tc>
      </w:tr>
      <w:tr w:rsidR="00341F00" w14:paraId="335F2C83" w14:textId="77777777">
        <w:tc>
          <w:tcPr>
            <w:tcW w:w="2000" w:type="dxa"/>
            <w:shd w:val="clear" w:color="auto" w:fill="EEF3F9"/>
            <w:tcMar>
              <w:top w:w="60" w:type="dxa"/>
              <w:left w:w="110" w:type="dxa"/>
              <w:bottom w:w="60" w:type="dxa"/>
              <w:right w:w="110" w:type="dxa"/>
            </w:tcMar>
            <w:vAlign w:val="center"/>
          </w:tcPr>
          <w:p w14:paraId="020F0712" w14:textId="77777777" w:rsidR="00341F00" w:rsidRDefault="00000000">
            <w:pPr>
              <w:spacing w:after="20" w:line="250" w:lineRule="auto"/>
            </w:pPr>
            <w:r>
              <w:rPr>
                <w:rFonts w:cs="Arial"/>
                <w:sz w:val="19"/>
                <w:szCs w:val="19"/>
              </w:rPr>
              <w:t>MLOps</w:t>
            </w:r>
          </w:p>
        </w:tc>
        <w:tc>
          <w:tcPr>
            <w:tcW w:w="3200" w:type="dxa"/>
            <w:shd w:val="clear" w:color="auto" w:fill="EEF3F9"/>
            <w:tcMar>
              <w:top w:w="60" w:type="dxa"/>
              <w:left w:w="110" w:type="dxa"/>
              <w:bottom w:w="60" w:type="dxa"/>
              <w:right w:w="110" w:type="dxa"/>
            </w:tcMar>
            <w:vAlign w:val="center"/>
          </w:tcPr>
          <w:p w14:paraId="158EE03C" w14:textId="77777777" w:rsidR="00341F00" w:rsidRDefault="00000000">
            <w:pPr>
              <w:spacing w:after="20" w:line="250" w:lineRule="auto"/>
            </w:pPr>
            <w:r>
              <w:rPr>
                <w:rFonts w:cs="Arial"/>
                <w:sz w:val="19"/>
                <w:szCs w:val="19"/>
              </w:rPr>
              <w:t>Build, deploy, monitor, retrain</w:t>
            </w:r>
          </w:p>
        </w:tc>
        <w:tc>
          <w:tcPr>
            <w:tcW w:w="4160" w:type="dxa"/>
            <w:shd w:val="clear" w:color="auto" w:fill="EEF3F9"/>
            <w:tcMar>
              <w:top w:w="60" w:type="dxa"/>
              <w:left w:w="110" w:type="dxa"/>
              <w:bottom w:w="60" w:type="dxa"/>
              <w:right w:w="110" w:type="dxa"/>
            </w:tcMar>
            <w:vAlign w:val="center"/>
          </w:tcPr>
          <w:p w14:paraId="253D1519" w14:textId="77777777" w:rsidR="00341F00" w:rsidRDefault="00000000">
            <w:pPr>
              <w:spacing w:after="20" w:line="250" w:lineRule="auto"/>
            </w:pPr>
            <w:r>
              <w:rPr>
                <w:rFonts w:cs="Arial"/>
                <w:sz w:val="19"/>
                <w:szCs w:val="19"/>
              </w:rPr>
              <w:t>Pipelines, registry, experiment tracking, drift &amp; performance monitoring</w:t>
            </w:r>
          </w:p>
        </w:tc>
      </w:tr>
      <w:tr w:rsidR="00341F00" w14:paraId="1269F553" w14:textId="77777777">
        <w:tc>
          <w:tcPr>
            <w:tcW w:w="2000" w:type="dxa"/>
            <w:shd w:val="clear" w:color="auto" w:fill="FFFFFF"/>
            <w:tcMar>
              <w:top w:w="60" w:type="dxa"/>
              <w:left w:w="110" w:type="dxa"/>
              <w:bottom w:w="60" w:type="dxa"/>
              <w:right w:w="110" w:type="dxa"/>
            </w:tcMar>
            <w:vAlign w:val="center"/>
          </w:tcPr>
          <w:p w14:paraId="653B5B8E" w14:textId="77777777" w:rsidR="00341F00" w:rsidRDefault="00000000">
            <w:pPr>
              <w:spacing w:after="20" w:line="250" w:lineRule="auto"/>
            </w:pPr>
            <w:r>
              <w:rPr>
                <w:rFonts w:cs="Arial"/>
                <w:sz w:val="19"/>
                <w:szCs w:val="19"/>
              </w:rPr>
              <w:t>Governance &amp; assurance</w:t>
            </w:r>
          </w:p>
        </w:tc>
        <w:tc>
          <w:tcPr>
            <w:tcW w:w="3200" w:type="dxa"/>
            <w:shd w:val="clear" w:color="auto" w:fill="FFFFFF"/>
            <w:tcMar>
              <w:top w:w="60" w:type="dxa"/>
              <w:left w:w="110" w:type="dxa"/>
              <w:bottom w:w="60" w:type="dxa"/>
              <w:right w:w="110" w:type="dxa"/>
            </w:tcMar>
            <w:vAlign w:val="center"/>
          </w:tcPr>
          <w:p w14:paraId="313438BE" w14:textId="77777777" w:rsidR="00341F00" w:rsidRDefault="00000000">
            <w:pPr>
              <w:spacing w:after="20" w:line="250" w:lineRule="auto"/>
            </w:pPr>
            <w:r>
              <w:rPr>
                <w:rFonts w:cs="Arial"/>
                <w:sz w:val="19"/>
                <w:szCs w:val="19"/>
              </w:rPr>
              <w:t>Control, explainability, audit</w:t>
            </w:r>
          </w:p>
        </w:tc>
        <w:tc>
          <w:tcPr>
            <w:tcW w:w="4160" w:type="dxa"/>
            <w:shd w:val="clear" w:color="auto" w:fill="FFFFFF"/>
            <w:tcMar>
              <w:top w:w="60" w:type="dxa"/>
              <w:left w:w="110" w:type="dxa"/>
              <w:bottom w:w="60" w:type="dxa"/>
              <w:right w:w="110" w:type="dxa"/>
            </w:tcMar>
            <w:vAlign w:val="center"/>
          </w:tcPr>
          <w:p w14:paraId="3B71A8EA" w14:textId="77777777" w:rsidR="00341F00" w:rsidRDefault="00000000">
            <w:pPr>
              <w:spacing w:after="20" w:line="250" w:lineRule="auto"/>
            </w:pPr>
            <w:r>
              <w:rPr>
                <w:rFonts w:cs="Arial"/>
                <w:sz w:val="19"/>
                <w:szCs w:val="19"/>
              </w:rPr>
              <w:t>AI registry, model cards, fairness/XAI tooling, decision &amp; prompt logs, incident reporting</w:t>
            </w:r>
          </w:p>
        </w:tc>
      </w:tr>
    </w:tbl>
    <w:p w14:paraId="05F51C3D" w14:textId="77777777" w:rsidR="00341F00" w:rsidRDefault="00000000">
      <w:pPr>
        <w:spacing w:after="120" w:line="276" w:lineRule="auto"/>
        <w:jc w:val="both"/>
      </w:pPr>
      <w:r>
        <w:rPr>
          <w:rFonts w:cs="Arial"/>
        </w:rPr>
        <w:t>The AI capability is provided by Anthropic's Claude models, accessed through the Claude API / Claude Platform. AWS is the hosting and infrastructure layer only — it runs the application, the data stores and the integration to Claude, but it does not provide the AI models. The mapping below shows how each AI capability is delivered by Claude, with the platform supplying retrieval, guardrails, orchestration and any numerical scoring models it hosts itself.</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3260"/>
        <w:gridCol w:w="3800"/>
      </w:tblGrid>
      <w:tr w:rsidR="00341F00" w14:paraId="3575C3D0" w14:textId="77777777">
        <w:trPr>
          <w:tblHeader/>
        </w:trPr>
        <w:tc>
          <w:tcPr>
            <w:tcW w:w="2300" w:type="dxa"/>
            <w:shd w:val="clear" w:color="auto" w:fill="1F3864"/>
            <w:tcMar>
              <w:top w:w="60" w:type="dxa"/>
              <w:left w:w="110" w:type="dxa"/>
              <w:bottom w:w="60" w:type="dxa"/>
              <w:right w:w="110" w:type="dxa"/>
            </w:tcMar>
            <w:vAlign w:val="center"/>
          </w:tcPr>
          <w:p w14:paraId="274914A5" w14:textId="77777777" w:rsidR="00341F00" w:rsidRDefault="00000000">
            <w:pPr>
              <w:spacing w:after="20" w:line="250" w:lineRule="auto"/>
            </w:pPr>
            <w:r>
              <w:rPr>
                <w:rFonts w:cs="Arial"/>
                <w:b/>
                <w:bCs/>
                <w:color w:val="FFFFFF"/>
                <w:sz w:val="19"/>
                <w:szCs w:val="19"/>
              </w:rPr>
              <w:t>AI capability</w:t>
            </w:r>
          </w:p>
        </w:tc>
        <w:tc>
          <w:tcPr>
            <w:tcW w:w="3260" w:type="dxa"/>
            <w:shd w:val="clear" w:color="auto" w:fill="1F3864"/>
            <w:tcMar>
              <w:top w:w="60" w:type="dxa"/>
              <w:left w:w="110" w:type="dxa"/>
              <w:bottom w:w="60" w:type="dxa"/>
              <w:right w:w="110" w:type="dxa"/>
            </w:tcMar>
            <w:vAlign w:val="center"/>
          </w:tcPr>
          <w:p w14:paraId="39A9D888" w14:textId="77777777" w:rsidR="00341F00" w:rsidRDefault="00000000">
            <w:pPr>
              <w:spacing w:after="20" w:line="250" w:lineRule="auto"/>
            </w:pPr>
            <w:r>
              <w:rPr>
                <w:rFonts w:cs="Arial"/>
                <w:b/>
                <w:bCs/>
                <w:color w:val="FFFFFF"/>
                <w:sz w:val="19"/>
                <w:szCs w:val="19"/>
              </w:rPr>
              <w:t>Delivered by</w:t>
            </w:r>
          </w:p>
        </w:tc>
        <w:tc>
          <w:tcPr>
            <w:tcW w:w="3800" w:type="dxa"/>
            <w:shd w:val="clear" w:color="auto" w:fill="1F3864"/>
            <w:tcMar>
              <w:top w:w="60" w:type="dxa"/>
              <w:left w:w="110" w:type="dxa"/>
              <w:bottom w:w="60" w:type="dxa"/>
              <w:right w:w="110" w:type="dxa"/>
            </w:tcMar>
            <w:vAlign w:val="center"/>
          </w:tcPr>
          <w:p w14:paraId="43E4A409" w14:textId="77777777" w:rsidR="00341F00" w:rsidRDefault="00000000">
            <w:pPr>
              <w:spacing w:after="20" w:line="250" w:lineRule="auto"/>
            </w:pPr>
            <w:r>
              <w:rPr>
                <w:rFonts w:cs="Arial"/>
                <w:b/>
                <w:bCs/>
                <w:color w:val="FFFFFF"/>
                <w:sz w:val="19"/>
                <w:szCs w:val="19"/>
              </w:rPr>
              <w:t>Used for</w:t>
            </w:r>
          </w:p>
        </w:tc>
      </w:tr>
      <w:tr w:rsidR="00341F00" w14:paraId="16733354" w14:textId="77777777">
        <w:tc>
          <w:tcPr>
            <w:tcW w:w="2300" w:type="dxa"/>
            <w:shd w:val="clear" w:color="auto" w:fill="FFFFFF"/>
            <w:tcMar>
              <w:top w:w="60" w:type="dxa"/>
              <w:left w:w="110" w:type="dxa"/>
              <w:bottom w:w="60" w:type="dxa"/>
              <w:right w:w="110" w:type="dxa"/>
            </w:tcMar>
            <w:vAlign w:val="center"/>
          </w:tcPr>
          <w:p w14:paraId="01E5D48A" w14:textId="77777777" w:rsidR="00341F00" w:rsidRDefault="00000000">
            <w:pPr>
              <w:spacing w:after="20" w:line="250" w:lineRule="auto"/>
            </w:pPr>
            <w:r>
              <w:rPr>
                <w:rFonts w:cs="Arial"/>
                <w:sz w:val="19"/>
                <w:szCs w:val="19"/>
              </w:rPr>
              <w:t>Document intelligence</w:t>
            </w:r>
          </w:p>
        </w:tc>
        <w:tc>
          <w:tcPr>
            <w:tcW w:w="3260" w:type="dxa"/>
            <w:shd w:val="clear" w:color="auto" w:fill="FFFFFF"/>
            <w:tcMar>
              <w:top w:w="60" w:type="dxa"/>
              <w:left w:w="110" w:type="dxa"/>
              <w:bottom w:w="60" w:type="dxa"/>
              <w:right w:w="110" w:type="dxa"/>
            </w:tcMar>
            <w:vAlign w:val="center"/>
          </w:tcPr>
          <w:p w14:paraId="69175AAB" w14:textId="77777777" w:rsidR="00341F00" w:rsidRDefault="00000000">
            <w:pPr>
              <w:spacing w:after="20" w:line="250" w:lineRule="auto"/>
            </w:pPr>
            <w:r>
              <w:rPr>
                <w:rFonts w:cs="Arial"/>
                <w:sz w:val="19"/>
                <w:szCs w:val="19"/>
              </w:rPr>
              <w:t>Claude (document &amp; vision understanding)</w:t>
            </w:r>
          </w:p>
        </w:tc>
        <w:tc>
          <w:tcPr>
            <w:tcW w:w="3800" w:type="dxa"/>
            <w:shd w:val="clear" w:color="auto" w:fill="FFFFFF"/>
            <w:tcMar>
              <w:top w:w="60" w:type="dxa"/>
              <w:left w:w="110" w:type="dxa"/>
              <w:bottom w:w="60" w:type="dxa"/>
              <w:right w:w="110" w:type="dxa"/>
            </w:tcMar>
            <w:vAlign w:val="center"/>
          </w:tcPr>
          <w:p w14:paraId="3FFE363A" w14:textId="77777777" w:rsidR="00341F00" w:rsidRDefault="00000000">
            <w:pPr>
              <w:spacing w:after="20" w:line="250" w:lineRule="auto"/>
            </w:pPr>
            <w:r>
              <w:rPr>
                <w:rFonts w:cs="Arial"/>
                <w:sz w:val="19"/>
                <w:szCs w:val="19"/>
              </w:rPr>
              <w:t>Read, classify, extract &amp; validate KYC, statements, financials, agreements</w:t>
            </w:r>
          </w:p>
        </w:tc>
      </w:tr>
      <w:tr w:rsidR="00341F00" w14:paraId="4CC36449" w14:textId="77777777">
        <w:tc>
          <w:tcPr>
            <w:tcW w:w="2300" w:type="dxa"/>
            <w:shd w:val="clear" w:color="auto" w:fill="EEF3F9"/>
            <w:tcMar>
              <w:top w:w="60" w:type="dxa"/>
              <w:left w:w="110" w:type="dxa"/>
              <w:bottom w:w="60" w:type="dxa"/>
              <w:right w:w="110" w:type="dxa"/>
            </w:tcMar>
            <w:vAlign w:val="center"/>
          </w:tcPr>
          <w:p w14:paraId="5C84D257" w14:textId="77777777" w:rsidR="00341F00" w:rsidRDefault="00000000">
            <w:pPr>
              <w:spacing w:after="20" w:line="250" w:lineRule="auto"/>
            </w:pPr>
            <w:r>
              <w:rPr>
                <w:rFonts w:cs="Arial"/>
                <w:sz w:val="19"/>
                <w:szCs w:val="19"/>
              </w:rPr>
              <w:t>Generative &amp; reasoning</w:t>
            </w:r>
          </w:p>
        </w:tc>
        <w:tc>
          <w:tcPr>
            <w:tcW w:w="3260" w:type="dxa"/>
            <w:shd w:val="clear" w:color="auto" w:fill="EEF3F9"/>
            <w:tcMar>
              <w:top w:w="60" w:type="dxa"/>
              <w:left w:w="110" w:type="dxa"/>
              <w:bottom w:w="60" w:type="dxa"/>
              <w:right w:w="110" w:type="dxa"/>
            </w:tcMar>
            <w:vAlign w:val="center"/>
          </w:tcPr>
          <w:p w14:paraId="6E862F9D" w14:textId="77777777" w:rsidR="00341F00" w:rsidRDefault="00000000">
            <w:pPr>
              <w:spacing w:after="20" w:line="250" w:lineRule="auto"/>
            </w:pPr>
            <w:r>
              <w:rPr>
                <w:rFonts w:cs="Arial"/>
                <w:sz w:val="19"/>
                <w:szCs w:val="19"/>
              </w:rPr>
              <w:t>Claude</w:t>
            </w:r>
          </w:p>
        </w:tc>
        <w:tc>
          <w:tcPr>
            <w:tcW w:w="3800" w:type="dxa"/>
            <w:shd w:val="clear" w:color="auto" w:fill="EEF3F9"/>
            <w:tcMar>
              <w:top w:w="60" w:type="dxa"/>
              <w:left w:w="110" w:type="dxa"/>
              <w:bottom w:w="60" w:type="dxa"/>
              <w:right w:w="110" w:type="dxa"/>
            </w:tcMar>
            <w:vAlign w:val="center"/>
          </w:tcPr>
          <w:p w14:paraId="2CDD9C56" w14:textId="77777777" w:rsidR="00341F00" w:rsidRDefault="00000000">
            <w:pPr>
              <w:spacing w:after="20" w:line="250" w:lineRule="auto"/>
            </w:pPr>
            <w:r>
              <w:rPr>
                <w:rFonts w:cs="Arial"/>
                <w:sz w:val="19"/>
                <w:szCs w:val="19"/>
              </w:rPr>
              <w:t>Copilots, chatbot, RAG, summarisation, drafting, case reasoning</w:t>
            </w:r>
          </w:p>
        </w:tc>
      </w:tr>
      <w:tr w:rsidR="00341F00" w14:paraId="68119418" w14:textId="77777777">
        <w:tc>
          <w:tcPr>
            <w:tcW w:w="2300" w:type="dxa"/>
            <w:shd w:val="clear" w:color="auto" w:fill="FFFFFF"/>
            <w:tcMar>
              <w:top w:w="60" w:type="dxa"/>
              <w:left w:w="110" w:type="dxa"/>
              <w:bottom w:w="60" w:type="dxa"/>
              <w:right w:w="110" w:type="dxa"/>
            </w:tcMar>
            <w:vAlign w:val="center"/>
          </w:tcPr>
          <w:p w14:paraId="7EEB2493" w14:textId="77777777" w:rsidR="00341F00" w:rsidRDefault="00000000">
            <w:pPr>
              <w:spacing w:after="20" w:line="250" w:lineRule="auto"/>
            </w:pPr>
            <w:r>
              <w:rPr>
                <w:rFonts w:cs="Arial"/>
                <w:sz w:val="19"/>
                <w:szCs w:val="19"/>
              </w:rPr>
              <w:t>Conversational AI</w:t>
            </w:r>
          </w:p>
        </w:tc>
        <w:tc>
          <w:tcPr>
            <w:tcW w:w="3260" w:type="dxa"/>
            <w:shd w:val="clear" w:color="auto" w:fill="FFFFFF"/>
            <w:tcMar>
              <w:top w:w="60" w:type="dxa"/>
              <w:left w:w="110" w:type="dxa"/>
              <w:bottom w:w="60" w:type="dxa"/>
              <w:right w:w="110" w:type="dxa"/>
            </w:tcMar>
            <w:vAlign w:val="center"/>
          </w:tcPr>
          <w:p w14:paraId="1DE7165D" w14:textId="77777777" w:rsidR="00341F00" w:rsidRDefault="00000000">
            <w:pPr>
              <w:spacing w:after="20" w:line="250" w:lineRule="auto"/>
            </w:pPr>
            <w:r>
              <w:rPr>
                <w:rFonts w:cs="Arial"/>
                <w:sz w:val="19"/>
                <w:szCs w:val="19"/>
              </w:rPr>
              <w:t>Claude (over chat/voice channels)</w:t>
            </w:r>
          </w:p>
        </w:tc>
        <w:tc>
          <w:tcPr>
            <w:tcW w:w="3800" w:type="dxa"/>
            <w:shd w:val="clear" w:color="auto" w:fill="FFFFFF"/>
            <w:tcMar>
              <w:top w:w="60" w:type="dxa"/>
              <w:left w:w="110" w:type="dxa"/>
              <w:bottom w:w="60" w:type="dxa"/>
              <w:right w:w="110" w:type="dxa"/>
            </w:tcMar>
            <w:vAlign w:val="center"/>
          </w:tcPr>
          <w:p w14:paraId="4551A41C" w14:textId="77777777" w:rsidR="00341F00" w:rsidRDefault="00000000">
            <w:pPr>
              <w:spacing w:after="20" w:line="250" w:lineRule="auto"/>
            </w:pPr>
            <w:r>
              <w:rPr>
                <w:rFonts w:cs="Arial"/>
                <w:sz w:val="19"/>
                <w:szCs w:val="19"/>
              </w:rPr>
              <w:t>Borrower self-service &amp; agent-assist; voice via channel + transcription</w:t>
            </w:r>
          </w:p>
        </w:tc>
      </w:tr>
      <w:tr w:rsidR="00341F00" w14:paraId="5A13627A" w14:textId="77777777">
        <w:tc>
          <w:tcPr>
            <w:tcW w:w="2300" w:type="dxa"/>
            <w:shd w:val="clear" w:color="auto" w:fill="EEF3F9"/>
            <w:tcMar>
              <w:top w:w="60" w:type="dxa"/>
              <w:left w:w="110" w:type="dxa"/>
              <w:bottom w:w="60" w:type="dxa"/>
              <w:right w:w="110" w:type="dxa"/>
            </w:tcMar>
            <w:vAlign w:val="center"/>
          </w:tcPr>
          <w:p w14:paraId="056B5954" w14:textId="77777777" w:rsidR="00341F00" w:rsidRDefault="00000000">
            <w:pPr>
              <w:spacing w:after="20" w:line="250" w:lineRule="auto"/>
            </w:pPr>
            <w:r>
              <w:rPr>
                <w:rFonts w:cs="Arial"/>
                <w:sz w:val="19"/>
                <w:szCs w:val="19"/>
              </w:rPr>
              <w:t>Compliance &amp; knowledge copilot</w:t>
            </w:r>
          </w:p>
        </w:tc>
        <w:tc>
          <w:tcPr>
            <w:tcW w:w="3260" w:type="dxa"/>
            <w:shd w:val="clear" w:color="auto" w:fill="EEF3F9"/>
            <w:tcMar>
              <w:top w:w="60" w:type="dxa"/>
              <w:left w:w="110" w:type="dxa"/>
              <w:bottom w:w="60" w:type="dxa"/>
              <w:right w:w="110" w:type="dxa"/>
            </w:tcMar>
            <w:vAlign w:val="center"/>
          </w:tcPr>
          <w:p w14:paraId="024EA19E" w14:textId="77777777" w:rsidR="00341F00" w:rsidRDefault="00000000">
            <w:pPr>
              <w:spacing w:after="20" w:line="250" w:lineRule="auto"/>
            </w:pPr>
            <w:r>
              <w:rPr>
                <w:rFonts w:cs="Arial"/>
                <w:sz w:val="19"/>
                <w:szCs w:val="19"/>
              </w:rPr>
              <w:t>Claude + retrieval (RAG)</w:t>
            </w:r>
          </w:p>
        </w:tc>
        <w:tc>
          <w:tcPr>
            <w:tcW w:w="3800" w:type="dxa"/>
            <w:shd w:val="clear" w:color="auto" w:fill="EEF3F9"/>
            <w:tcMar>
              <w:top w:w="60" w:type="dxa"/>
              <w:left w:w="110" w:type="dxa"/>
              <w:bottom w:w="60" w:type="dxa"/>
              <w:right w:w="110" w:type="dxa"/>
            </w:tcMar>
            <w:vAlign w:val="center"/>
          </w:tcPr>
          <w:p w14:paraId="1D9AE36C" w14:textId="77777777" w:rsidR="00341F00" w:rsidRDefault="00000000">
            <w:pPr>
              <w:spacing w:after="20" w:line="250" w:lineRule="auto"/>
            </w:pPr>
            <w:r>
              <w:rPr>
                <w:rFonts w:cs="Arial"/>
                <w:sz w:val="19"/>
                <w:szCs w:val="19"/>
              </w:rPr>
              <w:t>Grounded answers over regulations, policies &amp; audit trail</w:t>
            </w:r>
          </w:p>
        </w:tc>
      </w:tr>
      <w:tr w:rsidR="00341F00" w14:paraId="10FF62B5" w14:textId="77777777">
        <w:tc>
          <w:tcPr>
            <w:tcW w:w="2300" w:type="dxa"/>
            <w:shd w:val="clear" w:color="auto" w:fill="FFFFFF"/>
            <w:tcMar>
              <w:top w:w="60" w:type="dxa"/>
              <w:left w:w="110" w:type="dxa"/>
              <w:bottom w:w="60" w:type="dxa"/>
              <w:right w:w="110" w:type="dxa"/>
            </w:tcMar>
            <w:vAlign w:val="center"/>
          </w:tcPr>
          <w:p w14:paraId="34B5D4A9" w14:textId="77777777" w:rsidR="00341F00" w:rsidRDefault="00000000">
            <w:pPr>
              <w:spacing w:after="20" w:line="250" w:lineRule="auto"/>
            </w:pPr>
            <w:r>
              <w:rPr>
                <w:rFonts w:cs="Arial"/>
                <w:sz w:val="19"/>
                <w:szCs w:val="19"/>
              </w:rPr>
              <w:t>Agentic workflows</w:t>
            </w:r>
          </w:p>
        </w:tc>
        <w:tc>
          <w:tcPr>
            <w:tcW w:w="3260" w:type="dxa"/>
            <w:shd w:val="clear" w:color="auto" w:fill="FFFFFF"/>
            <w:tcMar>
              <w:top w:w="60" w:type="dxa"/>
              <w:left w:w="110" w:type="dxa"/>
              <w:bottom w:w="60" w:type="dxa"/>
              <w:right w:w="110" w:type="dxa"/>
            </w:tcMar>
            <w:vAlign w:val="center"/>
          </w:tcPr>
          <w:p w14:paraId="3EAC3847" w14:textId="77777777" w:rsidR="00341F00" w:rsidRDefault="00000000">
            <w:pPr>
              <w:spacing w:after="20" w:line="250" w:lineRule="auto"/>
            </w:pPr>
            <w:r>
              <w:rPr>
                <w:rFonts w:cs="Arial"/>
                <w:sz w:val="19"/>
                <w:szCs w:val="19"/>
              </w:rPr>
              <w:t>Claude with tool use (bounded)</w:t>
            </w:r>
          </w:p>
        </w:tc>
        <w:tc>
          <w:tcPr>
            <w:tcW w:w="3800" w:type="dxa"/>
            <w:shd w:val="clear" w:color="auto" w:fill="FFFFFF"/>
            <w:tcMar>
              <w:top w:w="60" w:type="dxa"/>
              <w:left w:w="110" w:type="dxa"/>
              <w:bottom w:w="60" w:type="dxa"/>
              <w:right w:w="110" w:type="dxa"/>
            </w:tcMar>
            <w:vAlign w:val="center"/>
          </w:tcPr>
          <w:p w14:paraId="6FF7D04F" w14:textId="77777777" w:rsidR="00341F00" w:rsidRDefault="00000000">
            <w:pPr>
              <w:spacing w:after="20" w:line="250" w:lineRule="auto"/>
            </w:pPr>
            <w:r>
              <w:rPr>
                <w:rFonts w:cs="Arial"/>
                <w:sz w:val="19"/>
                <w:szCs w:val="19"/>
              </w:rPr>
              <w:t>Multi-step assembly, preparation &amp; drafting under guardrails</w:t>
            </w:r>
          </w:p>
        </w:tc>
      </w:tr>
      <w:tr w:rsidR="00341F00" w14:paraId="4BBB75D4" w14:textId="77777777">
        <w:tc>
          <w:tcPr>
            <w:tcW w:w="2300" w:type="dxa"/>
            <w:shd w:val="clear" w:color="auto" w:fill="EEF3F9"/>
            <w:tcMar>
              <w:top w:w="60" w:type="dxa"/>
              <w:left w:w="110" w:type="dxa"/>
              <w:bottom w:w="60" w:type="dxa"/>
              <w:right w:w="110" w:type="dxa"/>
            </w:tcMar>
            <w:vAlign w:val="center"/>
          </w:tcPr>
          <w:p w14:paraId="307A84E9" w14:textId="77777777" w:rsidR="00341F00" w:rsidRDefault="00000000">
            <w:pPr>
              <w:spacing w:after="20" w:line="250" w:lineRule="auto"/>
            </w:pPr>
            <w:r>
              <w:rPr>
                <w:rFonts w:cs="Arial"/>
                <w:sz w:val="19"/>
                <w:szCs w:val="19"/>
              </w:rPr>
              <w:t>Numerical scoring (optional)</w:t>
            </w:r>
          </w:p>
        </w:tc>
        <w:tc>
          <w:tcPr>
            <w:tcW w:w="3260" w:type="dxa"/>
            <w:shd w:val="clear" w:color="auto" w:fill="EEF3F9"/>
            <w:tcMar>
              <w:top w:w="60" w:type="dxa"/>
              <w:left w:w="110" w:type="dxa"/>
              <w:bottom w:w="60" w:type="dxa"/>
              <w:right w:w="110" w:type="dxa"/>
            </w:tcMar>
            <w:vAlign w:val="center"/>
          </w:tcPr>
          <w:p w14:paraId="6749993D" w14:textId="77777777" w:rsidR="00341F00" w:rsidRDefault="00000000">
            <w:pPr>
              <w:spacing w:after="20" w:line="250" w:lineRule="auto"/>
            </w:pPr>
            <w:r>
              <w:rPr>
                <w:rFonts w:cs="Arial"/>
                <w:sz w:val="19"/>
                <w:szCs w:val="19"/>
              </w:rPr>
              <w:t>Platform-hosted statistical/ML models</w:t>
            </w:r>
          </w:p>
        </w:tc>
        <w:tc>
          <w:tcPr>
            <w:tcW w:w="3800" w:type="dxa"/>
            <w:shd w:val="clear" w:color="auto" w:fill="EEF3F9"/>
            <w:tcMar>
              <w:top w:w="60" w:type="dxa"/>
              <w:left w:w="110" w:type="dxa"/>
              <w:bottom w:w="60" w:type="dxa"/>
              <w:right w:w="110" w:type="dxa"/>
            </w:tcMar>
            <w:vAlign w:val="center"/>
          </w:tcPr>
          <w:p w14:paraId="0D8894A7" w14:textId="77777777" w:rsidR="00341F00" w:rsidRDefault="00000000">
            <w:pPr>
              <w:spacing w:after="20" w:line="250" w:lineRule="auto"/>
            </w:pPr>
            <w:r>
              <w:rPr>
                <w:rFonts w:cs="Arial"/>
                <w:sz w:val="19"/>
                <w:szCs w:val="19"/>
              </w:rPr>
              <w:t>PD/LGD/ECL &amp; similar; results explained/orchestrated by Claude</w:t>
            </w:r>
          </w:p>
        </w:tc>
      </w:tr>
      <w:tr w:rsidR="00341F00" w14:paraId="5389CBF2" w14:textId="77777777">
        <w:tc>
          <w:tcPr>
            <w:tcW w:w="2300" w:type="dxa"/>
            <w:shd w:val="clear" w:color="auto" w:fill="FFFFFF"/>
            <w:tcMar>
              <w:top w:w="60" w:type="dxa"/>
              <w:left w:w="110" w:type="dxa"/>
              <w:bottom w:w="60" w:type="dxa"/>
              <w:right w:w="110" w:type="dxa"/>
            </w:tcMar>
            <w:vAlign w:val="center"/>
          </w:tcPr>
          <w:p w14:paraId="71A41177" w14:textId="77777777" w:rsidR="00341F00" w:rsidRDefault="00000000">
            <w:pPr>
              <w:spacing w:after="20" w:line="250" w:lineRule="auto"/>
            </w:pPr>
            <w:r>
              <w:rPr>
                <w:rFonts w:cs="Arial"/>
                <w:sz w:val="19"/>
                <w:szCs w:val="19"/>
              </w:rPr>
              <w:t>Retrieval index for RAG</w:t>
            </w:r>
          </w:p>
        </w:tc>
        <w:tc>
          <w:tcPr>
            <w:tcW w:w="3260" w:type="dxa"/>
            <w:shd w:val="clear" w:color="auto" w:fill="FFFFFF"/>
            <w:tcMar>
              <w:top w:w="60" w:type="dxa"/>
              <w:left w:w="110" w:type="dxa"/>
              <w:bottom w:w="60" w:type="dxa"/>
              <w:right w:w="110" w:type="dxa"/>
            </w:tcMar>
            <w:vAlign w:val="center"/>
          </w:tcPr>
          <w:p w14:paraId="3E3EFF10" w14:textId="77777777" w:rsidR="00341F00" w:rsidRDefault="00000000">
            <w:pPr>
              <w:spacing w:after="20" w:line="250" w:lineRule="auto"/>
            </w:pPr>
            <w:r>
              <w:rPr>
                <w:rFonts w:cs="Arial"/>
                <w:sz w:val="19"/>
                <w:szCs w:val="19"/>
              </w:rPr>
              <w:t>Platform vector/search store (on AWS)</w:t>
            </w:r>
          </w:p>
        </w:tc>
        <w:tc>
          <w:tcPr>
            <w:tcW w:w="3800" w:type="dxa"/>
            <w:shd w:val="clear" w:color="auto" w:fill="FFFFFF"/>
            <w:tcMar>
              <w:top w:w="60" w:type="dxa"/>
              <w:left w:w="110" w:type="dxa"/>
              <w:bottom w:w="60" w:type="dxa"/>
              <w:right w:w="110" w:type="dxa"/>
            </w:tcMar>
            <w:vAlign w:val="center"/>
          </w:tcPr>
          <w:p w14:paraId="11CBD3D2" w14:textId="77777777" w:rsidR="00341F00" w:rsidRDefault="00000000">
            <w:pPr>
              <w:spacing w:after="20" w:line="250" w:lineRule="auto"/>
            </w:pPr>
            <w:r>
              <w:rPr>
                <w:rFonts w:cs="Arial"/>
                <w:sz w:val="19"/>
                <w:szCs w:val="19"/>
              </w:rPr>
              <w:t>Authoritative source content for grounding Claude</w:t>
            </w:r>
          </w:p>
        </w:tc>
      </w:tr>
      <w:tr w:rsidR="00341F00" w14:paraId="06F9AE23" w14:textId="77777777">
        <w:tc>
          <w:tcPr>
            <w:tcW w:w="2300" w:type="dxa"/>
            <w:shd w:val="clear" w:color="auto" w:fill="EEF3F9"/>
            <w:tcMar>
              <w:top w:w="60" w:type="dxa"/>
              <w:left w:w="110" w:type="dxa"/>
              <w:bottom w:w="60" w:type="dxa"/>
              <w:right w:w="110" w:type="dxa"/>
            </w:tcMar>
            <w:vAlign w:val="center"/>
          </w:tcPr>
          <w:p w14:paraId="6861E6A4" w14:textId="77777777" w:rsidR="00341F00" w:rsidRDefault="00000000">
            <w:pPr>
              <w:spacing w:after="20" w:line="250" w:lineRule="auto"/>
            </w:pPr>
            <w:r>
              <w:rPr>
                <w:rFonts w:cs="Arial"/>
                <w:sz w:val="19"/>
                <w:szCs w:val="19"/>
              </w:rPr>
              <w:lastRenderedPageBreak/>
              <w:t>Guardrails &amp; logging</w:t>
            </w:r>
          </w:p>
        </w:tc>
        <w:tc>
          <w:tcPr>
            <w:tcW w:w="3260" w:type="dxa"/>
            <w:shd w:val="clear" w:color="auto" w:fill="EEF3F9"/>
            <w:tcMar>
              <w:top w:w="60" w:type="dxa"/>
              <w:left w:w="110" w:type="dxa"/>
              <w:bottom w:w="60" w:type="dxa"/>
              <w:right w:w="110" w:type="dxa"/>
            </w:tcMar>
            <w:vAlign w:val="center"/>
          </w:tcPr>
          <w:p w14:paraId="0EDA18B8" w14:textId="77777777" w:rsidR="00341F00" w:rsidRDefault="00000000">
            <w:pPr>
              <w:spacing w:after="20" w:line="250" w:lineRule="auto"/>
            </w:pPr>
            <w:r>
              <w:rPr>
                <w:rFonts w:cs="Arial"/>
                <w:sz w:val="19"/>
                <w:szCs w:val="19"/>
              </w:rPr>
              <w:t>Platform prompt/guardrail &amp; audit layer</w:t>
            </w:r>
          </w:p>
        </w:tc>
        <w:tc>
          <w:tcPr>
            <w:tcW w:w="3800" w:type="dxa"/>
            <w:shd w:val="clear" w:color="auto" w:fill="EEF3F9"/>
            <w:tcMar>
              <w:top w:w="60" w:type="dxa"/>
              <w:left w:w="110" w:type="dxa"/>
              <w:bottom w:w="60" w:type="dxa"/>
              <w:right w:w="110" w:type="dxa"/>
            </w:tcMar>
            <w:vAlign w:val="center"/>
          </w:tcPr>
          <w:p w14:paraId="5FF2F6FA" w14:textId="77777777" w:rsidR="00341F00" w:rsidRDefault="00000000">
            <w:pPr>
              <w:spacing w:after="20" w:line="250" w:lineRule="auto"/>
            </w:pPr>
            <w:r>
              <w:rPr>
                <w:rFonts w:cs="Arial"/>
                <w:sz w:val="19"/>
                <w:szCs w:val="19"/>
              </w:rPr>
              <w:t>Input/output filtering, prompt &amp; decision logs</w:t>
            </w:r>
          </w:p>
        </w:tc>
      </w:tr>
    </w:tbl>
    <w:p w14:paraId="339A3BF9"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Claude is integrated under Anthropic's enterprise data terms: prompts and outputs are not used to train Anthropic's models, and personal data sent to Claude is minimised, tokenised where possible, and kept within the consent and purpose limits of the DPDP Act, 2023 and the Digital Lending Directions. The integration to Claude is itself governed through the Vendor Management module as a third-party AI dependency.</w:t>
      </w:r>
    </w:p>
    <w:p w14:paraId="3EFB8F55" w14:textId="77777777" w:rsidR="00341F00" w:rsidRDefault="00000000">
      <w:pPr>
        <w:pStyle w:val="Heading2"/>
      </w:pPr>
      <w:bookmarkStart w:id="1358" w:name="_Toc231674245"/>
      <w:bookmarkStart w:id="1359" w:name="_Toc231674872"/>
      <w:bookmarkStart w:id="1360" w:name="_Toc232339010"/>
      <w:r>
        <w:t>6.4  AI Use Cases by Module (Predictive / ML)</w:t>
      </w:r>
      <w:bookmarkEnd w:id="1358"/>
      <w:bookmarkEnd w:id="1359"/>
      <w:bookmarkEnd w:id="1360"/>
    </w:p>
    <w:p w14:paraId="53B67B7B" w14:textId="77777777" w:rsidR="00341F00" w:rsidRDefault="00000000">
      <w:pPr>
        <w:spacing w:after="120" w:line="276" w:lineRule="auto"/>
        <w:jc w:val="both"/>
      </w:pPr>
      <w:r>
        <w:rPr>
          <w:rFonts w:cs="Arial"/>
        </w:rPr>
        <w:t>The following predictive use cases augment specific modules. Each produces a score or recommendation consumed by a human or a policy rule — not an unchecked automated action.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3460"/>
        <w:gridCol w:w="4000"/>
      </w:tblGrid>
      <w:tr w:rsidR="00341F00" w14:paraId="5163EDCF" w14:textId="77777777">
        <w:trPr>
          <w:tblHeader/>
        </w:trPr>
        <w:tc>
          <w:tcPr>
            <w:tcW w:w="1900" w:type="dxa"/>
            <w:shd w:val="clear" w:color="auto" w:fill="1F3864"/>
            <w:tcMar>
              <w:top w:w="60" w:type="dxa"/>
              <w:left w:w="110" w:type="dxa"/>
              <w:bottom w:w="60" w:type="dxa"/>
              <w:right w:w="110" w:type="dxa"/>
            </w:tcMar>
            <w:vAlign w:val="center"/>
          </w:tcPr>
          <w:p w14:paraId="1AAC0217" w14:textId="77777777" w:rsidR="00341F00" w:rsidRDefault="00000000">
            <w:pPr>
              <w:spacing w:after="20" w:line="250" w:lineRule="auto"/>
            </w:pPr>
            <w:r>
              <w:rPr>
                <w:rFonts w:cs="Arial"/>
                <w:b/>
                <w:bCs/>
                <w:color w:val="FFFFFF"/>
                <w:sz w:val="19"/>
                <w:szCs w:val="19"/>
              </w:rPr>
              <w:t>Module</w:t>
            </w:r>
          </w:p>
        </w:tc>
        <w:tc>
          <w:tcPr>
            <w:tcW w:w="3460" w:type="dxa"/>
            <w:shd w:val="clear" w:color="auto" w:fill="1F3864"/>
            <w:tcMar>
              <w:top w:w="60" w:type="dxa"/>
              <w:left w:w="110" w:type="dxa"/>
              <w:bottom w:w="60" w:type="dxa"/>
              <w:right w:w="110" w:type="dxa"/>
            </w:tcMar>
            <w:vAlign w:val="center"/>
          </w:tcPr>
          <w:p w14:paraId="53D8EF1E" w14:textId="77777777" w:rsidR="00341F00" w:rsidRDefault="00000000">
            <w:pPr>
              <w:spacing w:after="20" w:line="250" w:lineRule="auto"/>
            </w:pPr>
            <w:r>
              <w:rPr>
                <w:rFonts w:cs="Arial"/>
                <w:b/>
                <w:bCs/>
                <w:color w:val="FFFFFF"/>
                <w:sz w:val="19"/>
                <w:szCs w:val="19"/>
              </w:rPr>
              <w:t>AI use case</w:t>
            </w:r>
          </w:p>
        </w:tc>
        <w:tc>
          <w:tcPr>
            <w:tcW w:w="4000" w:type="dxa"/>
            <w:shd w:val="clear" w:color="auto" w:fill="1F3864"/>
            <w:tcMar>
              <w:top w:w="60" w:type="dxa"/>
              <w:left w:w="110" w:type="dxa"/>
              <w:bottom w:w="60" w:type="dxa"/>
              <w:right w:w="110" w:type="dxa"/>
            </w:tcMar>
            <w:vAlign w:val="center"/>
          </w:tcPr>
          <w:p w14:paraId="445A25AB" w14:textId="77777777" w:rsidR="00341F00" w:rsidRDefault="00000000">
            <w:pPr>
              <w:spacing w:after="20" w:line="250" w:lineRule="auto"/>
            </w:pPr>
            <w:r>
              <w:rPr>
                <w:rFonts w:cs="Arial"/>
                <w:b/>
                <w:bCs/>
                <w:color w:val="FFFFFF"/>
                <w:sz w:val="19"/>
                <w:szCs w:val="19"/>
              </w:rPr>
              <w:t>Output &amp; consumption</w:t>
            </w:r>
          </w:p>
        </w:tc>
      </w:tr>
      <w:tr w:rsidR="00341F00" w14:paraId="2C101F19" w14:textId="77777777">
        <w:tc>
          <w:tcPr>
            <w:tcW w:w="1900" w:type="dxa"/>
            <w:shd w:val="clear" w:color="auto" w:fill="FFFFFF"/>
            <w:tcMar>
              <w:top w:w="60" w:type="dxa"/>
              <w:left w:w="110" w:type="dxa"/>
              <w:bottom w:w="60" w:type="dxa"/>
              <w:right w:w="110" w:type="dxa"/>
            </w:tcMar>
            <w:vAlign w:val="center"/>
          </w:tcPr>
          <w:p w14:paraId="01A6EC21" w14:textId="77777777" w:rsidR="00341F00" w:rsidRDefault="00000000">
            <w:pPr>
              <w:spacing w:after="20" w:line="250" w:lineRule="auto"/>
            </w:pPr>
            <w:r>
              <w:rPr>
                <w:rFonts w:cs="Arial"/>
                <w:sz w:val="19"/>
                <w:szCs w:val="19"/>
              </w:rPr>
              <w:t>Lead Management</w:t>
            </w:r>
          </w:p>
        </w:tc>
        <w:tc>
          <w:tcPr>
            <w:tcW w:w="3460" w:type="dxa"/>
            <w:shd w:val="clear" w:color="auto" w:fill="FFFFFF"/>
            <w:tcMar>
              <w:top w:w="60" w:type="dxa"/>
              <w:left w:w="110" w:type="dxa"/>
              <w:bottom w:w="60" w:type="dxa"/>
              <w:right w:w="110" w:type="dxa"/>
            </w:tcMar>
            <w:vAlign w:val="center"/>
          </w:tcPr>
          <w:p w14:paraId="7BBD5DDD" w14:textId="77777777" w:rsidR="00341F00" w:rsidRDefault="00000000">
            <w:pPr>
              <w:spacing w:after="20" w:line="250" w:lineRule="auto"/>
            </w:pPr>
            <w:r>
              <w:rPr>
                <w:rFonts w:cs="Arial"/>
                <w:sz w:val="19"/>
                <w:szCs w:val="19"/>
              </w:rPr>
              <w:t>Lead scoring &amp; next-best-action</w:t>
            </w:r>
          </w:p>
        </w:tc>
        <w:tc>
          <w:tcPr>
            <w:tcW w:w="4000" w:type="dxa"/>
            <w:shd w:val="clear" w:color="auto" w:fill="FFFFFF"/>
            <w:tcMar>
              <w:top w:w="60" w:type="dxa"/>
              <w:left w:w="110" w:type="dxa"/>
              <w:bottom w:w="60" w:type="dxa"/>
              <w:right w:w="110" w:type="dxa"/>
            </w:tcMar>
            <w:vAlign w:val="center"/>
          </w:tcPr>
          <w:p w14:paraId="2AC6EA1D" w14:textId="77777777" w:rsidR="00341F00" w:rsidRDefault="00000000">
            <w:pPr>
              <w:spacing w:after="20" w:line="250" w:lineRule="auto"/>
            </w:pPr>
            <w:r>
              <w:rPr>
                <w:rFonts w:cs="Arial"/>
                <w:sz w:val="19"/>
                <w:szCs w:val="19"/>
              </w:rPr>
              <w:t>Conversion propensity → prioritisation (advisory)</w:t>
            </w:r>
          </w:p>
        </w:tc>
      </w:tr>
      <w:tr w:rsidR="00341F00" w14:paraId="0032CFC8" w14:textId="77777777">
        <w:tc>
          <w:tcPr>
            <w:tcW w:w="1900" w:type="dxa"/>
            <w:shd w:val="clear" w:color="auto" w:fill="EEF3F9"/>
            <w:tcMar>
              <w:top w:w="60" w:type="dxa"/>
              <w:left w:w="110" w:type="dxa"/>
              <w:bottom w:w="60" w:type="dxa"/>
              <w:right w:w="110" w:type="dxa"/>
            </w:tcMar>
            <w:vAlign w:val="center"/>
          </w:tcPr>
          <w:p w14:paraId="0185BD48" w14:textId="77777777" w:rsidR="00341F00" w:rsidRDefault="00000000">
            <w:pPr>
              <w:spacing w:after="20" w:line="250" w:lineRule="auto"/>
            </w:pPr>
            <w:r>
              <w:rPr>
                <w:rFonts w:cs="Arial"/>
                <w:sz w:val="19"/>
                <w:szCs w:val="19"/>
              </w:rPr>
              <w:t>LOS / Underwriting</w:t>
            </w:r>
          </w:p>
        </w:tc>
        <w:tc>
          <w:tcPr>
            <w:tcW w:w="3460" w:type="dxa"/>
            <w:shd w:val="clear" w:color="auto" w:fill="EEF3F9"/>
            <w:tcMar>
              <w:top w:w="60" w:type="dxa"/>
              <w:left w:w="110" w:type="dxa"/>
              <w:bottom w:w="60" w:type="dxa"/>
              <w:right w:w="110" w:type="dxa"/>
            </w:tcMar>
            <w:vAlign w:val="center"/>
          </w:tcPr>
          <w:p w14:paraId="02BB134E" w14:textId="77777777" w:rsidR="00341F00" w:rsidRDefault="00000000">
            <w:pPr>
              <w:spacing w:after="20" w:line="250" w:lineRule="auto"/>
            </w:pPr>
            <w:r>
              <w:rPr>
                <w:rFonts w:cs="Arial"/>
                <w:sz w:val="19"/>
                <w:szCs w:val="19"/>
              </w:rPr>
              <w:t>Application &amp; behavioural credit scoring; alternative-data scoring</w:t>
            </w:r>
          </w:p>
        </w:tc>
        <w:tc>
          <w:tcPr>
            <w:tcW w:w="4000" w:type="dxa"/>
            <w:shd w:val="clear" w:color="auto" w:fill="EEF3F9"/>
            <w:tcMar>
              <w:top w:w="60" w:type="dxa"/>
              <w:left w:w="110" w:type="dxa"/>
              <w:bottom w:w="60" w:type="dxa"/>
              <w:right w:w="110" w:type="dxa"/>
            </w:tcMar>
            <w:vAlign w:val="center"/>
          </w:tcPr>
          <w:p w14:paraId="5DE047E4" w14:textId="77777777" w:rsidR="00341F00" w:rsidRDefault="00000000">
            <w:pPr>
              <w:spacing w:after="20" w:line="250" w:lineRule="auto"/>
            </w:pPr>
            <w:r>
              <w:rPr>
                <w:rFonts w:cs="Arial"/>
                <w:sz w:val="19"/>
                <w:szCs w:val="19"/>
              </w:rPr>
              <w:t>Risk score &amp; eligibility → Decision Engine, with reason codes; adverse cases reviewed by humans</w:t>
            </w:r>
          </w:p>
        </w:tc>
      </w:tr>
      <w:tr w:rsidR="00341F00" w14:paraId="6778CA60" w14:textId="77777777">
        <w:tc>
          <w:tcPr>
            <w:tcW w:w="1900" w:type="dxa"/>
            <w:shd w:val="clear" w:color="auto" w:fill="FFFFFF"/>
            <w:tcMar>
              <w:top w:w="60" w:type="dxa"/>
              <w:left w:w="110" w:type="dxa"/>
              <w:bottom w:w="60" w:type="dxa"/>
              <w:right w:w="110" w:type="dxa"/>
            </w:tcMar>
            <w:vAlign w:val="center"/>
          </w:tcPr>
          <w:p w14:paraId="3859DDA2" w14:textId="77777777" w:rsidR="00341F00" w:rsidRDefault="00000000">
            <w:pPr>
              <w:spacing w:after="20" w:line="250" w:lineRule="auto"/>
            </w:pPr>
            <w:r>
              <w:rPr>
                <w:rFonts w:cs="Arial"/>
                <w:sz w:val="19"/>
                <w:szCs w:val="19"/>
              </w:rPr>
              <w:t>LOS / Documents</w:t>
            </w:r>
          </w:p>
        </w:tc>
        <w:tc>
          <w:tcPr>
            <w:tcW w:w="3460" w:type="dxa"/>
            <w:shd w:val="clear" w:color="auto" w:fill="FFFFFF"/>
            <w:tcMar>
              <w:top w:w="60" w:type="dxa"/>
              <w:left w:w="110" w:type="dxa"/>
              <w:bottom w:w="60" w:type="dxa"/>
              <w:right w:w="110" w:type="dxa"/>
            </w:tcMar>
            <w:vAlign w:val="center"/>
          </w:tcPr>
          <w:p w14:paraId="6A986F9C" w14:textId="77777777" w:rsidR="00341F00" w:rsidRDefault="00000000">
            <w:pPr>
              <w:spacing w:after="20" w:line="250" w:lineRule="auto"/>
            </w:pPr>
            <w:r>
              <w:rPr>
                <w:rFonts w:cs="Arial"/>
                <w:sz w:val="19"/>
                <w:szCs w:val="19"/>
              </w:rPr>
              <w:t>Document classification &amp; data extraction (also GenAI)</w:t>
            </w:r>
          </w:p>
        </w:tc>
        <w:tc>
          <w:tcPr>
            <w:tcW w:w="4000" w:type="dxa"/>
            <w:shd w:val="clear" w:color="auto" w:fill="FFFFFF"/>
            <w:tcMar>
              <w:top w:w="60" w:type="dxa"/>
              <w:left w:w="110" w:type="dxa"/>
              <w:bottom w:w="60" w:type="dxa"/>
              <w:right w:w="110" w:type="dxa"/>
            </w:tcMar>
            <w:vAlign w:val="center"/>
          </w:tcPr>
          <w:p w14:paraId="74FEA124" w14:textId="77777777" w:rsidR="00341F00" w:rsidRDefault="00000000">
            <w:pPr>
              <w:spacing w:after="20" w:line="250" w:lineRule="auto"/>
            </w:pPr>
            <w:r>
              <w:rPr>
                <w:rFonts w:cs="Arial"/>
                <w:sz w:val="19"/>
                <w:szCs w:val="19"/>
              </w:rPr>
              <w:t>Auto-fill with confidence; low-confidence → human review</w:t>
            </w:r>
          </w:p>
        </w:tc>
      </w:tr>
      <w:tr w:rsidR="00341F00" w14:paraId="27A3A4C5" w14:textId="77777777">
        <w:tc>
          <w:tcPr>
            <w:tcW w:w="1900" w:type="dxa"/>
            <w:shd w:val="clear" w:color="auto" w:fill="EEF3F9"/>
            <w:tcMar>
              <w:top w:w="60" w:type="dxa"/>
              <w:left w:w="110" w:type="dxa"/>
              <w:bottom w:w="60" w:type="dxa"/>
              <w:right w:w="110" w:type="dxa"/>
            </w:tcMar>
            <w:vAlign w:val="center"/>
          </w:tcPr>
          <w:p w14:paraId="1FF8BF16" w14:textId="77777777" w:rsidR="00341F00" w:rsidRDefault="00000000">
            <w:pPr>
              <w:spacing w:after="20" w:line="250" w:lineRule="auto"/>
            </w:pPr>
            <w:r>
              <w:rPr>
                <w:rFonts w:cs="Arial"/>
                <w:sz w:val="19"/>
                <w:szCs w:val="19"/>
              </w:rPr>
              <w:t>Risk &amp; Fraud</w:t>
            </w:r>
          </w:p>
        </w:tc>
        <w:tc>
          <w:tcPr>
            <w:tcW w:w="3460" w:type="dxa"/>
            <w:shd w:val="clear" w:color="auto" w:fill="EEF3F9"/>
            <w:tcMar>
              <w:top w:w="60" w:type="dxa"/>
              <w:left w:w="110" w:type="dxa"/>
              <w:bottom w:w="60" w:type="dxa"/>
              <w:right w:w="110" w:type="dxa"/>
            </w:tcMar>
            <w:vAlign w:val="center"/>
          </w:tcPr>
          <w:p w14:paraId="24C76C49" w14:textId="77777777" w:rsidR="00341F00" w:rsidRDefault="00000000">
            <w:pPr>
              <w:spacing w:after="20" w:line="250" w:lineRule="auto"/>
            </w:pPr>
            <w:r>
              <w:rPr>
                <w:rFonts w:cs="Arial"/>
                <w:sz w:val="19"/>
                <w:szCs w:val="19"/>
              </w:rPr>
              <w:t>Anomaly &amp; synthetic-identity detection; device/behaviour analytics</w:t>
            </w:r>
          </w:p>
        </w:tc>
        <w:tc>
          <w:tcPr>
            <w:tcW w:w="4000" w:type="dxa"/>
            <w:shd w:val="clear" w:color="auto" w:fill="EEF3F9"/>
            <w:tcMar>
              <w:top w:w="60" w:type="dxa"/>
              <w:left w:w="110" w:type="dxa"/>
              <w:bottom w:w="60" w:type="dxa"/>
              <w:right w:w="110" w:type="dxa"/>
            </w:tcMar>
            <w:vAlign w:val="center"/>
          </w:tcPr>
          <w:p w14:paraId="1191F654" w14:textId="77777777" w:rsidR="00341F00" w:rsidRDefault="00000000">
            <w:pPr>
              <w:spacing w:after="20" w:line="250" w:lineRule="auto"/>
            </w:pPr>
            <w:r>
              <w:rPr>
                <w:rFonts w:cs="Arial"/>
                <w:sz w:val="19"/>
                <w:szCs w:val="19"/>
              </w:rPr>
              <w:t>Fraud score &amp; flags → investigator queue (no auto-reject)</w:t>
            </w:r>
          </w:p>
        </w:tc>
      </w:tr>
      <w:tr w:rsidR="00341F00" w14:paraId="07437A34" w14:textId="77777777">
        <w:tc>
          <w:tcPr>
            <w:tcW w:w="1900" w:type="dxa"/>
            <w:shd w:val="clear" w:color="auto" w:fill="FFFFFF"/>
            <w:tcMar>
              <w:top w:w="60" w:type="dxa"/>
              <w:left w:w="110" w:type="dxa"/>
              <w:bottom w:w="60" w:type="dxa"/>
              <w:right w:w="110" w:type="dxa"/>
            </w:tcMar>
            <w:vAlign w:val="center"/>
          </w:tcPr>
          <w:p w14:paraId="4BF4F282" w14:textId="77777777" w:rsidR="00341F00" w:rsidRDefault="00000000">
            <w:pPr>
              <w:spacing w:after="20" w:line="250" w:lineRule="auto"/>
            </w:pPr>
            <w:r>
              <w:rPr>
                <w:rFonts w:cs="Arial"/>
                <w:sz w:val="19"/>
                <w:szCs w:val="19"/>
              </w:rPr>
              <w:t>Risk</w:t>
            </w:r>
          </w:p>
        </w:tc>
        <w:tc>
          <w:tcPr>
            <w:tcW w:w="3460" w:type="dxa"/>
            <w:shd w:val="clear" w:color="auto" w:fill="FFFFFF"/>
            <w:tcMar>
              <w:top w:w="60" w:type="dxa"/>
              <w:left w:w="110" w:type="dxa"/>
              <w:bottom w:w="60" w:type="dxa"/>
              <w:right w:w="110" w:type="dxa"/>
            </w:tcMar>
            <w:vAlign w:val="center"/>
          </w:tcPr>
          <w:p w14:paraId="0F083002" w14:textId="77777777" w:rsidR="00341F00" w:rsidRDefault="00000000">
            <w:pPr>
              <w:spacing w:after="20" w:line="250" w:lineRule="auto"/>
            </w:pPr>
            <w:r>
              <w:rPr>
                <w:rFonts w:cs="Arial"/>
                <w:sz w:val="19"/>
                <w:szCs w:val="19"/>
              </w:rPr>
              <w:t>PD / LGD / ECL estimation</w:t>
            </w:r>
          </w:p>
        </w:tc>
        <w:tc>
          <w:tcPr>
            <w:tcW w:w="4000" w:type="dxa"/>
            <w:shd w:val="clear" w:color="auto" w:fill="FFFFFF"/>
            <w:tcMar>
              <w:top w:w="60" w:type="dxa"/>
              <w:left w:w="110" w:type="dxa"/>
              <w:bottom w:w="60" w:type="dxa"/>
              <w:right w:w="110" w:type="dxa"/>
            </w:tcMar>
            <w:vAlign w:val="center"/>
          </w:tcPr>
          <w:p w14:paraId="48267AD8" w14:textId="77777777" w:rsidR="00341F00" w:rsidRDefault="00000000">
            <w:pPr>
              <w:spacing w:after="20" w:line="250" w:lineRule="auto"/>
            </w:pPr>
            <w:r>
              <w:rPr>
                <w:rFonts w:cs="Arial"/>
                <w:sz w:val="19"/>
                <w:szCs w:val="19"/>
              </w:rPr>
              <w:t>Provisioning &amp; risk-based pricing inputs (governed models)</w:t>
            </w:r>
          </w:p>
        </w:tc>
      </w:tr>
      <w:tr w:rsidR="00341F00" w14:paraId="036921DD" w14:textId="77777777">
        <w:tc>
          <w:tcPr>
            <w:tcW w:w="1900" w:type="dxa"/>
            <w:shd w:val="clear" w:color="auto" w:fill="EEF3F9"/>
            <w:tcMar>
              <w:top w:w="60" w:type="dxa"/>
              <w:left w:w="110" w:type="dxa"/>
              <w:bottom w:w="60" w:type="dxa"/>
              <w:right w:w="110" w:type="dxa"/>
            </w:tcMar>
            <w:vAlign w:val="center"/>
          </w:tcPr>
          <w:p w14:paraId="42B3C62D" w14:textId="77777777" w:rsidR="00341F00" w:rsidRDefault="00000000">
            <w:pPr>
              <w:spacing w:after="20" w:line="250" w:lineRule="auto"/>
            </w:pPr>
            <w:r>
              <w:rPr>
                <w:rFonts w:cs="Arial"/>
                <w:sz w:val="19"/>
                <w:szCs w:val="19"/>
              </w:rPr>
              <w:t>Collections</w:t>
            </w:r>
          </w:p>
        </w:tc>
        <w:tc>
          <w:tcPr>
            <w:tcW w:w="3460" w:type="dxa"/>
            <w:shd w:val="clear" w:color="auto" w:fill="EEF3F9"/>
            <w:tcMar>
              <w:top w:w="60" w:type="dxa"/>
              <w:left w:w="110" w:type="dxa"/>
              <w:bottom w:w="60" w:type="dxa"/>
              <w:right w:w="110" w:type="dxa"/>
            </w:tcMar>
            <w:vAlign w:val="center"/>
          </w:tcPr>
          <w:p w14:paraId="05C6896A" w14:textId="77777777" w:rsidR="00341F00" w:rsidRDefault="00000000">
            <w:pPr>
              <w:spacing w:after="20" w:line="250" w:lineRule="auto"/>
            </w:pPr>
            <w:r>
              <w:rPr>
                <w:rFonts w:cs="Arial"/>
                <w:sz w:val="19"/>
                <w:szCs w:val="19"/>
              </w:rPr>
              <w:t>Delinquency &amp; roll-forward prediction; contact-strategy optimisation</w:t>
            </w:r>
          </w:p>
        </w:tc>
        <w:tc>
          <w:tcPr>
            <w:tcW w:w="4000" w:type="dxa"/>
            <w:shd w:val="clear" w:color="auto" w:fill="EEF3F9"/>
            <w:tcMar>
              <w:top w:w="60" w:type="dxa"/>
              <w:left w:w="110" w:type="dxa"/>
              <w:bottom w:w="60" w:type="dxa"/>
              <w:right w:w="110" w:type="dxa"/>
            </w:tcMar>
            <w:vAlign w:val="center"/>
          </w:tcPr>
          <w:p w14:paraId="2C924B8D" w14:textId="77777777" w:rsidR="00341F00" w:rsidRDefault="00000000">
            <w:pPr>
              <w:spacing w:after="20" w:line="250" w:lineRule="auto"/>
            </w:pPr>
            <w:r>
              <w:rPr>
                <w:rFonts w:cs="Arial"/>
                <w:sz w:val="19"/>
                <w:szCs w:val="19"/>
              </w:rPr>
              <w:t>Account prioritisation &amp; channel/time suggestion within fair-practice limits</w:t>
            </w:r>
          </w:p>
        </w:tc>
      </w:tr>
      <w:tr w:rsidR="00341F00" w14:paraId="2CA96994" w14:textId="77777777">
        <w:tc>
          <w:tcPr>
            <w:tcW w:w="1900" w:type="dxa"/>
            <w:shd w:val="clear" w:color="auto" w:fill="FFFFFF"/>
            <w:tcMar>
              <w:top w:w="60" w:type="dxa"/>
              <w:left w:w="110" w:type="dxa"/>
              <w:bottom w:w="60" w:type="dxa"/>
              <w:right w:w="110" w:type="dxa"/>
            </w:tcMar>
            <w:vAlign w:val="center"/>
          </w:tcPr>
          <w:p w14:paraId="7344D341" w14:textId="77777777" w:rsidR="00341F00" w:rsidRDefault="00000000">
            <w:pPr>
              <w:spacing w:after="20" w:line="250" w:lineRule="auto"/>
            </w:pPr>
            <w:r>
              <w:rPr>
                <w:rFonts w:cs="Arial"/>
                <w:sz w:val="19"/>
                <w:szCs w:val="19"/>
              </w:rPr>
              <w:t>LMS / Portal</w:t>
            </w:r>
          </w:p>
        </w:tc>
        <w:tc>
          <w:tcPr>
            <w:tcW w:w="3460" w:type="dxa"/>
            <w:shd w:val="clear" w:color="auto" w:fill="FFFFFF"/>
            <w:tcMar>
              <w:top w:w="60" w:type="dxa"/>
              <w:left w:w="110" w:type="dxa"/>
              <w:bottom w:w="60" w:type="dxa"/>
              <w:right w:w="110" w:type="dxa"/>
            </w:tcMar>
            <w:vAlign w:val="center"/>
          </w:tcPr>
          <w:p w14:paraId="326958C1" w14:textId="77777777" w:rsidR="00341F00" w:rsidRDefault="00000000">
            <w:pPr>
              <w:spacing w:after="20" w:line="250" w:lineRule="auto"/>
            </w:pPr>
            <w:r>
              <w:rPr>
                <w:rFonts w:cs="Arial"/>
                <w:sz w:val="19"/>
                <w:szCs w:val="19"/>
              </w:rPr>
              <w:t>Product recommendation; churn/attrition prediction</w:t>
            </w:r>
          </w:p>
        </w:tc>
        <w:tc>
          <w:tcPr>
            <w:tcW w:w="4000" w:type="dxa"/>
            <w:shd w:val="clear" w:color="auto" w:fill="FFFFFF"/>
            <w:tcMar>
              <w:top w:w="60" w:type="dxa"/>
              <w:left w:w="110" w:type="dxa"/>
              <w:bottom w:w="60" w:type="dxa"/>
              <w:right w:w="110" w:type="dxa"/>
            </w:tcMar>
            <w:vAlign w:val="center"/>
          </w:tcPr>
          <w:p w14:paraId="0E7EAC6C" w14:textId="77777777" w:rsidR="00341F00" w:rsidRDefault="00000000">
            <w:pPr>
              <w:spacing w:after="20" w:line="250" w:lineRule="auto"/>
            </w:pPr>
            <w:r>
              <w:rPr>
                <w:rFonts w:cs="Arial"/>
                <w:sz w:val="19"/>
                <w:szCs w:val="19"/>
              </w:rPr>
              <w:t>Suitable-offer suggestions with disclosure &amp; suitability checks</w:t>
            </w:r>
          </w:p>
        </w:tc>
      </w:tr>
      <w:tr w:rsidR="00341F00" w14:paraId="3E8FD7CA" w14:textId="77777777">
        <w:tc>
          <w:tcPr>
            <w:tcW w:w="1900" w:type="dxa"/>
            <w:shd w:val="clear" w:color="auto" w:fill="EEF3F9"/>
            <w:tcMar>
              <w:top w:w="60" w:type="dxa"/>
              <w:left w:w="110" w:type="dxa"/>
              <w:bottom w:w="60" w:type="dxa"/>
              <w:right w:w="110" w:type="dxa"/>
            </w:tcMar>
            <w:vAlign w:val="center"/>
          </w:tcPr>
          <w:p w14:paraId="7A440B09" w14:textId="77777777" w:rsidR="00341F00" w:rsidRDefault="00000000">
            <w:pPr>
              <w:spacing w:after="20" w:line="250" w:lineRule="auto"/>
            </w:pPr>
            <w:r>
              <w:rPr>
                <w:rFonts w:cs="Arial"/>
                <w:sz w:val="19"/>
                <w:szCs w:val="19"/>
              </w:rPr>
              <w:t>Treasury</w:t>
            </w:r>
          </w:p>
        </w:tc>
        <w:tc>
          <w:tcPr>
            <w:tcW w:w="3460" w:type="dxa"/>
            <w:shd w:val="clear" w:color="auto" w:fill="EEF3F9"/>
            <w:tcMar>
              <w:top w:w="60" w:type="dxa"/>
              <w:left w:w="110" w:type="dxa"/>
              <w:bottom w:w="60" w:type="dxa"/>
              <w:right w:w="110" w:type="dxa"/>
            </w:tcMar>
            <w:vAlign w:val="center"/>
          </w:tcPr>
          <w:p w14:paraId="1F6841EC" w14:textId="77777777" w:rsidR="00341F00" w:rsidRDefault="00000000">
            <w:pPr>
              <w:spacing w:after="20" w:line="250" w:lineRule="auto"/>
            </w:pPr>
            <w:r>
              <w:rPr>
                <w:rFonts w:cs="Arial"/>
                <w:sz w:val="19"/>
                <w:szCs w:val="19"/>
              </w:rPr>
              <w:t>Cash-flow &amp; collection forecasting</w:t>
            </w:r>
          </w:p>
        </w:tc>
        <w:tc>
          <w:tcPr>
            <w:tcW w:w="4000" w:type="dxa"/>
            <w:shd w:val="clear" w:color="auto" w:fill="EEF3F9"/>
            <w:tcMar>
              <w:top w:w="60" w:type="dxa"/>
              <w:left w:w="110" w:type="dxa"/>
              <w:bottom w:w="60" w:type="dxa"/>
              <w:right w:w="110" w:type="dxa"/>
            </w:tcMar>
            <w:vAlign w:val="center"/>
          </w:tcPr>
          <w:p w14:paraId="7DB5B28D" w14:textId="77777777" w:rsidR="00341F00" w:rsidRDefault="00000000">
            <w:pPr>
              <w:spacing w:after="20" w:line="250" w:lineRule="auto"/>
            </w:pPr>
            <w:r>
              <w:rPr>
                <w:rFonts w:cs="Arial"/>
                <w:sz w:val="19"/>
                <w:szCs w:val="19"/>
              </w:rPr>
              <w:t>Liquidity projections (decision-support)</w:t>
            </w:r>
          </w:p>
        </w:tc>
      </w:tr>
      <w:tr w:rsidR="00341F00" w14:paraId="305D0D92" w14:textId="77777777">
        <w:tc>
          <w:tcPr>
            <w:tcW w:w="1900" w:type="dxa"/>
            <w:shd w:val="clear" w:color="auto" w:fill="FFFFFF"/>
            <w:tcMar>
              <w:top w:w="60" w:type="dxa"/>
              <w:left w:w="110" w:type="dxa"/>
              <w:bottom w:w="60" w:type="dxa"/>
              <w:right w:w="110" w:type="dxa"/>
            </w:tcMar>
            <w:vAlign w:val="center"/>
          </w:tcPr>
          <w:p w14:paraId="2F5630EF" w14:textId="77777777" w:rsidR="00341F00" w:rsidRDefault="00000000">
            <w:pPr>
              <w:spacing w:after="20" w:line="250" w:lineRule="auto"/>
            </w:pPr>
            <w:r>
              <w:rPr>
                <w:rFonts w:cs="Arial"/>
                <w:sz w:val="19"/>
                <w:szCs w:val="19"/>
              </w:rPr>
              <w:t>Compliance</w:t>
            </w:r>
          </w:p>
        </w:tc>
        <w:tc>
          <w:tcPr>
            <w:tcW w:w="3460" w:type="dxa"/>
            <w:shd w:val="clear" w:color="auto" w:fill="FFFFFF"/>
            <w:tcMar>
              <w:top w:w="60" w:type="dxa"/>
              <w:left w:w="110" w:type="dxa"/>
              <w:bottom w:w="60" w:type="dxa"/>
              <w:right w:w="110" w:type="dxa"/>
            </w:tcMar>
            <w:vAlign w:val="center"/>
          </w:tcPr>
          <w:p w14:paraId="189FFE6B" w14:textId="77777777" w:rsidR="00341F00" w:rsidRDefault="00000000">
            <w:pPr>
              <w:spacing w:after="20" w:line="250" w:lineRule="auto"/>
            </w:pPr>
            <w:r>
              <w:rPr>
                <w:rFonts w:cs="Arial"/>
                <w:sz w:val="19"/>
                <w:szCs w:val="19"/>
              </w:rPr>
              <w:t>Anomaly detection over transactions &amp; actions</w:t>
            </w:r>
          </w:p>
        </w:tc>
        <w:tc>
          <w:tcPr>
            <w:tcW w:w="4000" w:type="dxa"/>
            <w:shd w:val="clear" w:color="auto" w:fill="FFFFFF"/>
            <w:tcMar>
              <w:top w:w="60" w:type="dxa"/>
              <w:left w:w="110" w:type="dxa"/>
              <w:bottom w:w="60" w:type="dxa"/>
              <w:right w:w="110" w:type="dxa"/>
            </w:tcMar>
            <w:vAlign w:val="center"/>
          </w:tcPr>
          <w:p w14:paraId="4CF00E2F" w14:textId="77777777" w:rsidR="00341F00" w:rsidRDefault="00000000">
            <w:pPr>
              <w:spacing w:after="20" w:line="250" w:lineRule="auto"/>
            </w:pPr>
            <w:r>
              <w:rPr>
                <w:rFonts w:cs="Arial"/>
                <w:sz w:val="19"/>
                <w:szCs w:val="19"/>
              </w:rPr>
              <w:t>Control-breach alerts → compliance review</w:t>
            </w:r>
          </w:p>
        </w:tc>
      </w:tr>
      <w:tr w:rsidR="00341F00" w14:paraId="39E2C8B1" w14:textId="77777777">
        <w:tc>
          <w:tcPr>
            <w:tcW w:w="1900" w:type="dxa"/>
            <w:shd w:val="clear" w:color="auto" w:fill="EEF3F9"/>
            <w:tcMar>
              <w:top w:w="60" w:type="dxa"/>
              <w:left w:w="110" w:type="dxa"/>
              <w:bottom w:w="60" w:type="dxa"/>
              <w:right w:w="110" w:type="dxa"/>
            </w:tcMar>
            <w:vAlign w:val="center"/>
          </w:tcPr>
          <w:p w14:paraId="7CDE7479" w14:textId="77777777" w:rsidR="00341F00" w:rsidRDefault="00000000">
            <w:pPr>
              <w:spacing w:after="20" w:line="250" w:lineRule="auto"/>
            </w:pPr>
            <w:r>
              <w:rPr>
                <w:rFonts w:cs="Arial"/>
                <w:sz w:val="19"/>
                <w:szCs w:val="19"/>
              </w:rPr>
              <w:t>Data quality (cross-cutting)</w:t>
            </w:r>
          </w:p>
        </w:tc>
        <w:tc>
          <w:tcPr>
            <w:tcW w:w="3460" w:type="dxa"/>
            <w:shd w:val="clear" w:color="auto" w:fill="EEF3F9"/>
            <w:tcMar>
              <w:top w:w="60" w:type="dxa"/>
              <w:left w:w="110" w:type="dxa"/>
              <w:bottom w:w="60" w:type="dxa"/>
              <w:right w:w="110" w:type="dxa"/>
            </w:tcMar>
            <w:vAlign w:val="center"/>
          </w:tcPr>
          <w:p w14:paraId="7D274F5F" w14:textId="77777777" w:rsidR="00341F00" w:rsidRDefault="00000000">
            <w:pPr>
              <w:spacing w:after="20" w:line="250" w:lineRule="auto"/>
            </w:pPr>
            <w:r>
              <w:rPr>
                <w:rFonts w:cs="Arial"/>
                <w:sz w:val="19"/>
                <w:szCs w:val="19"/>
              </w:rPr>
              <w:t>Error, outlier, duplicate &amp; inconsistency detection</w:t>
            </w:r>
          </w:p>
        </w:tc>
        <w:tc>
          <w:tcPr>
            <w:tcW w:w="4000" w:type="dxa"/>
            <w:shd w:val="clear" w:color="auto" w:fill="EEF3F9"/>
            <w:tcMar>
              <w:top w:w="60" w:type="dxa"/>
              <w:left w:w="110" w:type="dxa"/>
              <w:bottom w:w="60" w:type="dxa"/>
              <w:right w:w="110" w:type="dxa"/>
            </w:tcMar>
            <w:vAlign w:val="center"/>
          </w:tcPr>
          <w:p w14:paraId="681CF4A8" w14:textId="77777777" w:rsidR="00341F00" w:rsidRDefault="00000000">
            <w:pPr>
              <w:spacing w:after="20" w:line="250" w:lineRule="auto"/>
            </w:pPr>
            <w:r>
              <w:rPr>
                <w:rFonts w:cs="Arial"/>
                <w:sz w:val="19"/>
                <w:szCs w:val="19"/>
              </w:rPr>
              <w:t>Data-quality alerts → steward review (see 6.4.1)</w:t>
            </w:r>
          </w:p>
        </w:tc>
      </w:tr>
    </w:tbl>
    <w:p w14:paraId="4C3A0B36" w14:textId="77777777" w:rsidR="00341F00" w:rsidRDefault="00000000">
      <w:pPr>
        <w:pStyle w:val="Heading3"/>
      </w:pPr>
      <w:bookmarkStart w:id="1361" w:name="_Toc231674246"/>
      <w:bookmarkStart w:id="1362" w:name="_Toc231674873"/>
      <w:bookmarkStart w:id="1363" w:name="_Toc232339011"/>
      <w:r>
        <w:t>6.4.1  AI-Driven Data-Quality &amp; Error Detection</w:t>
      </w:r>
      <w:bookmarkEnd w:id="1361"/>
      <w:bookmarkEnd w:id="1362"/>
      <w:bookmarkEnd w:id="1363"/>
    </w:p>
    <w:p w14:paraId="69CCF972" w14:textId="77777777" w:rsidR="00341F00" w:rsidRDefault="00000000">
      <w:pPr>
        <w:pStyle w:val="Heading3"/>
      </w:pPr>
      <w:bookmarkStart w:id="1364" w:name="_Toc231674247"/>
      <w:bookmarkStart w:id="1365" w:name="_Toc231674874"/>
      <w:bookmarkStart w:id="1366" w:name="_Toc232339012"/>
      <w:r>
        <w:t>6.4.2  AI &amp; Automation Coverage Matrix (All Modules)</w:t>
      </w:r>
      <w:bookmarkEnd w:id="1364"/>
      <w:bookmarkEnd w:id="1365"/>
      <w:bookmarkEnd w:id="1366"/>
    </w:p>
    <w:p w14:paraId="778A7AA7" w14:textId="77777777" w:rsidR="00341F00" w:rsidRDefault="00000000">
      <w:r>
        <w:t>Every functional module (5.1–5.63) carries embedded AI and straight-through automation, governed by the Responsible-AI controls of §6.9–6.11 and aligned to RBI FREE-AI. The matrix below states, per module, the primary AI capability and the principal automation/API triggers. AI outputs that affect a customer outcome (credit, collections, fraud, classification) are explainable and subject to human-in-the-loop review per the module’s authority matrix.</w:t>
      </w:r>
    </w:p>
    <w:tbl>
      <w:tblPr>
        <w:tblW w:w="0" w:type="auto"/>
        <w:tblCellMar>
          <w:left w:w="10" w:type="dxa"/>
          <w:right w:w="10" w:type="dxa"/>
        </w:tblCellMar>
        <w:tblLook w:val="04A0" w:firstRow="1" w:lastRow="0" w:firstColumn="1" w:lastColumn="0" w:noHBand="0" w:noVBand="1"/>
      </w:tblPr>
      <w:tblGrid>
        <w:gridCol w:w="3120"/>
        <w:gridCol w:w="3120"/>
        <w:gridCol w:w="3120"/>
      </w:tblGrid>
      <w:tr w:rsidR="00341F00" w14:paraId="536843FC" w14:textId="77777777">
        <w:tc>
          <w:tcPr>
            <w:tcW w:w="3120" w:type="dxa"/>
          </w:tcPr>
          <w:p w14:paraId="16905C9F" w14:textId="77777777" w:rsidR="00341F00" w:rsidRDefault="00000000">
            <w:r>
              <w:rPr>
                <w:b/>
              </w:rPr>
              <w:t>Module</w:t>
            </w:r>
          </w:p>
        </w:tc>
        <w:tc>
          <w:tcPr>
            <w:tcW w:w="3120" w:type="dxa"/>
          </w:tcPr>
          <w:p w14:paraId="3B3DEE4B" w14:textId="77777777" w:rsidR="00341F00" w:rsidRDefault="00000000">
            <w:r>
              <w:rPr>
                <w:b/>
              </w:rPr>
              <w:t>Embedded AI capability</w:t>
            </w:r>
          </w:p>
        </w:tc>
        <w:tc>
          <w:tcPr>
            <w:tcW w:w="3120" w:type="dxa"/>
          </w:tcPr>
          <w:p w14:paraId="51EB855E" w14:textId="77777777" w:rsidR="00341F00" w:rsidRDefault="00000000">
            <w:r>
              <w:rPr>
                <w:b/>
              </w:rPr>
              <w:t>Automation / API trigger</w:t>
            </w:r>
          </w:p>
        </w:tc>
      </w:tr>
      <w:tr w:rsidR="00341F00" w14:paraId="09D8CF03" w14:textId="77777777">
        <w:tc>
          <w:tcPr>
            <w:tcW w:w="3120" w:type="dxa"/>
          </w:tcPr>
          <w:p w14:paraId="6204F668" w14:textId="77777777" w:rsidR="00341F00" w:rsidRDefault="00000000">
            <w:r>
              <w:t>5.1 Lead Management</w:t>
            </w:r>
          </w:p>
        </w:tc>
        <w:tc>
          <w:tcPr>
            <w:tcW w:w="3120" w:type="dxa"/>
          </w:tcPr>
          <w:p w14:paraId="736DE824" w14:textId="77777777" w:rsidR="00341F00" w:rsidRDefault="00000000">
            <w:r>
              <w:t>Lead scoring &amp; intent prediction; duplicate detection</w:t>
            </w:r>
          </w:p>
        </w:tc>
        <w:tc>
          <w:tcPr>
            <w:tcW w:w="3120" w:type="dxa"/>
          </w:tcPr>
          <w:p w14:paraId="5A6FB0A7" w14:textId="77777777" w:rsidR="00341F00" w:rsidRDefault="00000000">
            <w:r>
              <w:t>Auto-enrich on capture (PAN/GST/mobile); routing</w:t>
            </w:r>
          </w:p>
        </w:tc>
      </w:tr>
      <w:tr w:rsidR="00341F00" w14:paraId="62EA0373" w14:textId="77777777">
        <w:tc>
          <w:tcPr>
            <w:tcW w:w="3120" w:type="dxa"/>
          </w:tcPr>
          <w:p w14:paraId="5D8A5F7C" w14:textId="77777777" w:rsidR="00341F00" w:rsidRDefault="00000000">
            <w:r>
              <w:lastRenderedPageBreak/>
              <w:t>5.2 LOS / Onboarding &amp; KYC</w:t>
            </w:r>
          </w:p>
        </w:tc>
        <w:tc>
          <w:tcPr>
            <w:tcW w:w="3120" w:type="dxa"/>
          </w:tcPr>
          <w:p w14:paraId="207DF722" w14:textId="77777777" w:rsidR="00341F00" w:rsidRDefault="00000000">
            <w:r>
              <w:t>Doc AI (OCR/IDP); face-match &amp; liveness; risk-based CDD</w:t>
            </w:r>
          </w:p>
        </w:tc>
        <w:tc>
          <w:tcPr>
            <w:tcW w:w="3120" w:type="dxa"/>
          </w:tcPr>
          <w:p w14:paraId="1B7E9A16" w14:textId="77777777" w:rsidR="00341F00" w:rsidRDefault="00000000">
            <w:r>
              <w:t>Auto-verify Aadhaar/PAN/CKYC/DigiLocker; AA pull</w:t>
            </w:r>
          </w:p>
        </w:tc>
      </w:tr>
      <w:tr w:rsidR="00341F00" w14:paraId="6343A239" w14:textId="77777777">
        <w:tc>
          <w:tcPr>
            <w:tcW w:w="3120" w:type="dxa"/>
          </w:tcPr>
          <w:p w14:paraId="46933B3A" w14:textId="77777777" w:rsidR="00341F00" w:rsidRDefault="00000000">
            <w:r>
              <w:t>5.2.3 Credit Assessment</w:t>
            </w:r>
          </w:p>
        </w:tc>
        <w:tc>
          <w:tcPr>
            <w:tcW w:w="3120" w:type="dxa"/>
          </w:tcPr>
          <w:p w14:paraId="195401DB" w14:textId="77777777" w:rsidR="00341F00" w:rsidRDefault="00000000">
            <w:r>
              <w:t>ML credit scoring; cash-flow &amp; bank-statement analytics</w:t>
            </w:r>
          </w:p>
        </w:tc>
        <w:tc>
          <w:tcPr>
            <w:tcW w:w="3120" w:type="dxa"/>
          </w:tcPr>
          <w:p w14:paraId="46D7E39C" w14:textId="77777777" w:rsidR="00341F00" w:rsidRDefault="00000000">
            <w:r>
              <w:t>Auto-fetch bureau, GST, ITR, bank-statement (AA)</w:t>
            </w:r>
          </w:p>
        </w:tc>
      </w:tr>
      <w:tr w:rsidR="00341F00" w14:paraId="58B8505F" w14:textId="77777777">
        <w:tc>
          <w:tcPr>
            <w:tcW w:w="3120" w:type="dxa"/>
          </w:tcPr>
          <w:p w14:paraId="34B35AA5" w14:textId="77777777" w:rsidR="00341F00" w:rsidRDefault="00000000">
            <w:r>
              <w:t>5.2.4 Decisioning</w:t>
            </w:r>
          </w:p>
        </w:tc>
        <w:tc>
          <w:tcPr>
            <w:tcW w:w="3120" w:type="dxa"/>
          </w:tcPr>
          <w:p w14:paraId="5FA94208" w14:textId="77777777" w:rsidR="00341F00" w:rsidRDefault="00000000">
            <w:r>
              <w:t>Explainable scorecard + policy engine; auto-approve bands</w:t>
            </w:r>
          </w:p>
        </w:tc>
        <w:tc>
          <w:tcPr>
            <w:tcW w:w="3120" w:type="dxa"/>
          </w:tcPr>
          <w:p w14:paraId="7B5721CB" w14:textId="77777777" w:rsidR="00341F00" w:rsidRDefault="00000000">
            <w:r>
              <w:t>Straight-through sanction within policy; KFS auto-gen</w:t>
            </w:r>
          </w:p>
        </w:tc>
      </w:tr>
      <w:tr w:rsidR="00341F00" w14:paraId="26342142" w14:textId="77777777">
        <w:tc>
          <w:tcPr>
            <w:tcW w:w="3120" w:type="dxa"/>
          </w:tcPr>
          <w:p w14:paraId="31F02E72" w14:textId="77777777" w:rsidR="00341F00" w:rsidRDefault="00000000">
            <w:r>
              <w:t>5.2.6 Field/RCU verification</w:t>
            </w:r>
          </w:p>
        </w:tc>
        <w:tc>
          <w:tcPr>
            <w:tcW w:w="3120" w:type="dxa"/>
          </w:tcPr>
          <w:p w14:paraId="66328E66" w14:textId="77777777" w:rsidR="00341F00" w:rsidRDefault="00000000">
            <w:r>
              <w:t>Fraud-pattern &amp; tampering detection on documents</w:t>
            </w:r>
          </w:p>
        </w:tc>
        <w:tc>
          <w:tcPr>
            <w:tcW w:w="3120" w:type="dxa"/>
          </w:tcPr>
          <w:p w14:paraId="3C8DC7BB" w14:textId="77777777" w:rsidR="00341F00" w:rsidRDefault="00000000">
            <w:r>
              <w:t>Auto-trigger RCU; geo/photo validation</w:t>
            </w:r>
          </w:p>
        </w:tc>
      </w:tr>
      <w:tr w:rsidR="00341F00" w14:paraId="50160C8F" w14:textId="77777777">
        <w:tc>
          <w:tcPr>
            <w:tcW w:w="3120" w:type="dxa"/>
          </w:tcPr>
          <w:p w14:paraId="38ECB007" w14:textId="77777777" w:rsidR="00341F00" w:rsidRDefault="00000000">
            <w:r>
              <w:t>5.3 LMS / Servicing</w:t>
            </w:r>
          </w:p>
        </w:tc>
        <w:tc>
          <w:tcPr>
            <w:tcW w:w="3120" w:type="dxa"/>
          </w:tcPr>
          <w:p w14:paraId="6B29C838" w14:textId="77777777" w:rsidR="00341F00" w:rsidRDefault="00000000">
            <w:r>
              <w:t>Prepayment &amp; attrition prediction; anomaly detection</w:t>
            </w:r>
          </w:p>
        </w:tc>
        <w:tc>
          <w:tcPr>
            <w:tcW w:w="3120" w:type="dxa"/>
          </w:tcPr>
          <w:p w14:paraId="3CF2F7B7" w14:textId="77777777" w:rsidR="00341F00" w:rsidRDefault="00000000">
            <w:r>
              <w:t>Auto schedule, dunning, mandate presentation (NACH)</w:t>
            </w:r>
          </w:p>
        </w:tc>
      </w:tr>
      <w:tr w:rsidR="00341F00" w14:paraId="425471DD" w14:textId="77777777">
        <w:tc>
          <w:tcPr>
            <w:tcW w:w="3120" w:type="dxa"/>
          </w:tcPr>
          <w:p w14:paraId="78ECA50F" w14:textId="77777777" w:rsidR="00341F00" w:rsidRDefault="00000000">
            <w:r>
              <w:t>5.4/5.5 DSA/LSP</w:t>
            </w:r>
          </w:p>
        </w:tc>
        <w:tc>
          <w:tcPr>
            <w:tcW w:w="3120" w:type="dxa"/>
          </w:tcPr>
          <w:p w14:paraId="29852BDC" w14:textId="77777777" w:rsidR="00341F00" w:rsidRDefault="00000000">
            <w:r>
              <w:t>Performance scoring; conduct-risk detection</w:t>
            </w:r>
          </w:p>
        </w:tc>
        <w:tc>
          <w:tcPr>
            <w:tcW w:w="3120" w:type="dxa"/>
          </w:tcPr>
          <w:p w14:paraId="74F050B0" w14:textId="77777777" w:rsidR="00341F00" w:rsidRDefault="00000000">
            <w:r>
              <w:t>Auto-onboarding KYB; commission automation</w:t>
            </w:r>
          </w:p>
        </w:tc>
      </w:tr>
      <w:tr w:rsidR="00341F00" w14:paraId="4F55B193" w14:textId="77777777">
        <w:tc>
          <w:tcPr>
            <w:tcW w:w="3120" w:type="dxa"/>
          </w:tcPr>
          <w:p w14:paraId="3CA103C7" w14:textId="77777777" w:rsidR="00341F00" w:rsidRDefault="00000000">
            <w:r>
              <w:t>5.6 FLDG/DLG</w:t>
            </w:r>
          </w:p>
        </w:tc>
        <w:tc>
          <w:tcPr>
            <w:tcW w:w="3120" w:type="dxa"/>
          </w:tcPr>
          <w:p w14:paraId="081AB0A1" w14:textId="77777777" w:rsidR="00341F00" w:rsidRDefault="00000000">
            <w:r>
              <w:t>Portfolio loss prediction vs DLG cap</w:t>
            </w:r>
          </w:p>
        </w:tc>
        <w:tc>
          <w:tcPr>
            <w:tcW w:w="3120" w:type="dxa"/>
          </w:tcPr>
          <w:p w14:paraId="02F6C0F9" w14:textId="77777777" w:rsidR="00341F00" w:rsidRDefault="00000000">
            <w:r>
              <w:t>Auto cap-utilisation alerts</w:t>
            </w:r>
          </w:p>
        </w:tc>
      </w:tr>
      <w:tr w:rsidR="00341F00" w14:paraId="2B114CDA" w14:textId="77777777">
        <w:tc>
          <w:tcPr>
            <w:tcW w:w="3120" w:type="dxa"/>
          </w:tcPr>
          <w:p w14:paraId="258A392F" w14:textId="77777777" w:rsidR="00341F00" w:rsidRDefault="00000000">
            <w:r>
              <w:t>5.7 Co-Lending</w:t>
            </w:r>
          </w:p>
        </w:tc>
        <w:tc>
          <w:tcPr>
            <w:tcW w:w="3120" w:type="dxa"/>
          </w:tcPr>
          <w:p w14:paraId="42C09651" w14:textId="77777777" w:rsidR="00341F00" w:rsidRDefault="00000000">
            <w:r>
              <w:t>Blended-rate optimisation; settlement matching</w:t>
            </w:r>
          </w:p>
        </w:tc>
        <w:tc>
          <w:tcPr>
            <w:tcW w:w="3120" w:type="dxa"/>
          </w:tcPr>
          <w:p w14:paraId="71537DE2" w14:textId="77777777" w:rsidR="00341F00" w:rsidRDefault="00000000">
            <w:r>
              <w:t>Auto escrow settlement &amp; reconciliation</w:t>
            </w:r>
          </w:p>
        </w:tc>
      </w:tr>
      <w:tr w:rsidR="00341F00" w14:paraId="0BAA78E4" w14:textId="77777777">
        <w:tc>
          <w:tcPr>
            <w:tcW w:w="3120" w:type="dxa"/>
          </w:tcPr>
          <w:p w14:paraId="51BE0383" w14:textId="77777777" w:rsidR="00341F00" w:rsidRDefault="00000000">
            <w:r>
              <w:t>5.10 Collections</w:t>
            </w:r>
          </w:p>
        </w:tc>
        <w:tc>
          <w:tcPr>
            <w:tcW w:w="3120" w:type="dxa"/>
          </w:tcPr>
          <w:p w14:paraId="01999AE6" w14:textId="77777777" w:rsidR="00341F00" w:rsidRDefault="00000000">
            <w:r>
              <w:t>Next-best-action; propensity-to-pay; optimal channel/time</w:t>
            </w:r>
          </w:p>
        </w:tc>
        <w:tc>
          <w:tcPr>
            <w:tcW w:w="3120" w:type="dxa"/>
          </w:tcPr>
          <w:p w14:paraId="7CD82904" w14:textId="77777777" w:rsidR="00341F00" w:rsidRDefault="00000000">
            <w:r>
              <w:t>Auto allocation; agent-app routing; PTP follow-up</w:t>
            </w:r>
          </w:p>
        </w:tc>
      </w:tr>
      <w:tr w:rsidR="00341F00" w14:paraId="2602C5BF" w14:textId="77777777">
        <w:tc>
          <w:tcPr>
            <w:tcW w:w="3120" w:type="dxa"/>
          </w:tcPr>
          <w:p w14:paraId="25EC7A34" w14:textId="77777777" w:rsidR="00341F00" w:rsidRDefault="00000000">
            <w:r>
              <w:t>5.11 Finance &amp; Accounting</w:t>
            </w:r>
          </w:p>
        </w:tc>
        <w:tc>
          <w:tcPr>
            <w:tcW w:w="3120" w:type="dxa"/>
          </w:tcPr>
          <w:p w14:paraId="7C18D948" w14:textId="77777777" w:rsidR="00341F00" w:rsidRDefault="00000000">
            <w:r>
              <w:t>Auto-classification; reconciliation-break prediction</w:t>
            </w:r>
          </w:p>
        </w:tc>
        <w:tc>
          <w:tcPr>
            <w:tcW w:w="3120" w:type="dxa"/>
          </w:tcPr>
          <w:p w14:paraId="6054886E" w14:textId="77777777" w:rsidR="00341F00" w:rsidRDefault="00000000">
            <w:r>
              <w:t>Event→journal automation; auto-reconcile</w:t>
            </w:r>
          </w:p>
        </w:tc>
      </w:tr>
      <w:tr w:rsidR="00341F00" w14:paraId="59A7EB2C" w14:textId="77777777">
        <w:tc>
          <w:tcPr>
            <w:tcW w:w="3120" w:type="dxa"/>
          </w:tcPr>
          <w:p w14:paraId="5368E56F" w14:textId="77777777" w:rsidR="00341F00" w:rsidRDefault="00000000">
            <w:r>
              <w:t>5.12 Grievance</w:t>
            </w:r>
          </w:p>
        </w:tc>
        <w:tc>
          <w:tcPr>
            <w:tcW w:w="3120" w:type="dxa"/>
          </w:tcPr>
          <w:p w14:paraId="7A36C43D" w14:textId="77777777" w:rsidR="00341F00" w:rsidRDefault="00000000">
            <w:r>
              <w:t>Auto-categorisation &amp; sentiment; resolution suggestion</w:t>
            </w:r>
          </w:p>
        </w:tc>
        <w:tc>
          <w:tcPr>
            <w:tcW w:w="3120" w:type="dxa"/>
          </w:tcPr>
          <w:p w14:paraId="22134E19" w14:textId="77777777" w:rsidR="00341F00" w:rsidRDefault="00000000">
            <w:r>
              <w:t>Auto-route; Internal-Ombudsman escalation</w:t>
            </w:r>
          </w:p>
        </w:tc>
      </w:tr>
      <w:tr w:rsidR="00341F00" w14:paraId="0BA540EC" w14:textId="77777777">
        <w:tc>
          <w:tcPr>
            <w:tcW w:w="3120" w:type="dxa"/>
          </w:tcPr>
          <w:p w14:paraId="19F5EBE0" w14:textId="77777777" w:rsidR="00341F00" w:rsidRDefault="00000000">
            <w:r>
              <w:t>5.13 Risk &amp; Fraud</w:t>
            </w:r>
          </w:p>
        </w:tc>
        <w:tc>
          <w:tcPr>
            <w:tcW w:w="3120" w:type="dxa"/>
          </w:tcPr>
          <w:p w14:paraId="0A66B1A4" w14:textId="77777777" w:rsidR="00341F00" w:rsidRDefault="00000000">
            <w:r>
              <w:t>EWS/RFA ML; mule &amp; network-fraud detection</w:t>
            </w:r>
          </w:p>
        </w:tc>
        <w:tc>
          <w:tcPr>
            <w:tcW w:w="3120" w:type="dxa"/>
          </w:tcPr>
          <w:p w14:paraId="20B99C13" w14:textId="77777777" w:rsidR="00341F00" w:rsidRDefault="00000000">
            <w:r>
              <w:t>Auto-flag; FMR draft; CFR/DPIP check</w:t>
            </w:r>
          </w:p>
        </w:tc>
      </w:tr>
      <w:tr w:rsidR="00341F00" w14:paraId="642644F4" w14:textId="77777777">
        <w:tc>
          <w:tcPr>
            <w:tcW w:w="3120" w:type="dxa"/>
          </w:tcPr>
          <w:p w14:paraId="5DB8642A" w14:textId="77777777" w:rsidR="00341F00" w:rsidRDefault="00000000">
            <w:r>
              <w:t>5.14 Regulatory Reporting</w:t>
            </w:r>
          </w:p>
        </w:tc>
        <w:tc>
          <w:tcPr>
            <w:tcW w:w="3120" w:type="dxa"/>
          </w:tcPr>
          <w:p w14:paraId="05E79593" w14:textId="77777777" w:rsidR="00341F00" w:rsidRDefault="00000000">
            <w:r>
              <w:t>Data-quality AI; anomaly &amp; validation</w:t>
            </w:r>
          </w:p>
        </w:tc>
        <w:tc>
          <w:tcPr>
            <w:tcW w:w="3120" w:type="dxa"/>
          </w:tcPr>
          <w:p w14:paraId="2061D49D" w14:textId="77777777" w:rsidR="00341F00" w:rsidRDefault="00000000">
            <w:r>
              <w:t>Auto-prepare &amp; file CIMS/UCRF returns</w:t>
            </w:r>
          </w:p>
        </w:tc>
      </w:tr>
      <w:tr w:rsidR="00341F00" w14:paraId="5A9C6661" w14:textId="77777777">
        <w:tc>
          <w:tcPr>
            <w:tcW w:w="3120" w:type="dxa"/>
          </w:tcPr>
          <w:p w14:paraId="2B302E24" w14:textId="77777777" w:rsidR="00341F00" w:rsidRDefault="00000000">
            <w:r>
              <w:t>5.15 Analytics &amp; MIS</w:t>
            </w:r>
          </w:p>
        </w:tc>
        <w:tc>
          <w:tcPr>
            <w:tcW w:w="3120" w:type="dxa"/>
          </w:tcPr>
          <w:p w14:paraId="7266EB53" w14:textId="77777777" w:rsidR="00341F00" w:rsidRDefault="00000000">
            <w:r>
              <w:t>NL-query; auto-insight &amp; narrative generation</w:t>
            </w:r>
          </w:p>
        </w:tc>
        <w:tc>
          <w:tcPr>
            <w:tcW w:w="3120" w:type="dxa"/>
          </w:tcPr>
          <w:p w14:paraId="715EBD98" w14:textId="77777777" w:rsidR="00341F00" w:rsidRDefault="00000000">
            <w:r>
              <w:t>Scheduled dashboards; auto-export</w:t>
            </w:r>
          </w:p>
        </w:tc>
      </w:tr>
      <w:tr w:rsidR="00341F00" w14:paraId="79E31FA0" w14:textId="77777777">
        <w:tc>
          <w:tcPr>
            <w:tcW w:w="3120" w:type="dxa"/>
          </w:tcPr>
          <w:p w14:paraId="3D108250" w14:textId="77777777" w:rsidR="00341F00" w:rsidRDefault="00000000">
            <w:r>
              <w:t>5.20 NPA &amp; Provisioning</w:t>
            </w:r>
          </w:p>
        </w:tc>
        <w:tc>
          <w:tcPr>
            <w:tcW w:w="3120" w:type="dxa"/>
          </w:tcPr>
          <w:p w14:paraId="3D640031" w14:textId="77777777" w:rsidR="00341F00" w:rsidRDefault="00000000">
            <w:r>
              <w:t>Early-warning slippage prediction</w:t>
            </w:r>
          </w:p>
        </w:tc>
        <w:tc>
          <w:tcPr>
            <w:tcW w:w="3120" w:type="dxa"/>
          </w:tcPr>
          <w:p w14:paraId="40683C6E" w14:textId="77777777" w:rsidR="00341F00" w:rsidRDefault="00000000">
            <w:r>
              <w:t>Auto asset-classification &amp; provision compute</w:t>
            </w:r>
          </w:p>
        </w:tc>
      </w:tr>
      <w:tr w:rsidR="00341F00" w14:paraId="0B8A6641" w14:textId="77777777">
        <w:tc>
          <w:tcPr>
            <w:tcW w:w="3120" w:type="dxa"/>
          </w:tcPr>
          <w:p w14:paraId="19412AE6" w14:textId="77777777" w:rsidR="00341F00" w:rsidRDefault="00000000">
            <w:r>
              <w:t>5.21 Microfinance</w:t>
            </w:r>
          </w:p>
        </w:tc>
        <w:tc>
          <w:tcPr>
            <w:tcW w:w="3120" w:type="dxa"/>
          </w:tcPr>
          <w:p w14:paraId="74177113" w14:textId="77777777" w:rsidR="00341F00" w:rsidRDefault="00000000">
            <w:r>
              <w:t>Household-income estimation; group-risk scoring</w:t>
            </w:r>
          </w:p>
        </w:tc>
        <w:tc>
          <w:tcPr>
            <w:tcW w:w="3120" w:type="dxa"/>
          </w:tcPr>
          <w:p w14:paraId="4259D698" w14:textId="77777777" w:rsidR="00341F00" w:rsidRDefault="00000000">
            <w:r>
              <w:t>Auto FOIR/qualifying-asset checks</w:t>
            </w:r>
          </w:p>
        </w:tc>
      </w:tr>
      <w:tr w:rsidR="00341F00" w14:paraId="063BB65F" w14:textId="77777777">
        <w:tc>
          <w:tcPr>
            <w:tcW w:w="3120" w:type="dxa"/>
          </w:tcPr>
          <w:p w14:paraId="578187B4" w14:textId="77777777" w:rsidR="00341F00" w:rsidRDefault="00000000">
            <w:r>
              <w:t>5.22 Products</w:t>
            </w:r>
          </w:p>
        </w:tc>
        <w:tc>
          <w:tcPr>
            <w:tcW w:w="3120" w:type="dxa"/>
          </w:tcPr>
          <w:p w14:paraId="1F3FF828" w14:textId="77777777" w:rsidR="00341F00" w:rsidRDefault="00000000">
            <w:r>
              <w:t>Pricing optimisation; eligibility matching</w:t>
            </w:r>
          </w:p>
        </w:tc>
        <w:tc>
          <w:tcPr>
            <w:tcW w:w="3120" w:type="dxa"/>
          </w:tcPr>
          <w:p w14:paraId="741FE25B" w14:textId="77777777" w:rsidR="00341F00" w:rsidRDefault="00000000">
            <w:r>
              <w:t>Product-rule automation; KFS APR compute</w:t>
            </w:r>
          </w:p>
        </w:tc>
      </w:tr>
      <w:tr w:rsidR="00341F00" w14:paraId="739EB1A6" w14:textId="77777777">
        <w:tc>
          <w:tcPr>
            <w:tcW w:w="3120" w:type="dxa"/>
          </w:tcPr>
          <w:p w14:paraId="3BD010FC" w14:textId="77777777" w:rsidR="00341F00" w:rsidRDefault="00000000">
            <w:r>
              <w:t>5.24 ULI / DPI</w:t>
            </w:r>
          </w:p>
        </w:tc>
        <w:tc>
          <w:tcPr>
            <w:tcW w:w="3120" w:type="dxa"/>
          </w:tcPr>
          <w:p w14:paraId="38286F69" w14:textId="77777777" w:rsidR="00341F00" w:rsidRDefault="00000000">
            <w:r>
              <w:t>Smart data-orchestration across ULI providers</w:t>
            </w:r>
          </w:p>
        </w:tc>
        <w:tc>
          <w:tcPr>
            <w:tcW w:w="3120" w:type="dxa"/>
          </w:tcPr>
          <w:p w14:paraId="0246DD26" w14:textId="77777777" w:rsidR="00341F00" w:rsidRDefault="00000000">
            <w:r>
              <w:t>Auto consent-driven data pull</w:t>
            </w:r>
          </w:p>
        </w:tc>
      </w:tr>
      <w:tr w:rsidR="00341F00" w14:paraId="72B66784" w14:textId="77777777">
        <w:tc>
          <w:tcPr>
            <w:tcW w:w="3120" w:type="dxa"/>
          </w:tcPr>
          <w:p w14:paraId="2A122C03" w14:textId="77777777" w:rsidR="00341F00" w:rsidRDefault="00000000">
            <w:r>
              <w:t>5.26 AML/CFT</w:t>
            </w:r>
          </w:p>
        </w:tc>
        <w:tc>
          <w:tcPr>
            <w:tcW w:w="3120" w:type="dxa"/>
          </w:tcPr>
          <w:p w14:paraId="162F3F7E" w14:textId="77777777" w:rsidR="00341F00" w:rsidRDefault="00000000">
            <w:r>
              <w:t>Sanctions/PEP fuzzy-matching; transaction-monitoring ML</w:t>
            </w:r>
          </w:p>
        </w:tc>
        <w:tc>
          <w:tcPr>
            <w:tcW w:w="3120" w:type="dxa"/>
          </w:tcPr>
          <w:p w14:paraId="2DA3746E" w14:textId="77777777" w:rsidR="00341F00" w:rsidRDefault="00000000">
            <w:r>
              <w:t>Auto CTR/STR draft; list screening</w:t>
            </w:r>
          </w:p>
        </w:tc>
      </w:tr>
      <w:tr w:rsidR="00341F00" w14:paraId="3921F407" w14:textId="77777777">
        <w:tc>
          <w:tcPr>
            <w:tcW w:w="3120" w:type="dxa"/>
          </w:tcPr>
          <w:p w14:paraId="5AAE1EB3" w14:textId="77777777" w:rsidR="00341F00" w:rsidRDefault="00000000">
            <w:r>
              <w:t>5.27 Climate/ESG</w:t>
            </w:r>
          </w:p>
        </w:tc>
        <w:tc>
          <w:tcPr>
            <w:tcW w:w="3120" w:type="dxa"/>
          </w:tcPr>
          <w:p w14:paraId="64DC9A82" w14:textId="77777777" w:rsidR="00341F00" w:rsidRDefault="00000000">
            <w:r>
              <w:t>Physical/transition-risk scoring; greenwashing checks</w:t>
            </w:r>
          </w:p>
        </w:tc>
        <w:tc>
          <w:tcPr>
            <w:tcW w:w="3120" w:type="dxa"/>
          </w:tcPr>
          <w:p w14:paraId="7E205320" w14:textId="77777777" w:rsidR="00341F00" w:rsidRDefault="00000000">
            <w:r>
              <w:t>Auto use-of-proceeds tracking</w:t>
            </w:r>
          </w:p>
        </w:tc>
      </w:tr>
      <w:tr w:rsidR="00341F00" w14:paraId="7F989FF4" w14:textId="77777777">
        <w:tc>
          <w:tcPr>
            <w:tcW w:w="3120" w:type="dxa"/>
          </w:tcPr>
          <w:p w14:paraId="669B7EB1" w14:textId="77777777" w:rsidR="00341F00" w:rsidRDefault="00000000">
            <w:r>
              <w:t>5.28 Customer 360</w:t>
            </w:r>
          </w:p>
        </w:tc>
        <w:tc>
          <w:tcPr>
            <w:tcW w:w="3120" w:type="dxa"/>
          </w:tcPr>
          <w:p w14:paraId="76583772" w14:textId="77777777" w:rsidR="00341F00" w:rsidRDefault="00000000">
            <w:r>
              <w:t>Cross-sell propensity; churn prediction</w:t>
            </w:r>
          </w:p>
        </w:tc>
        <w:tc>
          <w:tcPr>
            <w:tcW w:w="3120" w:type="dxa"/>
          </w:tcPr>
          <w:p w14:paraId="315406E0" w14:textId="77777777" w:rsidR="00341F00" w:rsidRDefault="00000000">
            <w:r>
              <w:t>Next-best-offer automation</w:t>
            </w:r>
          </w:p>
        </w:tc>
      </w:tr>
      <w:tr w:rsidR="00341F00" w14:paraId="707A3CCF" w14:textId="77777777">
        <w:tc>
          <w:tcPr>
            <w:tcW w:w="3120" w:type="dxa"/>
          </w:tcPr>
          <w:p w14:paraId="1D3D5904" w14:textId="77777777" w:rsidR="00341F00" w:rsidRDefault="00000000">
            <w:r>
              <w:t>5.31 Documents/e-Agreement</w:t>
            </w:r>
          </w:p>
        </w:tc>
        <w:tc>
          <w:tcPr>
            <w:tcW w:w="3120" w:type="dxa"/>
          </w:tcPr>
          <w:p w14:paraId="558CAE37" w14:textId="77777777" w:rsidR="00341F00" w:rsidRDefault="00000000">
            <w:r>
              <w:t>Clause extraction &amp; deviation detection</w:t>
            </w:r>
          </w:p>
        </w:tc>
        <w:tc>
          <w:tcPr>
            <w:tcW w:w="3120" w:type="dxa"/>
          </w:tcPr>
          <w:p w14:paraId="110463ED" w14:textId="77777777" w:rsidR="00341F00" w:rsidRDefault="00000000">
            <w:r>
              <w:t>Auto e-Sign/e-Stamp orchestration</w:t>
            </w:r>
          </w:p>
        </w:tc>
      </w:tr>
      <w:tr w:rsidR="00341F00" w14:paraId="6C1151D1" w14:textId="77777777">
        <w:tc>
          <w:tcPr>
            <w:tcW w:w="3120" w:type="dxa"/>
          </w:tcPr>
          <w:p w14:paraId="1C7BB681" w14:textId="77777777" w:rsidR="00341F00" w:rsidRDefault="00000000">
            <w:r>
              <w:t>5.35 Internal Audit/RBIA</w:t>
            </w:r>
          </w:p>
        </w:tc>
        <w:tc>
          <w:tcPr>
            <w:tcW w:w="3120" w:type="dxa"/>
          </w:tcPr>
          <w:p w14:paraId="51153C84" w14:textId="77777777" w:rsidR="00341F00" w:rsidRDefault="00000000">
            <w:r>
              <w:t>Risk-based audit-universe scoring; sampling AI</w:t>
            </w:r>
          </w:p>
        </w:tc>
        <w:tc>
          <w:tcPr>
            <w:tcW w:w="3120" w:type="dxa"/>
          </w:tcPr>
          <w:p w14:paraId="36BF82FF" w14:textId="77777777" w:rsidR="00341F00" w:rsidRDefault="00000000">
            <w:r>
              <w:t>Continuous-controls monitoring</w:t>
            </w:r>
          </w:p>
        </w:tc>
      </w:tr>
      <w:tr w:rsidR="00341F00" w14:paraId="553E8455" w14:textId="77777777">
        <w:tc>
          <w:tcPr>
            <w:tcW w:w="3120" w:type="dxa"/>
          </w:tcPr>
          <w:p w14:paraId="6F7CAF51" w14:textId="77777777" w:rsidR="00341F00" w:rsidRDefault="00000000">
            <w:r>
              <w:t>5.42–5.44 ALM/Capital/ERM</w:t>
            </w:r>
          </w:p>
        </w:tc>
        <w:tc>
          <w:tcPr>
            <w:tcW w:w="3120" w:type="dxa"/>
          </w:tcPr>
          <w:p w14:paraId="1D5EA1F3" w14:textId="77777777" w:rsidR="00341F00" w:rsidRDefault="00000000">
            <w:r>
              <w:t>Liquidity &amp; stress forecasting; limit-breach prediction</w:t>
            </w:r>
          </w:p>
        </w:tc>
        <w:tc>
          <w:tcPr>
            <w:tcW w:w="3120" w:type="dxa"/>
          </w:tcPr>
          <w:p w14:paraId="5277B3EE" w14:textId="77777777" w:rsidR="00341F00" w:rsidRDefault="00000000">
            <w:r>
              <w:t>Auto LCR/CRAR compute; limit alerts</w:t>
            </w:r>
          </w:p>
        </w:tc>
      </w:tr>
      <w:tr w:rsidR="00341F00" w14:paraId="4221C63F" w14:textId="77777777">
        <w:tc>
          <w:tcPr>
            <w:tcW w:w="3120" w:type="dxa"/>
          </w:tcPr>
          <w:p w14:paraId="5A6786AC" w14:textId="77777777" w:rsidR="00341F00" w:rsidRDefault="00000000">
            <w:r>
              <w:t>5.45 Resolution/OTS</w:t>
            </w:r>
          </w:p>
        </w:tc>
        <w:tc>
          <w:tcPr>
            <w:tcW w:w="3120" w:type="dxa"/>
          </w:tcPr>
          <w:p w14:paraId="50A64D80" w14:textId="77777777" w:rsidR="00341F00" w:rsidRDefault="00000000">
            <w:r>
              <w:t>Resolution-success prediction</w:t>
            </w:r>
          </w:p>
        </w:tc>
        <w:tc>
          <w:tcPr>
            <w:tcW w:w="3120" w:type="dxa"/>
          </w:tcPr>
          <w:p w14:paraId="16F7F940" w14:textId="77777777" w:rsidR="00341F00" w:rsidRDefault="00000000">
            <w:r>
              <w:t>Auto Review-Period &amp; ICA tracking</w:t>
            </w:r>
          </w:p>
        </w:tc>
      </w:tr>
      <w:tr w:rsidR="00341F00" w14:paraId="36EEDCA7" w14:textId="77777777">
        <w:tc>
          <w:tcPr>
            <w:tcW w:w="3120" w:type="dxa"/>
          </w:tcPr>
          <w:p w14:paraId="24BF28FE" w14:textId="77777777" w:rsidR="00341F00" w:rsidRDefault="00000000">
            <w:r>
              <w:t>5.49 Digital Payment Security</w:t>
            </w:r>
          </w:p>
        </w:tc>
        <w:tc>
          <w:tcPr>
            <w:tcW w:w="3120" w:type="dxa"/>
          </w:tcPr>
          <w:p w14:paraId="54946466" w14:textId="77777777" w:rsidR="00341F00" w:rsidRDefault="00000000">
            <w:r>
              <w:t>Adaptive-auth risk model; anomaly detection</w:t>
            </w:r>
          </w:p>
        </w:tc>
        <w:tc>
          <w:tcPr>
            <w:tcW w:w="3120" w:type="dxa"/>
          </w:tcPr>
          <w:p w14:paraId="5BDC8BDF" w14:textId="77777777" w:rsidR="00341F00" w:rsidRDefault="00000000">
            <w:r>
              <w:t>Step-up auth automation; reconciliation</w:t>
            </w:r>
          </w:p>
        </w:tc>
      </w:tr>
      <w:tr w:rsidR="00341F00" w14:paraId="744560CF" w14:textId="77777777">
        <w:tc>
          <w:tcPr>
            <w:tcW w:w="3120" w:type="dxa"/>
          </w:tcPr>
          <w:p w14:paraId="0493C910" w14:textId="77777777" w:rsidR="00341F00" w:rsidRDefault="00000000">
            <w:r>
              <w:lastRenderedPageBreak/>
              <w:t>5.51 Wilful Defaulter</w:t>
            </w:r>
          </w:p>
        </w:tc>
        <w:tc>
          <w:tcPr>
            <w:tcW w:w="3120" w:type="dxa"/>
          </w:tcPr>
          <w:p w14:paraId="34952ED9" w14:textId="77777777" w:rsidR="00341F00" w:rsidRDefault="00000000">
            <w:r>
              <w:t>Evidence-pattern detection (diversion/siphoning)</w:t>
            </w:r>
          </w:p>
        </w:tc>
        <w:tc>
          <w:tcPr>
            <w:tcW w:w="3120" w:type="dxa"/>
          </w:tcPr>
          <w:p w14:paraId="5A3311F9" w14:textId="77777777" w:rsidR="00341F00" w:rsidRDefault="00000000">
            <w:r>
              <w:t>Auto-dossier assembly; CIC reporting</w:t>
            </w:r>
          </w:p>
        </w:tc>
      </w:tr>
      <w:tr w:rsidR="00341F00" w14:paraId="5AA1697F" w14:textId="77777777">
        <w:tc>
          <w:tcPr>
            <w:tcW w:w="3120" w:type="dxa"/>
          </w:tcPr>
          <w:p w14:paraId="249FDFDC" w14:textId="77777777" w:rsidR="00341F00" w:rsidRDefault="00000000">
            <w:r>
              <w:t>5.52 Operational Resilience</w:t>
            </w:r>
          </w:p>
        </w:tc>
        <w:tc>
          <w:tcPr>
            <w:tcW w:w="3120" w:type="dxa"/>
          </w:tcPr>
          <w:p w14:paraId="245BBBBD" w14:textId="77777777" w:rsidR="00341F00" w:rsidRDefault="00000000">
            <w:r>
              <w:t>Incident-prediction; scenario simulation</w:t>
            </w:r>
          </w:p>
        </w:tc>
        <w:tc>
          <w:tcPr>
            <w:tcW w:w="3120" w:type="dxa"/>
          </w:tcPr>
          <w:p w14:paraId="6E3DF9B4" w14:textId="77777777" w:rsidR="00341F00" w:rsidRDefault="00000000">
            <w:r>
              <w:t>Auto KRI alerts; BCP test scheduling</w:t>
            </w:r>
          </w:p>
        </w:tc>
      </w:tr>
      <w:tr w:rsidR="00341F00" w14:paraId="3131DBE7" w14:textId="77777777">
        <w:tc>
          <w:tcPr>
            <w:tcW w:w="3120" w:type="dxa"/>
          </w:tcPr>
          <w:p w14:paraId="7D5917C2" w14:textId="77777777" w:rsidR="00341F00" w:rsidRDefault="00000000">
            <w:r>
              <w:t>5.53 Credit Cards</w:t>
            </w:r>
          </w:p>
        </w:tc>
        <w:tc>
          <w:tcPr>
            <w:tcW w:w="3120" w:type="dxa"/>
          </w:tcPr>
          <w:p w14:paraId="5DF15986" w14:textId="77777777" w:rsidR="00341F00" w:rsidRDefault="00000000">
            <w:r>
              <w:t>Spend-anomaly &amp; limit-optimisation</w:t>
            </w:r>
          </w:p>
        </w:tc>
        <w:tc>
          <w:tcPr>
            <w:tcW w:w="3120" w:type="dxa"/>
          </w:tcPr>
          <w:p w14:paraId="0F0440AD" w14:textId="77777777" w:rsidR="00341F00" w:rsidRDefault="00000000">
            <w:r>
              <w:t>Auto MITC dispatch; closure workflow</w:t>
            </w:r>
          </w:p>
        </w:tc>
      </w:tr>
      <w:tr w:rsidR="00341F00" w14:paraId="501C34B0" w14:textId="77777777">
        <w:tc>
          <w:tcPr>
            <w:tcW w:w="3120" w:type="dxa"/>
          </w:tcPr>
          <w:p w14:paraId="60CE0974" w14:textId="77777777" w:rsidR="00341F00" w:rsidRDefault="00000000">
            <w:r>
              <w:t>5.54 Cyber/IT Resilience</w:t>
            </w:r>
          </w:p>
        </w:tc>
        <w:tc>
          <w:tcPr>
            <w:tcW w:w="3120" w:type="dxa"/>
          </w:tcPr>
          <w:p w14:paraId="5B4D8D7E" w14:textId="77777777" w:rsidR="00341F00" w:rsidRDefault="00000000">
            <w:r>
              <w:t>Threat-detection (SOC AI); VAPT triage</w:t>
            </w:r>
          </w:p>
        </w:tc>
        <w:tc>
          <w:tcPr>
            <w:tcW w:w="3120" w:type="dxa"/>
          </w:tcPr>
          <w:p w14:paraId="4939F942" w14:textId="77777777" w:rsidR="00341F00" w:rsidRDefault="00000000">
            <w:r>
              <w:t>Auto IS-audit scheduling; SIEM correlation</w:t>
            </w:r>
          </w:p>
        </w:tc>
      </w:tr>
      <w:tr w:rsidR="00341F00" w14:paraId="6020EA8D" w14:textId="77777777">
        <w:tc>
          <w:tcPr>
            <w:tcW w:w="3120" w:type="dxa"/>
          </w:tcPr>
          <w:p w14:paraId="651E2A5D" w14:textId="77777777" w:rsidR="00341F00" w:rsidRDefault="00000000">
            <w:r>
              <w:t>5.56–5.61 Entity modules</w:t>
            </w:r>
          </w:p>
        </w:tc>
        <w:tc>
          <w:tcPr>
            <w:tcW w:w="3120" w:type="dxa"/>
          </w:tcPr>
          <w:p w14:paraId="514C173D" w14:textId="77777777" w:rsidR="00341F00" w:rsidRDefault="00000000">
            <w:r>
              <w:t>Entity-specific ratio forecasting &amp; drift detection</w:t>
            </w:r>
          </w:p>
        </w:tc>
        <w:tc>
          <w:tcPr>
            <w:tcW w:w="3120" w:type="dxa"/>
          </w:tcPr>
          <w:p w14:paraId="6F2456C0" w14:textId="77777777" w:rsidR="00341F00" w:rsidRDefault="00000000">
            <w:r>
              <w:t>Auto principal-business / NOF / ANW monitoring</w:t>
            </w:r>
          </w:p>
        </w:tc>
      </w:tr>
      <w:tr w:rsidR="00341F00" w14:paraId="756282CF" w14:textId="77777777">
        <w:tc>
          <w:tcPr>
            <w:tcW w:w="3120" w:type="dxa"/>
          </w:tcPr>
          <w:p w14:paraId="69D30527" w14:textId="77777777" w:rsidR="00341F00" w:rsidRDefault="00000000">
            <w:r>
              <w:t>5.62 CBDC / e-Rupee</w:t>
            </w:r>
          </w:p>
        </w:tc>
        <w:tc>
          <w:tcPr>
            <w:tcW w:w="3120" w:type="dxa"/>
          </w:tcPr>
          <w:p w14:paraId="5F799284" w14:textId="77777777" w:rsidR="00341F00" w:rsidRDefault="00000000">
            <w:r>
              <w:t>Programmability-rule reasoning</w:t>
            </w:r>
          </w:p>
        </w:tc>
        <w:tc>
          <w:tcPr>
            <w:tcW w:w="3120" w:type="dxa"/>
          </w:tcPr>
          <w:p w14:paraId="55F6BAA0" w14:textId="77777777" w:rsidR="00341F00" w:rsidRDefault="00000000">
            <w:r>
              <w:t>Auto programmable-disbursement orchestration</w:t>
            </w:r>
          </w:p>
        </w:tc>
      </w:tr>
      <w:tr w:rsidR="00341F00" w14:paraId="553A3D4E" w14:textId="77777777">
        <w:tc>
          <w:tcPr>
            <w:tcW w:w="3120" w:type="dxa"/>
          </w:tcPr>
          <w:p w14:paraId="5F41349C" w14:textId="77777777" w:rsidR="00341F00" w:rsidRDefault="00000000">
            <w:r>
              <w:t>5.63 Fraud-Network</w:t>
            </w:r>
          </w:p>
        </w:tc>
        <w:tc>
          <w:tcPr>
            <w:tcW w:w="3120" w:type="dxa"/>
          </w:tcPr>
          <w:p w14:paraId="638C36C9" w14:textId="77777777" w:rsidR="00341F00" w:rsidRDefault="00000000">
            <w:r>
              <w:t>Mule/network-graph ML; FRI scoring</w:t>
            </w:r>
          </w:p>
        </w:tc>
        <w:tc>
          <w:tcPr>
            <w:tcW w:w="3120" w:type="dxa"/>
          </w:tcPr>
          <w:p w14:paraId="151EAF5D" w14:textId="77777777" w:rsidR="00341F00" w:rsidRDefault="00000000">
            <w:r>
              <w:t>Real-time DPIP/MuleHunter/FRI screening</w:t>
            </w:r>
          </w:p>
        </w:tc>
      </w:tr>
    </w:tbl>
    <w:p w14:paraId="364EADDB" w14:textId="77777777" w:rsidR="00341F00" w:rsidRDefault="00000000">
      <w:pPr>
        <w:spacing w:after="120" w:line="276" w:lineRule="auto"/>
        <w:jc w:val="both"/>
      </w:pPr>
      <w:r>
        <w:rPr>
          <w:rFonts w:cs="Arial"/>
        </w:rPr>
        <w:t>Bad data is a first-order risk for a lender — it distorts pricing, provisioning, reporting and regulator submissions. The platform deploys AI as a continuous data-quality sentinel across the warehouse and the operational stores, surfacing likely-incorrect data for human correction before it propagates.</w:t>
      </w:r>
    </w:p>
    <w:p w14:paraId="03708035" w14:textId="77777777" w:rsidR="00341F00" w:rsidRDefault="00000000">
      <w:pPr>
        <w:pStyle w:val="ListParagraph"/>
        <w:numPr>
          <w:ilvl w:val="0"/>
          <w:numId w:val="3"/>
        </w:numPr>
        <w:spacing w:after="70" w:line="270" w:lineRule="auto"/>
        <w:jc w:val="both"/>
      </w:pPr>
      <w:r>
        <w:rPr>
          <w:b/>
          <w:bCs/>
        </w:rPr>
        <w:t xml:space="preserve">Validation &amp; consistency. </w:t>
      </w:r>
      <w:r>
        <w:t>Beyond hard rules (format, range, mandatory), models learn expected patterns and flag inconsistencies — e.g., income inconsistent with bank-statement inflows, PAN/name mismatch, a sanction amount outside the product's norms, or an EMI that does not reconcile to the schedule.</w:t>
      </w:r>
    </w:p>
    <w:p w14:paraId="0DF315F9" w14:textId="77777777" w:rsidR="00341F00" w:rsidRDefault="00000000">
      <w:pPr>
        <w:pStyle w:val="ListParagraph"/>
        <w:numPr>
          <w:ilvl w:val="0"/>
          <w:numId w:val="3"/>
        </w:numPr>
        <w:spacing w:after="70" w:line="270" w:lineRule="auto"/>
        <w:jc w:val="both"/>
      </w:pPr>
      <w:r>
        <w:rPr>
          <w:b/>
          <w:bCs/>
        </w:rPr>
        <w:t xml:space="preserve">Outlier &amp; anomaly detection. </w:t>
      </w:r>
      <w:r>
        <w:t>Statistical and ML outlier detection flags values that are improbable for their cohort (e.g., an interest rate, tenure or DPD far outside the product's distribution) for review.</w:t>
      </w:r>
    </w:p>
    <w:p w14:paraId="419EA515" w14:textId="77777777" w:rsidR="00341F00" w:rsidRDefault="00000000">
      <w:pPr>
        <w:pStyle w:val="ListParagraph"/>
        <w:numPr>
          <w:ilvl w:val="0"/>
          <w:numId w:val="3"/>
        </w:numPr>
        <w:spacing w:after="70" w:line="270" w:lineRule="auto"/>
        <w:jc w:val="both"/>
      </w:pPr>
      <w:r>
        <w:rPr>
          <w:b/>
          <w:bCs/>
        </w:rPr>
        <w:t xml:space="preserve">Duplicate &amp; identity resolution. </w:t>
      </w:r>
      <w:r>
        <w:t>Fuzzy matching detects duplicate borrowers, applications or accounts and links records to the golden customer (Section 5.28).</w:t>
      </w:r>
    </w:p>
    <w:p w14:paraId="7E2FF63C" w14:textId="77777777" w:rsidR="00341F00" w:rsidRDefault="00000000">
      <w:pPr>
        <w:pStyle w:val="ListParagraph"/>
        <w:numPr>
          <w:ilvl w:val="0"/>
          <w:numId w:val="3"/>
        </w:numPr>
        <w:spacing w:after="70" w:line="270" w:lineRule="auto"/>
        <w:jc w:val="both"/>
      </w:pPr>
      <w:r>
        <w:rPr>
          <w:b/>
          <w:bCs/>
        </w:rPr>
        <w:t xml:space="preserve">Reconciliation breaks. </w:t>
      </w:r>
      <w:r>
        <w:t>AI assists in clustering and explaining reconciliation and accounting breaks (Sections 5.30, 16) and proposes likely matches.</w:t>
      </w:r>
    </w:p>
    <w:p w14:paraId="11065350" w14:textId="77777777" w:rsidR="00341F00" w:rsidRDefault="00000000">
      <w:pPr>
        <w:pStyle w:val="ListParagraph"/>
        <w:numPr>
          <w:ilvl w:val="0"/>
          <w:numId w:val="3"/>
        </w:numPr>
        <w:spacing w:after="70" w:line="270" w:lineRule="auto"/>
        <w:jc w:val="both"/>
      </w:pPr>
      <w:r>
        <w:rPr>
          <w:b/>
          <w:bCs/>
        </w:rPr>
        <w:t xml:space="preserve">Pre-submission checks. </w:t>
      </w:r>
      <w:r>
        <w:t>Before a regulatory return or credit-bureau file is generated, the engine runs a data-quality pass and raises exceptions, improving the Data Quality Index and reducing rejections (Section 5.14).</w:t>
      </w:r>
    </w:p>
    <w:p w14:paraId="3AB6CCC0" w14:textId="77777777" w:rsidR="00341F00" w:rsidRDefault="00000000">
      <w:pPr>
        <w:spacing w:after="120" w:line="276" w:lineRule="auto"/>
        <w:jc w:val="both"/>
      </w:pPr>
      <w:r>
        <w:rPr>
          <w:rFonts w:cs="Arial"/>
        </w:rPr>
        <w:t>Every flag is advisory and routed to a data steward or the relevant maker-checker for correction (with back-dated/effective-dated correction where needed, Section 5.17.4); the AI never silently alters data, and all corrections are audited.</w:t>
      </w:r>
    </w:p>
    <w:p w14:paraId="11D9AD6E" w14:textId="77777777" w:rsidR="00341F00" w:rsidRDefault="00000000">
      <w:pPr>
        <w:pStyle w:val="Heading2"/>
      </w:pPr>
      <w:bookmarkStart w:id="1367" w:name="_Toc231674248"/>
      <w:bookmarkStart w:id="1368" w:name="_Toc231674875"/>
      <w:bookmarkStart w:id="1369" w:name="_Toc232339013"/>
      <w:r>
        <w:t>6.5  Generative AI (GenAI) Use Cases</w:t>
      </w:r>
      <w:bookmarkEnd w:id="1367"/>
      <w:bookmarkEnd w:id="1368"/>
      <w:bookmarkEnd w:id="1369"/>
    </w:p>
    <w:p w14:paraId="66DF19F8" w14:textId="77777777" w:rsidR="00341F00" w:rsidRDefault="00000000">
      <w:pPr>
        <w:spacing w:after="120" w:line="276" w:lineRule="auto"/>
        <w:jc w:val="both"/>
      </w:pPr>
      <w:r>
        <w:rPr>
          <w:rFonts w:cs="Arial"/>
        </w:rPr>
        <w:t>Generative AI — large language models working over documents, knowledge and natural language — unlocks a distinct class of capabilities. In a regulated lender these are deployed with retrieval grounding (so outputs are based on authoritative sources), strict guardrails, and human review where outcomes are consequential.</w:t>
      </w:r>
    </w:p>
    <w:p w14:paraId="17F4241A" w14:textId="77777777" w:rsidR="00341F00" w:rsidRDefault="00000000">
      <w:pPr>
        <w:pStyle w:val="Heading3"/>
      </w:pPr>
      <w:bookmarkStart w:id="1370" w:name="_Toc231674249"/>
      <w:bookmarkStart w:id="1371" w:name="_Toc231674876"/>
      <w:bookmarkStart w:id="1372" w:name="_Toc232339014"/>
      <w:r>
        <w:t>6.5.1  Intelligent Document Processing</w:t>
      </w:r>
      <w:bookmarkEnd w:id="1370"/>
      <w:bookmarkEnd w:id="1371"/>
      <w:bookmarkEnd w:id="1372"/>
    </w:p>
    <w:p w14:paraId="0C19A73B" w14:textId="77777777" w:rsidR="00341F00" w:rsidRDefault="00000000">
      <w:pPr>
        <w:spacing w:after="120" w:line="276" w:lineRule="auto"/>
        <w:jc w:val="both"/>
      </w:pPr>
      <w:r>
        <w:rPr>
          <w:rFonts w:cs="Arial"/>
        </w:rPr>
        <w:t>GenAI-based document intelligence classifies and extracts data from KYC documents, bank statements, financials, GST returns and agreements, handling varied formats far better than rigid templates, and cross-validating extracted values against verified sources. Outputs carry confidence scores; low-confidence extractions are routed to a human. This accelerates onboarding and reduces manual data entry and error.</w:t>
      </w:r>
    </w:p>
    <w:p w14:paraId="4F31353C" w14:textId="77777777" w:rsidR="00341F00" w:rsidRDefault="00000000">
      <w:pPr>
        <w:pStyle w:val="Heading3"/>
      </w:pPr>
      <w:bookmarkStart w:id="1373" w:name="_Toc231674250"/>
      <w:bookmarkStart w:id="1374" w:name="_Toc231674877"/>
      <w:bookmarkStart w:id="1375" w:name="_Toc232339015"/>
      <w:r>
        <w:lastRenderedPageBreak/>
        <w:t>6.5.2  Borrower-Facing Conversational Assistant</w:t>
      </w:r>
      <w:bookmarkEnd w:id="1373"/>
      <w:bookmarkEnd w:id="1374"/>
      <w:bookmarkEnd w:id="1375"/>
    </w:p>
    <w:p w14:paraId="2DD41E7B" w14:textId="77777777" w:rsidR="00341F00" w:rsidRDefault="00000000">
      <w:pPr>
        <w:spacing w:after="120" w:line="276" w:lineRule="auto"/>
        <w:jc w:val="both"/>
      </w:pPr>
      <w:r>
        <w:rPr>
          <w:rFonts w:cs="Arial"/>
        </w:rPr>
        <w:t>A borrower copilot answers product, eligibility, application-status and servicing questions in natural language (including regional languages, supporting inclusion), guides users through self-service journeys, and explains charges and statements. It is grounded by retrieval over the lender's own approved content (RAG) to avoid fabrication, discloses that it is an AI assistant, offers an opt-out to a human at any point, and never gives a final adverse credit decision autonomously.</w:t>
      </w:r>
    </w:p>
    <w:p w14:paraId="3DA22CCD" w14:textId="77777777" w:rsidR="00341F00" w:rsidRDefault="00000000">
      <w:pPr>
        <w:pStyle w:val="Heading3"/>
      </w:pPr>
      <w:bookmarkStart w:id="1376" w:name="_Toc231674251"/>
      <w:bookmarkStart w:id="1377" w:name="_Toc231674878"/>
      <w:bookmarkStart w:id="1378" w:name="_Toc232339016"/>
      <w:r>
        <w:t>6.5.3  Agent-Assist (Operations &amp; Collections Copilot)</w:t>
      </w:r>
      <w:bookmarkEnd w:id="1376"/>
      <w:bookmarkEnd w:id="1377"/>
      <w:bookmarkEnd w:id="1378"/>
    </w:p>
    <w:p w14:paraId="119D7F54" w14:textId="77777777" w:rsidR="00341F00" w:rsidRDefault="00000000">
      <w:pPr>
        <w:spacing w:after="120" w:line="276" w:lineRule="auto"/>
        <w:jc w:val="both"/>
      </w:pPr>
      <w:r>
        <w:rPr>
          <w:rFonts w:cs="Arial"/>
        </w:rPr>
        <w:t>Internal staff — underwriters, service and collections agents — are supported by a copilot that summarises a case, surfaces the relevant policy, drafts compliant communications, and suggests next actions. The human remains the decision-maker; the copilot reduces handling time and improves consistency. All drafted communications pass the same fair-practice and disclosure controls as any other outbound message.</w:t>
      </w:r>
    </w:p>
    <w:p w14:paraId="622A7E99" w14:textId="77777777" w:rsidR="00341F00" w:rsidRDefault="00000000">
      <w:pPr>
        <w:pStyle w:val="Heading3"/>
      </w:pPr>
      <w:bookmarkStart w:id="1379" w:name="_Toc231674252"/>
      <w:bookmarkStart w:id="1380" w:name="_Toc231674879"/>
      <w:bookmarkStart w:id="1381" w:name="_Toc232339017"/>
      <w:r>
        <w:t>6.5.4  Compliance &amp; Knowledge Copilot</w:t>
      </w:r>
      <w:bookmarkEnd w:id="1379"/>
      <w:bookmarkEnd w:id="1380"/>
      <w:bookmarkEnd w:id="1381"/>
    </w:p>
    <w:p w14:paraId="13479F8F" w14:textId="77777777" w:rsidR="00341F00" w:rsidRDefault="00000000">
      <w:pPr>
        <w:spacing w:after="120" w:line="276" w:lineRule="auto"/>
        <w:jc w:val="both"/>
      </w:pPr>
      <w:r>
        <w:rPr>
          <w:rFonts w:cs="Arial"/>
        </w:rPr>
        <w:t>A compliance copilot, grounded by RAG over regulations, internal policies and the audit trail, helps the compliance team answer queries, draft responses, map obligations to controls and triage grievances — always with citations to source and with the human compliance officer accountable for any filing or decision. It surfaces potential control breaches for review rather than acting on them.</w:t>
      </w:r>
    </w:p>
    <w:p w14:paraId="3DC0DA9C" w14:textId="77777777" w:rsidR="00341F00" w:rsidRDefault="00000000">
      <w:pPr>
        <w:pStyle w:val="Heading3"/>
      </w:pPr>
      <w:bookmarkStart w:id="1382" w:name="_Toc231674253"/>
      <w:bookmarkStart w:id="1383" w:name="_Toc231674880"/>
      <w:bookmarkStart w:id="1384" w:name="_Toc232339018"/>
      <w:r>
        <w:t>6.5.5  Developer &amp; Operations Productivity</w:t>
      </w:r>
      <w:bookmarkEnd w:id="1382"/>
      <w:bookmarkEnd w:id="1383"/>
      <w:bookmarkEnd w:id="1384"/>
    </w:p>
    <w:p w14:paraId="2A8F6C36" w14:textId="77777777" w:rsidR="00341F00" w:rsidRDefault="00000000">
      <w:pPr>
        <w:spacing w:after="120" w:line="276" w:lineRule="auto"/>
        <w:jc w:val="both"/>
      </w:pPr>
      <w:r>
        <w:rPr>
          <w:rFonts w:cs="Arial"/>
        </w:rPr>
        <w:t>GenAI assists the build and run of the platform itself — code assistance, test generation, log and incident summarisation, and configuration drafting for the product/form/rule builders — accelerating delivery while keeping humans in control of what ships to production.</w:t>
      </w:r>
    </w:p>
    <w:p w14:paraId="5B372FC7" w14:textId="77777777" w:rsidR="00341F00" w:rsidRDefault="00000000">
      <w:pPr>
        <w:pStyle w:val="Heading3"/>
      </w:pPr>
      <w:bookmarkStart w:id="1385" w:name="_Toc231674254"/>
      <w:bookmarkStart w:id="1386" w:name="_Toc231674881"/>
      <w:bookmarkStart w:id="1387" w:name="_Toc232339019"/>
      <w:r>
        <w:t>6.5.6  Synthetic Data &amp; Testing</w:t>
      </w:r>
      <w:bookmarkEnd w:id="1385"/>
      <w:bookmarkEnd w:id="1386"/>
      <w:bookmarkEnd w:id="1387"/>
    </w:p>
    <w:p w14:paraId="6F30CF2A" w14:textId="77777777" w:rsidR="00341F00" w:rsidRDefault="00000000">
      <w:pPr>
        <w:spacing w:after="120" w:line="276" w:lineRule="auto"/>
        <w:jc w:val="both"/>
      </w:pPr>
      <w:r>
        <w:rPr>
          <w:rFonts w:cs="Arial"/>
        </w:rPr>
        <w:t>Generative techniques produce realistic but non-personal synthetic data for development, testing and model training where using live personal data would be inappropriate, supporting privacy-by-design across non-production environments.</w:t>
      </w:r>
    </w:p>
    <w:p w14:paraId="3E887159" w14:textId="77777777" w:rsidR="00341F00" w:rsidRDefault="00000000">
      <w:pPr>
        <w:pStyle w:val="Heading2"/>
      </w:pPr>
      <w:bookmarkStart w:id="1388" w:name="_Toc231674255"/>
      <w:bookmarkStart w:id="1389" w:name="_Toc231674882"/>
      <w:bookmarkStart w:id="1390" w:name="_Toc232339020"/>
      <w:r>
        <w:t>6.6  Agentic AI (Supervised Autonomy)</w:t>
      </w:r>
      <w:bookmarkEnd w:id="1388"/>
      <w:bookmarkEnd w:id="1389"/>
      <w:bookmarkEnd w:id="1390"/>
    </w:p>
    <w:p w14:paraId="13713D2D" w14:textId="77777777" w:rsidR="00341F00" w:rsidRDefault="00000000">
      <w:pPr>
        <w:spacing w:after="120" w:line="276" w:lineRule="auto"/>
        <w:jc w:val="both"/>
      </w:pPr>
      <w:r>
        <w:rPr>
          <w:rFonts w:cs="Arial"/>
        </w:rPr>
        <w:t>Beyond single-shot predictions and chat, agentic AI can plan and execute multi-step tasks using tools (for example, gathering documents, running checks, assembling a case file, or preparing a draft regulatory return). In a lending platform such autonomy is valuable but must be tightly bounded. The platform adopts supervised autonomy: agents operate only within an explicit task scope and tool allow-list, every action is logged, spending or commitment limits and stop conditions are enforced, and any consequential outcome (a credit decision, a customer communication, a payment, a filing) requires human authorisation before it takes effect. Agents augment throughput on assembly and preparation; humans retain authority over decisions and external actions.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900"/>
        <w:gridCol w:w="3260"/>
        <w:gridCol w:w="3200"/>
      </w:tblGrid>
      <w:tr w:rsidR="00341F00" w14:paraId="6AE6D37D" w14:textId="77777777">
        <w:trPr>
          <w:tblHeader/>
        </w:trPr>
        <w:tc>
          <w:tcPr>
            <w:tcW w:w="2900" w:type="dxa"/>
            <w:shd w:val="clear" w:color="auto" w:fill="1F3864"/>
            <w:tcMar>
              <w:top w:w="60" w:type="dxa"/>
              <w:left w:w="110" w:type="dxa"/>
              <w:bottom w:w="60" w:type="dxa"/>
              <w:right w:w="110" w:type="dxa"/>
            </w:tcMar>
            <w:vAlign w:val="center"/>
          </w:tcPr>
          <w:p w14:paraId="7A4492A7" w14:textId="77777777" w:rsidR="00341F00" w:rsidRDefault="00000000">
            <w:pPr>
              <w:spacing w:after="20" w:line="250" w:lineRule="auto"/>
            </w:pPr>
            <w:r>
              <w:rPr>
                <w:rFonts w:cs="Arial"/>
                <w:b/>
                <w:bCs/>
                <w:color w:val="FFFFFF"/>
                <w:sz w:val="19"/>
                <w:szCs w:val="19"/>
              </w:rPr>
              <w:t>Candidate agentic workflow</w:t>
            </w:r>
          </w:p>
        </w:tc>
        <w:tc>
          <w:tcPr>
            <w:tcW w:w="3260" w:type="dxa"/>
            <w:shd w:val="clear" w:color="auto" w:fill="1F3864"/>
            <w:tcMar>
              <w:top w:w="60" w:type="dxa"/>
              <w:left w:w="110" w:type="dxa"/>
              <w:bottom w:w="60" w:type="dxa"/>
              <w:right w:w="110" w:type="dxa"/>
            </w:tcMar>
            <w:vAlign w:val="center"/>
          </w:tcPr>
          <w:p w14:paraId="33BB106C" w14:textId="77777777" w:rsidR="00341F00" w:rsidRDefault="00000000">
            <w:pPr>
              <w:spacing w:after="20" w:line="250" w:lineRule="auto"/>
            </w:pPr>
            <w:r>
              <w:rPr>
                <w:rFonts w:cs="Arial"/>
                <w:b/>
                <w:bCs/>
                <w:color w:val="FFFFFF"/>
                <w:sz w:val="19"/>
                <w:szCs w:val="19"/>
              </w:rPr>
              <w:t>Autonomy granted</w:t>
            </w:r>
          </w:p>
        </w:tc>
        <w:tc>
          <w:tcPr>
            <w:tcW w:w="3200" w:type="dxa"/>
            <w:shd w:val="clear" w:color="auto" w:fill="1F3864"/>
            <w:tcMar>
              <w:top w:w="60" w:type="dxa"/>
              <w:left w:w="110" w:type="dxa"/>
              <w:bottom w:w="60" w:type="dxa"/>
              <w:right w:w="110" w:type="dxa"/>
            </w:tcMar>
            <w:vAlign w:val="center"/>
          </w:tcPr>
          <w:p w14:paraId="2A71CD89" w14:textId="77777777" w:rsidR="00341F00" w:rsidRDefault="00000000">
            <w:pPr>
              <w:spacing w:after="20" w:line="250" w:lineRule="auto"/>
            </w:pPr>
            <w:r>
              <w:rPr>
                <w:rFonts w:cs="Arial"/>
                <w:b/>
                <w:bCs/>
                <w:color w:val="FFFFFF"/>
                <w:sz w:val="19"/>
                <w:szCs w:val="19"/>
              </w:rPr>
              <w:t>Human checkpoint</w:t>
            </w:r>
          </w:p>
        </w:tc>
      </w:tr>
      <w:tr w:rsidR="00341F00" w14:paraId="02D809E6" w14:textId="77777777">
        <w:tc>
          <w:tcPr>
            <w:tcW w:w="2900" w:type="dxa"/>
            <w:shd w:val="clear" w:color="auto" w:fill="FFFFFF"/>
            <w:tcMar>
              <w:top w:w="60" w:type="dxa"/>
              <w:left w:w="110" w:type="dxa"/>
              <w:bottom w:w="60" w:type="dxa"/>
              <w:right w:w="110" w:type="dxa"/>
            </w:tcMar>
            <w:vAlign w:val="center"/>
          </w:tcPr>
          <w:p w14:paraId="344C50A1" w14:textId="77777777" w:rsidR="00341F00" w:rsidRDefault="00000000">
            <w:pPr>
              <w:spacing w:after="20" w:line="250" w:lineRule="auto"/>
            </w:pPr>
            <w:r>
              <w:rPr>
                <w:rFonts w:cs="Arial"/>
                <w:sz w:val="19"/>
                <w:szCs w:val="19"/>
              </w:rPr>
              <w:t>Application case assembly</w:t>
            </w:r>
          </w:p>
        </w:tc>
        <w:tc>
          <w:tcPr>
            <w:tcW w:w="3260" w:type="dxa"/>
            <w:shd w:val="clear" w:color="auto" w:fill="FFFFFF"/>
            <w:tcMar>
              <w:top w:w="60" w:type="dxa"/>
              <w:left w:w="110" w:type="dxa"/>
              <w:bottom w:w="60" w:type="dxa"/>
              <w:right w:w="110" w:type="dxa"/>
            </w:tcMar>
            <w:vAlign w:val="center"/>
          </w:tcPr>
          <w:p w14:paraId="6EBE11D1" w14:textId="77777777" w:rsidR="00341F00" w:rsidRDefault="00000000">
            <w:pPr>
              <w:spacing w:after="20" w:line="250" w:lineRule="auto"/>
            </w:pPr>
            <w:r>
              <w:rPr>
                <w:rFonts w:cs="Arial"/>
                <w:sz w:val="19"/>
                <w:szCs w:val="19"/>
              </w:rPr>
              <w:t>Gather docs, run KYC/bureau/AA checks, compile file</w:t>
            </w:r>
          </w:p>
        </w:tc>
        <w:tc>
          <w:tcPr>
            <w:tcW w:w="3200" w:type="dxa"/>
            <w:shd w:val="clear" w:color="auto" w:fill="FFFFFF"/>
            <w:tcMar>
              <w:top w:w="60" w:type="dxa"/>
              <w:left w:w="110" w:type="dxa"/>
              <w:bottom w:w="60" w:type="dxa"/>
              <w:right w:w="110" w:type="dxa"/>
            </w:tcMar>
            <w:vAlign w:val="center"/>
          </w:tcPr>
          <w:p w14:paraId="0CBE7D42" w14:textId="77777777" w:rsidR="00341F00" w:rsidRDefault="00000000">
            <w:pPr>
              <w:spacing w:after="20" w:line="250" w:lineRule="auto"/>
            </w:pPr>
            <w:r>
              <w:rPr>
                <w:rFonts w:cs="Arial"/>
                <w:sz w:val="19"/>
                <w:szCs w:val="19"/>
              </w:rPr>
              <w:t>Underwriter reviews assembled case</w:t>
            </w:r>
          </w:p>
        </w:tc>
      </w:tr>
      <w:tr w:rsidR="00341F00" w14:paraId="49F7D244" w14:textId="77777777">
        <w:tc>
          <w:tcPr>
            <w:tcW w:w="2900" w:type="dxa"/>
            <w:shd w:val="clear" w:color="auto" w:fill="EEF3F9"/>
            <w:tcMar>
              <w:top w:w="60" w:type="dxa"/>
              <w:left w:w="110" w:type="dxa"/>
              <w:bottom w:w="60" w:type="dxa"/>
              <w:right w:w="110" w:type="dxa"/>
            </w:tcMar>
            <w:vAlign w:val="center"/>
          </w:tcPr>
          <w:p w14:paraId="35006385" w14:textId="77777777" w:rsidR="00341F00" w:rsidRDefault="00000000">
            <w:pPr>
              <w:spacing w:after="20" w:line="250" w:lineRule="auto"/>
            </w:pPr>
            <w:r>
              <w:rPr>
                <w:rFonts w:cs="Arial"/>
                <w:sz w:val="19"/>
                <w:szCs w:val="19"/>
              </w:rPr>
              <w:t>Collections outreach preparation</w:t>
            </w:r>
          </w:p>
        </w:tc>
        <w:tc>
          <w:tcPr>
            <w:tcW w:w="3260" w:type="dxa"/>
            <w:shd w:val="clear" w:color="auto" w:fill="EEF3F9"/>
            <w:tcMar>
              <w:top w:w="60" w:type="dxa"/>
              <w:left w:w="110" w:type="dxa"/>
              <w:bottom w:w="60" w:type="dxa"/>
              <w:right w:w="110" w:type="dxa"/>
            </w:tcMar>
            <w:vAlign w:val="center"/>
          </w:tcPr>
          <w:p w14:paraId="6AF6AA2D" w14:textId="77777777" w:rsidR="00341F00" w:rsidRDefault="00000000">
            <w:pPr>
              <w:spacing w:after="20" w:line="250" w:lineRule="auto"/>
            </w:pPr>
            <w:r>
              <w:rPr>
                <w:rFonts w:cs="Arial"/>
                <w:sz w:val="19"/>
                <w:szCs w:val="19"/>
              </w:rPr>
              <w:t>Draft segmented, compliant reminders</w:t>
            </w:r>
          </w:p>
        </w:tc>
        <w:tc>
          <w:tcPr>
            <w:tcW w:w="3200" w:type="dxa"/>
            <w:shd w:val="clear" w:color="auto" w:fill="EEF3F9"/>
            <w:tcMar>
              <w:top w:w="60" w:type="dxa"/>
              <w:left w:w="110" w:type="dxa"/>
              <w:bottom w:w="60" w:type="dxa"/>
              <w:right w:w="110" w:type="dxa"/>
            </w:tcMar>
            <w:vAlign w:val="center"/>
          </w:tcPr>
          <w:p w14:paraId="13EB6E6C" w14:textId="77777777" w:rsidR="00341F00" w:rsidRDefault="00000000">
            <w:pPr>
              <w:spacing w:after="20" w:line="250" w:lineRule="auto"/>
            </w:pPr>
            <w:r>
              <w:rPr>
                <w:rFonts w:cs="Arial"/>
                <w:sz w:val="19"/>
                <w:szCs w:val="19"/>
              </w:rPr>
              <w:t>Supervisor approves campaign; quiet-hours enforced</w:t>
            </w:r>
          </w:p>
        </w:tc>
      </w:tr>
      <w:tr w:rsidR="00341F00" w14:paraId="03951B8E" w14:textId="77777777">
        <w:tc>
          <w:tcPr>
            <w:tcW w:w="2900" w:type="dxa"/>
            <w:shd w:val="clear" w:color="auto" w:fill="FFFFFF"/>
            <w:tcMar>
              <w:top w:w="60" w:type="dxa"/>
              <w:left w:w="110" w:type="dxa"/>
              <w:bottom w:w="60" w:type="dxa"/>
              <w:right w:w="110" w:type="dxa"/>
            </w:tcMar>
            <w:vAlign w:val="center"/>
          </w:tcPr>
          <w:p w14:paraId="434A5AE9" w14:textId="77777777" w:rsidR="00341F00" w:rsidRDefault="00000000">
            <w:pPr>
              <w:spacing w:after="20" w:line="250" w:lineRule="auto"/>
            </w:pPr>
            <w:r>
              <w:rPr>
                <w:rFonts w:cs="Arial"/>
                <w:sz w:val="19"/>
                <w:szCs w:val="19"/>
              </w:rPr>
              <w:t>Regulatory return drafting</w:t>
            </w:r>
          </w:p>
        </w:tc>
        <w:tc>
          <w:tcPr>
            <w:tcW w:w="3260" w:type="dxa"/>
            <w:shd w:val="clear" w:color="auto" w:fill="FFFFFF"/>
            <w:tcMar>
              <w:top w:w="60" w:type="dxa"/>
              <w:left w:w="110" w:type="dxa"/>
              <w:bottom w:w="60" w:type="dxa"/>
              <w:right w:w="110" w:type="dxa"/>
            </w:tcMar>
            <w:vAlign w:val="center"/>
          </w:tcPr>
          <w:p w14:paraId="168E7F2E" w14:textId="77777777" w:rsidR="00341F00" w:rsidRDefault="00000000">
            <w:pPr>
              <w:spacing w:after="20" w:line="250" w:lineRule="auto"/>
            </w:pPr>
            <w:r>
              <w:rPr>
                <w:rFonts w:cs="Arial"/>
                <w:sz w:val="19"/>
                <w:szCs w:val="19"/>
              </w:rPr>
              <w:t>Assemble data, draft return, run validations</w:t>
            </w:r>
          </w:p>
        </w:tc>
        <w:tc>
          <w:tcPr>
            <w:tcW w:w="3200" w:type="dxa"/>
            <w:shd w:val="clear" w:color="auto" w:fill="FFFFFF"/>
            <w:tcMar>
              <w:top w:w="60" w:type="dxa"/>
              <w:left w:w="110" w:type="dxa"/>
              <w:bottom w:w="60" w:type="dxa"/>
              <w:right w:w="110" w:type="dxa"/>
            </w:tcMar>
            <w:vAlign w:val="center"/>
          </w:tcPr>
          <w:p w14:paraId="73B1B5B7" w14:textId="77777777" w:rsidR="00341F00" w:rsidRDefault="00000000">
            <w:pPr>
              <w:spacing w:after="20" w:line="250" w:lineRule="auto"/>
            </w:pPr>
            <w:r>
              <w:rPr>
                <w:rFonts w:cs="Arial"/>
                <w:sz w:val="19"/>
                <w:szCs w:val="19"/>
              </w:rPr>
              <w:t>Compliance signs off before submission</w:t>
            </w:r>
          </w:p>
        </w:tc>
      </w:tr>
      <w:tr w:rsidR="00341F00" w14:paraId="4720BC7A" w14:textId="77777777">
        <w:tc>
          <w:tcPr>
            <w:tcW w:w="2900" w:type="dxa"/>
            <w:shd w:val="clear" w:color="auto" w:fill="EEF3F9"/>
            <w:tcMar>
              <w:top w:w="60" w:type="dxa"/>
              <w:left w:w="110" w:type="dxa"/>
              <w:bottom w:w="60" w:type="dxa"/>
              <w:right w:w="110" w:type="dxa"/>
            </w:tcMar>
            <w:vAlign w:val="center"/>
          </w:tcPr>
          <w:p w14:paraId="0A4EC39F" w14:textId="77777777" w:rsidR="00341F00" w:rsidRDefault="00000000">
            <w:pPr>
              <w:spacing w:after="20" w:line="250" w:lineRule="auto"/>
            </w:pPr>
            <w:r>
              <w:rPr>
                <w:rFonts w:cs="Arial"/>
                <w:sz w:val="19"/>
                <w:szCs w:val="19"/>
              </w:rPr>
              <w:lastRenderedPageBreak/>
              <w:t>Reconciliation triage</w:t>
            </w:r>
          </w:p>
        </w:tc>
        <w:tc>
          <w:tcPr>
            <w:tcW w:w="3260" w:type="dxa"/>
            <w:shd w:val="clear" w:color="auto" w:fill="EEF3F9"/>
            <w:tcMar>
              <w:top w:w="60" w:type="dxa"/>
              <w:left w:w="110" w:type="dxa"/>
              <w:bottom w:w="60" w:type="dxa"/>
              <w:right w:w="110" w:type="dxa"/>
            </w:tcMar>
            <w:vAlign w:val="center"/>
          </w:tcPr>
          <w:p w14:paraId="0AB3649C" w14:textId="77777777" w:rsidR="00341F00" w:rsidRDefault="00000000">
            <w:pPr>
              <w:spacing w:after="20" w:line="250" w:lineRule="auto"/>
            </w:pPr>
            <w:r>
              <w:rPr>
                <w:rFonts w:cs="Arial"/>
                <w:sz w:val="19"/>
                <w:szCs w:val="19"/>
              </w:rPr>
              <w:t>Match items, propose resolutions for exceptions</w:t>
            </w:r>
          </w:p>
        </w:tc>
        <w:tc>
          <w:tcPr>
            <w:tcW w:w="3200" w:type="dxa"/>
            <w:shd w:val="clear" w:color="auto" w:fill="EEF3F9"/>
            <w:tcMar>
              <w:top w:w="60" w:type="dxa"/>
              <w:left w:w="110" w:type="dxa"/>
              <w:bottom w:w="60" w:type="dxa"/>
              <w:right w:w="110" w:type="dxa"/>
            </w:tcMar>
            <w:vAlign w:val="center"/>
          </w:tcPr>
          <w:p w14:paraId="1F2770D7" w14:textId="77777777" w:rsidR="00341F00" w:rsidRDefault="00000000">
            <w:pPr>
              <w:spacing w:after="20" w:line="250" w:lineRule="auto"/>
            </w:pPr>
            <w:r>
              <w:rPr>
                <w:rFonts w:cs="Arial"/>
                <w:sz w:val="19"/>
                <w:szCs w:val="19"/>
              </w:rPr>
              <w:t>Finance approves adjustments</w:t>
            </w:r>
          </w:p>
        </w:tc>
      </w:tr>
    </w:tbl>
    <w:p w14:paraId="4DEB5C07" w14:textId="77777777" w:rsidR="00341F00" w:rsidRDefault="00000000">
      <w:pPr>
        <w:pStyle w:val="Heading2"/>
      </w:pPr>
      <w:bookmarkStart w:id="1391" w:name="_Toc231674256"/>
      <w:bookmarkStart w:id="1392" w:name="_Toc231674883"/>
      <w:bookmarkStart w:id="1393" w:name="_Toc232339021"/>
      <w:r>
        <w:t>6.7  Data Strategy for AI</w:t>
      </w:r>
      <w:bookmarkEnd w:id="1391"/>
      <w:bookmarkEnd w:id="1392"/>
      <w:bookmarkEnd w:id="1393"/>
    </w:p>
    <w:p w14:paraId="59364BDD" w14:textId="77777777" w:rsidR="00341F00" w:rsidRDefault="00000000">
      <w:pPr>
        <w:spacing w:after="120" w:line="276" w:lineRule="auto"/>
        <w:jc w:val="both"/>
      </w:pPr>
      <w:r>
        <w:rPr>
          <w:rFonts w:cs="Arial"/>
        </w:rPr>
        <w:t>AI is only as trustworthy as its data. The platform's AI data strategy rests on consent, quality, governance and privacy.</w:t>
      </w:r>
    </w:p>
    <w:p w14:paraId="13093687" w14:textId="77777777" w:rsidR="00341F00" w:rsidRDefault="00000000">
      <w:pPr>
        <w:pStyle w:val="ListParagraph"/>
        <w:numPr>
          <w:ilvl w:val="0"/>
          <w:numId w:val="3"/>
        </w:numPr>
        <w:spacing w:after="70" w:line="270" w:lineRule="auto"/>
        <w:jc w:val="both"/>
      </w:pPr>
      <w:r>
        <w:rPr>
          <w:b/>
          <w:bCs/>
        </w:rPr>
        <w:t xml:space="preserve">Consent &amp; purpose binding. </w:t>
      </w:r>
      <w:r>
        <w:t>Personal data is used for model training and inference only within the consent, purpose and retention limits captured by the consent ledger, consistent with the DPDP Act, 2023 and the Digital Lending Directions.</w:t>
      </w:r>
    </w:p>
    <w:p w14:paraId="637D9954" w14:textId="77777777" w:rsidR="00341F00" w:rsidRDefault="00000000">
      <w:pPr>
        <w:pStyle w:val="ListParagraph"/>
        <w:numPr>
          <w:ilvl w:val="0"/>
          <w:numId w:val="3"/>
        </w:numPr>
        <w:spacing w:after="70" w:line="270" w:lineRule="auto"/>
        <w:jc w:val="both"/>
      </w:pPr>
      <w:r>
        <w:rPr>
          <w:b/>
          <w:bCs/>
        </w:rPr>
        <w:t xml:space="preserve">Governed feature store. </w:t>
      </w:r>
      <w:r>
        <w:t>Model inputs are curated, versioned and documented in a feature store shared across training and serving to ensure consistency and reuse.</w:t>
      </w:r>
    </w:p>
    <w:p w14:paraId="647025DF" w14:textId="77777777" w:rsidR="00341F00" w:rsidRDefault="00000000">
      <w:pPr>
        <w:pStyle w:val="ListParagraph"/>
        <w:numPr>
          <w:ilvl w:val="0"/>
          <w:numId w:val="3"/>
        </w:numPr>
        <w:spacing w:after="70" w:line="270" w:lineRule="auto"/>
        <w:jc w:val="both"/>
      </w:pPr>
      <w:r>
        <w:rPr>
          <w:b/>
          <w:bCs/>
        </w:rPr>
        <w:t xml:space="preserve">Data quality &amp; lineage. </w:t>
      </w:r>
      <w:r>
        <w:t>Inputs are quality-checked and their lineage tracked, so model behaviour can be traced to its data.</w:t>
      </w:r>
    </w:p>
    <w:p w14:paraId="3D69CD9A" w14:textId="77777777" w:rsidR="00341F00" w:rsidRDefault="00000000">
      <w:pPr>
        <w:pStyle w:val="ListParagraph"/>
        <w:numPr>
          <w:ilvl w:val="0"/>
          <w:numId w:val="3"/>
        </w:numPr>
        <w:spacing w:after="70" w:line="270" w:lineRule="auto"/>
        <w:jc w:val="both"/>
      </w:pPr>
      <w:r>
        <w:rPr>
          <w:b/>
          <w:bCs/>
        </w:rPr>
        <w:t xml:space="preserve">Privacy techniques. </w:t>
      </w:r>
      <w:r>
        <w:t>PII is minimised, tokenised or masked for model use where identity is not required; synthetic data is used in non-production environments.</w:t>
      </w:r>
    </w:p>
    <w:p w14:paraId="1F0174E0" w14:textId="77777777" w:rsidR="00341F00" w:rsidRDefault="00000000">
      <w:pPr>
        <w:pStyle w:val="ListParagraph"/>
        <w:numPr>
          <w:ilvl w:val="0"/>
          <w:numId w:val="3"/>
        </w:numPr>
        <w:spacing w:after="70" w:line="270" w:lineRule="auto"/>
        <w:jc w:val="both"/>
      </w:pPr>
      <w:r>
        <w:rPr>
          <w:b/>
          <w:bCs/>
        </w:rPr>
        <w:t xml:space="preserve">Bias-aware data. </w:t>
      </w:r>
      <w:r>
        <w:t>Training data is assessed for representativeness so that models do not encode historical bias against vulnerable cohorts.</w:t>
      </w:r>
    </w:p>
    <w:p w14:paraId="15ED6662" w14:textId="77777777" w:rsidR="00341F00" w:rsidRDefault="00000000">
      <w:pPr>
        <w:pStyle w:val="Heading2"/>
      </w:pPr>
      <w:bookmarkStart w:id="1394" w:name="_Toc231674257"/>
      <w:bookmarkStart w:id="1395" w:name="_Toc231674884"/>
      <w:bookmarkStart w:id="1396" w:name="_Toc232339022"/>
      <w:r>
        <w:t>6.8  MLOps Lifecycle</w:t>
      </w:r>
      <w:bookmarkEnd w:id="1394"/>
      <w:bookmarkEnd w:id="1395"/>
      <w:bookmarkEnd w:id="1396"/>
    </w:p>
    <w:p w14:paraId="4F7D6922" w14:textId="77777777" w:rsidR="00341F00" w:rsidRDefault="00000000">
      <w:pPr>
        <w:spacing w:after="120" w:line="276" w:lineRule="auto"/>
        <w:jc w:val="both"/>
      </w:pPr>
      <w:r>
        <w:rPr>
          <w:rFonts w:cs="Arial"/>
        </w:rPr>
        <w:t>Models are managed through a disciplined lifecycle so that production AI remains reliable, current and governed.</w:t>
      </w:r>
    </w:p>
    <w:p w14:paraId="19372BA6" w14:textId="77777777" w:rsidR="00341F00" w:rsidRDefault="00000000">
      <w:pPr>
        <w:pStyle w:val="ListParagraph"/>
        <w:numPr>
          <w:ilvl w:val="0"/>
          <w:numId w:val="2"/>
        </w:numPr>
        <w:spacing w:after="70" w:line="270" w:lineRule="auto"/>
        <w:jc w:val="both"/>
      </w:pPr>
      <w:r>
        <w:rPr>
          <w:b/>
          <w:bCs/>
        </w:rPr>
        <w:t xml:space="preserve">Develop &amp; experiment. </w:t>
      </w:r>
      <w:r>
        <w:t>Hypotheses are tested in the sandbox with tracked experiments and pre-set success and safety criteria.</w:t>
      </w:r>
    </w:p>
    <w:p w14:paraId="7492412A" w14:textId="77777777" w:rsidR="00341F00" w:rsidRDefault="00000000">
      <w:pPr>
        <w:pStyle w:val="ListParagraph"/>
        <w:numPr>
          <w:ilvl w:val="0"/>
          <w:numId w:val="2"/>
        </w:numPr>
        <w:spacing w:after="70" w:line="270" w:lineRule="auto"/>
        <w:jc w:val="both"/>
      </w:pPr>
      <w:r>
        <w:rPr>
          <w:b/>
          <w:bCs/>
        </w:rPr>
        <w:t xml:space="preserve">Validate. </w:t>
      </w:r>
      <w:r>
        <w:t>Independent validation covers performance, stability, fairness across cohorts, and explainability before approval.</w:t>
      </w:r>
    </w:p>
    <w:p w14:paraId="29DADB80" w14:textId="77777777" w:rsidR="00341F00" w:rsidRDefault="00000000">
      <w:pPr>
        <w:pStyle w:val="ListParagraph"/>
        <w:numPr>
          <w:ilvl w:val="0"/>
          <w:numId w:val="2"/>
        </w:numPr>
        <w:spacing w:after="70" w:line="270" w:lineRule="auto"/>
        <w:jc w:val="both"/>
      </w:pPr>
      <w:r>
        <w:rPr>
          <w:b/>
          <w:bCs/>
        </w:rPr>
        <w:t xml:space="preserve">Approve &amp; register. </w:t>
      </w:r>
      <w:r>
        <w:t>An approved model is recorded in the AI registry with its model card, owner, version and permitted use.</w:t>
      </w:r>
    </w:p>
    <w:p w14:paraId="4C237EE9" w14:textId="77777777" w:rsidR="00341F00" w:rsidRDefault="00000000">
      <w:pPr>
        <w:pStyle w:val="ListParagraph"/>
        <w:numPr>
          <w:ilvl w:val="0"/>
          <w:numId w:val="2"/>
        </w:numPr>
        <w:spacing w:after="70" w:line="270" w:lineRule="auto"/>
        <w:jc w:val="both"/>
      </w:pPr>
      <w:r>
        <w:rPr>
          <w:b/>
          <w:bCs/>
        </w:rPr>
        <w:t xml:space="preserve">Deploy. </w:t>
      </w:r>
      <w:r>
        <w:t>Models are served through the governed serving layer, often via champion-challenger or staged rollout so a new model is proven against the incumbent before full promotion.</w:t>
      </w:r>
    </w:p>
    <w:p w14:paraId="08C8A071" w14:textId="77777777" w:rsidR="00341F00" w:rsidRDefault="00000000">
      <w:pPr>
        <w:pStyle w:val="ListParagraph"/>
        <w:numPr>
          <w:ilvl w:val="0"/>
          <w:numId w:val="2"/>
        </w:numPr>
        <w:spacing w:after="70" w:line="270" w:lineRule="auto"/>
        <w:jc w:val="both"/>
      </w:pPr>
      <w:r>
        <w:rPr>
          <w:b/>
          <w:bCs/>
        </w:rPr>
        <w:t xml:space="preserve">Monitor. </w:t>
      </w:r>
      <w:r>
        <w:t>Performance, data and concept drift, fairness and operational health are monitored continuously, with alerts and automatic fallback to rules on degradation.</w:t>
      </w:r>
    </w:p>
    <w:p w14:paraId="13BFC2D4" w14:textId="77777777" w:rsidR="00341F00" w:rsidRDefault="00000000">
      <w:pPr>
        <w:pStyle w:val="ListParagraph"/>
        <w:numPr>
          <w:ilvl w:val="0"/>
          <w:numId w:val="2"/>
        </w:numPr>
        <w:spacing w:after="70" w:line="270" w:lineRule="auto"/>
        <w:jc w:val="both"/>
      </w:pPr>
      <w:r>
        <w:rPr>
          <w:b/>
          <w:bCs/>
        </w:rPr>
        <w:t xml:space="preserve">Retrain or retire. </w:t>
      </w:r>
      <w:r>
        <w:t>Models are retrained on a schedule or trigger, re-validated, and retired when superseded — all versioned and audited.</w:t>
      </w:r>
    </w:p>
    <w:p w14:paraId="3EA20633" w14:textId="77777777" w:rsidR="00341F00" w:rsidRDefault="00000000">
      <w:pPr>
        <w:pStyle w:val="Heading2"/>
      </w:pPr>
      <w:bookmarkStart w:id="1397" w:name="_Toc231674258"/>
      <w:bookmarkStart w:id="1398" w:name="_Toc231674885"/>
      <w:bookmarkStart w:id="1399" w:name="_Toc232339023"/>
      <w:r>
        <w:t>6.9  Responsible AI &amp; Model Governance</w:t>
      </w:r>
      <w:bookmarkEnd w:id="1397"/>
      <w:bookmarkEnd w:id="1398"/>
      <w:bookmarkEnd w:id="1399"/>
    </w:p>
    <w:p w14:paraId="68D49B6E" w14:textId="77777777" w:rsidR="00341F00" w:rsidRDefault="00000000">
      <w:pPr>
        <w:spacing w:after="120" w:line="276" w:lineRule="auto"/>
        <w:jc w:val="both"/>
      </w:pPr>
      <w:r>
        <w:rPr>
          <w:rFonts w:cs="Arial"/>
        </w:rPr>
        <w:t>Governance is the load-bearing pillar of AI in a regulated lender. The platform operationalises the controls that FREE-AI expects:</w:t>
      </w:r>
    </w:p>
    <w:p w14:paraId="3F5BC10C" w14:textId="77777777" w:rsidR="00341F00" w:rsidRDefault="00000000">
      <w:pPr>
        <w:pStyle w:val="ListParagraph"/>
        <w:numPr>
          <w:ilvl w:val="0"/>
          <w:numId w:val="3"/>
        </w:numPr>
        <w:spacing w:after="70" w:line="270" w:lineRule="auto"/>
        <w:jc w:val="both"/>
      </w:pPr>
      <w:r>
        <w:rPr>
          <w:b/>
          <w:bCs/>
        </w:rPr>
        <w:t xml:space="preserve">Board-approved AI policy. </w:t>
      </w:r>
      <w:r>
        <w:t>A configurable policy per tenant defines permissible AI use cases, risk appetite, prohibited uses and control standards; AI risk is reviewed by the board/management at a defined cadence.</w:t>
      </w:r>
    </w:p>
    <w:p w14:paraId="3E09CD64" w14:textId="77777777" w:rsidR="00341F00" w:rsidRDefault="00000000">
      <w:pPr>
        <w:pStyle w:val="ListParagraph"/>
        <w:numPr>
          <w:ilvl w:val="0"/>
          <w:numId w:val="3"/>
        </w:numPr>
        <w:spacing w:after="70" w:line="270" w:lineRule="auto"/>
        <w:jc w:val="both"/>
      </w:pPr>
      <w:r>
        <w:rPr>
          <w:b/>
          <w:bCs/>
        </w:rPr>
        <w:lastRenderedPageBreak/>
        <w:t xml:space="preserve">AI registry / inventory. </w:t>
      </w:r>
      <w:r>
        <w:t>Every model and material third-party AI dependency is inventoried with its risk classification, owner, version and status.</w:t>
      </w:r>
    </w:p>
    <w:p w14:paraId="19193B9D" w14:textId="77777777" w:rsidR="00341F00" w:rsidRDefault="00000000">
      <w:pPr>
        <w:pStyle w:val="ListParagraph"/>
        <w:numPr>
          <w:ilvl w:val="0"/>
          <w:numId w:val="3"/>
        </w:numPr>
        <w:spacing w:after="70" w:line="270" w:lineRule="auto"/>
        <w:jc w:val="both"/>
      </w:pPr>
      <w:r>
        <w:rPr>
          <w:b/>
          <w:bCs/>
        </w:rPr>
        <w:t xml:space="preserve">Model cards &amp; documentation. </w:t>
      </w:r>
      <w:r>
        <w:t>Each model carries a model card (purpose, data, performance, limitations, approved use) and a decision/prompt log for auditability.</w:t>
      </w:r>
    </w:p>
    <w:p w14:paraId="7810B80B" w14:textId="77777777" w:rsidR="00341F00" w:rsidRDefault="00000000">
      <w:pPr>
        <w:pStyle w:val="ListParagraph"/>
        <w:numPr>
          <w:ilvl w:val="0"/>
          <w:numId w:val="3"/>
        </w:numPr>
        <w:spacing w:after="70" w:line="270" w:lineRule="auto"/>
        <w:jc w:val="both"/>
      </w:pPr>
      <w:r>
        <w:rPr>
          <w:b/>
          <w:bCs/>
        </w:rPr>
        <w:t xml:space="preserve">Explainability. </w:t>
      </w:r>
      <w:r>
        <w:t>Any model influencing a borrower outcome produces human-understandable reason codes; adverse outcomes are explainable to the borrower and the regulator.</w:t>
      </w:r>
    </w:p>
    <w:p w14:paraId="34717F2C" w14:textId="77777777" w:rsidR="00341F00" w:rsidRDefault="00000000">
      <w:pPr>
        <w:pStyle w:val="ListParagraph"/>
        <w:numPr>
          <w:ilvl w:val="0"/>
          <w:numId w:val="3"/>
        </w:numPr>
        <w:spacing w:after="70" w:line="270" w:lineRule="auto"/>
        <w:jc w:val="both"/>
      </w:pPr>
      <w:r>
        <w:rPr>
          <w:b/>
          <w:bCs/>
        </w:rPr>
        <w:t xml:space="preserve">Fairness &amp; bias testing. </w:t>
      </w:r>
      <w:r>
        <w:t>Models are tested for disparate impact across cohorts at validation and monitored in production; thresholds and testing cadence are defined for credit, pricing and collections.</w:t>
      </w:r>
    </w:p>
    <w:p w14:paraId="01289A86" w14:textId="77777777" w:rsidR="00341F00" w:rsidRDefault="00000000">
      <w:pPr>
        <w:pStyle w:val="ListParagraph"/>
        <w:numPr>
          <w:ilvl w:val="0"/>
          <w:numId w:val="3"/>
        </w:numPr>
        <w:spacing w:after="70" w:line="270" w:lineRule="auto"/>
        <w:jc w:val="both"/>
      </w:pPr>
      <w:r>
        <w:rPr>
          <w:b/>
          <w:bCs/>
        </w:rPr>
        <w:t xml:space="preserve">Human-in-the-loop &amp; right to override. </w:t>
      </w:r>
      <w:r>
        <w:t>Consequential decisions require human authorisation; borrowers are told when AI is involved and may seek a human review.</w:t>
      </w:r>
    </w:p>
    <w:p w14:paraId="0DBCAA80" w14:textId="77777777" w:rsidR="00341F00" w:rsidRDefault="00000000">
      <w:pPr>
        <w:pStyle w:val="ListParagraph"/>
        <w:numPr>
          <w:ilvl w:val="0"/>
          <w:numId w:val="3"/>
        </w:numPr>
        <w:spacing w:after="70" w:line="270" w:lineRule="auto"/>
        <w:jc w:val="both"/>
      </w:pPr>
      <w:r>
        <w:rPr>
          <w:b/>
          <w:bCs/>
        </w:rPr>
        <w:t xml:space="preserve">Model risk management (validation &amp; challenge). </w:t>
      </w:r>
      <w:r>
        <w:t>Each model is independently validated before deployment and on a defined cadence, with documented assumptions, limitations and back-testing; champion-challenger comparison runs in production, performance and drift are monitored against thresholds, and a model fails safe to rules or to human review on degradation. A model-risk owner and an effective-challenge function are named, proportionate to the model's impact.</w:t>
      </w:r>
    </w:p>
    <w:p w14:paraId="19E59D3C" w14:textId="77777777" w:rsidR="00341F00" w:rsidRDefault="00000000">
      <w:pPr>
        <w:pStyle w:val="ListParagraph"/>
        <w:numPr>
          <w:ilvl w:val="0"/>
          <w:numId w:val="3"/>
        </w:numPr>
        <w:spacing w:after="70" w:line="270" w:lineRule="auto"/>
        <w:jc w:val="both"/>
      </w:pPr>
      <w:r>
        <w:rPr>
          <w:b/>
          <w:bCs/>
        </w:rPr>
        <w:t xml:space="preserve">AI incident reporting. </w:t>
      </w:r>
      <w:r>
        <w:t>A structured process captures, classifies and reports AI incidents (erroneous, unfair or unsafe outputs), feeding remediation and oversight.</w:t>
      </w:r>
    </w:p>
    <w:p w14:paraId="18CDD6A3" w14:textId="77777777" w:rsidR="00341F00" w:rsidRDefault="00000000">
      <w:pPr>
        <w:pStyle w:val="ListParagraph"/>
        <w:numPr>
          <w:ilvl w:val="0"/>
          <w:numId w:val="3"/>
        </w:numPr>
        <w:spacing w:after="70" w:line="270" w:lineRule="auto"/>
        <w:jc w:val="both"/>
      </w:pPr>
      <w:r>
        <w:rPr>
          <w:b/>
          <w:bCs/>
        </w:rPr>
        <w:t xml:space="preserve">Independent audit &amp; assurance. </w:t>
      </w:r>
      <w:r>
        <w:t>Models are subject to independent audit and periodic impact assessment; AI governance and adoption are disclosed in the entity's annual reporting.</w:t>
      </w:r>
    </w:p>
    <w:p w14:paraId="2BAFE027" w14:textId="77777777" w:rsidR="00341F00" w:rsidRDefault="00000000">
      <w:pPr>
        <w:pStyle w:val="ListParagraph"/>
        <w:numPr>
          <w:ilvl w:val="0"/>
          <w:numId w:val="3"/>
        </w:numPr>
        <w:spacing w:after="70" w:line="270" w:lineRule="auto"/>
        <w:jc w:val="both"/>
      </w:pPr>
      <w:r>
        <w:rPr>
          <w:b/>
          <w:bCs/>
        </w:rPr>
        <w:t xml:space="preserve">Third-party / vendor AI oversight. </w:t>
      </w:r>
      <w:r>
        <w:t>External AI providers are governed under the outsourcing framework via the Vendor Management module — with contractual audit rights, data-use limits, change control and incident-reporting obligations.</w:t>
      </w:r>
    </w:p>
    <w:p w14:paraId="15370B74" w14:textId="77777777" w:rsidR="00341F00" w:rsidRDefault="00000000">
      <w:pPr>
        <w:pStyle w:val="Heading3"/>
      </w:pPr>
      <w:bookmarkStart w:id="1400" w:name="_Toc231674259"/>
      <w:bookmarkStart w:id="1401" w:name="_Toc231674886"/>
      <w:bookmarkStart w:id="1402" w:name="_Toc232339024"/>
      <w:r>
        <w:t>Form 6.9 — AI Model Card / Registry Entry</w:t>
      </w:r>
      <w:bookmarkEnd w:id="1400"/>
      <w:bookmarkEnd w:id="1401"/>
      <w:bookmarkEnd w:id="1402"/>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68"/>
        <w:gridCol w:w="1495"/>
        <w:gridCol w:w="1181"/>
        <w:gridCol w:w="3816"/>
      </w:tblGrid>
      <w:tr w:rsidR="00341F00" w14:paraId="2A1F4F5C" w14:textId="77777777">
        <w:trPr>
          <w:tblHeader/>
        </w:trPr>
        <w:tc>
          <w:tcPr>
            <w:tcW w:w="2900" w:type="dxa"/>
            <w:shd w:val="clear" w:color="auto" w:fill="1F3864"/>
            <w:tcMar>
              <w:top w:w="60" w:type="dxa"/>
              <w:left w:w="110" w:type="dxa"/>
              <w:bottom w:w="60" w:type="dxa"/>
              <w:right w:w="110" w:type="dxa"/>
            </w:tcMar>
            <w:vAlign w:val="center"/>
          </w:tcPr>
          <w:p w14:paraId="7BBF23B6" w14:textId="77777777" w:rsidR="00341F00" w:rsidRDefault="00000000">
            <w:pPr>
              <w:spacing w:after="20" w:line="250" w:lineRule="auto"/>
            </w:pPr>
            <w:r>
              <w:rPr>
                <w:rFonts w:cs="Arial"/>
                <w:b/>
                <w:bCs/>
                <w:color w:val="FFFFFF"/>
                <w:sz w:val="19"/>
                <w:szCs w:val="19"/>
              </w:rPr>
              <w:t>Field / Data Element</w:t>
            </w:r>
          </w:p>
        </w:tc>
        <w:tc>
          <w:tcPr>
            <w:tcW w:w="1500" w:type="dxa"/>
            <w:shd w:val="clear" w:color="auto" w:fill="1F3864"/>
            <w:tcMar>
              <w:top w:w="60" w:type="dxa"/>
              <w:left w:w="110" w:type="dxa"/>
              <w:bottom w:w="60" w:type="dxa"/>
              <w:right w:w="110" w:type="dxa"/>
            </w:tcMar>
            <w:vAlign w:val="center"/>
          </w:tcPr>
          <w:p w14:paraId="6EC9F902"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5562BBEF"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47D0A38E" w14:textId="77777777" w:rsidR="00341F00" w:rsidRDefault="00000000">
            <w:pPr>
              <w:spacing w:after="20" w:line="250" w:lineRule="auto"/>
            </w:pPr>
            <w:r>
              <w:rPr>
                <w:rFonts w:cs="Arial"/>
                <w:b/>
                <w:bCs/>
                <w:color w:val="FFFFFF"/>
                <w:sz w:val="19"/>
                <w:szCs w:val="19"/>
              </w:rPr>
              <w:t>Validation / Source / Notes</w:t>
            </w:r>
          </w:p>
        </w:tc>
      </w:tr>
      <w:tr w:rsidR="00341F00" w14:paraId="70113E3C" w14:textId="77777777">
        <w:tc>
          <w:tcPr>
            <w:tcW w:w="2900" w:type="dxa"/>
            <w:shd w:val="clear" w:color="auto" w:fill="FFFFFF"/>
            <w:tcMar>
              <w:top w:w="60" w:type="dxa"/>
              <w:left w:w="110" w:type="dxa"/>
              <w:bottom w:w="60" w:type="dxa"/>
              <w:right w:w="110" w:type="dxa"/>
            </w:tcMar>
            <w:vAlign w:val="center"/>
          </w:tcPr>
          <w:p w14:paraId="0E344EEC" w14:textId="77777777" w:rsidR="00341F00" w:rsidRDefault="00000000">
            <w:pPr>
              <w:spacing w:after="20" w:line="250" w:lineRule="auto"/>
            </w:pPr>
            <w:r>
              <w:rPr>
                <w:rFonts w:cs="Arial"/>
                <w:sz w:val="19"/>
                <w:szCs w:val="19"/>
              </w:rPr>
              <w:t>Model ID &amp; name</w:t>
            </w:r>
          </w:p>
        </w:tc>
        <w:tc>
          <w:tcPr>
            <w:tcW w:w="1500" w:type="dxa"/>
            <w:shd w:val="clear" w:color="auto" w:fill="FFFFFF"/>
            <w:tcMar>
              <w:top w:w="60" w:type="dxa"/>
              <w:left w:w="110" w:type="dxa"/>
              <w:bottom w:w="60" w:type="dxa"/>
              <w:right w:w="110" w:type="dxa"/>
            </w:tcMar>
            <w:vAlign w:val="center"/>
          </w:tcPr>
          <w:p w14:paraId="07C466B0" w14:textId="77777777" w:rsidR="00341F00" w:rsidRDefault="00000000">
            <w:pPr>
              <w:spacing w:after="20" w:line="250" w:lineRule="auto"/>
            </w:pPr>
            <w:r>
              <w:rPr>
                <w:rFonts w:cs="Arial"/>
                <w:sz w:val="19"/>
                <w:szCs w:val="19"/>
              </w:rPr>
              <w:t>System/Text</w:t>
            </w:r>
          </w:p>
        </w:tc>
        <w:tc>
          <w:tcPr>
            <w:tcW w:w="1100" w:type="dxa"/>
            <w:shd w:val="clear" w:color="auto" w:fill="FFFFFF"/>
            <w:tcMar>
              <w:top w:w="60" w:type="dxa"/>
              <w:left w:w="110" w:type="dxa"/>
              <w:bottom w:w="60" w:type="dxa"/>
              <w:right w:w="110" w:type="dxa"/>
            </w:tcMar>
            <w:vAlign w:val="center"/>
          </w:tcPr>
          <w:p w14:paraId="14A43533"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7A998F09" w14:textId="77777777" w:rsidR="00341F00" w:rsidRDefault="00000000">
            <w:pPr>
              <w:spacing w:after="20" w:line="250" w:lineRule="auto"/>
            </w:pPr>
            <w:r>
              <w:rPr>
                <w:rFonts w:cs="Arial"/>
                <w:sz w:val="19"/>
                <w:szCs w:val="19"/>
              </w:rPr>
              <w:t>Unique; in AI registry</w:t>
            </w:r>
          </w:p>
        </w:tc>
      </w:tr>
      <w:tr w:rsidR="00341F00" w14:paraId="52CE1C5F" w14:textId="77777777">
        <w:tc>
          <w:tcPr>
            <w:tcW w:w="2900" w:type="dxa"/>
            <w:shd w:val="clear" w:color="auto" w:fill="EEF3F9"/>
            <w:tcMar>
              <w:top w:w="60" w:type="dxa"/>
              <w:left w:w="110" w:type="dxa"/>
              <w:bottom w:w="60" w:type="dxa"/>
              <w:right w:w="110" w:type="dxa"/>
            </w:tcMar>
            <w:vAlign w:val="center"/>
          </w:tcPr>
          <w:p w14:paraId="608D6846" w14:textId="77777777" w:rsidR="00341F00" w:rsidRDefault="00000000">
            <w:pPr>
              <w:spacing w:after="20" w:line="250" w:lineRule="auto"/>
            </w:pPr>
            <w:r>
              <w:rPr>
                <w:rFonts w:cs="Arial"/>
                <w:sz w:val="19"/>
                <w:szCs w:val="19"/>
              </w:rPr>
              <w:t>Purpose &amp; module</w:t>
            </w:r>
          </w:p>
        </w:tc>
        <w:tc>
          <w:tcPr>
            <w:tcW w:w="1500" w:type="dxa"/>
            <w:shd w:val="clear" w:color="auto" w:fill="EEF3F9"/>
            <w:tcMar>
              <w:top w:w="60" w:type="dxa"/>
              <w:left w:w="110" w:type="dxa"/>
              <w:bottom w:w="60" w:type="dxa"/>
              <w:right w:w="110" w:type="dxa"/>
            </w:tcMar>
            <w:vAlign w:val="center"/>
          </w:tcPr>
          <w:p w14:paraId="2BE63599"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39A30533"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3E0B4E78" w14:textId="77777777" w:rsidR="00341F00" w:rsidRDefault="00000000">
            <w:pPr>
              <w:spacing w:after="20" w:line="250" w:lineRule="auto"/>
            </w:pPr>
            <w:r>
              <w:rPr>
                <w:rFonts w:cs="Arial"/>
                <w:sz w:val="19"/>
                <w:szCs w:val="19"/>
              </w:rPr>
              <w:t>Where and why used</w:t>
            </w:r>
          </w:p>
        </w:tc>
      </w:tr>
      <w:tr w:rsidR="00341F00" w14:paraId="4A472692" w14:textId="77777777">
        <w:tc>
          <w:tcPr>
            <w:tcW w:w="2900" w:type="dxa"/>
            <w:shd w:val="clear" w:color="auto" w:fill="FFFFFF"/>
            <w:tcMar>
              <w:top w:w="60" w:type="dxa"/>
              <w:left w:w="110" w:type="dxa"/>
              <w:bottom w:w="60" w:type="dxa"/>
              <w:right w:w="110" w:type="dxa"/>
            </w:tcMar>
            <w:vAlign w:val="center"/>
          </w:tcPr>
          <w:p w14:paraId="48234CFE" w14:textId="77777777" w:rsidR="00341F00" w:rsidRDefault="00000000">
            <w:pPr>
              <w:spacing w:after="20" w:line="250" w:lineRule="auto"/>
            </w:pPr>
            <w:r>
              <w:rPr>
                <w:rFonts w:cs="Arial"/>
                <w:sz w:val="19"/>
                <w:szCs w:val="19"/>
              </w:rPr>
              <w:t>Risk classification</w:t>
            </w:r>
          </w:p>
        </w:tc>
        <w:tc>
          <w:tcPr>
            <w:tcW w:w="1500" w:type="dxa"/>
            <w:shd w:val="clear" w:color="auto" w:fill="FFFFFF"/>
            <w:tcMar>
              <w:top w:w="60" w:type="dxa"/>
              <w:left w:w="110" w:type="dxa"/>
              <w:bottom w:w="60" w:type="dxa"/>
              <w:right w:w="110" w:type="dxa"/>
            </w:tcMar>
            <w:vAlign w:val="center"/>
          </w:tcPr>
          <w:p w14:paraId="0D4D7602" w14:textId="77777777" w:rsidR="00341F00" w:rsidRDefault="00000000">
            <w:pPr>
              <w:spacing w:after="20" w:line="250" w:lineRule="auto"/>
            </w:pPr>
            <w:r>
              <w:rPr>
                <w:rFonts w:cs="Arial"/>
                <w:sz w:val="19"/>
                <w:szCs w:val="19"/>
              </w:rPr>
              <w:t>Picklist</w:t>
            </w:r>
          </w:p>
        </w:tc>
        <w:tc>
          <w:tcPr>
            <w:tcW w:w="1100" w:type="dxa"/>
            <w:shd w:val="clear" w:color="auto" w:fill="FFFFFF"/>
            <w:tcMar>
              <w:top w:w="60" w:type="dxa"/>
              <w:left w:w="110" w:type="dxa"/>
              <w:bottom w:w="60" w:type="dxa"/>
              <w:right w:w="110" w:type="dxa"/>
            </w:tcMar>
            <w:vAlign w:val="center"/>
          </w:tcPr>
          <w:p w14:paraId="6FB4D402"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07365428" w14:textId="77777777" w:rsidR="00341F00" w:rsidRDefault="00000000">
            <w:pPr>
              <w:spacing w:after="20" w:line="250" w:lineRule="auto"/>
            </w:pPr>
            <w:r>
              <w:rPr>
                <w:rFonts w:cs="Arial"/>
                <w:sz w:val="19"/>
                <w:szCs w:val="19"/>
              </w:rPr>
              <w:t>Low/Medium/High by customer impact</w:t>
            </w:r>
          </w:p>
        </w:tc>
      </w:tr>
      <w:tr w:rsidR="00341F00" w14:paraId="62049621" w14:textId="77777777">
        <w:tc>
          <w:tcPr>
            <w:tcW w:w="2900" w:type="dxa"/>
            <w:shd w:val="clear" w:color="auto" w:fill="EEF3F9"/>
            <w:tcMar>
              <w:top w:w="60" w:type="dxa"/>
              <w:left w:w="110" w:type="dxa"/>
              <w:bottom w:w="60" w:type="dxa"/>
              <w:right w:w="110" w:type="dxa"/>
            </w:tcMar>
            <w:vAlign w:val="center"/>
          </w:tcPr>
          <w:p w14:paraId="269F970B" w14:textId="77777777" w:rsidR="00341F00" w:rsidRDefault="00000000">
            <w:pPr>
              <w:spacing w:after="20" w:line="250" w:lineRule="auto"/>
            </w:pPr>
            <w:r>
              <w:rPr>
                <w:rFonts w:cs="Arial"/>
                <w:sz w:val="19"/>
                <w:szCs w:val="19"/>
              </w:rPr>
              <w:t>Model owner</w:t>
            </w:r>
          </w:p>
        </w:tc>
        <w:tc>
          <w:tcPr>
            <w:tcW w:w="1500" w:type="dxa"/>
            <w:shd w:val="clear" w:color="auto" w:fill="EEF3F9"/>
            <w:tcMar>
              <w:top w:w="60" w:type="dxa"/>
              <w:left w:w="110" w:type="dxa"/>
              <w:bottom w:w="60" w:type="dxa"/>
              <w:right w:w="110" w:type="dxa"/>
            </w:tcMar>
            <w:vAlign w:val="center"/>
          </w:tcPr>
          <w:p w14:paraId="537238F7" w14:textId="77777777" w:rsidR="00341F00" w:rsidRDefault="00000000">
            <w:pPr>
              <w:spacing w:after="20" w:line="250" w:lineRule="auto"/>
            </w:pPr>
            <w:r>
              <w:rPr>
                <w:rFonts w:cs="Arial"/>
                <w:sz w:val="19"/>
                <w:szCs w:val="19"/>
              </w:rPr>
              <w:t>Lookup</w:t>
            </w:r>
          </w:p>
        </w:tc>
        <w:tc>
          <w:tcPr>
            <w:tcW w:w="1100" w:type="dxa"/>
            <w:shd w:val="clear" w:color="auto" w:fill="EEF3F9"/>
            <w:tcMar>
              <w:top w:w="60" w:type="dxa"/>
              <w:left w:w="110" w:type="dxa"/>
              <w:bottom w:w="60" w:type="dxa"/>
              <w:right w:w="110" w:type="dxa"/>
            </w:tcMar>
            <w:vAlign w:val="center"/>
          </w:tcPr>
          <w:p w14:paraId="60004FDE"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0704E652" w14:textId="77777777" w:rsidR="00341F00" w:rsidRDefault="00000000">
            <w:pPr>
              <w:spacing w:after="20" w:line="250" w:lineRule="auto"/>
            </w:pPr>
            <w:r>
              <w:rPr>
                <w:rFonts w:cs="Arial"/>
                <w:sz w:val="19"/>
                <w:szCs w:val="19"/>
              </w:rPr>
              <w:t>Accountable individual</w:t>
            </w:r>
          </w:p>
        </w:tc>
      </w:tr>
      <w:tr w:rsidR="00341F00" w14:paraId="5FFAB864" w14:textId="77777777">
        <w:tc>
          <w:tcPr>
            <w:tcW w:w="2900" w:type="dxa"/>
            <w:shd w:val="clear" w:color="auto" w:fill="FFFFFF"/>
            <w:tcMar>
              <w:top w:w="60" w:type="dxa"/>
              <w:left w:w="110" w:type="dxa"/>
              <w:bottom w:w="60" w:type="dxa"/>
              <w:right w:w="110" w:type="dxa"/>
            </w:tcMar>
            <w:vAlign w:val="center"/>
          </w:tcPr>
          <w:p w14:paraId="65004E9F" w14:textId="77777777" w:rsidR="00341F00" w:rsidRDefault="00000000">
            <w:pPr>
              <w:spacing w:after="20" w:line="250" w:lineRule="auto"/>
            </w:pPr>
            <w:r>
              <w:rPr>
                <w:rFonts w:cs="Arial"/>
                <w:sz w:val="19"/>
                <w:szCs w:val="19"/>
              </w:rPr>
              <w:t>Training data &amp; consent basis</w:t>
            </w:r>
          </w:p>
        </w:tc>
        <w:tc>
          <w:tcPr>
            <w:tcW w:w="1500" w:type="dxa"/>
            <w:shd w:val="clear" w:color="auto" w:fill="FFFFFF"/>
            <w:tcMar>
              <w:top w:w="60" w:type="dxa"/>
              <w:left w:w="110" w:type="dxa"/>
              <w:bottom w:w="60" w:type="dxa"/>
              <w:right w:w="110" w:type="dxa"/>
            </w:tcMar>
            <w:vAlign w:val="center"/>
          </w:tcPr>
          <w:p w14:paraId="57D51369"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24568155"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5AC59B8" w14:textId="77777777" w:rsidR="00341F00" w:rsidRDefault="00000000">
            <w:pPr>
              <w:spacing w:after="20" w:line="250" w:lineRule="auto"/>
            </w:pPr>
            <w:r>
              <w:rPr>
                <w:rFonts w:cs="Arial"/>
                <w:sz w:val="19"/>
                <w:szCs w:val="19"/>
              </w:rPr>
              <w:t>Sources; purpose/consent linkage</w:t>
            </w:r>
          </w:p>
        </w:tc>
      </w:tr>
      <w:tr w:rsidR="00341F00" w14:paraId="61275F9E" w14:textId="77777777">
        <w:tc>
          <w:tcPr>
            <w:tcW w:w="2900" w:type="dxa"/>
            <w:shd w:val="clear" w:color="auto" w:fill="EEF3F9"/>
            <w:tcMar>
              <w:top w:w="60" w:type="dxa"/>
              <w:left w:w="110" w:type="dxa"/>
              <w:bottom w:w="60" w:type="dxa"/>
              <w:right w:w="110" w:type="dxa"/>
            </w:tcMar>
            <w:vAlign w:val="center"/>
          </w:tcPr>
          <w:p w14:paraId="3080B849" w14:textId="77777777" w:rsidR="00341F00" w:rsidRDefault="00000000">
            <w:pPr>
              <w:spacing w:after="20" w:line="250" w:lineRule="auto"/>
            </w:pPr>
            <w:r>
              <w:rPr>
                <w:rFonts w:cs="Arial"/>
                <w:sz w:val="19"/>
                <w:szCs w:val="19"/>
              </w:rPr>
              <w:t>Performance &amp; fairness metrics</w:t>
            </w:r>
          </w:p>
        </w:tc>
        <w:tc>
          <w:tcPr>
            <w:tcW w:w="1500" w:type="dxa"/>
            <w:shd w:val="clear" w:color="auto" w:fill="EEF3F9"/>
            <w:tcMar>
              <w:top w:w="60" w:type="dxa"/>
              <w:left w:w="110" w:type="dxa"/>
              <w:bottom w:w="60" w:type="dxa"/>
              <w:right w:w="110" w:type="dxa"/>
            </w:tcMar>
            <w:vAlign w:val="center"/>
          </w:tcPr>
          <w:p w14:paraId="552A87D5" w14:textId="77777777" w:rsidR="00341F00" w:rsidRDefault="00000000">
            <w:pPr>
              <w:spacing w:after="20" w:line="250" w:lineRule="auto"/>
            </w:pPr>
            <w:r>
              <w:rPr>
                <w:rFonts w:cs="Arial"/>
                <w:sz w:val="19"/>
                <w:szCs w:val="19"/>
              </w:rPr>
              <w:t>Table</w:t>
            </w:r>
          </w:p>
        </w:tc>
        <w:tc>
          <w:tcPr>
            <w:tcW w:w="1100" w:type="dxa"/>
            <w:shd w:val="clear" w:color="auto" w:fill="EEF3F9"/>
            <w:tcMar>
              <w:top w:w="60" w:type="dxa"/>
              <w:left w:w="110" w:type="dxa"/>
              <w:bottom w:w="60" w:type="dxa"/>
              <w:right w:w="110" w:type="dxa"/>
            </w:tcMar>
            <w:vAlign w:val="center"/>
          </w:tcPr>
          <w:p w14:paraId="5BA9E2E0"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1F7185D1" w14:textId="77777777" w:rsidR="00341F00" w:rsidRDefault="00000000">
            <w:pPr>
              <w:spacing w:after="20" w:line="250" w:lineRule="auto"/>
            </w:pPr>
            <w:r>
              <w:rPr>
                <w:rFonts w:cs="Arial"/>
                <w:sz w:val="19"/>
                <w:szCs w:val="19"/>
              </w:rPr>
              <w:t>Incl. cohort fairness results</w:t>
            </w:r>
          </w:p>
        </w:tc>
      </w:tr>
      <w:tr w:rsidR="00341F00" w14:paraId="5C5EBBDA" w14:textId="77777777">
        <w:tc>
          <w:tcPr>
            <w:tcW w:w="2900" w:type="dxa"/>
            <w:shd w:val="clear" w:color="auto" w:fill="FFFFFF"/>
            <w:tcMar>
              <w:top w:w="60" w:type="dxa"/>
              <w:left w:w="110" w:type="dxa"/>
              <w:bottom w:w="60" w:type="dxa"/>
              <w:right w:w="110" w:type="dxa"/>
            </w:tcMar>
            <w:vAlign w:val="center"/>
          </w:tcPr>
          <w:p w14:paraId="3E8C0F2F" w14:textId="77777777" w:rsidR="00341F00" w:rsidRDefault="00000000">
            <w:pPr>
              <w:spacing w:after="20" w:line="250" w:lineRule="auto"/>
            </w:pPr>
            <w:r>
              <w:rPr>
                <w:rFonts w:cs="Arial"/>
                <w:sz w:val="19"/>
                <w:szCs w:val="19"/>
              </w:rPr>
              <w:t>Explainability method</w:t>
            </w:r>
          </w:p>
        </w:tc>
        <w:tc>
          <w:tcPr>
            <w:tcW w:w="1500" w:type="dxa"/>
            <w:shd w:val="clear" w:color="auto" w:fill="FFFFFF"/>
            <w:tcMar>
              <w:top w:w="60" w:type="dxa"/>
              <w:left w:w="110" w:type="dxa"/>
              <w:bottom w:w="60" w:type="dxa"/>
              <w:right w:w="110" w:type="dxa"/>
            </w:tcMar>
            <w:vAlign w:val="center"/>
          </w:tcPr>
          <w:p w14:paraId="1E2F4F4D"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1801EC8E"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1CDCC42D" w14:textId="77777777" w:rsidR="00341F00" w:rsidRDefault="00000000">
            <w:pPr>
              <w:spacing w:after="20" w:line="250" w:lineRule="auto"/>
            </w:pPr>
            <w:r>
              <w:rPr>
                <w:rFonts w:cs="Arial"/>
                <w:sz w:val="19"/>
                <w:szCs w:val="19"/>
              </w:rPr>
              <w:t>Reason-code / XAI approach</w:t>
            </w:r>
          </w:p>
        </w:tc>
      </w:tr>
      <w:tr w:rsidR="00341F00" w14:paraId="509D43EA" w14:textId="77777777">
        <w:tc>
          <w:tcPr>
            <w:tcW w:w="2900" w:type="dxa"/>
            <w:shd w:val="clear" w:color="auto" w:fill="EEF3F9"/>
            <w:tcMar>
              <w:top w:w="60" w:type="dxa"/>
              <w:left w:w="110" w:type="dxa"/>
              <w:bottom w:w="60" w:type="dxa"/>
              <w:right w:w="110" w:type="dxa"/>
            </w:tcMar>
            <w:vAlign w:val="center"/>
          </w:tcPr>
          <w:p w14:paraId="39597B4E" w14:textId="77777777" w:rsidR="00341F00" w:rsidRDefault="00000000">
            <w:pPr>
              <w:spacing w:after="20" w:line="250" w:lineRule="auto"/>
            </w:pPr>
            <w:r>
              <w:rPr>
                <w:rFonts w:cs="Arial"/>
                <w:sz w:val="19"/>
                <w:szCs w:val="19"/>
              </w:rPr>
              <w:t>Human-in-the-loop control</w:t>
            </w:r>
          </w:p>
        </w:tc>
        <w:tc>
          <w:tcPr>
            <w:tcW w:w="1500" w:type="dxa"/>
            <w:shd w:val="clear" w:color="auto" w:fill="EEF3F9"/>
            <w:tcMar>
              <w:top w:w="60" w:type="dxa"/>
              <w:left w:w="110" w:type="dxa"/>
              <w:bottom w:w="60" w:type="dxa"/>
              <w:right w:w="110" w:type="dxa"/>
            </w:tcMar>
            <w:vAlign w:val="center"/>
          </w:tcPr>
          <w:p w14:paraId="38DC2266" w14:textId="77777777" w:rsidR="00341F00" w:rsidRDefault="00000000">
            <w:pPr>
              <w:spacing w:after="20" w:line="250" w:lineRule="auto"/>
            </w:pPr>
            <w:r>
              <w:rPr>
                <w:rFonts w:cs="Arial"/>
                <w:sz w:val="19"/>
                <w:szCs w:val="19"/>
              </w:rPr>
              <w:t>Text</w:t>
            </w:r>
          </w:p>
        </w:tc>
        <w:tc>
          <w:tcPr>
            <w:tcW w:w="1100" w:type="dxa"/>
            <w:shd w:val="clear" w:color="auto" w:fill="EEF3F9"/>
            <w:tcMar>
              <w:top w:w="60" w:type="dxa"/>
              <w:left w:w="110" w:type="dxa"/>
              <w:bottom w:w="60" w:type="dxa"/>
              <w:right w:w="110" w:type="dxa"/>
            </w:tcMar>
            <w:vAlign w:val="center"/>
          </w:tcPr>
          <w:p w14:paraId="70206C55"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6E8EB72" w14:textId="77777777" w:rsidR="00341F00" w:rsidRDefault="00000000">
            <w:pPr>
              <w:spacing w:after="20" w:line="250" w:lineRule="auto"/>
            </w:pPr>
            <w:r>
              <w:rPr>
                <w:rFonts w:cs="Arial"/>
                <w:sz w:val="19"/>
                <w:szCs w:val="19"/>
              </w:rPr>
              <w:t>Where human authorises</w:t>
            </w:r>
          </w:p>
        </w:tc>
      </w:tr>
      <w:tr w:rsidR="00341F00" w14:paraId="2E831218" w14:textId="77777777">
        <w:tc>
          <w:tcPr>
            <w:tcW w:w="2900" w:type="dxa"/>
            <w:shd w:val="clear" w:color="auto" w:fill="FFFFFF"/>
            <w:tcMar>
              <w:top w:w="60" w:type="dxa"/>
              <w:left w:w="110" w:type="dxa"/>
              <w:bottom w:w="60" w:type="dxa"/>
              <w:right w:w="110" w:type="dxa"/>
            </w:tcMar>
            <w:vAlign w:val="center"/>
          </w:tcPr>
          <w:p w14:paraId="3C433722" w14:textId="77777777" w:rsidR="00341F00" w:rsidRDefault="00000000">
            <w:pPr>
              <w:spacing w:after="20" w:line="250" w:lineRule="auto"/>
            </w:pPr>
            <w:r>
              <w:rPr>
                <w:rFonts w:cs="Arial"/>
                <w:sz w:val="19"/>
                <w:szCs w:val="19"/>
              </w:rPr>
              <w:t>Approval &amp; version</w:t>
            </w:r>
          </w:p>
        </w:tc>
        <w:tc>
          <w:tcPr>
            <w:tcW w:w="1500" w:type="dxa"/>
            <w:shd w:val="clear" w:color="auto" w:fill="FFFFFF"/>
            <w:tcMar>
              <w:top w:w="60" w:type="dxa"/>
              <w:left w:w="110" w:type="dxa"/>
              <w:bottom w:w="60" w:type="dxa"/>
              <w:right w:w="110" w:type="dxa"/>
            </w:tcMar>
            <w:vAlign w:val="center"/>
          </w:tcPr>
          <w:p w14:paraId="79A6E5FF"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12D24EE4"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9293FD8" w14:textId="77777777" w:rsidR="00341F00" w:rsidRDefault="00000000">
            <w:pPr>
              <w:spacing w:after="20" w:line="250" w:lineRule="auto"/>
            </w:pPr>
            <w:r>
              <w:rPr>
                <w:rFonts w:cs="Arial"/>
                <w:sz w:val="19"/>
                <w:szCs w:val="19"/>
              </w:rPr>
              <w:t>Validator, board/committee, version</w:t>
            </w:r>
          </w:p>
        </w:tc>
      </w:tr>
      <w:tr w:rsidR="00341F00" w14:paraId="0A5A1BA7" w14:textId="77777777">
        <w:tc>
          <w:tcPr>
            <w:tcW w:w="2900" w:type="dxa"/>
            <w:shd w:val="clear" w:color="auto" w:fill="EEF3F9"/>
            <w:tcMar>
              <w:top w:w="60" w:type="dxa"/>
              <w:left w:w="110" w:type="dxa"/>
              <w:bottom w:w="60" w:type="dxa"/>
              <w:right w:w="110" w:type="dxa"/>
            </w:tcMar>
            <w:vAlign w:val="center"/>
          </w:tcPr>
          <w:p w14:paraId="7559E746" w14:textId="77777777" w:rsidR="00341F00" w:rsidRDefault="00000000">
            <w:pPr>
              <w:spacing w:after="20" w:line="250" w:lineRule="auto"/>
            </w:pPr>
            <w:r>
              <w:rPr>
                <w:rFonts w:cs="Arial"/>
                <w:sz w:val="19"/>
                <w:szCs w:val="19"/>
              </w:rPr>
              <w:t>Monitoring &amp; review cadence</w:t>
            </w:r>
          </w:p>
        </w:tc>
        <w:tc>
          <w:tcPr>
            <w:tcW w:w="1500" w:type="dxa"/>
            <w:shd w:val="clear" w:color="auto" w:fill="EEF3F9"/>
            <w:tcMar>
              <w:top w:w="60" w:type="dxa"/>
              <w:left w:w="110" w:type="dxa"/>
              <w:bottom w:w="60" w:type="dxa"/>
              <w:right w:w="110" w:type="dxa"/>
            </w:tcMar>
            <w:vAlign w:val="center"/>
          </w:tcPr>
          <w:p w14:paraId="150A705A"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4C84F334"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372E8CF" w14:textId="77777777" w:rsidR="00341F00" w:rsidRDefault="00000000">
            <w:pPr>
              <w:spacing w:after="20" w:line="250" w:lineRule="auto"/>
            </w:pPr>
            <w:r>
              <w:rPr>
                <w:rFonts w:cs="Arial"/>
                <w:sz w:val="19"/>
                <w:szCs w:val="19"/>
              </w:rPr>
              <w:t>Drift/fairness checks; review date</w:t>
            </w:r>
          </w:p>
        </w:tc>
      </w:tr>
      <w:tr w:rsidR="00341F00" w14:paraId="3D91B77C" w14:textId="77777777">
        <w:tc>
          <w:tcPr>
            <w:tcW w:w="2900" w:type="dxa"/>
            <w:shd w:val="clear" w:color="auto" w:fill="FFFFFF"/>
            <w:tcMar>
              <w:top w:w="60" w:type="dxa"/>
              <w:left w:w="110" w:type="dxa"/>
              <w:bottom w:w="60" w:type="dxa"/>
              <w:right w:w="110" w:type="dxa"/>
            </w:tcMar>
            <w:vAlign w:val="center"/>
          </w:tcPr>
          <w:p w14:paraId="3DE38FF6" w14:textId="77777777" w:rsidR="00341F00" w:rsidRDefault="00000000">
            <w:pPr>
              <w:spacing w:after="20" w:line="250" w:lineRule="auto"/>
            </w:pPr>
            <w:r>
              <w:rPr>
                <w:rFonts w:cs="Arial"/>
                <w:sz w:val="19"/>
                <w:szCs w:val="19"/>
              </w:rPr>
              <w:t>Third-party dependency</w:t>
            </w:r>
          </w:p>
        </w:tc>
        <w:tc>
          <w:tcPr>
            <w:tcW w:w="1500" w:type="dxa"/>
            <w:shd w:val="clear" w:color="auto" w:fill="FFFFFF"/>
            <w:tcMar>
              <w:top w:w="60" w:type="dxa"/>
              <w:left w:w="110" w:type="dxa"/>
              <w:bottom w:w="60" w:type="dxa"/>
              <w:right w:w="110" w:type="dxa"/>
            </w:tcMar>
            <w:vAlign w:val="center"/>
          </w:tcPr>
          <w:p w14:paraId="5E16B658"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285E2FFA"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406353C6" w14:textId="77777777" w:rsidR="00341F00" w:rsidRDefault="00000000">
            <w:pPr>
              <w:spacing w:after="20" w:line="250" w:lineRule="auto"/>
            </w:pPr>
            <w:r>
              <w:rPr>
                <w:rFonts w:cs="Arial"/>
                <w:sz w:val="19"/>
                <w:szCs w:val="19"/>
              </w:rPr>
              <w:t>Vendor &amp; contract reference if external</w:t>
            </w:r>
          </w:p>
        </w:tc>
      </w:tr>
    </w:tbl>
    <w:p w14:paraId="1A38E0BF" w14:textId="77777777" w:rsidR="00341F00" w:rsidRDefault="00000000">
      <w:pPr>
        <w:pStyle w:val="Heading2"/>
      </w:pPr>
      <w:bookmarkStart w:id="1403" w:name="_Toc231674260"/>
      <w:bookmarkStart w:id="1404" w:name="_Toc231674887"/>
      <w:bookmarkStart w:id="1405" w:name="_Toc232339025"/>
      <w:r>
        <w:t>6.10  Model Sourcing</w:t>
      </w:r>
      <w:bookmarkEnd w:id="1403"/>
      <w:bookmarkEnd w:id="1404"/>
      <w:bookmarkEnd w:id="1405"/>
    </w:p>
    <w:p w14:paraId="1312CAEB" w14:textId="77777777" w:rsidR="00341F00" w:rsidRDefault="00000000">
      <w:pPr>
        <w:spacing w:after="120" w:line="276" w:lineRule="auto"/>
        <w:jc w:val="both"/>
      </w:pPr>
      <w:r>
        <w:rPr>
          <w:rFonts w:cs="Arial"/>
        </w:rPr>
        <w:lastRenderedPageBreak/>
        <w:t>The platform uses Anthropic's Claude as its language, document, reasoning, conversational and agentic AI engine, complemented where appropriate by lightweight statistical models the platform hosts itself for purely numerical scoring. The split is decided per use case on accuracy, control, data-sensitivity, cost and latency.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3360"/>
        <w:gridCol w:w="3300"/>
      </w:tblGrid>
      <w:tr w:rsidR="00341F00" w14:paraId="0A5D4D93" w14:textId="77777777">
        <w:trPr>
          <w:tblHeader/>
        </w:trPr>
        <w:tc>
          <w:tcPr>
            <w:tcW w:w="2700" w:type="dxa"/>
            <w:shd w:val="clear" w:color="auto" w:fill="1F3864"/>
            <w:tcMar>
              <w:top w:w="60" w:type="dxa"/>
              <w:left w:w="110" w:type="dxa"/>
              <w:bottom w:w="60" w:type="dxa"/>
              <w:right w:w="110" w:type="dxa"/>
            </w:tcMar>
            <w:vAlign w:val="center"/>
          </w:tcPr>
          <w:p w14:paraId="52FF5071" w14:textId="77777777" w:rsidR="00341F00" w:rsidRDefault="00000000">
            <w:pPr>
              <w:spacing w:after="20" w:line="250" w:lineRule="auto"/>
            </w:pPr>
            <w:r>
              <w:rPr>
                <w:rFonts w:cs="Arial"/>
                <w:b/>
                <w:bCs/>
                <w:color w:val="FFFFFF"/>
                <w:sz w:val="19"/>
                <w:szCs w:val="19"/>
              </w:rPr>
              <w:t>Component</w:t>
            </w:r>
          </w:p>
        </w:tc>
        <w:tc>
          <w:tcPr>
            <w:tcW w:w="3360" w:type="dxa"/>
            <w:shd w:val="clear" w:color="auto" w:fill="1F3864"/>
            <w:tcMar>
              <w:top w:w="60" w:type="dxa"/>
              <w:left w:w="110" w:type="dxa"/>
              <w:bottom w:w="60" w:type="dxa"/>
              <w:right w:w="110" w:type="dxa"/>
            </w:tcMar>
            <w:vAlign w:val="center"/>
          </w:tcPr>
          <w:p w14:paraId="27BDEC4C" w14:textId="77777777" w:rsidR="00341F00" w:rsidRDefault="00000000">
            <w:pPr>
              <w:spacing w:after="20" w:line="250" w:lineRule="auto"/>
            </w:pPr>
            <w:r>
              <w:rPr>
                <w:rFonts w:cs="Arial"/>
                <w:b/>
                <w:bCs/>
                <w:color w:val="FFFFFF"/>
                <w:sz w:val="19"/>
                <w:szCs w:val="19"/>
              </w:rPr>
              <w:t>Source</w:t>
            </w:r>
          </w:p>
        </w:tc>
        <w:tc>
          <w:tcPr>
            <w:tcW w:w="3300" w:type="dxa"/>
            <w:shd w:val="clear" w:color="auto" w:fill="1F3864"/>
            <w:tcMar>
              <w:top w:w="60" w:type="dxa"/>
              <w:left w:w="110" w:type="dxa"/>
              <w:bottom w:w="60" w:type="dxa"/>
              <w:right w:w="110" w:type="dxa"/>
            </w:tcMar>
            <w:vAlign w:val="center"/>
          </w:tcPr>
          <w:p w14:paraId="3C1EF301" w14:textId="77777777" w:rsidR="00341F00" w:rsidRDefault="00000000">
            <w:pPr>
              <w:spacing w:after="20" w:line="250" w:lineRule="auto"/>
            </w:pPr>
            <w:r>
              <w:rPr>
                <w:rFonts w:cs="Arial"/>
                <w:b/>
                <w:bCs/>
                <w:color w:val="FFFFFF"/>
                <w:sz w:val="19"/>
                <w:szCs w:val="19"/>
              </w:rPr>
              <w:t>When used</w:t>
            </w:r>
          </w:p>
        </w:tc>
      </w:tr>
      <w:tr w:rsidR="00341F00" w14:paraId="3208DE84" w14:textId="77777777">
        <w:tc>
          <w:tcPr>
            <w:tcW w:w="2700" w:type="dxa"/>
            <w:shd w:val="clear" w:color="auto" w:fill="FFFFFF"/>
            <w:tcMar>
              <w:top w:w="60" w:type="dxa"/>
              <w:left w:w="110" w:type="dxa"/>
              <w:bottom w:w="60" w:type="dxa"/>
              <w:right w:w="110" w:type="dxa"/>
            </w:tcMar>
            <w:vAlign w:val="center"/>
          </w:tcPr>
          <w:p w14:paraId="3875BC92" w14:textId="77777777" w:rsidR="00341F00" w:rsidRDefault="00000000">
            <w:pPr>
              <w:spacing w:after="20" w:line="250" w:lineRule="auto"/>
            </w:pPr>
            <w:r>
              <w:rPr>
                <w:rFonts w:cs="Arial"/>
                <w:sz w:val="19"/>
                <w:szCs w:val="19"/>
              </w:rPr>
              <w:t>Language / document / reasoning AI</w:t>
            </w:r>
          </w:p>
        </w:tc>
        <w:tc>
          <w:tcPr>
            <w:tcW w:w="3360" w:type="dxa"/>
            <w:shd w:val="clear" w:color="auto" w:fill="FFFFFF"/>
            <w:tcMar>
              <w:top w:w="60" w:type="dxa"/>
              <w:left w:w="110" w:type="dxa"/>
              <w:bottom w:w="60" w:type="dxa"/>
              <w:right w:w="110" w:type="dxa"/>
            </w:tcMar>
            <w:vAlign w:val="center"/>
          </w:tcPr>
          <w:p w14:paraId="17D00169" w14:textId="77777777" w:rsidR="00341F00" w:rsidRDefault="00000000">
            <w:pPr>
              <w:spacing w:after="20" w:line="250" w:lineRule="auto"/>
            </w:pPr>
            <w:r>
              <w:rPr>
                <w:rFonts w:cs="Arial"/>
                <w:sz w:val="19"/>
                <w:szCs w:val="19"/>
              </w:rPr>
              <w:t>Anthropic Claude (Claude API / Platform)</w:t>
            </w:r>
          </w:p>
        </w:tc>
        <w:tc>
          <w:tcPr>
            <w:tcW w:w="3300" w:type="dxa"/>
            <w:shd w:val="clear" w:color="auto" w:fill="FFFFFF"/>
            <w:tcMar>
              <w:top w:w="60" w:type="dxa"/>
              <w:left w:w="110" w:type="dxa"/>
              <w:bottom w:w="60" w:type="dxa"/>
              <w:right w:w="110" w:type="dxa"/>
            </w:tcMar>
            <w:vAlign w:val="center"/>
          </w:tcPr>
          <w:p w14:paraId="21D2E0DA" w14:textId="77777777" w:rsidR="00341F00" w:rsidRDefault="00000000">
            <w:pPr>
              <w:spacing w:after="20" w:line="250" w:lineRule="auto"/>
            </w:pPr>
            <w:r>
              <w:rPr>
                <w:rFonts w:cs="Arial"/>
                <w:sz w:val="19"/>
                <w:szCs w:val="19"/>
              </w:rPr>
              <w:t>All generative, document, conversational, copilot and agentic tasks</w:t>
            </w:r>
          </w:p>
        </w:tc>
      </w:tr>
      <w:tr w:rsidR="00341F00" w14:paraId="4AB4B8F1" w14:textId="77777777">
        <w:tc>
          <w:tcPr>
            <w:tcW w:w="2700" w:type="dxa"/>
            <w:shd w:val="clear" w:color="auto" w:fill="EEF3F9"/>
            <w:tcMar>
              <w:top w:w="60" w:type="dxa"/>
              <w:left w:w="110" w:type="dxa"/>
              <w:bottom w:w="60" w:type="dxa"/>
              <w:right w:w="110" w:type="dxa"/>
            </w:tcMar>
            <w:vAlign w:val="center"/>
          </w:tcPr>
          <w:p w14:paraId="194D4732" w14:textId="77777777" w:rsidR="00341F00" w:rsidRDefault="00000000">
            <w:pPr>
              <w:spacing w:after="20" w:line="250" w:lineRule="auto"/>
            </w:pPr>
            <w:r>
              <w:rPr>
                <w:rFonts w:cs="Arial"/>
                <w:sz w:val="19"/>
                <w:szCs w:val="19"/>
              </w:rPr>
              <w:t>Numerical scoring (optional)</w:t>
            </w:r>
          </w:p>
        </w:tc>
        <w:tc>
          <w:tcPr>
            <w:tcW w:w="3360" w:type="dxa"/>
            <w:shd w:val="clear" w:color="auto" w:fill="EEF3F9"/>
            <w:tcMar>
              <w:top w:w="60" w:type="dxa"/>
              <w:left w:w="110" w:type="dxa"/>
              <w:bottom w:w="60" w:type="dxa"/>
              <w:right w:w="110" w:type="dxa"/>
            </w:tcMar>
            <w:vAlign w:val="center"/>
          </w:tcPr>
          <w:p w14:paraId="44B10974" w14:textId="77777777" w:rsidR="00341F00" w:rsidRDefault="00000000">
            <w:pPr>
              <w:spacing w:after="20" w:line="250" w:lineRule="auto"/>
            </w:pPr>
            <w:r>
              <w:rPr>
                <w:rFonts w:cs="Arial"/>
                <w:sz w:val="19"/>
                <w:szCs w:val="19"/>
              </w:rPr>
              <w:t>Platform-hosted statistical / ML models</w:t>
            </w:r>
          </w:p>
        </w:tc>
        <w:tc>
          <w:tcPr>
            <w:tcW w:w="3300" w:type="dxa"/>
            <w:shd w:val="clear" w:color="auto" w:fill="EEF3F9"/>
            <w:tcMar>
              <w:top w:w="60" w:type="dxa"/>
              <w:left w:w="110" w:type="dxa"/>
              <w:bottom w:w="60" w:type="dxa"/>
              <w:right w:w="110" w:type="dxa"/>
            </w:tcMar>
            <w:vAlign w:val="center"/>
          </w:tcPr>
          <w:p w14:paraId="56C47B22" w14:textId="77777777" w:rsidR="00341F00" w:rsidRDefault="00000000">
            <w:pPr>
              <w:spacing w:after="20" w:line="250" w:lineRule="auto"/>
            </w:pPr>
            <w:r>
              <w:rPr>
                <w:rFonts w:cs="Arial"/>
                <w:sz w:val="19"/>
                <w:szCs w:val="19"/>
              </w:rPr>
              <w:t>PD/LGD/ECL and similar numeric scores where a statistical model is preferred</w:t>
            </w:r>
          </w:p>
        </w:tc>
      </w:tr>
      <w:tr w:rsidR="00341F00" w14:paraId="56714EAC" w14:textId="77777777">
        <w:tc>
          <w:tcPr>
            <w:tcW w:w="2700" w:type="dxa"/>
            <w:shd w:val="clear" w:color="auto" w:fill="FFFFFF"/>
            <w:tcMar>
              <w:top w:w="60" w:type="dxa"/>
              <w:left w:w="110" w:type="dxa"/>
              <w:bottom w:w="60" w:type="dxa"/>
              <w:right w:w="110" w:type="dxa"/>
            </w:tcMar>
            <w:vAlign w:val="center"/>
          </w:tcPr>
          <w:p w14:paraId="1227DD7B" w14:textId="77777777" w:rsidR="00341F00" w:rsidRDefault="00000000">
            <w:pPr>
              <w:spacing w:after="20" w:line="250" w:lineRule="auto"/>
            </w:pPr>
            <w:r>
              <w:rPr>
                <w:rFonts w:cs="Arial"/>
                <w:sz w:val="19"/>
                <w:szCs w:val="19"/>
              </w:rPr>
              <w:t>Retrieval &amp; grounding</w:t>
            </w:r>
          </w:p>
        </w:tc>
        <w:tc>
          <w:tcPr>
            <w:tcW w:w="3360" w:type="dxa"/>
            <w:shd w:val="clear" w:color="auto" w:fill="FFFFFF"/>
            <w:tcMar>
              <w:top w:w="60" w:type="dxa"/>
              <w:left w:w="110" w:type="dxa"/>
              <w:bottom w:w="60" w:type="dxa"/>
              <w:right w:w="110" w:type="dxa"/>
            </w:tcMar>
            <w:vAlign w:val="center"/>
          </w:tcPr>
          <w:p w14:paraId="1E6868B0" w14:textId="77777777" w:rsidR="00341F00" w:rsidRDefault="00000000">
            <w:pPr>
              <w:spacing w:after="20" w:line="250" w:lineRule="auto"/>
            </w:pPr>
            <w:r>
              <w:rPr>
                <w:rFonts w:cs="Arial"/>
                <w:sz w:val="19"/>
                <w:szCs w:val="19"/>
              </w:rPr>
              <w:t>Platform vector/search index (on AWS)</w:t>
            </w:r>
          </w:p>
        </w:tc>
        <w:tc>
          <w:tcPr>
            <w:tcW w:w="3300" w:type="dxa"/>
            <w:shd w:val="clear" w:color="auto" w:fill="FFFFFF"/>
            <w:tcMar>
              <w:top w:w="60" w:type="dxa"/>
              <w:left w:w="110" w:type="dxa"/>
              <w:bottom w:w="60" w:type="dxa"/>
              <w:right w:w="110" w:type="dxa"/>
            </w:tcMar>
            <w:vAlign w:val="center"/>
          </w:tcPr>
          <w:p w14:paraId="2684F9D6" w14:textId="77777777" w:rsidR="00341F00" w:rsidRDefault="00000000">
            <w:pPr>
              <w:spacing w:after="20" w:line="250" w:lineRule="auto"/>
            </w:pPr>
            <w:r>
              <w:rPr>
                <w:rFonts w:cs="Arial"/>
                <w:sz w:val="19"/>
                <w:szCs w:val="19"/>
              </w:rPr>
              <w:t>Authoritative source content to ground Claude (RAG)</w:t>
            </w:r>
          </w:p>
        </w:tc>
      </w:tr>
      <w:tr w:rsidR="00341F00" w14:paraId="75B70A39" w14:textId="77777777">
        <w:tc>
          <w:tcPr>
            <w:tcW w:w="2700" w:type="dxa"/>
            <w:shd w:val="clear" w:color="auto" w:fill="EEF3F9"/>
            <w:tcMar>
              <w:top w:w="60" w:type="dxa"/>
              <w:left w:w="110" w:type="dxa"/>
              <w:bottom w:w="60" w:type="dxa"/>
              <w:right w:w="110" w:type="dxa"/>
            </w:tcMar>
            <w:vAlign w:val="center"/>
          </w:tcPr>
          <w:p w14:paraId="53E404B5" w14:textId="77777777" w:rsidR="00341F00" w:rsidRDefault="00000000">
            <w:pPr>
              <w:spacing w:after="20" w:line="250" w:lineRule="auto"/>
            </w:pPr>
            <w:r>
              <w:rPr>
                <w:rFonts w:cs="Arial"/>
                <w:sz w:val="19"/>
                <w:szCs w:val="19"/>
              </w:rPr>
              <w:t>Guardrails &amp; orchestration</w:t>
            </w:r>
          </w:p>
        </w:tc>
        <w:tc>
          <w:tcPr>
            <w:tcW w:w="3360" w:type="dxa"/>
            <w:shd w:val="clear" w:color="auto" w:fill="EEF3F9"/>
            <w:tcMar>
              <w:top w:w="60" w:type="dxa"/>
              <w:left w:w="110" w:type="dxa"/>
              <w:bottom w:w="60" w:type="dxa"/>
              <w:right w:w="110" w:type="dxa"/>
            </w:tcMar>
            <w:vAlign w:val="center"/>
          </w:tcPr>
          <w:p w14:paraId="6D9586FE" w14:textId="77777777" w:rsidR="00341F00" w:rsidRDefault="00000000">
            <w:pPr>
              <w:spacing w:after="20" w:line="250" w:lineRule="auto"/>
            </w:pPr>
            <w:r>
              <w:rPr>
                <w:rFonts w:cs="Arial"/>
                <w:sz w:val="19"/>
                <w:szCs w:val="19"/>
              </w:rPr>
              <w:t>Platform AI-serving layer</w:t>
            </w:r>
          </w:p>
        </w:tc>
        <w:tc>
          <w:tcPr>
            <w:tcW w:w="3300" w:type="dxa"/>
            <w:shd w:val="clear" w:color="auto" w:fill="EEF3F9"/>
            <w:tcMar>
              <w:top w:w="60" w:type="dxa"/>
              <w:left w:w="110" w:type="dxa"/>
              <w:bottom w:w="60" w:type="dxa"/>
              <w:right w:w="110" w:type="dxa"/>
            </w:tcMar>
            <w:vAlign w:val="center"/>
          </w:tcPr>
          <w:p w14:paraId="1C68A60D" w14:textId="77777777" w:rsidR="00341F00" w:rsidRDefault="00000000">
            <w:pPr>
              <w:spacing w:after="20" w:line="250" w:lineRule="auto"/>
            </w:pPr>
            <w:r>
              <w:rPr>
                <w:rFonts w:cs="Arial"/>
                <w:sz w:val="19"/>
                <w:szCs w:val="19"/>
              </w:rPr>
              <w:t>Prompting, tool/agent orchestration, filtering, logging</w:t>
            </w:r>
          </w:p>
        </w:tc>
      </w:tr>
    </w:tbl>
    <w:p w14:paraId="0A10342E" w14:textId="77777777" w:rsidR="00341F00" w:rsidRDefault="00000000">
      <w:pPr>
        <w:spacing w:after="120" w:line="276" w:lineRule="auto"/>
        <w:jc w:val="both"/>
      </w:pPr>
      <w:r>
        <w:rPr>
          <w:rFonts w:cs="Arial"/>
        </w:rPr>
        <w:t>Claude is used under Anthropic's enterprise terms: prompts and outputs are not used to train Anthropic's models. Personal data sent to Claude is minimised and tokenised where identity is not required, and is governed by the consent and purpose limits captured in the consent ledger. The Claude integration is treated as a material third-party AI dependency and overseen through the Vendor Management module (contractual data-use limits, audit rights, change control and incident reporting). Where a use case is purely numerical and does not benefit from language understanding, the platform may run its own statistical model on its AWS-hosted compute rather than calling Claude — keeping the right tool for each job.</w:t>
      </w:r>
    </w:p>
    <w:p w14:paraId="2AAE8BC6" w14:textId="77777777" w:rsidR="00341F00" w:rsidRDefault="00000000">
      <w:pPr>
        <w:pStyle w:val="Heading2"/>
      </w:pPr>
      <w:bookmarkStart w:id="1406" w:name="_Toc231674261"/>
      <w:bookmarkStart w:id="1407" w:name="_Toc231674888"/>
      <w:bookmarkStart w:id="1408" w:name="_Toc232339026"/>
      <w:r>
        <w:t>6.11  AI Risk Management &amp; Guardrails</w:t>
      </w:r>
      <w:bookmarkEnd w:id="1406"/>
      <w:bookmarkEnd w:id="1407"/>
      <w:bookmarkEnd w:id="1408"/>
    </w:p>
    <w:p w14:paraId="0534F437" w14:textId="77777777" w:rsidR="00341F00" w:rsidRDefault="00000000">
      <w:pPr>
        <w:spacing w:after="120" w:line="276" w:lineRule="auto"/>
        <w:jc w:val="both"/>
      </w:pPr>
      <w:r>
        <w:rPr>
          <w:rFonts w:cs="Arial"/>
        </w:rPr>
        <w:t>AI introduces distinctive risks that the platform mitigates explicitly. The serving and prompt layer enforces these guardrails uniformly.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2D6DFEA3" w14:textId="77777777">
        <w:trPr>
          <w:tblHeader/>
        </w:trPr>
        <w:tc>
          <w:tcPr>
            <w:tcW w:w="2700" w:type="dxa"/>
            <w:shd w:val="clear" w:color="auto" w:fill="1F3864"/>
            <w:tcMar>
              <w:top w:w="60" w:type="dxa"/>
              <w:left w:w="110" w:type="dxa"/>
              <w:bottom w:w="60" w:type="dxa"/>
              <w:right w:w="110" w:type="dxa"/>
            </w:tcMar>
            <w:vAlign w:val="center"/>
          </w:tcPr>
          <w:p w14:paraId="5B8987D1" w14:textId="77777777" w:rsidR="00341F00" w:rsidRDefault="00000000">
            <w:pPr>
              <w:spacing w:after="20" w:line="250" w:lineRule="auto"/>
            </w:pPr>
            <w:r>
              <w:rPr>
                <w:rFonts w:cs="Arial"/>
                <w:b/>
                <w:bCs/>
                <w:color w:val="FFFFFF"/>
                <w:sz w:val="19"/>
                <w:szCs w:val="19"/>
              </w:rPr>
              <w:t>AI risk</w:t>
            </w:r>
          </w:p>
        </w:tc>
        <w:tc>
          <w:tcPr>
            <w:tcW w:w="6660" w:type="dxa"/>
            <w:shd w:val="clear" w:color="auto" w:fill="1F3864"/>
            <w:tcMar>
              <w:top w:w="60" w:type="dxa"/>
              <w:left w:w="110" w:type="dxa"/>
              <w:bottom w:w="60" w:type="dxa"/>
              <w:right w:w="110" w:type="dxa"/>
            </w:tcMar>
            <w:vAlign w:val="center"/>
          </w:tcPr>
          <w:p w14:paraId="462C52B7" w14:textId="77777777" w:rsidR="00341F00" w:rsidRDefault="00000000">
            <w:pPr>
              <w:spacing w:after="20" w:line="250" w:lineRule="auto"/>
            </w:pPr>
            <w:r>
              <w:rPr>
                <w:rFonts w:cs="Arial"/>
                <w:b/>
                <w:bCs/>
                <w:color w:val="FFFFFF"/>
                <w:sz w:val="19"/>
                <w:szCs w:val="19"/>
              </w:rPr>
              <w:t>Mitigation</w:t>
            </w:r>
          </w:p>
        </w:tc>
      </w:tr>
      <w:tr w:rsidR="00341F00" w14:paraId="774FAD6C" w14:textId="77777777">
        <w:tc>
          <w:tcPr>
            <w:tcW w:w="2700" w:type="dxa"/>
            <w:shd w:val="clear" w:color="auto" w:fill="FFFFFF"/>
            <w:tcMar>
              <w:top w:w="60" w:type="dxa"/>
              <w:left w:w="110" w:type="dxa"/>
              <w:bottom w:w="60" w:type="dxa"/>
              <w:right w:w="110" w:type="dxa"/>
            </w:tcMar>
            <w:vAlign w:val="center"/>
          </w:tcPr>
          <w:p w14:paraId="6FCE89FB" w14:textId="77777777" w:rsidR="00341F00" w:rsidRDefault="00000000">
            <w:pPr>
              <w:spacing w:after="20" w:line="250" w:lineRule="auto"/>
            </w:pPr>
            <w:r>
              <w:rPr>
                <w:rFonts w:cs="Arial"/>
                <w:sz w:val="19"/>
                <w:szCs w:val="19"/>
              </w:rPr>
              <w:t>Hallucination / fabrication (GenAI)</w:t>
            </w:r>
          </w:p>
        </w:tc>
        <w:tc>
          <w:tcPr>
            <w:tcW w:w="6660" w:type="dxa"/>
            <w:shd w:val="clear" w:color="auto" w:fill="FFFFFF"/>
            <w:tcMar>
              <w:top w:w="60" w:type="dxa"/>
              <w:left w:w="110" w:type="dxa"/>
              <w:bottom w:w="60" w:type="dxa"/>
              <w:right w:w="110" w:type="dxa"/>
            </w:tcMar>
            <w:vAlign w:val="center"/>
          </w:tcPr>
          <w:p w14:paraId="6190490F" w14:textId="77777777" w:rsidR="00341F00" w:rsidRDefault="00000000">
            <w:pPr>
              <w:spacing w:after="20" w:line="250" w:lineRule="auto"/>
            </w:pPr>
            <w:r>
              <w:rPr>
                <w:rFonts w:cs="Arial"/>
                <w:sz w:val="19"/>
                <w:szCs w:val="19"/>
              </w:rPr>
              <w:t>Retrieval grounding (RAG) with citations; restrict to approved sources; human review of consequential outputs</w:t>
            </w:r>
          </w:p>
        </w:tc>
      </w:tr>
      <w:tr w:rsidR="00341F00" w14:paraId="679A6C01" w14:textId="77777777">
        <w:tc>
          <w:tcPr>
            <w:tcW w:w="2700" w:type="dxa"/>
            <w:shd w:val="clear" w:color="auto" w:fill="EEF3F9"/>
            <w:tcMar>
              <w:top w:w="60" w:type="dxa"/>
              <w:left w:w="110" w:type="dxa"/>
              <w:bottom w:w="60" w:type="dxa"/>
              <w:right w:w="110" w:type="dxa"/>
            </w:tcMar>
            <w:vAlign w:val="center"/>
          </w:tcPr>
          <w:p w14:paraId="46BCF46E" w14:textId="77777777" w:rsidR="00341F00" w:rsidRDefault="00000000">
            <w:pPr>
              <w:spacing w:after="20" w:line="250" w:lineRule="auto"/>
            </w:pPr>
            <w:r>
              <w:rPr>
                <w:rFonts w:cs="Arial"/>
                <w:sz w:val="19"/>
                <w:szCs w:val="19"/>
              </w:rPr>
              <w:t>Bias / unfair outcomes</w:t>
            </w:r>
          </w:p>
        </w:tc>
        <w:tc>
          <w:tcPr>
            <w:tcW w:w="6660" w:type="dxa"/>
            <w:shd w:val="clear" w:color="auto" w:fill="EEF3F9"/>
            <w:tcMar>
              <w:top w:w="60" w:type="dxa"/>
              <w:left w:w="110" w:type="dxa"/>
              <w:bottom w:w="60" w:type="dxa"/>
              <w:right w:w="110" w:type="dxa"/>
            </w:tcMar>
            <w:vAlign w:val="center"/>
          </w:tcPr>
          <w:p w14:paraId="59FA04E3" w14:textId="77777777" w:rsidR="00341F00" w:rsidRDefault="00000000">
            <w:pPr>
              <w:spacing w:after="20" w:line="250" w:lineRule="auto"/>
            </w:pPr>
            <w:r>
              <w:rPr>
                <w:rFonts w:cs="Arial"/>
                <w:sz w:val="19"/>
                <w:szCs w:val="19"/>
              </w:rPr>
              <w:t>Fairness testing &amp; monitoring; representative data; reason codes; human review of adverse decisions</w:t>
            </w:r>
          </w:p>
        </w:tc>
      </w:tr>
      <w:tr w:rsidR="00341F00" w14:paraId="56073CAC" w14:textId="77777777">
        <w:tc>
          <w:tcPr>
            <w:tcW w:w="2700" w:type="dxa"/>
            <w:shd w:val="clear" w:color="auto" w:fill="FFFFFF"/>
            <w:tcMar>
              <w:top w:w="60" w:type="dxa"/>
              <w:left w:w="110" w:type="dxa"/>
              <w:bottom w:w="60" w:type="dxa"/>
              <w:right w:w="110" w:type="dxa"/>
            </w:tcMar>
            <w:vAlign w:val="center"/>
          </w:tcPr>
          <w:p w14:paraId="2A2E3FA7" w14:textId="77777777" w:rsidR="00341F00" w:rsidRDefault="00000000">
            <w:pPr>
              <w:spacing w:after="20" w:line="250" w:lineRule="auto"/>
            </w:pPr>
            <w:r>
              <w:rPr>
                <w:rFonts w:cs="Arial"/>
                <w:sz w:val="19"/>
                <w:szCs w:val="19"/>
              </w:rPr>
              <w:t>Lack of explainability</w:t>
            </w:r>
          </w:p>
        </w:tc>
        <w:tc>
          <w:tcPr>
            <w:tcW w:w="6660" w:type="dxa"/>
            <w:shd w:val="clear" w:color="auto" w:fill="FFFFFF"/>
            <w:tcMar>
              <w:top w:w="60" w:type="dxa"/>
              <w:left w:w="110" w:type="dxa"/>
              <w:bottom w:w="60" w:type="dxa"/>
              <w:right w:w="110" w:type="dxa"/>
            </w:tcMar>
            <w:vAlign w:val="center"/>
          </w:tcPr>
          <w:p w14:paraId="4B4CA29D" w14:textId="77777777" w:rsidR="00341F00" w:rsidRDefault="00000000">
            <w:pPr>
              <w:spacing w:after="20" w:line="250" w:lineRule="auto"/>
            </w:pPr>
            <w:r>
              <w:rPr>
                <w:rFonts w:cs="Arial"/>
                <w:sz w:val="19"/>
                <w:szCs w:val="19"/>
              </w:rPr>
              <w:t>Explainable models for borrower-impacting decisions; model cards; decision logs</w:t>
            </w:r>
          </w:p>
        </w:tc>
      </w:tr>
      <w:tr w:rsidR="00341F00" w14:paraId="0017E6EC" w14:textId="77777777">
        <w:tc>
          <w:tcPr>
            <w:tcW w:w="2700" w:type="dxa"/>
            <w:shd w:val="clear" w:color="auto" w:fill="EEF3F9"/>
            <w:tcMar>
              <w:top w:w="60" w:type="dxa"/>
              <w:left w:w="110" w:type="dxa"/>
              <w:bottom w:w="60" w:type="dxa"/>
              <w:right w:w="110" w:type="dxa"/>
            </w:tcMar>
            <w:vAlign w:val="center"/>
          </w:tcPr>
          <w:p w14:paraId="6EAF71F1" w14:textId="77777777" w:rsidR="00341F00" w:rsidRDefault="00000000">
            <w:pPr>
              <w:spacing w:after="20" w:line="250" w:lineRule="auto"/>
            </w:pPr>
            <w:r>
              <w:rPr>
                <w:rFonts w:cs="Arial"/>
                <w:sz w:val="19"/>
                <w:szCs w:val="19"/>
              </w:rPr>
              <w:t>Data leakage / privacy breach</w:t>
            </w:r>
          </w:p>
        </w:tc>
        <w:tc>
          <w:tcPr>
            <w:tcW w:w="6660" w:type="dxa"/>
            <w:shd w:val="clear" w:color="auto" w:fill="EEF3F9"/>
            <w:tcMar>
              <w:top w:w="60" w:type="dxa"/>
              <w:left w:w="110" w:type="dxa"/>
              <w:bottom w:w="60" w:type="dxa"/>
              <w:right w:w="110" w:type="dxa"/>
            </w:tcMar>
            <w:vAlign w:val="center"/>
          </w:tcPr>
          <w:p w14:paraId="5BB31420" w14:textId="77777777" w:rsidR="00341F00" w:rsidRDefault="00000000">
            <w:pPr>
              <w:spacing w:after="20" w:line="250" w:lineRule="auto"/>
            </w:pPr>
            <w:r>
              <w:rPr>
                <w:rFonts w:cs="Arial"/>
                <w:sz w:val="19"/>
                <w:szCs w:val="19"/>
              </w:rPr>
              <w:t>PII minimisation &amp; tokenisation; consent/purpose binding; access controls; vendor data-use limits</w:t>
            </w:r>
          </w:p>
        </w:tc>
      </w:tr>
      <w:tr w:rsidR="00341F00" w14:paraId="15FC29AC" w14:textId="77777777">
        <w:tc>
          <w:tcPr>
            <w:tcW w:w="2700" w:type="dxa"/>
            <w:shd w:val="clear" w:color="auto" w:fill="FFFFFF"/>
            <w:tcMar>
              <w:top w:w="60" w:type="dxa"/>
              <w:left w:w="110" w:type="dxa"/>
              <w:bottom w:w="60" w:type="dxa"/>
              <w:right w:w="110" w:type="dxa"/>
            </w:tcMar>
            <w:vAlign w:val="center"/>
          </w:tcPr>
          <w:p w14:paraId="3002904D" w14:textId="77777777" w:rsidR="00341F00" w:rsidRDefault="00000000">
            <w:pPr>
              <w:spacing w:after="20" w:line="250" w:lineRule="auto"/>
            </w:pPr>
            <w:r>
              <w:rPr>
                <w:rFonts w:cs="Arial"/>
                <w:sz w:val="19"/>
                <w:szCs w:val="19"/>
              </w:rPr>
              <w:t>Prompt injection / misuse (GenAI)</w:t>
            </w:r>
          </w:p>
        </w:tc>
        <w:tc>
          <w:tcPr>
            <w:tcW w:w="6660" w:type="dxa"/>
            <w:shd w:val="clear" w:color="auto" w:fill="FFFFFF"/>
            <w:tcMar>
              <w:top w:w="60" w:type="dxa"/>
              <w:left w:w="110" w:type="dxa"/>
              <w:bottom w:w="60" w:type="dxa"/>
              <w:right w:w="110" w:type="dxa"/>
            </w:tcMar>
            <w:vAlign w:val="center"/>
          </w:tcPr>
          <w:p w14:paraId="6D66A606" w14:textId="77777777" w:rsidR="00341F00" w:rsidRDefault="00000000">
            <w:pPr>
              <w:spacing w:after="20" w:line="250" w:lineRule="auto"/>
            </w:pPr>
            <w:r>
              <w:rPr>
                <w:rFonts w:cs="Arial"/>
                <w:sz w:val="19"/>
                <w:szCs w:val="19"/>
              </w:rPr>
              <w:t>Input/output filtering; tool allow-lists; least-privilege agent scopes; isolation of untrusted content</w:t>
            </w:r>
          </w:p>
        </w:tc>
      </w:tr>
      <w:tr w:rsidR="00341F00" w14:paraId="3A2C0485" w14:textId="77777777">
        <w:tc>
          <w:tcPr>
            <w:tcW w:w="2700" w:type="dxa"/>
            <w:shd w:val="clear" w:color="auto" w:fill="EEF3F9"/>
            <w:tcMar>
              <w:top w:w="60" w:type="dxa"/>
              <w:left w:w="110" w:type="dxa"/>
              <w:bottom w:w="60" w:type="dxa"/>
              <w:right w:w="110" w:type="dxa"/>
            </w:tcMar>
            <w:vAlign w:val="center"/>
          </w:tcPr>
          <w:p w14:paraId="05D757C5" w14:textId="77777777" w:rsidR="00341F00" w:rsidRDefault="00000000">
            <w:pPr>
              <w:spacing w:after="20" w:line="250" w:lineRule="auto"/>
            </w:pPr>
            <w:r>
              <w:rPr>
                <w:rFonts w:cs="Arial"/>
                <w:sz w:val="19"/>
                <w:szCs w:val="19"/>
              </w:rPr>
              <w:t>Model drift / degradation</w:t>
            </w:r>
          </w:p>
        </w:tc>
        <w:tc>
          <w:tcPr>
            <w:tcW w:w="6660" w:type="dxa"/>
            <w:shd w:val="clear" w:color="auto" w:fill="EEF3F9"/>
            <w:tcMar>
              <w:top w:w="60" w:type="dxa"/>
              <w:left w:w="110" w:type="dxa"/>
              <w:bottom w:w="60" w:type="dxa"/>
              <w:right w:w="110" w:type="dxa"/>
            </w:tcMar>
            <w:vAlign w:val="center"/>
          </w:tcPr>
          <w:p w14:paraId="314EE175" w14:textId="77777777" w:rsidR="00341F00" w:rsidRDefault="00000000">
            <w:pPr>
              <w:spacing w:after="20" w:line="250" w:lineRule="auto"/>
            </w:pPr>
            <w:r>
              <w:rPr>
                <w:rFonts w:cs="Arial"/>
                <w:sz w:val="19"/>
                <w:szCs w:val="19"/>
              </w:rPr>
              <w:t>Continuous monitoring; champion-challenger; automatic fallback to rules; scheduled retraining</w:t>
            </w:r>
          </w:p>
        </w:tc>
      </w:tr>
      <w:tr w:rsidR="00341F00" w14:paraId="4A566FBA" w14:textId="77777777">
        <w:tc>
          <w:tcPr>
            <w:tcW w:w="2700" w:type="dxa"/>
            <w:shd w:val="clear" w:color="auto" w:fill="FFFFFF"/>
            <w:tcMar>
              <w:top w:w="60" w:type="dxa"/>
              <w:left w:w="110" w:type="dxa"/>
              <w:bottom w:w="60" w:type="dxa"/>
              <w:right w:w="110" w:type="dxa"/>
            </w:tcMar>
            <w:vAlign w:val="center"/>
          </w:tcPr>
          <w:p w14:paraId="45B632F0" w14:textId="77777777" w:rsidR="00341F00" w:rsidRDefault="00000000">
            <w:pPr>
              <w:spacing w:after="20" w:line="250" w:lineRule="auto"/>
            </w:pPr>
            <w:r>
              <w:rPr>
                <w:rFonts w:cs="Arial"/>
                <w:sz w:val="19"/>
                <w:szCs w:val="19"/>
              </w:rPr>
              <w:t>Over-reliance / automation bias</w:t>
            </w:r>
          </w:p>
        </w:tc>
        <w:tc>
          <w:tcPr>
            <w:tcW w:w="6660" w:type="dxa"/>
            <w:shd w:val="clear" w:color="auto" w:fill="FFFFFF"/>
            <w:tcMar>
              <w:top w:w="60" w:type="dxa"/>
              <w:left w:w="110" w:type="dxa"/>
              <w:bottom w:w="60" w:type="dxa"/>
              <w:right w:w="110" w:type="dxa"/>
            </w:tcMar>
            <w:vAlign w:val="center"/>
          </w:tcPr>
          <w:p w14:paraId="79CD0C1B" w14:textId="77777777" w:rsidR="00341F00" w:rsidRDefault="00000000">
            <w:pPr>
              <w:spacing w:after="20" w:line="250" w:lineRule="auto"/>
            </w:pPr>
            <w:r>
              <w:rPr>
                <w:rFonts w:cs="Arial"/>
                <w:sz w:val="19"/>
                <w:szCs w:val="19"/>
              </w:rPr>
              <w:t>Human-in-the-loop for consequential actions; clear AI-involvement disclosure; right to a human</w:t>
            </w:r>
          </w:p>
        </w:tc>
      </w:tr>
      <w:tr w:rsidR="00341F00" w14:paraId="7D4CE08A" w14:textId="77777777">
        <w:tc>
          <w:tcPr>
            <w:tcW w:w="2700" w:type="dxa"/>
            <w:shd w:val="clear" w:color="auto" w:fill="EEF3F9"/>
            <w:tcMar>
              <w:top w:w="60" w:type="dxa"/>
              <w:left w:w="110" w:type="dxa"/>
              <w:bottom w:w="60" w:type="dxa"/>
              <w:right w:w="110" w:type="dxa"/>
            </w:tcMar>
            <w:vAlign w:val="center"/>
          </w:tcPr>
          <w:p w14:paraId="71091F70" w14:textId="77777777" w:rsidR="00341F00" w:rsidRDefault="00000000">
            <w:pPr>
              <w:spacing w:after="20" w:line="250" w:lineRule="auto"/>
            </w:pPr>
            <w:r>
              <w:rPr>
                <w:rFonts w:cs="Arial"/>
                <w:sz w:val="19"/>
                <w:szCs w:val="19"/>
              </w:rPr>
              <w:lastRenderedPageBreak/>
              <w:t>Concentration on a single AI vendor</w:t>
            </w:r>
          </w:p>
        </w:tc>
        <w:tc>
          <w:tcPr>
            <w:tcW w:w="6660" w:type="dxa"/>
            <w:shd w:val="clear" w:color="auto" w:fill="EEF3F9"/>
            <w:tcMar>
              <w:top w:w="60" w:type="dxa"/>
              <w:left w:w="110" w:type="dxa"/>
              <w:bottom w:w="60" w:type="dxa"/>
              <w:right w:w="110" w:type="dxa"/>
            </w:tcMar>
            <w:vAlign w:val="center"/>
          </w:tcPr>
          <w:p w14:paraId="060808F9" w14:textId="77777777" w:rsidR="00341F00" w:rsidRDefault="00000000">
            <w:pPr>
              <w:spacing w:after="20" w:line="250" w:lineRule="auto"/>
            </w:pPr>
            <w:r>
              <w:rPr>
                <w:rFonts w:cs="Arial"/>
                <w:sz w:val="19"/>
                <w:szCs w:val="19"/>
              </w:rPr>
              <w:t>Vendor oversight; abstraction to allow substitution; documented exit plan</w:t>
            </w:r>
          </w:p>
        </w:tc>
      </w:tr>
      <w:tr w:rsidR="00341F00" w14:paraId="15ADF073" w14:textId="77777777">
        <w:tc>
          <w:tcPr>
            <w:tcW w:w="2700" w:type="dxa"/>
            <w:shd w:val="clear" w:color="auto" w:fill="FFFFFF"/>
            <w:tcMar>
              <w:top w:w="60" w:type="dxa"/>
              <w:left w:w="110" w:type="dxa"/>
              <w:bottom w:w="60" w:type="dxa"/>
              <w:right w:w="110" w:type="dxa"/>
            </w:tcMar>
            <w:vAlign w:val="center"/>
          </w:tcPr>
          <w:p w14:paraId="094F1528" w14:textId="77777777" w:rsidR="00341F00" w:rsidRDefault="00000000">
            <w:pPr>
              <w:spacing w:after="20" w:line="250" w:lineRule="auto"/>
            </w:pPr>
            <w:r>
              <w:rPr>
                <w:rFonts w:cs="Arial"/>
                <w:sz w:val="19"/>
                <w:szCs w:val="19"/>
              </w:rPr>
              <w:t>Security of AI systems</w:t>
            </w:r>
          </w:p>
        </w:tc>
        <w:tc>
          <w:tcPr>
            <w:tcW w:w="6660" w:type="dxa"/>
            <w:shd w:val="clear" w:color="auto" w:fill="FFFFFF"/>
            <w:tcMar>
              <w:top w:w="60" w:type="dxa"/>
              <w:left w:w="110" w:type="dxa"/>
              <w:bottom w:w="60" w:type="dxa"/>
              <w:right w:w="110" w:type="dxa"/>
            </w:tcMar>
            <w:vAlign w:val="center"/>
          </w:tcPr>
          <w:p w14:paraId="39EB5F25" w14:textId="77777777" w:rsidR="00341F00" w:rsidRDefault="00000000">
            <w:pPr>
              <w:spacing w:after="20" w:line="250" w:lineRule="auto"/>
            </w:pPr>
            <w:r>
              <w:rPr>
                <w:rFonts w:cs="Arial"/>
                <w:sz w:val="19"/>
                <w:szCs w:val="19"/>
              </w:rPr>
              <w:t>Same zero-trust, encryption and audit controls as the rest of the platform; model-access logging</w:t>
            </w:r>
          </w:p>
        </w:tc>
      </w:tr>
    </w:tbl>
    <w:p w14:paraId="4CEE35BB" w14:textId="77777777" w:rsidR="00341F00" w:rsidRDefault="00000000">
      <w:pPr>
        <w:pStyle w:val="Heading2"/>
      </w:pPr>
      <w:bookmarkStart w:id="1409" w:name="_Toc231674262"/>
      <w:bookmarkStart w:id="1410" w:name="_Toc231674889"/>
      <w:bookmarkStart w:id="1411" w:name="_Toc232339027"/>
      <w:r>
        <w:t>6.12  AI Adoption Roadmap (Governed)</w:t>
      </w:r>
      <w:bookmarkEnd w:id="1409"/>
      <w:bookmarkEnd w:id="1410"/>
      <w:bookmarkEnd w:id="1411"/>
    </w:p>
    <w:p w14:paraId="69902B7C" w14:textId="77777777" w:rsidR="00341F00" w:rsidRDefault="00000000">
      <w:pPr>
        <w:spacing w:after="120" w:line="276" w:lineRule="auto"/>
        <w:jc w:val="both"/>
      </w:pPr>
      <w:r>
        <w:rPr>
          <w:rFonts w:cs="Arial"/>
        </w:rPr>
        <w:t>AI is adopted in graded steps so that capability and governance mature together. Low-risk, high-value, decision-support use cases lead; higher-impact uses follow only once governance and assurance are proven.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3860"/>
        <w:gridCol w:w="3600"/>
      </w:tblGrid>
      <w:tr w:rsidR="00341F00" w14:paraId="0BC7081E" w14:textId="77777777">
        <w:trPr>
          <w:tblHeader/>
        </w:trPr>
        <w:tc>
          <w:tcPr>
            <w:tcW w:w="1900" w:type="dxa"/>
            <w:shd w:val="clear" w:color="auto" w:fill="1F3864"/>
            <w:tcMar>
              <w:top w:w="60" w:type="dxa"/>
              <w:left w:w="110" w:type="dxa"/>
              <w:bottom w:w="60" w:type="dxa"/>
              <w:right w:w="110" w:type="dxa"/>
            </w:tcMar>
            <w:vAlign w:val="center"/>
          </w:tcPr>
          <w:p w14:paraId="5AE12B1B" w14:textId="77777777" w:rsidR="00341F00" w:rsidRDefault="00000000">
            <w:pPr>
              <w:spacing w:after="20" w:line="250" w:lineRule="auto"/>
            </w:pPr>
            <w:r>
              <w:rPr>
                <w:rFonts w:cs="Arial"/>
                <w:b/>
                <w:bCs/>
                <w:color w:val="FFFFFF"/>
                <w:sz w:val="19"/>
                <w:szCs w:val="19"/>
              </w:rPr>
              <w:t>Stage</w:t>
            </w:r>
          </w:p>
        </w:tc>
        <w:tc>
          <w:tcPr>
            <w:tcW w:w="3860" w:type="dxa"/>
            <w:shd w:val="clear" w:color="auto" w:fill="1F3864"/>
            <w:tcMar>
              <w:top w:w="60" w:type="dxa"/>
              <w:left w:w="110" w:type="dxa"/>
              <w:bottom w:w="60" w:type="dxa"/>
              <w:right w:w="110" w:type="dxa"/>
            </w:tcMar>
            <w:vAlign w:val="center"/>
          </w:tcPr>
          <w:p w14:paraId="0B3F9CB4" w14:textId="77777777" w:rsidR="00341F00" w:rsidRDefault="00000000">
            <w:pPr>
              <w:spacing w:after="20" w:line="250" w:lineRule="auto"/>
            </w:pPr>
            <w:r>
              <w:rPr>
                <w:rFonts w:cs="Arial"/>
                <w:b/>
                <w:bCs/>
                <w:color w:val="FFFFFF"/>
                <w:sz w:val="19"/>
                <w:szCs w:val="19"/>
              </w:rPr>
              <w:t>Focus</w:t>
            </w:r>
          </w:p>
        </w:tc>
        <w:tc>
          <w:tcPr>
            <w:tcW w:w="3600" w:type="dxa"/>
            <w:shd w:val="clear" w:color="auto" w:fill="1F3864"/>
            <w:tcMar>
              <w:top w:w="60" w:type="dxa"/>
              <w:left w:w="110" w:type="dxa"/>
              <w:bottom w:w="60" w:type="dxa"/>
              <w:right w:w="110" w:type="dxa"/>
            </w:tcMar>
            <w:vAlign w:val="center"/>
          </w:tcPr>
          <w:p w14:paraId="226B5C77" w14:textId="77777777" w:rsidR="00341F00" w:rsidRDefault="00000000">
            <w:pPr>
              <w:spacing w:after="20" w:line="250" w:lineRule="auto"/>
            </w:pPr>
            <w:r>
              <w:rPr>
                <w:rFonts w:cs="Arial"/>
                <w:b/>
                <w:bCs/>
                <w:color w:val="FFFFFF"/>
                <w:sz w:val="19"/>
                <w:szCs w:val="19"/>
              </w:rPr>
              <w:t>Governance gate</w:t>
            </w:r>
          </w:p>
        </w:tc>
      </w:tr>
      <w:tr w:rsidR="00341F00" w14:paraId="6810CE09" w14:textId="77777777">
        <w:tc>
          <w:tcPr>
            <w:tcW w:w="1900" w:type="dxa"/>
            <w:shd w:val="clear" w:color="auto" w:fill="FFFFFF"/>
            <w:tcMar>
              <w:top w:w="60" w:type="dxa"/>
              <w:left w:w="110" w:type="dxa"/>
              <w:bottom w:w="60" w:type="dxa"/>
              <w:right w:w="110" w:type="dxa"/>
            </w:tcMar>
            <w:vAlign w:val="center"/>
          </w:tcPr>
          <w:p w14:paraId="6D8F13EE" w14:textId="77777777" w:rsidR="00341F00" w:rsidRDefault="00000000">
            <w:pPr>
              <w:spacing w:after="20" w:line="250" w:lineRule="auto"/>
            </w:pPr>
            <w:r>
              <w:rPr>
                <w:rFonts w:cs="Arial"/>
                <w:sz w:val="19"/>
                <w:szCs w:val="19"/>
              </w:rPr>
              <w:t>A — Foundations</w:t>
            </w:r>
          </w:p>
        </w:tc>
        <w:tc>
          <w:tcPr>
            <w:tcW w:w="3860" w:type="dxa"/>
            <w:shd w:val="clear" w:color="auto" w:fill="FFFFFF"/>
            <w:tcMar>
              <w:top w:w="60" w:type="dxa"/>
              <w:left w:w="110" w:type="dxa"/>
              <w:bottom w:w="60" w:type="dxa"/>
              <w:right w:w="110" w:type="dxa"/>
            </w:tcMar>
            <w:vAlign w:val="center"/>
          </w:tcPr>
          <w:p w14:paraId="24FC71AC" w14:textId="77777777" w:rsidR="00341F00" w:rsidRDefault="00000000">
            <w:pPr>
              <w:spacing w:after="20" w:line="250" w:lineRule="auto"/>
            </w:pPr>
            <w:r>
              <w:rPr>
                <w:rFonts w:cs="Arial"/>
                <w:sz w:val="19"/>
                <w:szCs w:val="19"/>
              </w:rPr>
              <w:t>Data/feature platform, AI registry, MLOps, sandbox; board-approved AI policy</w:t>
            </w:r>
          </w:p>
        </w:tc>
        <w:tc>
          <w:tcPr>
            <w:tcW w:w="3600" w:type="dxa"/>
            <w:shd w:val="clear" w:color="auto" w:fill="FFFFFF"/>
            <w:tcMar>
              <w:top w:w="60" w:type="dxa"/>
              <w:left w:w="110" w:type="dxa"/>
              <w:bottom w:w="60" w:type="dxa"/>
              <w:right w:w="110" w:type="dxa"/>
            </w:tcMar>
            <w:vAlign w:val="center"/>
          </w:tcPr>
          <w:p w14:paraId="03A18FA8" w14:textId="77777777" w:rsidR="00341F00" w:rsidRDefault="00000000">
            <w:pPr>
              <w:spacing w:after="20" w:line="250" w:lineRule="auto"/>
            </w:pPr>
            <w:r>
              <w:rPr>
                <w:rFonts w:cs="Arial"/>
                <w:sz w:val="19"/>
                <w:szCs w:val="19"/>
              </w:rPr>
              <w:t>Policy &amp; registry live before any production model</w:t>
            </w:r>
          </w:p>
        </w:tc>
      </w:tr>
      <w:tr w:rsidR="00341F00" w14:paraId="588CDFE5" w14:textId="77777777">
        <w:tc>
          <w:tcPr>
            <w:tcW w:w="1900" w:type="dxa"/>
            <w:shd w:val="clear" w:color="auto" w:fill="EEF3F9"/>
            <w:tcMar>
              <w:top w:w="60" w:type="dxa"/>
              <w:left w:w="110" w:type="dxa"/>
              <w:bottom w:w="60" w:type="dxa"/>
              <w:right w:w="110" w:type="dxa"/>
            </w:tcMar>
            <w:vAlign w:val="center"/>
          </w:tcPr>
          <w:p w14:paraId="67BD1D56" w14:textId="77777777" w:rsidR="00341F00" w:rsidRDefault="00000000">
            <w:pPr>
              <w:spacing w:after="20" w:line="250" w:lineRule="auto"/>
            </w:pPr>
            <w:r>
              <w:rPr>
                <w:rFonts w:cs="Arial"/>
                <w:sz w:val="19"/>
                <w:szCs w:val="19"/>
              </w:rPr>
              <w:t>B — Low-risk wins</w:t>
            </w:r>
          </w:p>
        </w:tc>
        <w:tc>
          <w:tcPr>
            <w:tcW w:w="3860" w:type="dxa"/>
            <w:shd w:val="clear" w:color="auto" w:fill="EEF3F9"/>
            <w:tcMar>
              <w:top w:w="60" w:type="dxa"/>
              <w:left w:w="110" w:type="dxa"/>
              <w:bottom w:w="60" w:type="dxa"/>
              <w:right w:w="110" w:type="dxa"/>
            </w:tcMar>
            <w:vAlign w:val="center"/>
          </w:tcPr>
          <w:p w14:paraId="5D1B65ED" w14:textId="77777777" w:rsidR="00341F00" w:rsidRDefault="00000000">
            <w:pPr>
              <w:spacing w:after="20" w:line="250" w:lineRule="auto"/>
            </w:pPr>
            <w:r>
              <w:rPr>
                <w:rFonts w:cs="Arial"/>
                <w:sz w:val="19"/>
                <w:szCs w:val="19"/>
              </w:rPr>
              <w:t>Document intelligence, lead scoring, collection prioritisation, agent-assist</w:t>
            </w:r>
          </w:p>
        </w:tc>
        <w:tc>
          <w:tcPr>
            <w:tcW w:w="3600" w:type="dxa"/>
            <w:shd w:val="clear" w:color="auto" w:fill="EEF3F9"/>
            <w:tcMar>
              <w:top w:w="60" w:type="dxa"/>
              <w:left w:w="110" w:type="dxa"/>
              <w:bottom w:w="60" w:type="dxa"/>
              <w:right w:w="110" w:type="dxa"/>
            </w:tcMar>
            <w:vAlign w:val="center"/>
          </w:tcPr>
          <w:p w14:paraId="7F220E55" w14:textId="77777777" w:rsidR="00341F00" w:rsidRDefault="00000000">
            <w:pPr>
              <w:spacing w:after="20" w:line="250" w:lineRule="auto"/>
            </w:pPr>
            <w:r>
              <w:rPr>
                <w:rFonts w:cs="Arial"/>
                <w:sz w:val="19"/>
                <w:szCs w:val="19"/>
              </w:rPr>
              <w:t>Validation incl. fairness; human-in-the-loop</w:t>
            </w:r>
          </w:p>
        </w:tc>
      </w:tr>
      <w:tr w:rsidR="00341F00" w14:paraId="66C9F1F0" w14:textId="77777777">
        <w:tc>
          <w:tcPr>
            <w:tcW w:w="1900" w:type="dxa"/>
            <w:shd w:val="clear" w:color="auto" w:fill="FFFFFF"/>
            <w:tcMar>
              <w:top w:w="60" w:type="dxa"/>
              <w:left w:w="110" w:type="dxa"/>
              <w:bottom w:w="60" w:type="dxa"/>
              <w:right w:w="110" w:type="dxa"/>
            </w:tcMar>
            <w:vAlign w:val="center"/>
          </w:tcPr>
          <w:p w14:paraId="2F762830" w14:textId="77777777" w:rsidR="00341F00" w:rsidRDefault="00000000">
            <w:pPr>
              <w:spacing w:after="20" w:line="250" w:lineRule="auto"/>
            </w:pPr>
            <w:r>
              <w:rPr>
                <w:rFonts w:cs="Arial"/>
                <w:sz w:val="19"/>
                <w:szCs w:val="19"/>
              </w:rPr>
              <w:t>C — Detection</w:t>
            </w:r>
          </w:p>
        </w:tc>
        <w:tc>
          <w:tcPr>
            <w:tcW w:w="3860" w:type="dxa"/>
            <w:shd w:val="clear" w:color="auto" w:fill="FFFFFF"/>
            <w:tcMar>
              <w:top w:w="60" w:type="dxa"/>
              <w:left w:w="110" w:type="dxa"/>
              <w:bottom w:w="60" w:type="dxa"/>
              <w:right w:w="110" w:type="dxa"/>
            </w:tcMar>
            <w:vAlign w:val="center"/>
          </w:tcPr>
          <w:p w14:paraId="62F084AA" w14:textId="77777777" w:rsidR="00341F00" w:rsidRDefault="00000000">
            <w:pPr>
              <w:spacing w:after="20" w:line="250" w:lineRule="auto"/>
            </w:pPr>
            <w:r>
              <w:rPr>
                <w:rFonts w:cs="Arial"/>
                <w:sz w:val="19"/>
                <w:szCs w:val="19"/>
              </w:rPr>
              <w:t>Fraud &amp; anomaly detection, early-warning, compliance monitoring</w:t>
            </w:r>
          </w:p>
        </w:tc>
        <w:tc>
          <w:tcPr>
            <w:tcW w:w="3600" w:type="dxa"/>
            <w:shd w:val="clear" w:color="auto" w:fill="FFFFFF"/>
            <w:tcMar>
              <w:top w:w="60" w:type="dxa"/>
              <w:left w:w="110" w:type="dxa"/>
              <w:bottom w:w="60" w:type="dxa"/>
              <w:right w:w="110" w:type="dxa"/>
            </w:tcMar>
            <w:vAlign w:val="center"/>
          </w:tcPr>
          <w:p w14:paraId="401E55AF" w14:textId="77777777" w:rsidR="00341F00" w:rsidRDefault="00000000">
            <w:pPr>
              <w:spacing w:after="20" w:line="250" w:lineRule="auto"/>
            </w:pPr>
            <w:r>
              <w:rPr>
                <w:rFonts w:cs="Arial"/>
                <w:sz w:val="19"/>
                <w:szCs w:val="19"/>
              </w:rPr>
              <w:t>Flag-and-route only; investigator confirmation</w:t>
            </w:r>
          </w:p>
        </w:tc>
      </w:tr>
      <w:tr w:rsidR="00341F00" w14:paraId="240FBC10" w14:textId="77777777">
        <w:tc>
          <w:tcPr>
            <w:tcW w:w="1900" w:type="dxa"/>
            <w:shd w:val="clear" w:color="auto" w:fill="EEF3F9"/>
            <w:tcMar>
              <w:top w:w="60" w:type="dxa"/>
              <w:left w:w="110" w:type="dxa"/>
              <w:bottom w:w="60" w:type="dxa"/>
              <w:right w:w="110" w:type="dxa"/>
            </w:tcMar>
            <w:vAlign w:val="center"/>
          </w:tcPr>
          <w:p w14:paraId="6C537C72" w14:textId="77777777" w:rsidR="00341F00" w:rsidRDefault="00000000">
            <w:pPr>
              <w:spacing w:after="20" w:line="250" w:lineRule="auto"/>
            </w:pPr>
            <w:r>
              <w:rPr>
                <w:rFonts w:cs="Arial"/>
                <w:sz w:val="19"/>
                <w:szCs w:val="19"/>
              </w:rPr>
              <w:t>D — Decision-support underwriting</w:t>
            </w:r>
          </w:p>
        </w:tc>
        <w:tc>
          <w:tcPr>
            <w:tcW w:w="3860" w:type="dxa"/>
            <w:shd w:val="clear" w:color="auto" w:fill="EEF3F9"/>
            <w:tcMar>
              <w:top w:w="60" w:type="dxa"/>
              <w:left w:w="110" w:type="dxa"/>
              <w:bottom w:w="60" w:type="dxa"/>
              <w:right w:w="110" w:type="dxa"/>
            </w:tcMar>
            <w:vAlign w:val="center"/>
          </w:tcPr>
          <w:p w14:paraId="59DA0FB5" w14:textId="77777777" w:rsidR="00341F00" w:rsidRDefault="00000000">
            <w:pPr>
              <w:spacing w:after="20" w:line="250" w:lineRule="auto"/>
            </w:pPr>
            <w:r>
              <w:rPr>
                <w:rFonts w:cs="Arial"/>
                <w:sz w:val="19"/>
                <w:szCs w:val="19"/>
              </w:rPr>
              <w:t>AI scoring feeding the Decision Engine with reason codes</w:t>
            </w:r>
          </w:p>
        </w:tc>
        <w:tc>
          <w:tcPr>
            <w:tcW w:w="3600" w:type="dxa"/>
            <w:shd w:val="clear" w:color="auto" w:fill="EEF3F9"/>
            <w:tcMar>
              <w:top w:w="60" w:type="dxa"/>
              <w:left w:w="110" w:type="dxa"/>
              <w:bottom w:w="60" w:type="dxa"/>
              <w:right w:w="110" w:type="dxa"/>
            </w:tcMar>
            <w:vAlign w:val="center"/>
          </w:tcPr>
          <w:p w14:paraId="1D997AFB" w14:textId="77777777" w:rsidR="00341F00" w:rsidRDefault="00000000">
            <w:pPr>
              <w:spacing w:after="20" w:line="250" w:lineRule="auto"/>
            </w:pPr>
            <w:r>
              <w:rPr>
                <w:rFonts w:cs="Arial"/>
                <w:sz w:val="19"/>
                <w:szCs w:val="19"/>
              </w:rPr>
              <w:t>Explainability + adverse-action human review; bias monitoring</w:t>
            </w:r>
          </w:p>
        </w:tc>
      </w:tr>
      <w:tr w:rsidR="00341F00" w14:paraId="24274BC3" w14:textId="77777777">
        <w:tc>
          <w:tcPr>
            <w:tcW w:w="1900" w:type="dxa"/>
            <w:shd w:val="clear" w:color="auto" w:fill="FFFFFF"/>
            <w:tcMar>
              <w:top w:w="60" w:type="dxa"/>
              <w:left w:w="110" w:type="dxa"/>
              <w:bottom w:w="60" w:type="dxa"/>
              <w:right w:w="110" w:type="dxa"/>
            </w:tcMar>
            <w:vAlign w:val="center"/>
          </w:tcPr>
          <w:p w14:paraId="0AAE733A" w14:textId="77777777" w:rsidR="00341F00" w:rsidRDefault="00000000">
            <w:pPr>
              <w:spacing w:after="20" w:line="250" w:lineRule="auto"/>
            </w:pPr>
            <w:r>
              <w:rPr>
                <w:rFonts w:cs="Arial"/>
                <w:sz w:val="19"/>
                <w:szCs w:val="19"/>
              </w:rPr>
              <w:t>E — Conversational &amp; GenAI at scale</w:t>
            </w:r>
          </w:p>
        </w:tc>
        <w:tc>
          <w:tcPr>
            <w:tcW w:w="3860" w:type="dxa"/>
            <w:shd w:val="clear" w:color="auto" w:fill="FFFFFF"/>
            <w:tcMar>
              <w:top w:w="60" w:type="dxa"/>
              <w:left w:w="110" w:type="dxa"/>
              <w:bottom w:w="60" w:type="dxa"/>
              <w:right w:w="110" w:type="dxa"/>
            </w:tcMar>
            <w:vAlign w:val="center"/>
          </w:tcPr>
          <w:p w14:paraId="61874180" w14:textId="77777777" w:rsidR="00341F00" w:rsidRDefault="00000000">
            <w:pPr>
              <w:spacing w:after="20" w:line="250" w:lineRule="auto"/>
            </w:pPr>
            <w:r>
              <w:rPr>
                <w:rFonts w:cs="Arial"/>
                <w:sz w:val="19"/>
                <w:szCs w:val="19"/>
              </w:rPr>
              <w:t>Borrower chatbot, compliance/knowledge copilot (RAG)</w:t>
            </w:r>
          </w:p>
        </w:tc>
        <w:tc>
          <w:tcPr>
            <w:tcW w:w="3600" w:type="dxa"/>
            <w:shd w:val="clear" w:color="auto" w:fill="FFFFFF"/>
            <w:tcMar>
              <w:top w:w="60" w:type="dxa"/>
              <w:left w:w="110" w:type="dxa"/>
              <w:bottom w:w="60" w:type="dxa"/>
              <w:right w:w="110" w:type="dxa"/>
            </w:tcMar>
            <w:vAlign w:val="center"/>
          </w:tcPr>
          <w:p w14:paraId="1CE8A5A4" w14:textId="77777777" w:rsidR="00341F00" w:rsidRDefault="00000000">
            <w:pPr>
              <w:spacing w:after="20" w:line="250" w:lineRule="auto"/>
            </w:pPr>
            <w:r>
              <w:rPr>
                <w:rFonts w:cs="Arial"/>
                <w:sz w:val="19"/>
                <w:szCs w:val="19"/>
              </w:rPr>
              <w:t>Disclosure, opt-out, grounding, content controls</w:t>
            </w:r>
          </w:p>
        </w:tc>
      </w:tr>
      <w:tr w:rsidR="00341F00" w14:paraId="13E3F62D" w14:textId="77777777">
        <w:tc>
          <w:tcPr>
            <w:tcW w:w="1900" w:type="dxa"/>
            <w:shd w:val="clear" w:color="auto" w:fill="EEF3F9"/>
            <w:tcMar>
              <w:top w:w="60" w:type="dxa"/>
              <w:left w:w="110" w:type="dxa"/>
              <w:bottom w:w="60" w:type="dxa"/>
              <w:right w:w="110" w:type="dxa"/>
            </w:tcMar>
            <w:vAlign w:val="center"/>
          </w:tcPr>
          <w:p w14:paraId="129240C0" w14:textId="77777777" w:rsidR="00341F00" w:rsidRDefault="00000000">
            <w:pPr>
              <w:spacing w:after="20" w:line="250" w:lineRule="auto"/>
            </w:pPr>
            <w:r>
              <w:rPr>
                <w:rFonts w:cs="Arial"/>
                <w:sz w:val="19"/>
                <w:szCs w:val="19"/>
              </w:rPr>
              <w:t>F — Supervised agentic</w:t>
            </w:r>
          </w:p>
        </w:tc>
        <w:tc>
          <w:tcPr>
            <w:tcW w:w="3860" w:type="dxa"/>
            <w:shd w:val="clear" w:color="auto" w:fill="EEF3F9"/>
            <w:tcMar>
              <w:top w:w="60" w:type="dxa"/>
              <w:left w:w="110" w:type="dxa"/>
              <w:bottom w:w="60" w:type="dxa"/>
              <w:right w:w="110" w:type="dxa"/>
            </w:tcMar>
            <w:vAlign w:val="center"/>
          </w:tcPr>
          <w:p w14:paraId="0FCAAF1D" w14:textId="77777777" w:rsidR="00341F00" w:rsidRDefault="00000000">
            <w:pPr>
              <w:spacing w:after="20" w:line="250" w:lineRule="auto"/>
            </w:pPr>
            <w:r>
              <w:rPr>
                <w:rFonts w:cs="Arial"/>
                <w:sz w:val="19"/>
                <w:szCs w:val="19"/>
              </w:rPr>
              <w:t>Bounded multi-step task automation</w:t>
            </w:r>
          </w:p>
        </w:tc>
        <w:tc>
          <w:tcPr>
            <w:tcW w:w="3600" w:type="dxa"/>
            <w:shd w:val="clear" w:color="auto" w:fill="EEF3F9"/>
            <w:tcMar>
              <w:top w:w="60" w:type="dxa"/>
              <w:left w:w="110" w:type="dxa"/>
              <w:bottom w:w="60" w:type="dxa"/>
              <w:right w:w="110" w:type="dxa"/>
            </w:tcMar>
            <w:vAlign w:val="center"/>
          </w:tcPr>
          <w:p w14:paraId="6DACA933" w14:textId="77777777" w:rsidR="00341F00" w:rsidRDefault="00000000">
            <w:pPr>
              <w:spacing w:after="20" w:line="250" w:lineRule="auto"/>
            </w:pPr>
            <w:r>
              <w:rPr>
                <w:rFonts w:cs="Arial"/>
                <w:sz w:val="19"/>
                <w:szCs w:val="19"/>
              </w:rPr>
              <w:t>Tool allow-lists, limits, human authorisation of outcomes</w:t>
            </w:r>
          </w:p>
        </w:tc>
      </w:tr>
    </w:tbl>
    <w:p w14:paraId="2B67DE5C"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No production AI affecting borrowers should go live before the board-approved AI policy, the AI registry, explainability, fairness testing and the human-in-the-loop and disclosure controls are operational. AI capability and AI governance are commissioned together.</w:t>
      </w:r>
    </w:p>
    <w:p w14:paraId="4ACA4A3C" w14:textId="77777777" w:rsidR="00341F00" w:rsidRDefault="00000000">
      <w:pPr>
        <w:pStyle w:val="Heading2"/>
      </w:pPr>
      <w:bookmarkStart w:id="1412" w:name="_Toc231674263"/>
      <w:bookmarkStart w:id="1413" w:name="_Toc231674890"/>
      <w:bookmarkStart w:id="1414" w:name="_Toc232339028"/>
      <w:r>
        <w:t>6.13  End-to-End Automation Blueprint</w:t>
      </w:r>
      <w:bookmarkEnd w:id="1412"/>
      <w:bookmarkEnd w:id="1413"/>
      <w:bookmarkEnd w:id="1414"/>
    </w:p>
    <w:p w14:paraId="4D8EBF54" w14:textId="77777777" w:rsidR="00341F00" w:rsidRDefault="00000000">
      <w:pPr>
        <w:spacing w:after="120" w:line="276" w:lineRule="auto"/>
        <w:jc w:val="both"/>
      </w:pPr>
      <w:r>
        <w:rPr>
          <w:rFonts w:cs="Arial"/>
        </w:rPr>
        <w:t>The platform's automation strategy combines three mechanisms — Claude (for document, language, reasoning and conversation), API and event integrations (for connecting systems and moving data and money), and the platform's own rule/workflow engines (for deterministic policy and process). The guiding philosophy is to automate the routine and the high-volume, while keeping a human accountable for every consequential decision and every external commitment. The blueprint below shows, process by process, what is automated and by what mechanism, and where a human stays in the loop.</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3660"/>
        <w:gridCol w:w="3000"/>
      </w:tblGrid>
      <w:tr w:rsidR="00341F00" w14:paraId="242D41B0" w14:textId="77777777">
        <w:trPr>
          <w:tblHeader/>
        </w:trPr>
        <w:tc>
          <w:tcPr>
            <w:tcW w:w="2700" w:type="dxa"/>
            <w:shd w:val="clear" w:color="auto" w:fill="1F3864"/>
            <w:tcMar>
              <w:top w:w="60" w:type="dxa"/>
              <w:left w:w="110" w:type="dxa"/>
              <w:bottom w:w="60" w:type="dxa"/>
              <w:right w:w="110" w:type="dxa"/>
            </w:tcMar>
            <w:vAlign w:val="center"/>
          </w:tcPr>
          <w:p w14:paraId="784EEA0E" w14:textId="77777777" w:rsidR="00341F00" w:rsidRDefault="00000000">
            <w:pPr>
              <w:spacing w:after="20" w:line="250" w:lineRule="auto"/>
            </w:pPr>
            <w:r>
              <w:rPr>
                <w:rFonts w:cs="Arial"/>
                <w:b/>
                <w:bCs/>
                <w:color w:val="FFFFFF"/>
                <w:sz w:val="19"/>
                <w:szCs w:val="19"/>
              </w:rPr>
              <w:t>Process</w:t>
            </w:r>
          </w:p>
        </w:tc>
        <w:tc>
          <w:tcPr>
            <w:tcW w:w="3660" w:type="dxa"/>
            <w:shd w:val="clear" w:color="auto" w:fill="1F3864"/>
            <w:tcMar>
              <w:top w:w="60" w:type="dxa"/>
              <w:left w:w="110" w:type="dxa"/>
              <w:bottom w:w="60" w:type="dxa"/>
              <w:right w:w="110" w:type="dxa"/>
            </w:tcMar>
            <w:vAlign w:val="center"/>
          </w:tcPr>
          <w:p w14:paraId="0676148C" w14:textId="77777777" w:rsidR="00341F00" w:rsidRDefault="00000000">
            <w:pPr>
              <w:spacing w:after="20" w:line="250" w:lineRule="auto"/>
            </w:pPr>
            <w:r>
              <w:rPr>
                <w:rFonts w:cs="Arial"/>
                <w:b/>
                <w:bCs/>
                <w:color w:val="FFFFFF"/>
                <w:sz w:val="19"/>
                <w:szCs w:val="19"/>
              </w:rPr>
              <w:t>Automation mechanism</w:t>
            </w:r>
          </w:p>
        </w:tc>
        <w:tc>
          <w:tcPr>
            <w:tcW w:w="3000" w:type="dxa"/>
            <w:shd w:val="clear" w:color="auto" w:fill="1F3864"/>
            <w:tcMar>
              <w:top w:w="60" w:type="dxa"/>
              <w:left w:w="110" w:type="dxa"/>
              <w:bottom w:w="60" w:type="dxa"/>
              <w:right w:w="110" w:type="dxa"/>
            </w:tcMar>
            <w:vAlign w:val="center"/>
          </w:tcPr>
          <w:p w14:paraId="7AFF0344" w14:textId="77777777" w:rsidR="00341F00" w:rsidRDefault="00000000">
            <w:pPr>
              <w:spacing w:after="20" w:line="250" w:lineRule="auto"/>
            </w:pPr>
            <w:r>
              <w:rPr>
                <w:rFonts w:cs="Arial"/>
                <w:b/>
                <w:bCs/>
                <w:color w:val="FFFFFF"/>
                <w:sz w:val="19"/>
                <w:szCs w:val="19"/>
              </w:rPr>
              <w:t>Human checkpoint</w:t>
            </w:r>
          </w:p>
        </w:tc>
      </w:tr>
      <w:tr w:rsidR="00341F00" w14:paraId="6C14877A" w14:textId="77777777">
        <w:tc>
          <w:tcPr>
            <w:tcW w:w="2700" w:type="dxa"/>
            <w:shd w:val="clear" w:color="auto" w:fill="FFFFFF"/>
            <w:tcMar>
              <w:top w:w="60" w:type="dxa"/>
              <w:left w:w="110" w:type="dxa"/>
              <w:bottom w:w="60" w:type="dxa"/>
              <w:right w:w="110" w:type="dxa"/>
            </w:tcMar>
            <w:vAlign w:val="center"/>
          </w:tcPr>
          <w:p w14:paraId="773DCBAF" w14:textId="77777777" w:rsidR="00341F00" w:rsidRDefault="00000000">
            <w:pPr>
              <w:spacing w:after="20" w:line="250" w:lineRule="auto"/>
            </w:pPr>
            <w:r>
              <w:rPr>
                <w:rFonts w:cs="Arial"/>
                <w:sz w:val="19"/>
                <w:szCs w:val="19"/>
              </w:rPr>
              <w:t>Lead capture &amp; routing</w:t>
            </w:r>
          </w:p>
        </w:tc>
        <w:tc>
          <w:tcPr>
            <w:tcW w:w="3660" w:type="dxa"/>
            <w:shd w:val="clear" w:color="auto" w:fill="FFFFFF"/>
            <w:tcMar>
              <w:top w:w="60" w:type="dxa"/>
              <w:left w:w="110" w:type="dxa"/>
              <w:bottom w:w="60" w:type="dxa"/>
              <w:right w:w="110" w:type="dxa"/>
            </w:tcMar>
            <w:vAlign w:val="center"/>
          </w:tcPr>
          <w:p w14:paraId="18BBF51C" w14:textId="77777777" w:rsidR="00341F00" w:rsidRDefault="00000000">
            <w:pPr>
              <w:spacing w:after="20" w:line="250" w:lineRule="auto"/>
            </w:pPr>
            <w:r>
              <w:rPr>
                <w:rFonts w:cs="Arial"/>
                <w:sz w:val="19"/>
                <w:szCs w:val="19"/>
              </w:rPr>
              <w:t>API intake + rules (scoring, dedupe, assignment)</w:t>
            </w:r>
          </w:p>
        </w:tc>
        <w:tc>
          <w:tcPr>
            <w:tcW w:w="3000" w:type="dxa"/>
            <w:shd w:val="clear" w:color="auto" w:fill="FFFFFF"/>
            <w:tcMar>
              <w:top w:w="60" w:type="dxa"/>
              <w:left w:w="110" w:type="dxa"/>
              <w:bottom w:w="60" w:type="dxa"/>
              <w:right w:w="110" w:type="dxa"/>
            </w:tcMar>
            <w:vAlign w:val="center"/>
          </w:tcPr>
          <w:p w14:paraId="7DB6E24C" w14:textId="77777777" w:rsidR="00341F00" w:rsidRDefault="00000000">
            <w:pPr>
              <w:spacing w:after="20" w:line="250" w:lineRule="auto"/>
            </w:pPr>
            <w:r>
              <w:rPr>
                <w:rFonts w:cs="Arial"/>
                <w:sz w:val="19"/>
                <w:szCs w:val="19"/>
              </w:rPr>
              <w:t>Sales reviews prioritised leads</w:t>
            </w:r>
          </w:p>
        </w:tc>
      </w:tr>
      <w:tr w:rsidR="00341F00" w14:paraId="0300A601" w14:textId="77777777">
        <w:tc>
          <w:tcPr>
            <w:tcW w:w="2700" w:type="dxa"/>
            <w:shd w:val="clear" w:color="auto" w:fill="EEF3F9"/>
            <w:tcMar>
              <w:top w:w="60" w:type="dxa"/>
              <w:left w:w="110" w:type="dxa"/>
              <w:bottom w:w="60" w:type="dxa"/>
              <w:right w:w="110" w:type="dxa"/>
            </w:tcMar>
            <w:vAlign w:val="center"/>
          </w:tcPr>
          <w:p w14:paraId="6A9E358D" w14:textId="77777777" w:rsidR="00341F00" w:rsidRDefault="00000000">
            <w:pPr>
              <w:spacing w:after="20" w:line="250" w:lineRule="auto"/>
            </w:pPr>
            <w:r>
              <w:rPr>
                <w:rFonts w:cs="Arial"/>
                <w:sz w:val="19"/>
                <w:szCs w:val="19"/>
              </w:rPr>
              <w:t>KYC &amp; verification</w:t>
            </w:r>
          </w:p>
        </w:tc>
        <w:tc>
          <w:tcPr>
            <w:tcW w:w="3660" w:type="dxa"/>
            <w:shd w:val="clear" w:color="auto" w:fill="EEF3F9"/>
            <w:tcMar>
              <w:top w:w="60" w:type="dxa"/>
              <w:left w:w="110" w:type="dxa"/>
              <w:bottom w:w="60" w:type="dxa"/>
              <w:right w:w="110" w:type="dxa"/>
            </w:tcMar>
            <w:vAlign w:val="center"/>
          </w:tcPr>
          <w:p w14:paraId="52794128" w14:textId="77777777" w:rsidR="00341F00" w:rsidRDefault="00000000">
            <w:pPr>
              <w:spacing w:after="20" w:line="250" w:lineRule="auto"/>
            </w:pPr>
            <w:r>
              <w:rPr>
                <w:rFonts w:cs="Arial"/>
                <w:sz w:val="19"/>
                <w:szCs w:val="19"/>
              </w:rPr>
              <w:t>API integrations (CKYC, e-KYC/V-CIP, PAN, penny-drop)</w:t>
            </w:r>
          </w:p>
        </w:tc>
        <w:tc>
          <w:tcPr>
            <w:tcW w:w="3000" w:type="dxa"/>
            <w:shd w:val="clear" w:color="auto" w:fill="EEF3F9"/>
            <w:tcMar>
              <w:top w:w="60" w:type="dxa"/>
              <w:left w:w="110" w:type="dxa"/>
              <w:bottom w:w="60" w:type="dxa"/>
              <w:right w:w="110" w:type="dxa"/>
            </w:tcMar>
            <w:vAlign w:val="center"/>
          </w:tcPr>
          <w:p w14:paraId="10C57AB2" w14:textId="77777777" w:rsidR="00341F00" w:rsidRDefault="00000000">
            <w:pPr>
              <w:spacing w:after="20" w:line="250" w:lineRule="auto"/>
            </w:pPr>
            <w:r>
              <w:rPr>
                <w:rFonts w:cs="Arial"/>
                <w:sz w:val="19"/>
                <w:szCs w:val="19"/>
              </w:rPr>
              <w:t>Officer reviews exceptions/failures</w:t>
            </w:r>
          </w:p>
        </w:tc>
      </w:tr>
      <w:tr w:rsidR="00341F00" w14:paraId="63BC689B" w14:textId="77777777">
        <w:tc>
          <w:tcPr>
            <w:tcW w:w="2700" w:type="dxa"/>
            <w:shd w:val="clear" w:color="auto" w:fill="FFFFFF"/>
            <w:tcMar>
              <w:top w:w="60" w:type="dxa"/>
              <w:left w:w="110" w:type="dxa"/>
              <w:bottom w:w="60" w:type="dxa"/>
              <w:right w:w="110" w:type="dxa"/>
            </w:tcMar>
            <w:vAlign w:val="center"/>
          </w:tcPr>
          <w:p w14:paraId="4AED35B3" w14:textId="77777777" w:rsidR="00341F00" w:rsidRDefault="00000000">
            <w:pPr>
              <w:spacing w:after="20" w:line="250" w:lineRule="auto"/>
            </w:pPr>
            <w:r>
              <w:rPr>
                <w:rFonts w:cs="Arial"/>
                <w:sz w:val="19"/>
                <w:szCs w:val="19"/>
              </w:rPr>
              <w:lastRenderedPageBreak/>
              <w:t>Document processing</w:t>
            </w:r>
          </w:p>
        </w:tc>
        <w:tc>
          <w:tcPr>
            <w:tcW w:w="3660" w:type="dxa"/>
            <w:shd w:val="clear" w:color="auto" w:fill="FFFFFF"/>
            <w:tcMar>
              <w:top w:w="60" w:type="dxa"/>
              <w:left w:w="110" w:type="dxa"/>
              <w:bottom w:w="60" w:type="dxa"/>
              <w:right w:w="110" w:type="dxa"/>
            </w:tcMar>
            <w:vAlign w:val="center"/>
          </w:tcPr>
          <w:p w14:paraId="0931FCDC" w14:textId="77777777" w:rsidR="00341F00" w:rsidRDefault="00000000">
            <w:pPr>
              <w:spacing w:after="20" w:line="250" w:lineRule="auto"/>
            </w:pPr>
            <w:r>
              <w:rPr>
                <w:rFonts w:cs="Arial"/>
                <w:sz w:val="19"/>
                <w:szCs w:val="19"/>
              </w:rPr>
              <w:t>Claude (classify, extract, validate); low-confidence flagged</w:t>
            </w:r>
          </w:p>
        </w:tc>
        <w:tc>
          <w:tcPr>
            <w:tcW w:w="3000" w:type="dxa"/>
            <w:shd w:val="clear" w:color="auto" w:fill="FFFFFF"/>
            <w:tcMar>
              <w:top w:w="60" w:type="dxa"/>
              <w:left w:w="110" w:type="dxa"/>
              <w:bottom w:w="60" w:type="dxa"/>
              <w:right w:w="110" w:type="dxa"/>
            </w:tcMar>
            <w:vAlign w:val="center"/>
          </w:tcPr>
          <w:p w14:paraId="5DBE2C75" w14:textId="77777777" w:rsidR="00341F00" w:rsidRDefault="00000000">
            <w:pPr>
              <w:spacing w:after="20" w:line="250" w:lineRule="auto"/>
            </w:pPr>
            <w:r>
              <w:rPr>
                <w:rFonts w:cs="Arial"/>
                <w:sz w:val="19"/>
                <w:szCs w:val="19"/>
              </w:rPr>
              <w:t>Human reviews low-confidence extractions</w:t>
            </w:r>
          </w:p>
        </w:tc>
      </w:tr>
      <w:tr w:rsidR="00341F00" w14:paraId="1A25FE19" w14:textId="77777777">
        <w:tc>
          <w:tcPr>
            <w:tcW w:w="2700" w:type="dxa"/>
            <w:shd w:val="clear" w:color="auto" w:fill="EEF3F9"/>
            <w:tcMar>
              <w:top w:w="60" w:type="dxa"/>
              <w:left w:w="110" w:type="dxa"/>
              <w:bottom w:w="60" w:type="dxa"/>
              <w:right w:w="110" w:type="dxa"/>
            </w:tcMar>
            <w:vAlign w:val="center"/>
          </w:tcPr>
          <w:p w14:paraId="4E05F5EC" w14:textId="77777777" w:rsidR="00341F00" w:rsidRDefault="00000000">
            <w:pPr>
              <w:spacing w:after="20" w:line="250" w:lineRule="auto"/>
            </w:pPr>
            <w:r>
              <w:rPr>
                <w:rFonts w:cs="Arial"/>
                <w:sz w:val="19"/>
                <w:szCs w:val="19"/>
              </w:rPr>
              <w:t>Credit data assembly</w:t>
            </w:r>
          </w:p>
        </w:tc>
        <w:tc>
          <w:tcPr>
            <w:tcW w:w="3660" w:type="dxa"/>
            <w:shd w:val="clear" w:color="auto" w:fill="EEF3F9"/>
            <w:tcMar>
              <w:top w:w="60" w:type="dxa"/>
              <w:left w:w="110" w:type="dxa"/>
              <w:bottom w:w="60" w:type="dxa"/>
              <w:right w:w="110" w:type="dxa"/>
            </w:tcMar>
            <w:vAlign w:val="center"/>
          </w:tcPr>
          <w:p w14:paraId="55B842FD" w14:textId="77777777" w:rsidR="00341F00" w:rsidRDefault="00000000">
            <w:pPr>
              <w:spacing w:after="20" w:line="250" w:lineRule="auto"/>
            </w:pPr>
            <w:r>
              <w:rPr>
                <w:rFonts w:cs="Arial"/>
                <w:sz w:val="19"/>
                <w:szCs w:val="19"/>
              </w:rPr>
              <w:t>API (bureau, AA, GST) + statement analysis</w:t>
            </w:r>
          </w:p>
        </w:tc>
        <w:tc>
          <w:tcPr>
            <w:tcW w:w="3000" w:type="dxa"/>
            <w:shd w:val="clear" w:color="auto" w:fill="EEF3F9"/>
            <w:tcMar>
              <w:top w:w="60" w:type="dxa"/>
              <w:left w:w="110" w:type="dxa"/>
              <w:bottom w:w="60" w:type="dxa"/>
              <w:right w:w="110" w:type="dxa"/>
            </w:tcMar>
            <w:vAlign w:val="center"/>
          </w:tcPr>
          <w:p w14:paraId="18EEBF1A" w14:textId="77777777" w:rsidR="00341F00" w:rsidRDefault="00000000">
            <w:pPr>
              <w:spacing w:after="20" w:line="250" w:lineRule="auto"/>
            </w:pPr>
            <w:r>
              <w:rPr>
                <w:rFonts w:cs="Arial"/>
                <w:sz w:val="19"/>
                <w:szCs w:val="19"/>
              </w:rPr>
              <w:t>Underwriter reviews assembled view</w:t>
            </w:r>
          </w:p>
        </w:tc>
      </w:tr>
      <w:tr w:rsidR="00341F00" w14:paraId="156B5426" w14:textId="77777777">
        <w:tc>
          <w:tcPr>
            <w:tcW w:w="2700" w:type="dxa"/>
            <w:shd w:val="clear" w:color="auto" w:fill="FFFFFF"/>
            <w:tcMar>
              <w:top w:w="60" w:type="dxa"/>
              <w:left w:w="110" w:type="dxa"/>
              <w:bottom w:w="60" w:type="dxa"/>
              <w:right w:w="110" w:type="dxa"/>
            </w:tcMar>
            <w:vAlign w:val="center"/>
          </w:tcPr>
          <w:p w14:paraId="3E91BAA8" w14:textId="77777777" w:rsidR="00341F00" w:rsidRDefault="00000000">
            <w:pPr>
              <w:spacing w:after="20" w:line="250" w:lineRule="auto"/>
            </w:pPr>
            <w:r>
              <w:rPr>
                <w:rFonts w:cs="Arial"/>
                <w:sz w:val="19"/>
                <w:szCs w:val="19"/>
              </w:rPr>
              <w:t>Credit decisioning</w:t>
            </w:r>
          </w:p>
        </w:tc>
        <w:tc>
          <w:tcPr>
            <w:tcW w:w="3660" w:type="dxa"/>
            <w:shd w:val="clear" w:color="auto" w:fill="FFFFFF"/>
            <w:tcMar>
              <w:top w:w="60" w:type="dxa"/>
              <w:left w:w="110" w:type="dxa"/>
              <w:bottom w:w="60" w:type="dxa"/>
              <w:right w:w="110" w:type="dxa"/>
            </w:tcMar>
            <w:vAlign w:val="center"/>
          </w:tcPr>
          <w:p w14:paraId="77B293FF" w14:textId="77777777" w:rsidR="00341F00" w:rsidRDefault="00000000">
            <w:pPr>
              <w:spacing w:after="20" w:line="250" w:lineRule="auto"/>
            </w:pPr>
            <w:r>
              <w:rPr>
                <w:rFonts w:cs="Arial"/>
                <w:sz w:val="19"/>
                <w:szCs w:val="19"/>
              </w:rPr>
              <w:t>Rule/decision engine + scores (Claude explains)</w:t>
            </w:r>
          </w:p>
        </w:tc>
        <w:tc>
          <w:tcPr>
            <w:tcW w:w="3000" w:type="dxa"/>
            <w:shd w:val="clear" w:color="auto" w:fill="FFFFFF"/>
            <w:tcMar>
              <w:top w:w="60" w:type="dxa"/>
              <w:left w:w="110" w:type="dxa"/>
              <w:bottom w:w="60" w:type="dxa"/>
              <w:right w:w="110" w:type="dxa"/>
            </w:tcMar>
            <w:vAlign w:val="center"/>
          </w:tcPr>
          <w:p w14:paraId="18E49D18" w14:textId="77777777" w:rsidR="00341F00" w:rsidRDefault="00000000">
            <w:pPr>
              <w:spacing w:after="20" w:line="250" w:lineRule="auto"/>
            </w:pPr>
            <w:r>
              <w:rPr>
                <w:rFonts w:cs="Arial"/>
                <w:sz w:val="19"/>
                <w:szCs w:val="19"/>
              </w:rPr>
              <w:t>Adverse/borderline cases reviewed by human</w:t>
            </w:r>
          </w:p>
        </w:tc>
      </w:tr>
      <w:tr w:rsidR="00341F00" w14:paraId="5EB0335A" w14:textId="77777777">
        <w:tc>
          <w:tcPr>
            <w:tcW w:w="2700" w:type="dxa"/>
            <w:shd w:val="clear" w:color="auto" w:fill="EEF3F9"/>
            <w:tcMar>
              <w:top w:w="60" w:type="dxa"/>
              <w:left w:w="110" w:type="dxa"/>
              <w:bottom w:w="60" w:type="dxa"/>
              <w:right w:w="110" w:type="dxa"/>
            </w:tcMar>
            <w:vAlign w:val="center"/>
          </w:tcPr>
          <w:p w14:paraId="5187F2A5" w14:textId="77777777" w:rsidR="00341F00" w:rsidRDefault="00000000">
            <w:pPr>
              <w:spacing w:after="20" w:line="250" w:lineRule="auto"/>
            </w:pPr>
            <w:r>
              <w:rPr>
                <w:rFonts w:cs="Arial"/>
                <w:sz w:val="19"/>
                <w:szCs w:val="19"/>
              </w:rPr>
              <w:t>KFS &amp; sanction</w:t>
            </w:r>
          </w:p>
        </w:tc>
        <w:tc>
          <w:tcPr>
            <w:tcW w:w="3660" w:type="dxa"/>
            <w:shd w:val="clear" w:color="auto" w:fill="EEF3F9"/>
            <w:tcMar>
              <w:top w:w="60" w:type="dxa"/>
              <w:left w:w="110" w:type="dxa"/>
              <w:bottom w:w="60" w:type="dxa"/>
              <w:right w:w="110" w:type="dxa"/>
            </w:tcMar>
            <w:vAlign w:val="center"/>
          </w:tcPr>
          <w:p w14:paraId="677490A9" w14:textId="77777777" w:rsidR="00341F00" w:rsidRDefault="00000000">
            <w:pPr>
              <w:spacing w:after="20" w:line="250" w:lineRule="auto"/>
            </w:pPr>
            <w:r>
              <w:rPr>
                <w:rFonts w:cs="Arial"/>
                <w:sz w:val="19"/>
                <w:szCs w:val="19"/>
              </w:rPr>
              <w:t>Document engine (auto-generate KFS &amp; letter)</w:t>
            </w:r>
          </w:p>
        </w:tc>
        <w:tc>
          <w:tcPr>
            <w:tcW w:w="3000" w:type="dxa"/>
            <w:shd w:val="clear" w:color="auto" w:fill="EEF3F9"/>
            <w:tcMar>
              <w:top w:w="60" w:type="dxa"/>
              <w:left w:w="110" w:type="dxa"/>
              <w:bottom w:w="60" w:type="dxa"/>
              <w:right w:w="110" w:type="dxa"/>
            </w:tcMar>
            <w:vAlign w:val="center"/>
          </w:tcPr>
          <w:p w14:paraId="7DDE92BC" w14:textId="77777777" w:rsidR="00341F00" w:rsidRDefault="00000000">
            <w:pPr>
              <w:spacing w:after="20" w:line="250" w:lineRule="auto"/>
            </w:pPr>
            <w:r>
              <w:rPr>
                <w:rFonts w:cs="Arial"/>
                <w:sz w:val="19"/>
                <w:szCs w:val="19"/>
              </w:rPr>
              <w:t>Borrower acknowledges; approver signs off</w:t>
            </w:r>
          </w:p>
        </w:tc>
      </w:tr>
      <w:tr w:rsidR="00341F00" w14:paraId="510747E7" w14:textId="77777777">
        <w:tc>
          <w:tcPr>
            <w:tcW w:w="2700" w:type="dxa"/>
            <w:shd w:val="clear" w:color="auto" w:fill="FFFFFF"/>
            <w:tcMar>
              <w:top w:w="60" w:type="dxa"/>
              <w:left w:w="110" w:type="dxa"/>
              <w:bottom w:w="60" w:type="dxa"/>
              <w:right w:w="110" w:type="dxa"/>
            </w:tcMar>
            <w:vAlign w:val="center"/>
          </w:tcPr>
          <w:p w14:paraId="28AEE3AE" w14:textId="77777777" w:rsidR="00341F00" w:rsidRDefault="00000000">
            <w:pPr>
              <w:spacing w:after="20" w:line="250" w:lineRule="auto"/>
            </w:pPr>
            <w:r>
              <w:rPr>
                <w:rFonts w:cs="Arial"/>
                <w:sz w:val="19"/>
                <w:szCs w:val="19"/>
              </w:rPr>
              <w:t>e-Sign &amp; e-mandate</w:t>
            </w:r>
          </w:p>
        </w:tc>
        <w:tc>
          <w:tcPr>
            <w:tcW w:w="3660" w:type="dxa"/>
            <w:shd w:val="clear" w:color="auto" w:fill="FFFFFF"/>
            <w:tcMar>
              <w:top w:w="60" w:type="dxa"/>
              <w:left w:w="110" w:type="dxa"/>
              <w:bottom w:w="60" w:type="dxa"/>
              <w:right w:w="110" w:type="dxa"/>
            </w:tcMar>
            <w:vAlign w:val="center"/>
          </w:tcPr>
          <w:p w14:paraId="586157D6" w14:textId="77777777" w:rsidR="00341F00" w:rsidRDefault="00000000">
            <w:pPr>
              <w:spacing w:after="20" w:line="250" w:lineRule="auto"/>
            </w:pPr>
            <w:r>
              <w:rPr>
                <w:rFonts w:cs="Arial"/>
                <w:sz w:val="19"/>
                <w:szCs w:val="19"/>
              </w:rPr>
              <w:t>API integration (e-Sign, e-NACH)</w:t>
            </w:r>
          </w:p>
        </w:tc>
        <w:tc>
          <w:tcPr>
            <w:tcW w:w="3000" w:type="dxa"/>
            <w:shd w:val="clear" w:color="auto" w:fill="FFFFFF"/>
            <w:tcMar>
              <w:top w:w="60" w:type="dxa"/>
              <w:left w:w="110" w:type="dxa"/>
              <w:bottom w:w="60" w:type="dxa"/>
              <w:right w:w="110" w:type="dxa"/>
            </w:tcMar>
            <w:vAlign w:val="center"/>
          </w:tcPr>
          <w:p w14:paraId="29738D7A" w14:textId="77777777" w:rsidR="00341F00" w:rsidRDefault="00000000">
            <w:pPr>
              <w:spacing w:after="20" w:line="250" w:lineRule="auto"/>
            </w:pPr>
            <w:r>
              <w:rPr>
                <w:rFonts w:cs="Arial"/>
                <w:sz w:val="19"/>
                <w:szCs w:val="19"/>
              </w:rPr>
              <w:t>Borrower executes</w:t>
            </w:r>
          </w:p>
        </w:tc>
      </w:tr>
      <w:tr w:rsidR="00341F00" w14:paraId="672B0469" w14:textId="77777777">
        <w:tc>
          <w:tcPr>
            <w:tcW w:w="2700" w:type="dxa"/>
            <w:shd w:val="clear" w:color="auto" w:fill="EEF3F9"/>
            <w:tcMar>
              <w:top w:w="60" w:type="dxa"/>
              <w:left w:w="110" w:type="dxa"/>
              <w:bottom w:w="60" w:type="dxa"/>
              <w:right w:w="110" w:type="dxa"/>
            </w:tcMar>
            <w:vAlign w:val="center"/>
          </w:tcPr>
          <w:p w14:paraId="1F5E46CE" w14:textId="77777777" w:rsidR="00341F00" w:rsidRDefault="00000000">
            <w:pPr>
              <w:spacing w:after="20" w:line="250" w:lineRule="auto"/>
            </w:pPr>
            <w:r>
              <w:rPr>
                <w:rFonts w:cs="Arial"/>
                <w:sz w:val="19"/>
                <w:szCs w:val="19"/>
              </w:rPr>
              <w:t>Disbursement</w:t>
            </w:r>
          </w:p>
        </w:tc>
        <w:tc>
          <w:tcPr>
            <w:tcW w:w="3660" w:type="dxa"/>
            <w:shd w:val="clear" w:color="auto" w:fill="EEF3F9"/>
            <w:tcMar>
              <w:top w:w="60" w:type="dxa"/>
              <w:left w:w="110" w:type="dxa"/>
              <w:bottom w:w="60" w:type="dxa"/>
              <w:right w:w="110" w:type="dxa"/>
            </w:tcMar>
            <w:vAlign w:val="center"/>
          </w:tcPr>
          <w:p w14:paraId="7ECF1729" w14:textId="77777777" w:rsidR="00341F00" w:rsidRDefault="00000000">
            <w:pPr>
              <w:spacing w:after="20" w:line="250" w:lineRule="auto"/>
            </w:pPr>
            <w:r>
              <w:rPr>
                <w:rFonts w:cs="Arial"/>
                <w:sz w:val="19"/>
                <w:szCs w:val="19"/>
              </w:rPr>
              <w:t>Event-driven + payment API (direct to borrower)</w:t>
            </w:r>
          </w:p>
        </w:tc>
        <w:tc>
          <w:tcPr>
            <w:tcW w:w="3000" w:type="dxa"/>
            <w:shd w:val="clear" w:color="auto" w:fill="EEF3F9"/>
            <w:tcMar>
              <w:top w:w="60" w:type="dxa"/>
              <w:left w:w="110" w:type="dxa"/>
              <w:bottom w:w="60" w:type="dxa"/>
              <w:right w:w="110" w:type="dxa"/>
            </w:tcMar>
            <w:vAlign w:val="center"/>
          </w:tcPr>
          <w:p w14:paraId="69B8874A" w14:textId="77777777" w:rsidR="00341F00" w:rsidRDefault="00000000">
            <w:pPr>
              <w:spacing w:after="20" w:line="250" w:lineRule="auto"/>
            </w:pPr>
            <w:r>
              <w:rPr>
                <w:rFonts w:cs="Arial"/>
                <w:sz w:val="19"/>
                <w:szCs w:val="19"/>
              </w:rPr>
              <w:t>Maker-checker on release</w:t>
            </w:r>
          </w:p>
        </w:tc>
      </w:tr>
      <w:tr w:rsidR="00341F00" w14:paraId="5237B67B" w14:textId="77777777">
        <w:tc>
          <w:tcPr>
            <w:tcW w:w="2700" w:type="dxa"/>
            <w:shd w:val="clear" w:color="auto" w:fill="FFFFFF"/>
            <w:tcMar>
              <w:top w:w="60" w:type="dxa"/>
              <w:left w:w="110" w:type="dxa"/>
              <w:bottom w:w="60" w:type="dxa"/>
              <w:right w:w="110" w:type="dxa"/>
            </w:tcMar>
            <w:vAlign w:val="center"/>
          </w:tcPr>
          <w:p w14:paraId="78552AE0" w14:textId="77777777" w:rsidR="00341F00" w:rsidRDefault="00000000">
            <w:pPr>
              <w:spacing w:after="20" w:line="250" w:lineRule="auto"/>
            </w:pPr>
            <w:r>
              <w:rPr>
                <w:rFonts w:cs="Arial"/>
                <w:sz w:val="19"/>
                <w:szCs w:val="19"/>
              </w:rPr>
              <w:t>Repayment &amp; accrual</w:t>
            </w:r>
          </w:p>
        </w:tc>
        <w:tc>
          <w:tcPr>
            <w:tcW w:w="3660" w:type="dxa"/>
            <w:shd w:val="clear" w:color="auto" w:fill="FFFFFF"/>
            <w:tcMar>
              <w:top w:w="60" w:type="dxa"/>
              <w:left w:w="110" w:type="dxa"/>
              <w:bottom w:w="60" w:type="dxa"/>
              <w:right w:w="110" w:type="dxa"/>
            </w:tcMar>
            <w:vAlign w:val="center"/>
          </w:tcPr>
          <w:p w14:paraId="765AC171" w14:textId="77777777" w:rsidR="00341F00" w:rsidRDefault="00000000">
            <w:pPr>
              <w:spacing w:after="20" w:line="250" w:lineRule="auto"/>
            </w:pPr>
            <w:r>
              <w:rPr>
                <w:rFonts w:cs="Arial"/>
                <w:sz w:val="19"/>
                <w:szCs w:val="19"/>
              </w:rPr>
              <w:t>Scheduler + NACH/UPI presentation; auto-postings</w:t>
            </w:r>
          </w:p>
        </w:tc>
        <w:tc>
          <w:tcPr>
            <w:tcW w:w="3000" w:type="dxa"/>
            <w:shd w:val="clear" w:color="auto" w:fill="FFFFFF"/>
            <w:tcMar>
              <w:top w:w="60" w:type="dxa"/>
              <w:left w:w="110" w:type="dxa"/>
              <w:bottom w:w="60" w:type="dxa"/>
              <w:right w:w="110" w:type="dxa"/>
            </w:tcMar>
            <w:vAlign w:val="center"/>
          </w:tcPr>
          <w:p w14:paraId="12BC05D0" w14:textId="77777777" w:rsidR="00341F00" w:rsidRDefault="00000000">
            <w:pPr>
              <w:spacing w:after="20" w:line="250" w:lineRule="auto"/>
            </w:pPr>
            <w:r>
              <w:rPr>
                <w:rFonts w:cs="Arial"/>
                <w:sz w:val="19"/>
                <w:szCs w:val="19"/>
              </w:rPr>
              <w:t>Finance reviews exceptions</w:t>
            </w:r>
          </w:p>
        </w:tc>
      </w:tr>
      <w:tr w:rsidR="00341F00" w14:paraId="57E76698" w14:textId="77777777">
        <w:tc>
          <w:tcPr>
            <w:tcW w:w="2700" w:type="dxa"/>
            <w:shd w:val="clear" w:color="auto" w:fill="EEF3F9"/>
            <w:tcMar>
              <w:top w:w="60" w:type="dxa"/>
              <w:left w:w="110" w:type="dxa"/>
              <w:bottom w:w="60" w:type="dxa"/>
              <w:right w:w="110" w:type="dxa"/>
            </w:tcMar>
            <w:vAlign w:val="center"/>
          </w:tcPr>
          <w:p w14:paraId="3E60762F" w14:textId="77777777" w:rsidR="00341F00" w:rsidRDefault="00000000">
            <w:pPr>
              <w:spacing w:after="20" w:line="250" w:lineRule="auto"/>
            </w:pPr>
            <w:r>
              <w:rPr>
                <w:rFonts w:cs="Arial"/>
                <w:sz w:val="19"/>
                <w:szCs w:val="19"/>
              </w:rPr>
              <w:t>Reconciliation</w:t>
            </w:r>
          </w:p>
        </w:tc>
        <w:tc>
          <w:tcPr>
            <w:tcW w:w="3660" w:type="dxa"/>
            <w:shd w:val="clear" w:color="auto" w:fill="EEF3F9"/>
            <w:tcMar>
              <w:top w:w="60" w:type="dxa"/>
              <w:left w:w="110" w:type="dxa"/>
              <w:bottom w:w="60" w:type="dxa"/>
              <w:right w:w="110" w:type="dxa"/>
            </w:tcMar>
            <w:vAlign w:val="center"/>
          </w:tcPr>
          <w:p w14:paraId="15A2B953" w14:textId="77777777" w:rsidR="00341F00" w:rsidRDefault="00000000">
            <w:pPr>
              <w:spacing w:after="20" w:line="250" w:lineRule="auto"/>
            </w:pPr>
            <w:r>
              <w:rPr>
                <w:rFonts w:cs="Arial"/>
                <w:sz w:val="19"/>
                <w:szCs w:val="19"/>
              </w:rPr>
              <w:t>Auto-match (bank/PG/NACH); Claude triages exceptions</w:t>
            </w:r>
          </w:p>
        </w:tc>
        <w:tc>
          <w:tcPr>
            <w:tcW w:w="3000" w:type="dxa"/>
            <w:shd w:val="clear" w:color="auto" w:fill="EEF3F9"/>
            <w:tcMar>
              <w:top w:w="60" w:type="dxa"/>
              <w:left w:w="110" w:type="dxa"/>
              <w:bottom w:w="60" w:type="dxa"/>
              <w:right w:w="110" w:type="dxa"/>
            </w:tcMar>
            <w:vAlign w:val="center"/>
          </w:tcPr>
          <w:p w14:paraId="1EAC6D3C" w14:textId="77777777" w:rsidR="00341F00" w:rsidRDefault="00000000">
            <w:pPr>
              <w:spacing w:after="20" w:line="250" w:lineRule="auto"/>
            </w:pPr>
            <w:r>
              <w:rPr>
                <w:rFonts w:cs="Arial"/>
                <w:sz w:val="19"/>
                <w:szCs w:val="19"/>
              </w:rPr>
              <w:t>Finance approves adjustments</w:t>
            </w:r>
          </w:p>
        </w:tc>
      </w:tr>
      <w:tr w:rsidR="00341F00" w14:paraId="38481D54" w14:textId="77777777">
        <w:tc>
          <w:tcPr>
            <w:tcW w:w="2700" w:type="dxa"/>
            <w:shd w:val="clear" w:color="auto" w:fill="FFFFFF"/>
            <w:tcMar>
              <w:top w:w="60" w:type="dxa"/>
              <w:left w:w="110" w:type="dxa"/>
              <w:bottom w:w="60" w:type="dxa"/>
              <w:right w:w="110" w:type="dxa"/>
            </w:tcMar>
            <w:vAlign w:val="center"/>
          </w:tcPr>
          <w:p w14:paraId="6357C037" w14:textId="77777777" w:rsidR="00341F00" w:rsidRDefault="00000000">
            <w:pPr>
              <w:spacing w:after="20" w:line="250" w:lineRule="auto"/>
            </w:pPr>
            <w:r>
              <w:rPr>
                <w:rFonts w:cs="Arial"/>
                <w:sz w:val="19"/>
                <w:szCs w:val="19"/>
              </w:rPr>
              <w:t>Asset classification &amp; provisioning</w:t>
            </w:r>
          </w:p>
        </w:tc>
        <w:tc>
          <w:tcPr>
            <w:tcW w:w="3660" w:type="dxa"/>
            <w:shd w:val="clear" w:color="auto" w:fill="FFFFFF"/>
            <w:tcMar>
              <w:top w:w="60" w:type="dxa"/>
              <w:left w:w="110" w:type="dxa"/>
              <w:bottom w:w="60" w:type="dxa"/>
              <w:right w:w="110" w:type="dxa"/>
            </w:tcMar>
            <w:vAlign w:val="center"/>
          </w:tcPr>
          <w:p w14:paraId="3875E682" w14:textId="77777777" w:rsidR="00341F00" w:rsidRDefault="00000000">
            <w:pPr>
              <w:spacing w:after="20" w:line="250" w:lineRule="auto"/>
            </w:pPr>
            <w:r>
              <w:rPr>
                <w:rFonts w:cs="Arial"/>
                <w:sz w:val="19"/>
                <w:szCs w:val="19"/>
              </w:rPr>
              <w:t>Daily rule engine (DPD) + provisioning rules</w:t>
            </w:r>
          </w:p>
        </w:tc>
        <w:tc>
          <w:tcPr>
            <w:tcW w:w="3000" w:type="dxa"/>
            <w:shd w:val="clear" w:color="auto" w:fill="FFFFFF"/>
            <w:tcMar>
              <w:top w:w="60" w:type="dxa"/>
              <w:left w:w="110" w:type="dxa"/>
              <w:bottom w:w="60" w:type="dxa"/>
              <w:right w:w="110" w:type="dxa"/>
            </w:tcMar>
            <w:vAlign w:val="center"/>
          </w:tcPr>
          <w:p w14:paraId="1E18CB9E" w14:textId="77777777" w:rsidR="00341F00" w:rsidRDefault="00000000">
            <w:pPr>
              <w:spacing w:after="20" w:line="250" w:lineRule="auto"/>
            </w:pPr>
            <w:r>
              <w:rPr>
                <w:rFonts w:cs="Arial"/>
                <w:sz w:val="19"/>
                <w:szCs w:val="19"/>
              </w:rPr>
              <w:t>Compliance/Finance review &amp; sign-off</w:t>
            </w:r>
          </w:p>
        </w:tc>
      </w:tr>
      <w:tr w:rsidR="00341F00" w14:paraId="22ACDA07" w14:textId="77777777">
        <w:tc>
          <w:tcPr>
            <w:tcW w:w="2700" w:type="dxa"/>
            <w:shd w:val="clear" w:color="auto" w:fill="EEF3F9"/>
            <w:tcMar>
              <w:top w:w="60" w:type="dxa"/>
              <w:left w:w="110" w:type="dxa"/>
              <w:bottom w:w="60" w:type="dxa"/>
              <w:right w:w="110" w:type="dxa"/>
            </w:tcMar>
            <w:vAlign w:val="center"/>
          </w:tcPr>
          <w:p w14:paraId="4199EA72" w14:textId="77777777" w:rsidR="00341F00" w:rsidRDefault="00000000">
            <w:pPr>
              <w:spacing w:after="20" w:line="250" w:lineRule="auto"/>
            </w:pPr>
            <w:r>
              <w:rPr>
                <w:rFonts w:cs="Arial"/>
                <w:sz w:val="19"/>
                <w:szCs w:val="19"/>
              </w:rPr>
              <w:t>Collections outreach</w:t>
            </w:r>
          </w:p>
        </w:tc>
        <w:tc>
          <w:tcPr>
            <w:tcW w:w="3660" w:type="dxa"/>
            <w:shd w:val="clear" w:color="auto" w:fill="EEF3F9"/>
            <w:tcMar>
              <w:top w:w="60" w:type="dxa"/>
              <w:left w:w="110" w:type="dxa"/>
              <w:bottom w:w="60" w:type="dxa"/>
              <w:right w:w="110" w:type="dxa"/>
            </w:tcMar>
            <w:vAlign w:val="center"/>
          </w:tcPr>
          <w:p w14:paraId="48C3E377" w14:textId="77777777" w:rsidR="00341F00" w:rsidRDefault="00000000">
            <w:pPr>
              <w:spacing w:after="20" w:line="250" w:lineRule="auto"/>
            </w:pPr>
            <w:r>
              <w:rPr>
                <w:rFonts w:cs="Arial"/>
                <w:sz w:val="19"/>
                <w:szCs w:val="19"/>
              </w:rPr>
              <w:t>Strategy rules + Claude-drafted, fair-practice messaging</w:t>
            </w:r>
          </w:p>
        </w:tc>
        <w:tc>
          <w:tcPr>
            <w:tcW w:w="3000" w:type="dxa"/>
            <w:shd w:val="clear" w:color="auto" w:fill="EEF3F9"/>
            <w:tcMar>
              <w:top w:w="60" w:type="dxa"/>
              <w:left w:w="110" w:type="dxa"/>
              <w:bottom w:w="60" w:type="dxa"/>
              <w:right w:w="110" w:type="dxa"/>
            </w:tcMar>
            <w:vAlign w:val="center"/>
          </w:tcPr>
          <w:p w14:paraId="1DFA3415" w14:textId="77777777" w:rsidR="00341F00" w:rsidRDefault="00000000">
            <w:pPr>
              <w:spacing w:after="20" w:line="250" w:lineRule="auto"/>
            </w:pPr>
            <w:r>
              <w:rPr>
                <w:rFonts w:cs="Arial"/>
                <w:sz w:val="19"/>
                <w:szCs w:val="19"/>
              </w:rPr>
              <w:t>Supervisor approves campaigns; quiet hours enforced</w:t>
            </w:r>
          </w:p>
        </w:tc>
      </w:tr>
      <w:tr w:rsidR="00341F00" w14:paraId="26D54B2D" w14:textId="77777777">
        <w:tc>
          <w:tcPr>
            <w:tcW w:w="2700" w:type="dxa"/>
            <w:shd w:val="clear" w:color="auto" w:fill="FFFFFF"/>
            <w:tcMar>
              <w:top w:w="60" w:type="dxa"/>
              <w:left w:w="110" w:type="dxa"/>
              <w:bottom w:w="60" w:type="dxa"/>
              <w:right w:w="110" w:type="dxa"/>
            </w:tcMar>
            <w:vAlign w:val="center"/>
          </w:tcPr>
          <w:p w14:paraId="5C35148F" w14:textId="77777777" w:rsidR="00341F00" w:rsidRDefault="00000000">
            <w:pPr>
              <w:spacing w:after="20" w:line="250" w:lineRule="auto"/>
            </w:pPr>
            <w:r>
              <w:rPr>
                <w:rFonts w:cs="Arial"/>
                <w:sz w:val="19"/>
                <w:szCs w:val="19"/>
              </w:rPr>
              <w:t>DSA/LSP commission &amp; settlement</w:t>
            </w:r>
          </w:p>
        </w:tc>
        <w:tc>
          <w:tcPr>
            <w:tcW w:w="3660" w:type="dxa"/>
            <w:shd w:val="clear" w:color="auto" w:fill="FFFFFF"/>
            <w:tcMar>
              <w:top w:w="60" w:type="dxa"/>
              <w:left w:w="110" w:type="dxa"/>
              <w:bottom w:w="60" w:type="dxa"/>
              <w:right w:w="110" w:type="dxa"/>
            </w:tcMar>
            <w:vAlign w:val="center"/>
          </w:tcPr>
          <w:p w14:paraId="7B629FDE" w14:textId="77777777" w:rsidR="00341F00" w:rsidRDefault="00000000">
            <w:pPr>
              <w:spacing w:after="20" w:line="250" w:lineRule="auto"/>
            </w:pPr>
            <w:r>
              <w:rPr>
                <w:rFonts w:cs="Arial"/>
                <w:sz w:val="19"/>
                <w:szCs w:val="19"/>
              </w:rPr>
              <w:t>Commission engine + payout runs</w:t>
            </w:r>
          </w:p>
        </w:tc>
        <w:tc>
          <w:tcPr>
            <w:tcW w:w="3000" w:type="dxa"/>
            <w:shd w:val="clear" w:color="auto" w:fill="FFFFFF"/>
            <w:tcMar>
              <w:top w:w="60" w:type="dxa"/>
              <w:left w:w="110" w:type="dxa"/>
              <w:bottom w:w="60" w:type="dxa"/>
              <w:right w:w="110" w:type="dxa"/>
            </w:tcMar>
            <w:vAlign w:val="center"/>
          </w:tcPr>
          <w:p w14:paraId="119BF366" w14:textId="77777777" w:rsidR="00341F00" w:rsidRDefault="00000000">
            <w:pPr>
              <w:spacing w:after="20" w:line="250" w:lineRule="auto"/>
            </w:pPr>
            <w:r>
              <w:rPr>
                <w:rFonts w:cs="Arial"/>
                <w:sz w:val="19"/>
                <w:szCs w:val="19"/>
              </w:rPr>
              <w:t>Maker-checker on payout</w:t>
            </w:r>
          </w:p>
        </w:tc>
      </w:tr>
      <w:tr w:rsidR="00341F00" w14:paraId="3BB1F85E" w14:textId="77777777">
        <w:tc>
          <w:tcPr>
            <w:tcW w:w="2700" w:type="dxa"/>
            <w:shd w:val="clear" w:color="auto" w:fill="EEF3F9"/>
            <w:tcMar>
              <w:top w:w="60" w:type="dxa"/>
              <w:left w:w="110" w:type="dxa"/>
              <w:bottom w:w="60" w:type="dxa"/>
              <w:right w:w="110" w:type="dxa"/>
            </w:tcMar>
            <w:vAlign w:val="center"/>
          </w:tcPr>
          <w:p w14:paraId="5FB1BCE3" w14:textId="77777777" w:rsidR="00341F00" w:rsidRDefault="00000000">
            <w:pPr>
              <w:spacing w:after="20" w:line="250" w:lineRule="auto"/>
            </w:pPr>
            <w:r>
              <w:rPr>
                <w:rFonts w:cs="Arial"/>
                <w:sz w:val="19"/>
                <w:szCs w:val="19"/>
              </w:rPr>
              <w:t>Co-lending split &amp; settlement</w:t>
            </w:r>
          </w:p>
        </w:tc>
        <w:tc>
          <w:tcPr>
            <w:tcW w:w="3660" w:type="dxa"/>
            <w:shd w:val="clear" w:color="auto" w:fill="EEF3F9"/>
            <w:tcMar>
              <w:top w:w="60" w:type="dxa"/>
              <w:left w:w="110" w:type="dxa"/>
              <w:bottom w:w="60" w:type="dxa"/>
              <w:right w:w="110" w:type="dxa"/>
            </w:tcMar>
            <w:vAlign w:val="center"/>
          </w:tcPr>
          <w:p w14:paraId="40A82B81" w14:textId="77777777" w:rsidR="00341F00" w:rsidRDefault="00000000">
            <w:pPr>
              <w:spacing w:after="20" w:line="250" w:lineRule="auto"/>
            </w:pPr>
            <w:r>
              <w:rPr>
                <w:rFonts w:cs="Arial"/>
                <w:sz w:val="19"/>
                <w:szCs w:val="19"/>
              </w:rPr>
              <w:t>Auto-split at booking; event-driven settlement</w:t>
            </w:r>
          </w:p>
        </w:tc>
        <w:tc>
          <w:tcPr>
            <w:tcW w:w="3000" w:type="dxa"/>
            <w:shd w:val="clear" w:color="auto" w:fill="EEF3F9"/>
            <w:tcMar>
              <w:top w:w="60" w:type="dxa"/>
              <w:left w:w="110" w:type="dxa"/>
              <w:bottom w:w="60" w:type="dxa"/>
              <w:right w:w="110" w:type="dxa"/>
            </w:tcMar>
            <w:vAlign w:val="center"/>
          </w:tcPr>
          <w:p w14:paraId="0E99C1F1" w14:textId="77777777" w:rsidR="00341F00" w:rsidRDefault="00000000">
            <w:pPr>
              <w:spacing w:after="20" w:line="250" w:lineRule="auto"/>
            </w:pPr>
            <w:r>
              <w:rPr>
                <w:rFonts w:cs="Arial"/>
                <w:sz w:val="19"/>
                <w:szCs w:val="19"/>
              </w:rPr>
              <w:t>Finance reviews settlement</w:t>
            </w:r>
          </w:p>
        </w:tc>
      </w:tr>
      <w:tr w:rsidR="00341F00" w14:paraId="72708C55" w14:textId="77777777">
        <w:tc>
          <w:tcPr>
            <w:tcW w:w="2700" w:type="dxa"/>
            <w:shd w:val="clear" w:color="auto" w:fill="FFFFFF"/>
            <w:tcMar>
              <w:top w:w="60" w:type="dxa"/>
              <w:left w:w="110" w:type="dxa"/>
              <w:bottom w:w="60" w:type="dxa"/>
              <w:right w:w="110" w:type="dxa"/>
            </w:tcMar>
            <w:vAlign w:val="center"/>
          </w:tcPr>
          <w:p w14:paraId="3592025E" w14:textId="77777777" w:rsidR="00341F00" w:rsidRDefault="00000000">
            <w:pPr>
              <w:spacing w:after="20" w:line="250" w:lineRule="auto"/>
            </w:pPr>
            <w:r>
              <w:rPr>
                <w:rFonts w:cs="Arial"/>
                <w:sz w:val="19"/>
                <w:szCs w:val="19"/>
              </w:rPr>
              <w:t>FLDG monitoring &amp; invocation</w:t>
            </w:r>
          </w:p>
        </w:tc>
        <w:tc>
          <w:tcPr>
            <w:tcW w:w="3660" w:type="dxa"/>
            <w:shd w:val="clear" w:color="auto" w:fill="FFFFFF"/>
            <w:tcMar>
              <w:top w:w="60" w:type="dxa"/>
              <w:left w:w="110" w:type="dxa"/>
              <w:bottom w:w="60" w:type="dxa"/>
              <w:right w:w="110" w:type="dxa"/>
            </w:tcMar>
            <w:vAlign w:val="center"/>
          </w:tcPr>
          <w:p w14:paraId="3D71B048" w14:textId="77777777" w:rsidR="00341F00" w:rsidRDefault="00000000">
            <w:pPr>
              <w:spacing w:after="20" w:line="250" w:lineRule="auto"/>
            </w:pPr>
            <w:r>
              <w:rPr>
                <w:rFonts w:cs="Arial"/>
                <w:sz w:val="19"/>
                <w:szCs w:val="19"/>
              </w:rPr>
              <w:t>Daily monitoring + cap enforcement; claim workflow</w:t>
            </w:r>
          </w:p>
        </w:tc>
        <w:tc>
          <w:tcPr>
            <w:tcW w:w="3000" w:type="dxa"/>
            <w:shd w:val="clear" w:color="auto" w:fill="FFFFFF"/>
            <w:tcMar>
              <w:top w:w="60" w:type="dxa"/>
              <w:left w:w="110" w:type="dxa"/>
              <w:bottom w:w="60" w:type="dxa"/>
              <w:right w:w="110" w:type="dxa"/>
            </w:tcMar>
            <w:vAlign w:val="center"/>
          </w:tcPr>
          <w:p w14:paraId="4D8495B8" w14:textId="77777777" w:rsidR="00341F00" w:rsidRDefault="00000000">
            <w:pPr>
              <w:spacing w:after="20" w:line="250" w:lineRule="auto"/>
            </w:pPr>
            <w:r>
              <w:rPr>
                <w:rFonts w:cs="Arial"/>
                <w:sz w:val="19"/>
                <w:szCs w:val="19"/>
              </w:rPr>
              <w:t>Approval at claim; cap re-validated</w:t>
            </w:r>
          </w:p>
        </w:tc>
      </w:tr>
      <w:tr w:rsidR="00341F00" w14:paraId="554A3EED" w14:textId="77777777">
        <w:tc>
          <w:tcPr>
            <w:tcW w:w="2700" w:type="dxa"/>
            <w:shd w:val="clear" w:color="auto" w:fill="EEF3F9"/>
            <w:tcMar>
              <w:top w:w="60" w:type="dxa"/>
              <w:left w:w="110" w:type="dxa"/>
              <w:bottom w:w="60" w:type="dxa"/>
              <w:right w:w="110" w:type="dxa"/>
            </w:tcMar>
            <w:vAlign w:val="center"/>
          </w:tcPr>
          <w:p w14:paraId="62C48692" w14:textId="77777777" w:rsidR="00341F00" w:rsidRDefault="00000000">
            <w:pPr>
              <w:spacing w:after="20" w:line="250" w:lineRule="auto"/>
            </w:pPr>
            <w:r>
              <w:rPr>
                <w:rFonts w:cs="Arial"/>
                <w:sz w:val="19"/>
                <w:szCs w:val="19"/>
              </w:rPr>
              <w:t>Grievance intake &amp; triage</w:t>
            </w:r>
          </w:p>
        </w:tc>
        <w:tc>
          <w:tcPr>
            <w:tcW w:w="3660" w:type="dxa"/>
            <w:shd w:val="clear" w:color="auto" w:fill="EEF3F9"/>
            <w:tcMar>
              <w:top w:w="60" w:type="dxa"/>
              <w:left w:w="110" w:type="dxa"/>
              <w:bottom w:w="60" w:type="dxa"/>
              <w:right w:w="110" w:type="dxa"/>
            </w:tcMar>
            <w:vAlign w:val="center"/>
          </w:tcPr>
          <w:p w14:paraId="286B8C3F" w14:textId="77777777" w:rsidR="00341F00" w:rsidRDefault="00000000">
            <w:pPr>
              <w:spacing w:after="20" w:line="250" w:lineRule="auto"/>
            </w:pPr>
            <w:r>
              <w:rPr>
                <w:rFonts w:cs="Arial"/>
                <w:sz w:val="19"/>
                <w:szCs w:val="19"/>
              </w:rPr>
              <w:t>Claude classifies/summarises; auto-acknowledge</w:t>
            </w:r>
          </w:p>
        </w:tc>
        <w:tc>
          <w:tcPr>
            <w:tcW w:w="3000" w:type="dxa"/>
            <w:shd w:val="clear" w:color="auto" w:fill="EEF3F9"/>
            <w:tcMar>
              <w:top w:w="60" w:type="dxa"/>
              <w:left w:w="110" w:type="dxa"/>
              <w:bottom w:w="60" w:type="dxa"/>
              <w:right w:w="110" w:type="dxa"/>
            </w:tcMar>
            <w:vAlign w:val="center"/>
          </w:tcPr>
          <w:p w14:paraId="40F0145E" w14:textId="77777777" w:rsidR="00341F00" w:rsidRDefault="00000000">
            <w:pPr>
              <w:spacing w:after="20" w:line="250" w:lineRule="auto"/>
            </w:pPr>
            <w:r>
              <w:rPr>
                <w:rFonts w:cs="Arial"/>
                <w:sz w:val="19"/>
                <w:szCs w:val="19"/>
              </w:rPr>
              <w:t>Grievance officer resolves (Tier 1)</w:t>
            </w:r>
          </w:p>
        </w:tc>
      </w:tr>
      <w:tr w:rsidR="00341F00" w14:paraId="1AAE5F20" w14:textId="77777777">
        <w:tc>
          <w:tcPr>
            <w:tcW w:w="2700" w:type="dxa"/>
            <w:shd w:val="clear" w:color="auto" w:fill="FFFFFF"/>
            <w:tcMar>
              <w:top w:w="60" w:type="dxa"/>
              <w:left w:w="110" w:type="dxa"/>
              <w:bottom w:w="60" w:type="dxa"/>
              <w:right w:w="110" w:type="dxa"/>
            </w:tcMar>
            <w:vAlign w:val="center"/>
          </w:tcPr>
          <w:p w14:paraId="1C5CEFB4" w14:textId="77777777" w:rsidR="00341F00" w:rsidRDefault="00000000">
            <w:pPr>
              <w:spacing w:after="20" w:line="250" w:lineRule="auto"/>
            </w:pPr>
            <w:r>
              <w:rPr>
                <w:rFonts w:cs="Arial"/>
                <w:sz w:val="19"/>
                <w:szCs w:val="19"/>
              </w:rPr>
              <w:t>Grievance escalation (ODR)</w:t>
            </w:r>
          </w:p>
        </w:tc>
        <w:tc>
          <w:tcPr>
            <w:tcW w:w="3660" w:type="dxa"/>
            <w:shd w:val="clear" w:color="auto" w:fill="FFFFFF"/>
            <w:tcMar>
              <w:top w:w="60" w:type="dxa"/>
              <w:left w:w="110" w:type="dxa"/>
              <w:bottom w:w="60" w:type="dxa"/>
              <w:right w:w="110" w:type="dxa"/>
            </w:tcMar>
            <w:vAlign w:val="center"/>
          </w:tcPr>
          <w:p w14:paraId="34648B8E" w14:textId="77777777" w:rsidR="00341F00" w:rsidRDefault="00000000">
            <w:pPr>
              <w:spacing w:after="20" w:line="250" w:lineRule="auto"/>
            </w:pPr>
            <w:r>
              <w:rPr>
                <w:rFonts w:cs="Arial"/>
                <w:sz w:val="19"/>
                <w:szCs w:val="19"/>
              </w:rPr>
              <w:t>API to Equator Resolution; status sync</w:t>
            </w:r>
          </w:p>
        </w:tc>
        <w:tc>
          <w:tcPr>
            <w:tcW w:w="3000" w:type="dxa"/>
            <w:shd w:val="clear" w:color="auto" w:fill="FFFFFF"/>
            <w:tcMar>
              <w:top w:w="60" w:type="dxa"/>
              <w:left w:w="110" w:type="dxa"/>
              <w:bottom w:w="60" w:type="dxa"/>
              <w:right w:w="110" w:type="dxa"/>
            </w:tcMar>
            <w:vAlign w:val="center"/>
          </w:tcPr>
          <w:p w14:paraId="104AA526" w14:textId="77777777" w:rsidR="00341F00" w:rsidRDefault="00000000">
            <w:pPr>
              <w:spacing w:after="20" w:line="250" w:lineRule="auto"/>
            </w:pPr>
            <w:r>
              <w:rPr>
                <w:rFonts w:cs="Arial"/>
                <w:sz w:val="19"/>
                <w:szCs w:val="19"/>
              </w:rPr>
              <w:t>Officer/borrower triggers; ODR outcome actioned</w:t>
            </w:r>
          </w:p>
        </w:tc>
      </w:tr>
      <w:tr w:rsidR="00341F00" w14:paraId="4882FD05" w14:textId="77777777">
        <w:tc>
          <w:tcPr>
            <w:tcW w:w="2700" w:type="dxa"/>
            <w:shd w:val="clear" w:color="auto" w:fill="EEF3F9"/>
            <w:tcMar>
              <w:top w:w="60" w:type="dxa"/>
              <w:left w:w="110" w:type="dxa"/>
              <w:bottom w:w="60" w:type="dxa"/>
              <w:right w:w="110" w:type="dxa"/>
            </w:tcMar>
            <w:vAlign w:val="center"/>
          </w:tcPr>
          <w:p w14:paraId="2E840A92" w14:textId="77777777" w:rsidR="00341F00" w:rsidRDefault="00000000">
            <w:pPr>
              <w:spacing w:after="20" w:line="250" w:lineRule="auto"/>
            </w:pPr>
            <w:r>
              <w:rPr>
                <w:rFonts w:cs="Arial"/>
                <w:sz w:val="19"/>
                <w:szCs w:val="19"/>
              </w:rPr>
              <w:t>Compliance obligations</w:t>
            </w:r>
          </w:p>
        </w:tc>
        <w:tc>
          <w:tcPr>
            <w:tcW w:w="3660" w:type="dxa"/>
            <w:shd w:val="clear" w:color="auto" w:fill="EEF3F9"/>
            <w:tcMar>
              <w:top w:w="60" w:type="dxa"/>
              <w:left w:w="110" w:type="dxa"/>
              <w:bottom w:w="60" w:type="dxa"/>
              <w:right w:w="110" w:type="dxa"/>
            </w:tcMar>
            <w:vAlign w:val="center"/>
          </w:tcPr>
          <w:p w14:paraId="1A964282" w14:textId="77777777" w:rsidR="00341F00" w:rsidRDefault="00000000">
            <w:pPr>
              <w:spacing w:after="20" w:line="250" w:lineRule="auto"/>
            </w:pPr>
            <w:r>
              <w:rPr>
                <w:rFonts w:cs="Arial"/>
                <w:sz w:val="19"/>
                <w:szCs w:val="19"/>
              </w:rPr>
              <w:t>LawDocs Comply sync (events ↔ parameters/tasks)</w:t>
            </w:r>
          </w:p>
        </w:tc>
        <w:tc>
          <w:tcPr>
            <w:tcW w:w="3000" w:type="dxa"/>
            <w:shd w:val="clear" w:color="auto" w:fill="EEF3F9"/>
            <w:tcMar>
              <w:top w:w="60" w:type="dxa"/>
              <w:left w:w="110" w:type="dxa"/>
              <w:bottom w:w="60" w:type="dxa"/>
              <w:right w:w="110" w:type="dxa"/>
            </w:tcMar>
            <w:vAlign w:val="center"/>
          </w:tcPr>
          <w:p w14:paraId="118222F0" w14:textId="77777777" w:rsidR="00341F00" w:rsidRDefault="00000000">
            <w:pPr>
              <w:spacing w:after="20" w:line="250" w:lineRule="auto"/>
            </w:pPr>
            <w:r>
              <w:rPr>
                <w:rFonts w:cs="Arial"/>
                <w:sz w:val="19"/>
                <w:szCs w:val="19"/>
              </w:rPr>
              <w:t>Compliance officer attests &amp; files</w:t>
            </w:r>
          </w:p>
        </w:tc>
      </w:tr>
      <w:tr w:rsidR="00341F00" w14:paraId="4055B3DA" w14:textId="77777777">
        <w:tc>
          <w:tcPr>
            <w:tcW w:w="2700" w:type="dxa"/>
            <w:shd w:val="clear" w:color="auto" w:fill="FFFFFF"/>
            <w:tcMar>
              <w:top w:w="60" w:type="dxa"/>
              <w:left w:w="110" w:type="dxa"/>
              <w:bottom w:w="60" w:type="dxa"/>
              <w:right w:w="110" w:type="dxa"/>
            </w:tcMar>
            <w:vAlign w:val="center"/>
          </w:tcPr>
          <w:p w14:paraId="64318C9E" w14:textId="77777777" w:rsidR="00341F00" w:rsidRDefault="00000000">
            <w:pPr>
              <w:spacing w:after="20" w:line="250" w:lineRule="auto"/>
            </w:pPr>
            <w:r>
              <w:rPr>
                <w:rFonts w:cs="Arial"/>
                <w:sz w:val="19"/>
                <w:szCs w:val="19"/>
              </w:rPr>
              <w:t>Training &amp; certification</w:t>
            </w:r>
          </w:p>
        </w:tc>
        <w:tc>
          <w:tcPr>
            <w:tcW w:w="3660" w:type="dxa"/>
            <w:shd w:val="clear" w:color="auto" w:fill="FFFFFF"/>
            <w:tcMar>
              <w:top w:w="60" w:type="dxa"/>
              <w:left w:w="110" w:type="dxa"/>
              <w:bottom w:w="60" w:type="dxa"/>
              <w:right w:w="110" w:type="dxa"/>
            </w:tcMar>
            <w:vAlign w:val="center"/>
          </w:tcPr>
          <w:p w14:paraId="5BEC8780" w14:textId="77777777" w:rsidR="00341F00" w:rsidRDefault="00000000">
            <w:pPr>
              <w:spacing w:after="20" w:line="250" w:lineRule="auto"/>
            </w:pPr>
            <w:r>
              <w:rPr>
                <w:rFonts w:cs="Arial"/>
                <w:sz w:val="19"/>
                <w:szCs w:val="19"/>
              </w:rPr>
              <w:t>TRrainings auto-enrol; expiry-driven refresh</w:t>
            </w:r>
          </w:p>
        </w:tc>
        <w:tc>
          <w:tcPr>
            <w:tcW w:w="3000" w:type="dxa"/>
            <w:shd w:val="clear" w:color="auto" w:fill="FFFFFF"/>
            <w:tcMar>
              <w:top w:w="60" w:type="dxa"/>
              <w:left w:w="110" w:type="dxa"/>
              <w:bottom w:w="60" w:type="dxa"/>
              <w:right w:w="110" w:type="dxa"/>
            </w:tcMar>
            <w:vAlign w:val="center"/>
          </w:tcPr>
          <w:p w14:paraId="1C172E3E" w14:textId="77777777" w:rsidR="00341F00" w:rsidRDefault="00000000">
            <w:pPr>
              <w:spacing w:after="20" w:line="250" w:lineRule="auto"/>
            </w:pPr>
            <w:r>
              <w:rPr>
                <w:rFonts w:cs="Arial"/>
                <w:sz w:val="19"/>
                <w:szCs w:val="19"/>
              </w:rPr>
              <w:t>Activation gated on certification</w:t>
            </w:r>
          </w:p>
        </w:tc>
      </w:tr>
      <w:tr w:rsidR="00341F00" w14:paraId="147693F6" w14:textId="77777777">
        <w:tc>
          <w:tcPr>
            <w:tcW w:w="2700" w:type="dxa"/>
            <w:shd w:val="clear" w:color="auto" w:fill="EEF3F9"/>
            <w:tcMar>
              <w:top w:w="60" w:type="dxa"/>
              <w:left w:w="110" w:type="dxa"/>
              <w:bottom w:w="60" w:type="dxa"/>
              <w:right w:w="110" w:type="dxa"/>
            </w:tcMar>
            <w:vAlign w:val="center"/>
          </w:tcPr>
          <w:p w14:paraId="32E175EE" w14:textId="77777777" w:rsidR="00341F00" w:rsidRDefault="00000000">
            <w:pPr>
              <w:spacing w:after="20" w:line="250" w:lineRule="auto"/>
            </w:pPr>
            <w:r>
              <w:rPr>
                <w:rFonts w:cs="Arial"/>
                <w:sz w:val="19"/>
                <w:szCs w:val="19"/>
              </w:rPr>
              <w:t>Regulatory returns</w:t>
            </w:r>
          </w:p>
        </w:tc>
        <w:tc>
          <w:tcPr>
            <w:tcW w:w="3660" w:type="dxa"/>
            <w:shd w:val="clear" w:color="auto" w:fill="EEF3F9"/>
            <w:tcMar>
              <w:top w:w="60" w:type="dxa"/>
              <w:left w:w="110" w:type="dxa"/>
              <w:bottom w:w="60" w:type="dxa"/>
              <w:right w:w="110" w:type="dxa"/>
            </w:tcMar>
            <w:vAlign w:val="center"/>
          </w:tcPr>
          <w:p w14:paraId="0E760D19" w14:textId="77777777" w:rsidR="00341F00" w:rsidRDefault="00000000">
            <w:pPr>
              <w:spacing w:after="20" w:line="250" w:lineRule="auto"/>
            </w:pPr>
            <w:r>
              <w:rPr>
                <w:rFonts w:cs="Arial"/>
                <w:sz w:val="19"/>
                <w:szCs w:val="19"/>
              </w:rPr>
              <w:t>Auto-assemble from warehouse; Claude drafts narrative</w:t>
            </w:r>
          </w:p>
        </w:tc>
        <w:tc>
          <w:tcPr>
            <w:tcW w:w="3000" w:type="dxa"/>
            <w:shd w:val="clear" w:color="auto" w:fill="EEF3F9"/>
            <w:tcMar>
              <w:top w:w="60" w:type="dxa"/>
              <w:left w:w="110" w:type="dxa"/>
              <w:bottom w:w="60" w:type="dxa"/>
              <w:right w:w="110" w:type="dxa"/>
            </w:tcMar>
            <w:vAlign w:val="center"/>
          </w:tcPr>
          <w:p w14:paraId="61E11F31" w14:textId="77777777" w:rsidR="00341F00" w:rsidRDefault="00000000">
            <w:pPr>
              <w:spacing w:after="20" w:line="250" w:lineRule="auto"/>
            </w:pPr>
            <w:r>
              <w:rPr>
                <w:rFonts w:cs="Arial"/>
                <w:sz w:val="19"/>
                <w:szCs w:val="19"/>
              </w:rPr>
              <w:t>Compliance signs off before submission</w:t>
            </w:r>
          </w:p>
        </w:tc>
      </w:tr>
    </w:tbl>
    <w:p w14:paraId="24171332" w14:textId="77777777" w:rsidR="00341F00" w:rsidRDefault="00000000">
      <w:pPr>
        <w:pStyle w:val="Heading2"/>
      </w:pPr>
      <w:bookmarkStart w:id="1415" w:name="_Toc231674264"/>
      <w:bookmarkStart w:id="1416" w:name="_Toc231674891"/>
      <w:bookmarkStart w:id="1417" w:name="_Toc232339029"/>
      <w:r>
        <w:t>6.14  How Claude Is Integrated (Mechanics)</w:t>
      </w:r>
      <w:bookmarkEnd w:id="1415"/>
      <w:bookmarkEnd w:id="1416"/>
      <w:bookmarkEnd w:id="1417"/>
    </w:p>
    <w:p w14:paraId="24481BF0" w14:textId="77777777" w:rsidR="00341F00" w:rsidRDefault="00000000">
      <w:pPr>
        <w:pStyle w:val="Heading2"/>
      </w:pPr>
      <w:bookmarkStart w:id="1418" w:name="_Toc231674265"/>
      <w:bookmarkStart w:id="1419" w:name="_Toc231674892"/>
      <w:bookmarkStart w:id="1420" w:name="_Toc232339030"/>
      <w:r>
        <w:t>6.15  API-Driven Automation &amp; Verification Fabric</w:t>
      </w:r>
      <w:bookmarkEnd w:id="1418"/>
      <w:bookmarkEnd w:id="1419"/>
      <w:bookmarkEnd w:id="1420"/>
    </w:p>
    <w:p w14:paraId="7D64978E" w14:textId="77777777" w:rsidR="00341F00" w:rsidRDefault="00000000">
      <w:r>
        <w:t xml:space="preserve">A provider-abstracted Verification &amp; Automation Fabric drives straight-through processing across the lifecycle. Each verification is invoked automatically at the right journey step (onboarding, underwriting, sanction, disbursement, servicing, monitoring), with a vendor-agnostic adapter layer (e.g., Protean/NSDL, UIDAI, MCA21/GSTN, NPCI, DigiLocker, Account Aggregator, credit bureaus, </w:t>
      </w:r>
      <w:r>
        <w:lastRenderedPageBreak/>
        <w:t>and aggregators such as Signzy/Karza/Perfios/Surepass/Setu) so a tenant can swap providers without code change. Results are cached per DPDP retention rules, fed to the AI models (e.g., document AI, fraud, scoring), and written to the audit trail.</w:t>
      </w:r>
    </w:p>
    <w:p w14:paraId="17172CD5" w14:textId="77777777" w:rsidR="00341F00" w:rsidRDefault="00000000">
      <w:r>
        <w:t>Identity &amp; entity verification — automated: PAN verification and PAN–Aadhaar linkage (Protean/NSDL/Income-Tax); Aadhaar verification via OTP e-KYC, offline Aadhaar XML/QR and DigiLocker, with Aadhaar masking; CIN / company master data and director/DIN verification via MCA21; GSTIN verification and return-status via GSTN; Udyam/MSME registration; Voter ID (EPIC); Driving Licence and Vehicle RC via DigiLocker/Parivahan; passport (where applicable); and CKYC download/upload to CERSAI.</w:t>
      </w:r>
    </w:p>
    <w:p w14:paraId="6F1F9FCC" w14:textId="77777777" w:rsidR="00341F00" w:rsidRDefault="00000000">
      <w:r>
        <w:t>Financial verification — automated: bank-account validation by penny-drop and penny-less (NPCI account-validation); name-match and IFSC validation; Account-Aggregator-based statement, ITR and GST data pull (consent-driven); credit-bureau pull (CIBIL/Experian/Equifax/CRIF) for consumer, commercial and MFI; and income/employment verification (EPFO, payslip AI).</w:t>
      </w:r>
    </w:p>
    <w:p w14:paraId="2B424CB2" w14:textId="77777777" w:rsidR="00341F00" w:rsidRDefault="00000000">
      <w:r>
        <w:t>Execution &amp; money-movement automation: e-Sign (Aadhaar eSign) and e-Stamp orchestration; eNACH / NACH mandate registration and presentation; UPI Autopay; disbursement via IMPS/NEFT/RTGS/UPI and the CBDC e₹ rail (Module 5.62); and reconciliation webhooks.</w:t>
      </w:r>
    </w:p>
    <w:p w14:paraId="29851E9C" w14:textId="77777777" w:rsidR="00341F00" w:rsidRDefault="00000000">
      <w:r>
        <w:t>Fraud, compliance &amp; DPI automation: Central Fraud Registry, RBI/NPCI DPIP negative-registry, MuleHunter.AI and DoT FRI screening (Module 5.63); sanctions/PEP and UNSCR list screening; ULI data-orchestration (Module 5.24); and regulatory-return filing to RBI CIMS / UCRF.</w:t>
      </w:r>
    </w:p>
    <w:p w14:paraId="72F40742" w14:textId="77777777" w:rsidR="00341F00" w:rsidRDefault="00000000">
      <w:r>
        <w:t>Orchestration &amp; resilience: each API is wrapped with retry, circuit-breaker, idempotency, rate-limit and fallback-provider logic; an event bus emits lifecycle events (verified, disbursed, repaid, npa, fraud-flagged) for downstream automation; and an AI agent (supervised per §6.6) can chain these APIs to complete an end-to-end journey (e.g., onboard → verify → score → sanction → e-sign → disburse) under human oversight for material decisions. The full endpoint/provider list is in Vol III, Appendix G (Verification &amp; Automation API Catalogue).</w:t>
      </w:r>
    </w:p>
    <w:p w14:paraId="16C75ED9" w14:textId="77777777" w:rsidR="00341F00" w:rsidRDefault="00000000">
      <w:pPr>
        <w:spacing w:after="120" w:line="276" w:lineRule="auto"/>
        <w:jc w:val="both"/>
      </w:pPr>
      <w:r>
        <w:rPr>
          <w:rFonts w:cs="Arial"/>
        </w:rPr>
        <w:t>Claude is consumed only through the platform's governed AI-serving layer, never directly from a domain service. That layer holds versioned prompt templates, performs retrieval (RAG) over the platform's authoritative content to ground responses, enforces input/output guardrails (PII minimisation, content and tool-use controls), and logs every prompt and response to the audit store. Synchronous calls serve interactive needs (a copilot answer, a single document extraction); asynchronous and batch calls serve high-volume work (bulk document processing, overnight summarisation); and tool-use (function-calling) lets Claude, within a bounded allow-list, fetch data or assemble artefacts for agentic workflows — always with the human authorisation checkpoints of Section 6.6. Because Claude is reached over the API, it is hosted independently of AWS; AWS runs the platform and the serving layer that calls Claude, and the integration is governed as a third-party dependency (Vendor Management) with data-use limits, audit rights and incident reporting.</w:t>
      </w:r>
    </w:p>
    <w:p w14:paraId="798E65A6" w14:textId="77777777" w:rsidR="00341F00" w:rsidRDefault="00000000">
      <w:r>
        <w:br w:type="page"/>
      </w:r>
    </w:p>
    <w:p w14:paraId="6F5FA9B2" w14:textId="77777777" w:rsidR="00341F00" w:rsidRDefault="00000000" w:rsidP="00ED6104">
      <w:pPr>
        <w:pStyle w:val="Heading1"/>
      </w:pPr>
      <w:bookmarkStart w:id="1421" w:name="_Toc231674267"/>
      <w:bookmarkStart w:id="1422" w:name="_Toc231674894"/>
      <w:bookmarkStart w:id="1423" w:name="_Toc232339031"/>
      <w:r>
        <w:lastRenderedPageBreak/>
        <w:t>Non-Functional Architecture (Cross-Cutting)</w:t>
      </w:r>
      <w:bookmarkEnd w:id="1421"/>
      <w:bookmarkEnd w:id="1422"/>
      <w:bookmarkEnd w:id="1423"/>
    </w:p>
    <w:p w14:paraId="43FE0CEC" w14:textId="77777777" w:rsidR="00341F00" w:rsidRDefault="00000000">
      <w:pPr>
        <w:jc w:val="center"/>
      </w:pPr>
      <w:r>
        <w:rPr>
          <w:noProof/>
        </w:rPr>
        <w:drawing>
          <wp:inline distT="0" distB="0" distL="0" distR="0" wp14:anchorId="1303956B" wp14:editId="0B87D57C">
            <wp:extent cx="5760720" cy="3893331"/>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lp_component.png"/>
                    <pic:cNvPicPr/>
                  </pic:nvPicPr>
                  <pic:blipFill>
                    <a:blip r:embed="rId14"/>
                    <a:stretch>
                      <a:fillRect/>
                    </a:stretch>
                  </pic:blipFill>
                  <pic:spPr>
                    <a:xfrm>
                      <a:off x="0" y="0"/>
                      <a:ext cx="5760720" cy="3893331"/>
                    </a:xfrm>
                    <a:prstGeom prst="rect">
                      <a:avLst/>
                    </a:prstGeom>
                  </pic:spPr>
                </pic:pic>
              </a:graphicData>
            </a:graphic>
          </wp:inline>
        </w:drawing>
      </w:r>
    </w:p>
    <w:p w14:paraId="04428BEF" w14:textId="77777777" w:rsidR="00341F00" w:rsidRDefault="00000000">
      <w:pPr>
        <w:jc w:val="center"/>
      </w:pPr>
      <w:r>
        <w:rPr>
          <w:i/>
          <w:sz w:val="17"/>
        </w:rPr>
        <w:t>Figure 7-1. ULP logical component architecture — channels, LOS, LMS, cross-cutting platform, data/integration and foundation.</w:t>
      </w:r>
    </w:p>
    <w:p w14:paraId="07FF0D45" w14:textId="77777777" w:rsidR="00341F00" w:rsidRDefault="00000000">
      <w:r>
        <w:t>At the highest level (Figure 7-1) the platform is layered: channels (borrower / branch / partner / ops); an origination stack (LOS) from application through decisioning to disbursal; a servicing stack (LMS) covering repayments, accounting, NPA/ECL, collections and co-lending; a cross-cutting platform layer (workflow/BRE, governed AI, notifications/consent, CCM, billing); a data &amp; integration layer (bitemporal model, verification/API fabric, regulator connectors); over a multi-tenant, secured foundation. Each layer is independently deployable and scalable.</w:t>
      </w:r>
    </w:p>
    <w:p w14:paraId="5EACC171" w14:textId="77777777" w:rsidR="00341F00" w:rsidRDefault="00000000">
      <w:pPr>
        <w:spacing w:after="120" w:line="276" w:lineRule="auto"/>
        <w:jc w:val="both"/>
      </w:pPr>
      <w:r>
        <w:rPr>
          <w:rFonts w:cs="Arial"/>
        </w:rPr>
        <w:t>The following cross-cutting qualities apply to every module and are designed once, centrally, then consumed platform-wide.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4860"/>
        <w:gridCol w:w="2600"/>
      </w:tblGrid>
      <w:tr w:rsidR="00341F00" w14:paraId="735551D8" w14:textId="77777777">
        <w:trPr>
          <w:tblHeader/>
        </w:trPr>
        <w:tc>
          <w:tcPr>
            <w:tcW w:w="1900" w:type="dxa"/>
            <w:shd w:val="clear" w:color="auto" w:fill="1F3864"/>
            <w:tcMar>
              <w:top w:w="60" w:type="dxa"/>
              <w:left w:w="110" w:type="dxa"/>
              <w:bottom w:w="60" w:type="dxa"/>
              <w:right w:w="110" w:type="dxa"/>
            </w:tcMar>
            <w:vAlign w:val="center"/>
          </w:tcPr>
          <w:p w14:paraId="248600CB" w14:textId="77777777" w:rsidR="00341F00" w:rsidRDefault="00000000">
            <w:pPr>
              <w:spacing w:after="20" w:line="250" w:lineRule="auto"/>
            </w:pPr>
            <w:r>
              <w:rPr>
                <w:rFonts w:cs="Arial"/>
                <w:b/>
                <w:bCs/>
                <w:color w:val="FFFFFF"/>
                <w:sz w:val="19"/>
                <w:szCs w:val="19"/>
              </w:rPr>
              <w:t>Quality</w:t>
            </w:r>
          </w:p>
        </w:tc>
        <w:tc>
          <w:tcPr>
            <w:tcW w:w="4860" w:type="dxa"/>
            <w:shd w:val="clear" w:color="auto" w:fill="1F3864"/>
            <w:tcMar>
              <w:top w:w="60" w:type="dxa"/>
              <w:left w:w="110" w:type="dxa"/>
              <w:bottom w:w="60" w:type="dxa"/>
              <w:right w:w="110" w:type="dxa"/>
            </w:tcMar>
            <w:vAlign w:val="center"/>
          </w:tcPr>
          <w:p w14:paraId="43D91F12" w14:textId="77777777" w:rsidR="00341F00" w:rsidRDefault="00000000">
            <w:pPr>
              <w:spacing w:after="20" w:line="250" w:lineRule="auto"/>
            </w:pPr>
            <w:r>
              <w:rPr>
                <w:rFonts w:cs="Arial"/>
                <w:b/>
                <w:bCs/>
                <w:color w:val="FFFFFF"/>
                <w:sz w:val="19"/>
                <w:szCs w:val="19"/>
              </w:rPr>
              <w:t>Design approach</w:t>
            </w:r>
          </w:p>
        </w:tc>
        <w:tc>
          <w:tcPr>
            <w:tcW w:w="2600" w:type="dxa"/>
            <w:shd w:val="clear" w:color="auto" w:fill="1F3864"/>
            <w:tcMar>
              <w:top w:w="60" w:type="dxa"/>
              <w:left w:w="110" w:type="dxa"/>
              <w:bottom w:w="60" w:type="dxa"/>
              <w:right w:w="110" w:type="dxa"/>
            </w:tcMar>
            <w:vAlign w:val="center"/>
          </w:tcPr>
          <w:p w14:paraId="7B89DFA2" w14:textId="77777777" w:rsidR="00341F00" w:rsidRDefault="00000000">
            <w:pPr>
              <w:spacing w:after="20" w:line="250" w:lineRule="auto"/>
            </w:pPr>
            <w:r>
              <w:rPr>
                <w:rFonts w:cs="Arial"/>
                <w:b/>
                <w:bCs/>
                <w:color w:val="FFFFFF"/>
                <w:sz w:val="19"/>
                <w:szCs w:val="19"/>
              </w:rPr>
              <w:t>Notes</w:t>
            </w:r>
          </w:p>
        </w:tc>
      </w:tr>
      <w:tr w:rsidR="00341F00" w14:paraId="556B9E98" w14:textId="77777777">
        <w:tc>
          <w:tcPr>
            <w:tcW w:w="1900" w:type="dxa"/>
            <w:shd w:val="clear" w:color="auto" w:fill="FFFFFF"/>
            <w:tcMar>
              <w:top w:w="60" w:type="dxa"/>
              <w:left w:w="110" w:type="dxa"/>
              <w:bottom w:w="60" w:type="dxa"/>
              <w:right w:w="110" w:type="dxa"/>
            </w:tcMar>
            <w:vAlign w:val="center"/>
          </w:tcPr>
          <w:p w14:paraId="2B31BF62" w14:textId="77777777" w:rsidR="00341F00" w:rsidRDefault="00000000">
            <w:pPr>
              <w:spacing w:after="20" w:line="250" w:lineRule="auto"/>
            </w:pPr>
            <w:r>
              <w:rPr>
                <w:rFonts w:cs="Arial"/>
                <w:sz w:val="19"/>
                <w:szCs w:val="19"/>
              </w:rPr>
              <w:t>Security</w:t>
            </w:r>
          </w:p>
        </w:tc>
        <w:tc>
          <w:tcPr>
            <w:tcW w:w="4860" w:type="dxa"/>
            <w:shd w:val="clear" w:color="auto" w:fill="FFFFFF"/>
            <w:tcMar>
              <w:top w:w="60" w:type="dxa"/>
              <w:left w:w="110" w:type="dxa"/>
              <w:bottom w:w="60" w:type="dxa"/>
              <w:right w:w="110" w:type="dxa"/>
            </w:tcMar>
            <w:vAlign w:val="center"/>
          </w:tcPr>
          <w:p w14:paraId="2E87EC71" w14:textId="77777777" w:rsidR="00341F00" w:rsidRDefault="00000000">
            <w:pPr>
              <w:spacing w:after="20" w:line="250" w:lineRule="auto"/>
            </w:pPr>
            <w:r>
              <w:rPr>
                <w:rFonts w:cs="Arial"/>
                <w:sz w:val="19"/>
                <w:szCs w:val="19"/>
              </w:rPr>
              <w:t>Zero-trust; OAuth2/OIDC SSO; least-privilege RBAC; WAF; secrets manager; KMS</w:t>
            </w:r>
          </w:p>
        </w:tc>
        <w:tc>
          <w:tcPr>
            <w:tcW w:w="2600" w:type="dxa"/>
            <w:shd w:val="clear" w:color="auto" w:fill="FFFFFF"/>
            <w:tcMar>
              <w:top w:w="60" w:type="dxa"/>
              <w:left w:w="110" w:type="dxa"/>
              <w:bottom w:w="60" w:type="dxa"/>
              <w:right w:w="110" w:type="dxa"/>
            </w:tcMar>
            <w:vAlign w:val="center"/>
          </w:tcPr>
          <w:p w14:paraId="2F867CB9" w14:textId="77777777" w:rsidR="00341F00" w:rsidRDefault="00000000">
            <w:pPr>
              <w:spacing w:after="20" w:line="250" w:lineRule="auto"/>
            </w:pPr>
            <w:r>
              <w:rPr>
                <w:rFonts w:cs="Arial"/>
                <w:sz w:val="19"/>
                <w:szCs w:val="19"/>
              </w:rPr>
              <w:t>Pen-test &amp; VAPT before go-live</w:t>
            </w:r>
          </w:p>
        </w:tc>
      </w:tr>
      <w:tr w:rsidR="00341F00" w14:paraId="09E9EF49" w14:textId="77777777">
        <w:tc>
          <w:tcPr>
            <w:tcW w:w="1900" w:type="dxa"/>
            <w:shd w:val="clear" w:color="auto" w:fill="EEF3F9"/>
            <w:tcMar>
              <w:top w:w="60" w:type="dxa"/>
              <w:left w:w="110" w:type="dxa"/>
              <w:bottom w:w="60" w:type="dxa"/>
              <w:right w:w="110" w:type="dxa"/>
            </w:tcMar>
            <w:vAlign w:val="center"/>
          </w:tcPr>
          <w:p w14:paraId="1CB021CF" w14:textId="77777777" w:rsidR="00341F00" w:rsidRDefault="00000000">
            <w:pPr>
              <w:spacing w:after="20" w:line="250" w:lineRule="auto"/>
            </w:pPr>
            <w:r>
              <w:rPr>
                <w:rFonts w:cs="Arial"/>
                <w:sz w:val="19"/>
                <w:szCs w:val="19"/>
              </w:rPr>
              <w:t>Data privacy (DPDP)</w:t>
            </w:r>
          </w:p>
        </w:tc>
        <w:tc>
          <w:tcPr>
            <w:tcW w:w="4860" w:type="dxa"/>
            <w:shd w:val="clear" w:color="auto" w:fill="EEF3F9"/>
            <w:tcMar>
              <w:top w:w="60" w:type="dxa"/>
              <w:left w:w="110" w:type="dxa"/>
              <w:bottom w:w="60" w:type="dxa"/>
              <w:right w:w="110" w:type="dxa"/>
            </w:tcMar>
            <w:vAlign w:val="center"/>
          </w:tcPr>
          <w:p w14:paraId="2C0DCDF4" w14:textId="77777777" w:rsidR="00341F00" w:rsidRDefault="00000000">
            <w:pPr>
              <w:spacing w:after="20" w:line="250" w:lineRule="auto"/>
            </w:pPr>
            <w:r>
              <w:rPr>
                <w:rFonts w:cs="Arial"/>
                <w:sz w:val="19"/>
                <w:szCs w:val="19"/>
              </w:rPr>
              <w:t>Consent capture/withdrawal; purpose limitation; PII tokenisation; retention &amp; erasure</w:t>
            </w:r>
          </w:p>
        </w:tc>
        <w:tc>
          <w:tcPr>
            <w:tcW w:w="2600" w:type="dxa"/>
            <w:shd w:val="clear" w:color="auto" w:fill="EEF3F9"/>
            <w:tcMar>
              <w:top w:w="60" w:type="dxa"/>
              <w:left w:w="110" w:type="dxa"/>
              <w:bottom w:w="60" w:type="dxa"/>
              <w:right w:w="110" w:type="dxa"/>
            </w:tcMar>
            <w:vAlign w:val="center"/>
          </w:tcPr>
          <w:p w14:paraId="28A2D59F" w14:textId="77777777" w:rsidR="00341F00" w:rsidRDefault="00000000">
            <w:pPr>
              <w:spacing w:after="20" w:line="250" w:lineRule="auto"/>
            </w:pPr>
            <w:r>
              <w:rPr>
                <w:rFonts w:cs="Arial"/>
                <w:sz w:val="19"/>
                <w:szCs w:val="19"/>
              </w:rPr>
              <w:t>Aligned to DPDP Act, 2023</w:t>
            </w:r>
          </w:p>
        </w:tc>
      </w:tr>
      <w:tr w:rsidR="00341F00" w14:paraId="21ED680F" w14:textId="77777777">
        <w:tc>
          <w:tcPr>
            <w:tcW w:w="1900" w:type="dxa"/>
            <w:shd w:val="clear" w:color="auto" w:fill="FFFFFF"/>
            <w:tcMar>
              <w:top w:w="60" w:type="dxa"/>
              <w:left w:w="110" w:type="dxa"/>
              <w:bottom w:w="60" w:type="dxa"/>
              <w:right w:w="110" w:type="dxa"/>
            </w:tcMar>
            <w:vAlign w:val="center"/>
          </w:tcPr>
          <w:p w14:paraId="6E8D71AC" w14:textId="77777777" w:rsidR="00341F00" w:rsidRDefault="00000000">
            <w:pPr>
              <w:spacing w:after="20" w:line="250" w:lineRule="auto"/>
            </w:pPr>
            <w:r>
              <w:rPr>
                <w:rFonts w:cs="Arial"/>
                <w:sz w:val="19"/>
                <w:szCs w:val="19"/>
              </w:rPr>
              <w:t>Encryption</w:t>
            </w:r>
          </w:p>
        </w:tc>
        <w:tc>
          <w:tcPr>
            <w:tcW w:w="4860" w:type="dxa"/>
            <w:shd w:val="clear" w:color="auto" w:fill="FFFFFF"/>
            <w:tcMar>
              <w:top w:w="60" w:type="dxa"/>
              <w:left w:w="110" w:type="dxa"/>
              <w:bottom w:w="60" w:type="dxa"/>
              <w:right w:w="110" w:type="dxa"/>
            </w:tcMar>
            <w:vAlign w:val="center"/>
          </w:tcPr>
          <w:p w14:paraId="434ECF7E" w14:textId="77777777" w:rsidR="00341F00" w:rsidRDefault="00000000">
            <w:pPr>
              <w:spacing w:after="20" w:line="250" w:lineRule="auto"/>
            </w:pPr>
            <w:r>
              <w:rPr>
                <w:rFonts w:cs="Arial"/>
                <w:sz w:val="19"/>
                <w:szCs w:val="19"/>
              </w:rPr>
              <w:t>TLS in transit; AES-256 at rest; field-level encryption for sensitive PII</w:t>
            </w:r>
          </w:p>
        </w:tc>
        <w:tc>
          <w:tcPr>
            <w:tcW w:w="2600" w:type="dxa"/>
            <w:shd w:val="clear" w:color="auto" w:fill="FFFFFF"/>
            <w:tcMar>
              <w:top w:w="60" w:type="dxa"/>
              <w:left w:w="110" w:type="dxa"/>
              <w:bottom w:w="60" w:type="dxa"/>
              <w:right w:w="110" w:type="dxa"/>
            </w:tcMar>
            <w:vAlign w:val="center"/>
          </w:tcPr>
          <w:p w14:paraId="417ADFED" w14:textId="77777777" w:rsidR="00341F00" w:rsidRDefault="00000000">
            <w:pPr>
              <w:spacing w:after="20" w:line="250" w:lineRule="auto"/>
            </w:pPr>
            <w:r>
              <w:rPr>
                <w:rFonts w:cs="Arial"/>
                <w:sz w:val="19"/>
                <w:szCs w:val="19"/>
              </w:rPr>
              <w:t>Key rotation</w:t>
            </w:r>
          </w:p>
        </w:tc>
      </w:tr>
      <w:tr w:rsidR="00341F00" w14:paraId="60D0EEB0" w14:textId="77777777">
        <w:tc>
          <w:tcPr>
            <w:tcW w:w="1900" w:type="dxa"/>
            <w:shd w:val="clear" w:color="auto" w:fill="EEF3F9"/>
            <w:tcMar>
              <w:top w:w="60" w:type="dxa"/>
              <w:left w:w="110" w:type="dxa"/>
              <w:bottom w:w="60" w:type="dxa"/>
              <w:right w:w="110" w:type="dxa"/>
            </w:tcMar>
            <w:vAlign w:val="center"/>
          </w:tcPr>
          <w:p w14:paraId="2BBDBC93" w14:textId="77777777" w:rsidR="00341F00" w:rsidRDefault="00000000">
            <w:pPr>
              <w:spacing w:after="20" w:line="250" w:lineRule="auto"/>
            </w:pPr>
            <w:r>
              <w:rPr>
                <w:rFonts w:cs="Arial"/>
                <w:sz w:val="19"/>
                <w:szCs w:val="19"/>
              </w:rPr>
              <w:t>Audit trail</w:t>
            </w:r>
          </w:p>
        </w:tc>
        <w:tc>
          <w:tcPr>
            <w:tcW w:w="4860" w:type="dxa"/>
            <w:shd w:val="clear" w:color="auto" w:fill="EEF3F9"/>
            <w:tcMar>
              <w:top w:w="60" w:type="dxa"/>
              <w:left w:w="110" w:type="dxa"/>
              <w:bottom w:w="60" w:type="dxa"/>
              <w:right w:w="110" w:type="dxa"/>
            </w:tcMar>
            <w:vAlign w:val="center"/>
          </w:tcPr>
          <w:p w14:paraId="28F824ED" w14:textId="77777777" w:rsidR="00341F00" w:rsidRDefault="00000000">
            <w:pPr>
              <w:spacing w:after="20" w:line="250" w:lineRule="auto"/>
            </w:pPr>
            <w:r>
              <w:rPr>
                <w:rFonts w:cs="Arial"/>
                <w:sz w:val="19"/>
                <w:szCs w:val="19"/>
              </w:rPr>
              <w:t>Append-only, hash-chained event store; immutable</w:t>
            </w:r>
          </w:p>
        </w:tc>
        <w:tc>
          <w:tcPr>
            <w:tcW w:w="2600" w:type="dxa"/>
            <w:shd w:val="clear" w:color="auto" w:fill="EEF3F9"/>
            <w:tcMar>
              <w:top w:w="60" w:type="dxa"/>
              <w:left w:w="110" w:type="dxa"/>
              <w:bottom w:w="60" w:type="dxa"/>
              <w:right w:w="110" w:type="dxa"/>
            </w:tcMar>
            <w:vAlign w:val="center"/>
          </w:tcPr>
          <w:p w14:paraId="52AD638D" w14:textId="77777777" w:rsidR="00341F00" w:rsidRDefault="00000000">
            <w:pPr>
              <w:spacing w:after="20" w:line="250" w:lineRule="auto"/>
            </w:pPr>
            <w:r>
              <w:rPr>
                <w:rFonts w:cs="Arial"/>
                <w:sz w:val="19"/>
                <w:szCs w:val="19"/>
              </w:rPr>
              <w:t>Tamper-evident; long retention</w:t>
            </w:r>
          </w:p>
        </w:tc>
      </w:tr>
      <w:tr w:rsidR="00341F00" w14:paraId="5C088227" w14:textId="77777777">
        <w:tc>
          <w:tcPr>
            <w:tcW w:w="1900" w:type="dxa"/>
            <w:shd w:val="clear" w:color="auto" w:fill="FFFFFF"/>
            <w:tcMar>
              <w:top w:w="60" w:type="dxa"/>
              <w:left w:w="110" w:type="dxa"/>
              <w:bottom w:w="60" w:type="dxa"/>
              <w:right w:w="110" w:type="dxa"/>
            </w:tcMar>
            <w:vAlign w:val="center"/>
          </w:tcPr>
          <w:p w14:paraId="4A61C74E" w14:textId="77777777" w:rsidR="00341F00" w:rsidRDefault="00000000">
            <w:pPr>
              <w:spacing w:after="20" w:line="250" w:lineRule="auto"/>
            </w:pPr>
            <w:r>
              <w:rPr>
                <w:rFonts w:cs="Arial"/>
                <w:sz w:val="19"/>
                <w:szCs w:val="19"/>
              </w:rPr>
              <w:t>Availability</w:t>
            </w:r>
          </w:p>
        </w:tc>
        <w:tc>
          <w:tcPr>
            <w:tcW w:w="4860" w:type="dxa"/>
            <w:shd w:val="clear" w:color="auto" w:fill="FFFFFF"/>
            <w:tcMar>
              <w:top w:w="60" w:type="dxa"/>
              <w:left w:w="110" w:type="dxa"/>
              <w:bottom w:w="60" w:type="dxa"/>
              <w:right w:w="110" w:type="dxa"/>
            </w:tcMar>
            <w:vAlign w:val="center"/>
          </w:tcPr>
          <w:p w14:paraId="2427CE5C" w14:textId="77777777" w:rsidR="00341F00" w:rsidRDefault="00000000">
            <w:pPr>
              <w:spacing w:after="20" w:line="250" w:lineRule="auto"/>
            </w:pPr>
            <w:r>
              <w:rPr>
                <w:rFonts w:cs="Arial"/>
                <w:sz w:val="19"/>
                <w:szCs w:val="19"/>
              </w:rPr>
              <w:t>Multi-AZ; health checks; graceful degradation</w:t>
            </w:r>
          </w:p>
        </w:tc>
        <w:tc>
          <w:tcPr>
            <w:tcW w:w="2600" w:type="dxa"/>
            <w:shd w:val="clear" w:color="auto" w:fill="FFFFFF"/>
            <w:tcMar>
              <w:top w:w="60" w:type="dxa"/>
              <w:left w:w="110" w:type="dxa"/>
              <w:bottom w:w="60" w:type="dxa"/>
              <w:right w:w="110" w:type="dxa"/>
            </w:tcMar>
            <w:vAlign w:val="center"/>
          </w:tcPr>
          <w:p w14:paraId="26245CCA" w14:textId="77777777" w:rsidR="00341F00" w:rsidRDefault="00000000">
            <w:pPr>
              <w:spacing w:after="20" w:line="250" w:lineRule="auto"/>
            </w:pPr>
            <w:r>
              <w:rPr>
                <w:rFonts w:cs="Arial"/>
                <w:sz w:val="19"/>
                <w:szCs w:val="19"/>
              </w:rPr>
              <w:t>Target ≥ 99.9% for core servicing</w:t>
            </w:r>
          </w:p>
        </w:tc>
      </w:tr>
      <w:tr w:rsidR="00341F00" w14:paraId="6CEC1B95" w14:textId="77777777">
        <w:tc>
          <w:tcPr>
            <w:tcW w:w="1900" w:type="dxa"/>
            <w:shd w:val="clear" w:color="auto" w:fill="EEF3F9"/>
            <w:tcMar>
              <w:top w:w="60" w:type="dxa"/>
              <w:left w:w="110" w:type="dxa"/>
              <w:bottom w:w="60" w:type="dxa"/>
              <w:right w:w="110" w:type="dxa"/>
            </w:tcMar>
            <w:vAlign w:val="center"/>
          </w:tcPr>
          <w:p w14:paraId="4D760B07" w14:textId="77777777" w:rsidR="00341F00" w:rsidRDefault="00000000">
            <w:pPr>
              <w:spacing w:after="20" w:line="250" w:lineRule="auto"/>
            </w:pPr>
            <w:r>
              <w:rPr>
                <w:rFonts w:cs="Arial"/>
                <w:sz w:val="19"/>
                <w:szCs w:val="19"/>
              </w:rPr>
              <w:lastRenderedPageBreak/>
              <w:t>Scalability</w:t>
            </w:r>
          </w:p>
        </w:tc>
        <w:tc>
          <w:tcPr>
            <w:tcW w:w="4860" w:type="dxa"/>
            <w:shd w:val="clear" w:color="auto" w:fill="EEF3F9"/>
            <w:tcMar>
              <w:top w:w="60" w:type="dxa"/>
              <w:left w:w="110" w:type="dxa"/>
              <w:bottom w:w="60" w:type="dxa"/>
              <w:right w:w="110" w:type="dxa"/>
            </w:tcMar>
            <w:vAlign w:val="center"/>
          </w:tcPr>
          <w:p w14:paraId="4491E4DC" w14:textId="77777777" w:rsidR="00341F00" w:rsidRDefault="00000000">
            <w:pPr>
              <w:spacing w:after="20" w:line="250" w:lineRule="auto"/>
            </w:pPr>
            <w:r>
              <w:rPr>
                <w:rFonts w:cs="Arial"/>
                <w:sz w:val="19"/>
                <w:szCs w:val="19"/>
              </w:rPr>
              <w:t>Stateless services; horizontal scaling; async events</w:t>
            </w:r>
          </w:p>
        </w:tc>
        <w:tc>
          <w:tcPr>
            <w:tcW w:w="2600" w:type="dxa"/>
            <w:shd w:val="clear" w:color="auto" w:fill="EEF3F9"/>
            <w:tcMar>
              <w:top w:w="60" w:type="dxa"/>
              <w:left w:w="110" w:type="dxa"/>
              <w:bottom w:w="60" w:type="dxa"/>
              <w:right w:w="110" w:type="dxa"/>
            </w:tcMar>
            <w:vAlign w:val="center"/>
          </w:tcPr>
          <w:p w14:paraId="2C05932E" w14:textId="77777777" w:rsidR="00341F00" w:rsidRDefault="00000000">
            <w:pPr>
              <w:spacing w:after="20" w:line="250" w:lineRule="auto"/>
            </w:pPr>
            <w:r>
              <w:rPr>
                <w:rFonts w:cs="Arial"/>
                <w:sz w:val="19"/>
                <w:szCs w:val="19"/>
              </w:rPr>
              <w:t>Peak disbursement/collection cycles</w:t>
            </w:r>
          </w:p>
        </w:tc>
      </w:tr>
      <w:tr w:rsidR="00341F00" w14:paraId="3D1137A0" w14:textId="77777777">
        <w:tc>
          <w:tcPr>
            <w:tcW w:w="1900" w:type="dxa"/>
            <w:shd w:val="clear" w:color="auto" w:fill="FFFFFF"/>
            <w:tcMar>
              <w:top w:w="60" w:type="dxa"/>
              <w:left w:w="110" w:type="dxa"/>
              <w:bottom w:w="60" w:type="dxa"/>
              <w:right w:w="110" w:type="dxa"/>
            </w:tcMar>
            <w:vAlign w:val="center"/>
          </w:tcPr>
          <w:p w14:paraId="38EB1518" w14:textId="77777777" w:rsidR="00341F00" w:rsidRDefault="00000000">
            <w:pPr>
              <w:spacing w:after="20" w:line="250" w:lineRule="auto"/>
            </w:pPr>
            <w:r>
              <w:rPr>
                <w:rFonts w:cs="Arial"/>
                <w:sz w:val="19"/>
                <w:szCs w:val="19"/>
              </w:rPr>
              <w:t>Resilience</w:t>
            </w:r>
          </w:p>
        </w:tc>
        <w:tc>
          <w:tcPr>
            <w:tcW w:w="4860" w:type="dxa"/>
            <w:shd w:val="clear" w:color="auto" w:fill="FFFFFF"/>
            <w:tcMar>
              <w:top w:w="60" w:type="dxa"/>
              <w:left w:w="110" w:type="dxa"/>
              <w:bottom w:w="60" w:type="dxa"/>
              <w:right w:w="110" w:type="dxa"/>
            </w:tcMar>
            <w:vAlign w:val="center"/>
          </w:tcPr>
          <w:p w14:paraId="2D951E33" w14:textId="77777777" w:rsidR="00341F00" w:rsidRDefault="00000000">
            <w:pPr>
              <w:spacing w:after="20" w:line="250" w:lineRule="auto"/>
            </w:pPr>
            <w:r>
              <w:rPr>
                <w:rFonts w:cs="Arial"/>
                <w:sz w:val="19"/>
                <w:szCs w:val="19"/>
              </w:rPr>
              <w:t>Idempotency; retries/back-off; circuit breakers; DLQ</w:t>
            </w:r>
          </w:p>
        </w:tc>
        <w:tc>
          <w:tcPr>
            <w:tcW w:w="2600" w:type="dxa"/>
            <w:shd w:val="clear" w:color="auto" w:fill="FFFFFF"/>
            <w:tcMar>
              <w:top w:w="60" w:type="dxa"/>
              <w:left w:w="110" w:type="dxa"/>
              <w:bottom w:w="60" w:type="dxa"/>
              <w:right w:w="110" w:type="dxa"/>
            </w:tcMar>
            <w:vAlign w:val="center"/>
          </w:tcPr>
          <w:p w14:paraId="4CB45442" w14:textId="77777777" w:rsidR="00341F00" w:rsidRDefault="00000000">
            <w:pPr>
              <w:spacing w:after="20" w:line="250" w:lineRule="auto"/>
            </w:pPr>
            <w:r>
              <w:rPr>
                <w:rFonts w:cs="Arial"/>
                <w:sz w:val="19"/>
                <w:szCs w:val="19"/>
              </w:rPr>
              <w:t>Especially external integrations</w:t>
            </w:r>
          </w:p>
        </w:tc>
      </w:tr>
      <w:tr w:rsidR="00341F00" w14:paraId="2213B725" w14:textId="77777777">
        <w:tc>
          <w:tcPr>
            <w:tcW w:w="1900" w:type="dxa"/>
            <w:shd w:val="clear" w:color="auto" w:fill="EEF3F9"/>
            <w:tcMar>
              <w:top w:w="60" w:type="dxa"/>
              <w:left w:w="110" w:type="dxa"/>
              <w:bottom w:w="60" w:type="dxa"/>
              <w:right w:w="110" w:type="dxa"/>
            </w:tcMar>
            <w:vAlign w:val="center"/>
          </w:tcPr>
          <w:p w14:paraId="588FD22F" w14:textId="77777777" w:rsidR="00341F00" w:rsidRDefault="00000000">
            <w:pPr>
              <w:spacing w:after="20" w:line="250" w:lineRule="auto"/>
            </w:pPr>
            <w:r>
              <w:rPr>
                <w:rFonts w:cs="Arial"/>
                <w:sz w:val="19"/>
                <w:szCs w:val="19"/>
              </w:rPr>
              <w:t>Performance</w:t>
            </w:r>
          </w:p>
        </w:tc>
        <w:tc>
          <w:tcPr>
            <w:tcW w:w="4860" w:type="dxa"/>
            <w:shd w:val="clear" w:color="auto" w:fill="EEF3F9"/>
            <w:tcMar>
              <w:top w:w="60" w:type="dxa"/>
              <w:left w:w="110" w:type="dxa"/>
              <w:bottom w:w="60" w:type="dxa"/>
              <w:right w:w="110" w:type="dxa"/>
            </w:tcMar>
            <w:vAlign w:val="center"/>
          </w:tcPr>
          <w:p w14:paraId="207F45D8" w14:textId="77777777" w:rsidR="00341F00" w:rsidRDefault="00000000">
            <w:pPr>
              <w:spacing w:after="20" w:line="250" w:lineRule="auto"/>
            </w:pPr>
            <w:r>
              <w:rPr>
                <w:rFonts w:cs="Arial"/>
                <w:sz w:val="19"/>
                <w:szCs w:val="19"/>
              </w:rPr>
              <w:t>Caching; read models; indexed search</w:t>
            </w:r>
          </w:p>
        </w:tc>
        <w:tc>
          <w:tcPr>
            <w:tcW w:w="2600" w:type="dxa"/>
            <w:shd w:val="clear" w:color="auto" w:fill="EEF3F9"/>
            <w:tcMar>
              <w:top w:w="60" w:type="dxa"/>
              <w:left w:w="110" w:type="dxa"/>
              <w:bottom w:w="60" w:type="dxa"/>
              <w:right w:w="110" w:type="dxa"/>
            </w:tcMar>
            <w:vAlign w:val="center"/>
          </w:tcPr>
          <w:p w14:paraId="4DA7311B" w14:textId="77777777" w:rsidR="00341F00" w:rsidRDefault="00000000">
            <w:pPr>
              <w:spacing w:after="20" w:line="250" w:lineRule="auto"/>
            </w:pPr>
            <w:r>
              <w:rPr>
                <w:rFonts w:cs="Arial"/>
                <w:sz w:val="19"/>
                <w:szCs w:val="19"/>
              </w:rPr>
              <w:t>Decisioning &amp; 360° view latency targets</w:t>
            </w:r>
          </w:p>
        </w:tc>
      </w:tr>
      <w:tr w:rsidR="00341F00" w14:paraId="24BC6C5E" w14:textId="77777777">
        <w:tc>
          <w:tcPr>
            <w:tcW w:w="1900" w:type="dxa"/>
            <w:shd w:val="clear" w:color="auto" w:fill="FFFFFF"/>
            <w:tcMar>
              <w:top w:w="60" w:type="dxa"/>
              <w:left w:w="110" w:type="dxa"/>
              <w:bottom w:w="60" w:type="dxa"/>
              <w:right w:w="110" w:type="dxa"/>
            </w:tcMar>
            <w:vAlign w:val="center"/>
          </w:tcPr>
          <w:p w14:paraId="6965D437" w14:textId="77777777" w:rsidR="00341F00" w:rsidRDefault="00000000">
            <w:pPr>
              <w:spacing w:after="20" w:line="250" w:lineRule="auto"/>
            </w:pPr>
            <w:r>
              <w:rPr>
                <w:rFonts w:cs="Arial"/>
                <w:sz w:val="19"/>
                <w:szCs w:val="19"/>
              </w:rPr>
              <w:t>Observability</w:t>
            </w:r>
          </w:p>
        </w:tc>
        <w:tc>
          <w:tcPr>
            <w:tcW w:w="4860" w:type="dxa"/>
            <w:shd w:val="clear" w:color="auto" w:fill="FFFFFF"/>
            <w:tcMar>
              <w:top w:w="60" w:type="dxa"/>
              <w:left w:w="110" w:type="dxa"/>
              <w:bottom w:w="60" w:type="dxa"/>
              <w:right w:w="110" w:type="dxa"/>
            </w:tcMar>
            <w:vAlign w:val="center"/>
          </w:tcPr>
          <w:p w14:paraId="028B30A7" w14:textId="77777777" w:rsidR="00341F00" w:rsidRDefault="00000000">
            <w:pPr>
              <w:spacing w:after="20" w:line="250" w:lineRule="auto"/>
            </w:pPr>
            <w:r>
              <w:rPr>
                <w:rFonts w:cs="Arial"/>
                <w:sz w:val="19"/>
                <w:szCs w:val="19"/>
              </w:rPr>
              <w:t>Central logs, metrics, distributed tracing, alerting</w:t>
            </w:r>
          </w:p>
        </w:tc>
        <w:tc>
          <w:tcPr>
            <w:tcW w:w="2600" w:type="dxa"/>
            <w:shd w:val="clear" w:color="auto" w:fill="FFFFFF"/>
            <w:tcMar>
              <w:top w:w="60" w:type="dxa"/>
              <w:left w:w="110" w:type="dxa"/>
              <w:bottom w:w="60" w:type="dxa"/>
              <w:right w:w="110" w:type="dxa"/>
            </w:tcMar>
            <w:vAlign w:val="center"/>
          </w:tcPr>
          <w:p w14:paraId="30D63502" w14:textId="77777777" w:rsidR="00341F00" w:rsidRDefault="00000000">
            <w:pPr>
              <w:spacing w:after="20" w:line="250" w:lineRule="auto"/>
            </w:pPr>
            <w:r>
              <w:rPr>
                <w:rFonts w:cs="Arial"/>
                <w:sz w:val="19"/>
                <w:szCs w:val="19"/>
              </w:rPr>
              <w:t>SLA assurance &amp; RCA</w:t>
            </w:r>
          </w:p>
        </w:tc>
      </w:tr>
      <w:tr w:rsidR="00341F00" w14:paraId="5B2A3904" w14:textId="77777777">
        <w:tc>
          <w:tcPr>
            <w:tcW w:w="1900" w:type="dxa"/>
            <w:shd w:val="clear" w:color="auto" w:fill="EEF3F9"/>
            <w:tcMar>
              <w:top w:w="60" w:type="dxa"/>
              <w:left w:w="110" w:type="dxa"/>
              <w:bottom w:w="60" w:type="dxa"/>
              <w:right w:w="110" w:type="dxa"/>
            </w:tcMar>
            <w:vAlign w:val="center"/>
          </w:tcPr>
          <w:p w14:paraId="6B960612" w14:textId="77777777" w:rsidR="00341F00" w:rsidRDefault="00000000">
            <w:pPr>
              <w:spacing w:after="20" w:line="250" w:lineRule="auto"/>
            </w:pPr>
            <w:r>
              <w:rPr>
                <w:rFonts w:cs="Arial"/>
                <w:sz w:val="19"/>
                <w:szCs w:val="19"/>
              </w:rPr>
              <w:t>Backup &amp; DR</w:t>
            </w:r>
          </w:p>
        </w:tc>
        <w:tc>
          <w:tcPr>
            <w:tcW w:w="4860" w:type="dxa"/>
            <w:shd w:val="clear" w:color="auto" w:fill="EEF3F9"/>
            <w:tcMar>
              <w:top w:w="60" w:type="dxa"/>
              <w:left w:w="110" w:type="dxa"/>
              <w:bottom w:w="60" w:type="dxa"/>
              <w:right w:w="110" w:type="dxa"/>
            </w:tcMar>
            <w:vAlign w:val="center"/>
          </w:tcPr>
          <w:p w14:paraId="7573DC05" w14:textId="77777777" w:rsidR="00341F00" w:rsidRDefault="00000000">
            <w:pPr>
              <w:spacing w:after="20" w:line="250" w:lineRule="auto"/>
            </w:pPr>
            <w:r>
              <w:rPr>
                <w:rFonts w:cs="Arial"/>
                <w:sz w:val="19"/>
                <w:szCs w:val="19"/>
              </w:rPr>
              <w:t>Automated backups; tested restore; defined RPO/RTO</w:t>
            </w:r>
          </w:p>
        </w:tc>
        <w:tc>
          <w:tcPr>
            <w:tcW w:w="2600" w:type="dxa"/>
            <w:shd w:val="clear" w:color="auto" w:fill="EEF3F9"/>
            <w:tcMar>
              <w:top w:w="60" w:type="dxa"/>
              <w:left w:w="110" w:type="dxa"/>
              <w:bottom w:w="60" w:type="dxa"/>
              <w:right w:w="110" w:type="dxa"/>
            </w:tcMar>
            <w:vAlign w:val="center"/>
          </w:tcPr>
          <w:p w14:paraId="78CC92D7" w14:textId="77777777" w:rsidR="00341F00" w:rsidRDefault="00000000">
            <w:pPr>
              <w:spacing w:after="20" w:line="250" w:lineRule="auto"/>
            </w:pPr>
            <w:r>
              <w:rPr>
                <w:rFonts w:cs="Arial"/>
                <w:sz w:val="19"/>
                <w:szCs w:val="19"/>
              </w:rPr>
              <w:t>Business-continuity for tenants</w:t>
            </w:r>
          </w:p>
        </w:tc>
      </w:tr>
    </w:tbl>
    <w:p w14:paraId="7DDA327B" w14:textId="77777777" w:rsidR="00341F00" w:rsidRDefault="00000000">
      <w:pPr>
        <w:pStyle w:val="Heading2"/>
      </w:pPr>
      <w:bookmarkStart w:id="1424" w:name="_Toc231674268"/>
      <w:bookmarkStart w:id="1425" w:name="_Toc231674895"/>
      <w:bookmarkStart w:id="1426" w:name="_Toc232339032"/>
      <w:r>
        <w:t>7.1  Indicative Service-Level Targets</w:t>
      </w:r>
      <w:bookmarkEnd w:id="1424"/>
      <w:bookmarkEnd w:id="1425"/>
      <w:bookmarkEnd w:id="1426"/>
    </w:p>
    <w:p w14:paraId="36CF8555" w14:textId="77777777" w:rsidR="00341F00" w:rsidRDefault="00000000">
      <w:pPr>
        <w:spacing w:after="120" w:line="276" w:lineRule="auto"/>
        <w:jc w:val="both"/>
      </w:pPr>
      <w:r>
        <w:rPr>
          <w:rFonts w:cs="Arial"/>
        </w:rPr>
        <w:t>Quantified targets are set for the qualities that matter most to a lender and its borrowers. Final values are agreed per tenant in the service-level agreement.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5200"/>
        <w:gridCol w:w="4160"/>
      </w:tblGrid>
      <w:tr w:rsidR="00341F00" w14:paraId="61F7CB1C" w14:textId="77777777">
        <w:trPr>
          <w:tblHeader/>
        </w:trPr>
        <w:tc>
          <w:tcPr>
            <w:tcW w:w="5200" w:type="dxa"/>
            <w:shd w:val="clear" w:color="auto" w:fill="1F3864"/>
            <w:tcMar>
              <w:top w:w="60" w:type="dxa"/>
              <w:left w:w="110" w:type="dxa"/>
              <w:bottom w:w="60" w:type="dxa"/>
              <w:right w:w="110" w:type="dxa"/>
            </w:tcMar>
            <w:vAlign w:val="center"/>
          </w:tcPr>
          <w:p w14:paraId="523ACFE4" w14:textId="77777777" w:rsidR="00341F00" w:rsidRDefault="00000000">
            <w:pPr>
              <w:spacing w:after="20" w:line="250" w:lineRule="auto"/>
            </w:pPr>
            <w:r>
              <w:rPr>
                <w:rFonts w:cs="Arial"/>
                <w:b/>
                <w:bCs/>
                <w:color w:val="FFFFFF"/>
                <w:sz w:val="19"/>
                <w:szCs w:val="19"/>
              </w:rPr>
              <w:t>Quality metric</w:t>
            </w:r>
          </w:p>
        </w:tc>
        <w:tc>
          <w:tcPr>
            <w:tcW w:w="4160" w:type="dxa"/>
            <w:shd w:val="clear" w:color="auto" w:fill="1F3864"/>
            <w:tcMar>
              <w:top w:w="60" w:type="dxa"/>
              <w:left w:w="110" w:type="dxa"/>
              <w:bottom w:w="60" w:type="dxa"/>
              <w:right w:w="110" w:type="dxa"/>
            </w:tcMar>
            <w:vAlign w:val="center"/>
          </w:tcPr>
          <w:p w14:paraId="354638A4" w14:textId="77777777" w:rsidR="00341F00" w:rsidRDefault="00000000">
            <w:pPr>
              <w:spacing w:after="20" w:line="250" w:lineRule="auto"/>
            </w:pPr>
            <w:r>
              <w:rPr>
                <w:rFonts w:cs="Arial"/>
                <w:b/>
                <w:bCs/>
                <w:color w:val="FFFFFF"/>
                <w:sz w:val="19"/>
                <w:szCs w:val="19"/>
              </w:rPr>
              <w:t>Indicative target</w:t>
            </w:r>
          </w:p>
        </w:tc>
      </w:tr>
      <w:tr w:rsidR="00341F00" w14:paraId="08187E2E" w14:textId="77777777">
        <w:tc>
          <w:tcPr>
            <w:tcW w:w="5200" w:type="dxa"/>
            <w:shd w:val="clear" w:color="auto" w:fill="FFFFFF"/>
            <w:tcMar>
              <w:top w:w="60" w:type="dxa"/>
              <w:left w:w="110" w:type="dxa"/>
              <w:bottom w:w="60" w:type="dxa"/>
              <w:right w:w="110" w:type="dxa"/>
            </w:tcMar>
            <w:vAlign w:val="center"/>
          </w:tcPr>
          <w:p w14:paraId="7A37E1B6" w14:textId="77777777" w:rsidR="00341F00" w:rsidRDefault="00000000">
            <w:pPr>
              <w:spacing w:after="20" w:line="250" w:lineRule="auto"/>
            </w:pPr>
            <w:r>
              <w:rPr>
                <w:rFonts w:cs="Arial"/>
                <w:sz w:val="19"/>
                <w:szCs w:val="19"/>
              </w:rPr>
              <w:t>Core servicing availability (booking, repayment, servicing)</w:t>
            </w:r>
          </w:p>
        </w:tc>
        <w:tc>
          <w:tcPr>
            <w:tcW w:w="4160" w:type="dxa"/>
            <w:shd w:val="clear" w:color="auto" w:fill="FFFFFF"/>
            <w:tcMar>
              <w:top w:w="60" w:type="dxa"/>
              <w:left w:w="110" w:type="dxa"/>
              <w:bottom w:w="60" w:type="dxa"/>
              <w:right w:w="110" w:type="dxa"/>
            </w:tcMar>
            <w:vAlign w:val="center"/>
          </w:tcPr>
          <w:p w14:paraId="4CDAFC93" w14:textId="77777777" w:rsidR="00341F00" w:rsidRDefault="00000000">
            <w:pPr>
              <w:spacing w:after="20" w:line="250" w:lineRule="auto"/>
            </w:pPr>
            <w:r>
              <w:rPr>
                <w:rFonts w:cs="Arial"/>
                <w:sz w:val="19"/>
                <w:szCs w:val="19"/>
              </w:rPr>
              <w:t>≥ 99.9% monthly</w:t>
            </w:r>
          </w:p>
        </w:tc>
      </w:tr>
      <w:tr w:rsidR="00341F00" w14:paraId="6F789BA2" w14:textId="77777777">
        <w:tc>
          <w:tcPr>
            <w:tcW w:w="5200" w:type="dxa"/>
            <w:shd w:val="clear" w:color="auto" w:fill="EEF3F9"/>
            <w:tcMar>
              <w:top w:w="60" w:type="dxa"/>
              <w:left w:w="110" w:type="dxa"/>
              <w:bottom w:w="60" w:type="dxa"/>
              <w:right w:w="110" w:type="dxa"/>
            </w:tcMar>
            <w:vAlign w:val="center"/>
          </w:tcPr>
          <w:p w14:paraId="2EAD57F8" w14:textId="77777777" w:rsidR="00341F00" w:rsidRDefault="00000000">
            <w:pPr>
              <w:spacing w:after="20" w:line="250" w:lineRule="auto"/>
            </w:pPr>
            <w:r>
              <w:rPr>
                <w:rFonts w:cs="Arial"/>
                <w:sz w:val="19"/>
                <w:szCs w:val="19"/>
              </w:rPr>
              <w:t>Credit decision response (straight-through)</w:t>
            </w:r>
          </w:p>
        </w:tc>
        <w:tc>
          <w:tcPr>
            <w:tcW w:w="4160" w:type="dxa"/>
            <w:shd w:val="clear" w:color="auto" w:fill="EEF3F9"/>
            <w:tcMar>
              <w:top w:w="60" w:type="dxa"/>
              <w:left w:w="110" w:type="dxa"/>
              <w:bottom w:w="60" w:type="dxa"/>
              <w:right w:w="110" w:type="dxa"/>
            </w:tcMar>
            <w:vAlign w:val="center"/>
          </w:tcPr>
          <w:p w14:paraId="4B1493D8" w14:textId="77777777" w:rsidR="00341F00" w:rsidRDefault="00000000">
            <w:pPr>
              <w:spacing w:after="20" w:line="250" w:lineRule="auto"/>
            </w:pPr>
            <w:r>
              <w:rPr>
                <w:rFonts w:cs="Arial"/>
                <w:sz w:val="19"/>
                <w:szCs w:val="19"/>
              </w:rPr>
              <w:t>Seconds (sub-10s typical, excluding external-provider latency)</w:t>
            </w:r>
          </w:p>
        </w:tc>
      </w:tr>
      <w:tr w:rsidR="00341F00" w14:paraId="20829615" w14:textId="77777777">
        <w:tc>
          <w:tcPr>
            <w:tcW w:w="5200" w:type="dxa"/>
            <w:shd w:val="clear" w:color="auto" w:fill="FFFFFF"/>
            <w:tcMar>
              <w:top w:w="60" w:type="dxa"/>
              <w:left w:w="110" w:type="dxa"/>
              <w:bottom w:w="60" w:type="dxa"/>
              <w:right w:w="110" w:type="dxa"/>
            </w:tcMar>
            <w:vAlign w:val="center"/>
          </w:tcPr>
          <w:p w14:paraId="00F791B6" w14:textId="77777777" w:rsidR="00341F00" w:rsidRDefault="00000000">
            <w:pPr>
              <w:spacing w:after="20" w:line="250" w:lineRule="auto"/>
            </w:pPr>
            <w:r>
              <w:rPr>
                <w:rFonts w:cs="Arial"/>
                <w:sz w:val="19"/>
                <w:szCs w:val="19"/>
              </w:rPr>
              <w:t>Customer 360° view load</w:t>
            </w:r>
          </w:p>
        </w:tc>
        <w:tc>
          <w:tcPr>
            <w:tcW w:w="4160" w:type="dxa"/>
            <w:shd w:val="clear" w:color="auto" w:fill="FFFFFF"/>
            <w:tcMar>
              <w:top w:w="60" w:type="dxa"/>
              <w:left w:w="110" w:type="dxa"/>
              <w:bottom w:w="60" w:type="dxa"/>
              <w:right w:w="110" w:type="dxa"/>
            </w:tcMar>
            <w:vAlign w:val="center"/>
          </w:tcPr>
          <w:p w14:paraId="349DB056" w14:textId="77777777" w:rsidR="00341F00" w:rsidRDefault="00000000">
            <w:pPr>
              <w:spacing w:after="20" w:line="250" w:lineRule="auto"/>
            </w:pPr>
            <w:r>
              <w:rPr>
                <w:rFonts w:cs="Arial"/>
                <w:sz w:val="19"/>
                <w:szCs w:val="19"/>
              </w:rPr>
              <w:t>≤ 2 seconds typical</w:t>
            </w:r>
          </w:p>
        </w:tc>
      </w:tr>
      <w:tr w:rsidR="00341F00" w14:paraId="5EF65504" w14:textId="77777777">
        <w:tc>
          <w:tcPr>
            <w:tcW w:w="5200" w:type="dxa"/>
            <w:shd w:val="clear" w:color="auto" w:fill="EEF3F9"/>
            <w:tcMar>
              <w:top w:w="60" w:type="dxa"/>
              <w:left w:w="110" w:type="dxa"/>
              <w:bottom w:w="60" w:type="dxa"/>
              <w:right w:w="110" w:type="dxa"/>
            </w:tcMar>
            <w:vAlign w:val="center"/>
          </w:tcPr>
          <w:p w14:paraId="4CC46381" w14:textId="77777777" w:rsidR="00341F00" w:rsidRDefault="00000000">
            <w:pPr>
              <w:spacing w:after="20" w:line="250" w:lineRule="auto"/>
            </w:pPr>
            <w:r>
              <w:rPr>
                <w:rFonts w:cs="Arial"/>
                <w:sz w:val="19"/>
                <w:szCs w:val="19"/>
              </w:rPr>
              <w:t>External-integration timeout &amp; retry</w:t>
            </w:r>
          </w:p>
        </w:tc>
        <w:tc>
          <w:tcPr>
            <w:tcW w:w="4160" w:type="dxa"/>
            <w:shd w:val="clear" w:color="auto" w:fill="EEF3F9"/>
            <w:tcMar>
              <w:top w:w="60" w:type="dxa"/>
              <w:left w:w="110" w:type="dxa"/>
              <w:bottom w:w="60" w:type="dxa"/>
              <w:right w:w="110" w:type="dxa"/>
            </w:tcMar>
            <w:vAlign w:val="center"/>
          </w:tcPr>
          <w:p w14:paraId="252A3314" w14:textId="77777777" w:rsidR="00341F00" w:rsidRDefault="00000000">
            <w:pPr>
              <w:spacing w:after="20" w:line="250" w:lineRule="auto"/>
            </w:pPr>
            <w:r>
              <w:rPr>
                <w:rFonts w:cs="Arial"/>
                <w:sz w:val="19"/>
                <w:szCs w:val="19"/>
              </w:rPr>
              <w:t>Bounded timeout with capped retries and circuit breaker</w:t>
            </w:r>
          </w:p>
        </w:tc>
      </w:tr>
      <w:tr w:rsidR="00341F00" w14:paraId="3E34D61E" w14:textId="77777777">
        <w:tc>
          <w:tcPr>
            <w:tcW w:w="5200" w:type="dxa"/>
            <w:shd w:val="clear" w:color="auto" w:fill="FFFFFF"/>
            <w:tcMar>
              <w:top w:w="60" w:type="dxa"/>
              <w:left w:w="110" w:type="dxa"/>
              <w:bottom w:w="60" w:type="dxa"/>
              <w:right w:w="110" w:type="dxa"/>
            </w:tcMar>
            <w:vAlign w:val="center"/>
          </w:tcPr>
          <w:p w14:paraId="2B28509F" w14:textId="77777777" w:rsidR="00341F00" w:rsidRDefault="00000000">
            <w:pPr>
              <w:spacing w:after="20" w:line="250" w:lineRule="auto"/>
            </w:pPr>
            <w:r>
              <w:rPr>
                <w:rFonts w:cs="Arial"/>
                <w:sz w:val="19"/>
                <w:szCs w:val="19"/>
              </w:rPr>
              <w:t>Batch windows (accrual, classification, settlement)</w:t>
            </w:r>
          </w:p>
        </w:tc>
        <w:tc>
          <w:tcPr>
            <w:tcW w:w="4160" w:type="dxa"/>
            <w:shd w:val="clear" w:color="auto" w:fill="FFFFFF"/>
            <w:tcMar>
              <w:top w:w="60" w:type="dxa"/>
              <w:left w:w="110" w:type="dxa"/>
              <w:bottom w:w="60" w:type="dxa"/>
              <w:right w:w="110" w:type="dxa"/>
            </w:tcMar>
            <w:vAlign w:val="center"/>
          </w:tcPr>
          <w:p w14:paraId="44A9B941" w14:textId="77777777" w:rsidR="00341F00" w:rsidRDefault="00000000">
            <w:pPr>
              <w:spacing w:after="20" w:line="250" w:lineRule="auto"/>
            </w:pPr>
            <w:r>
              <w:rPr>
                <w:rFonts w:cs="Arial"/>
                <w:sz w:val="19"/>
                <w:szCs w:val="19"/>
              </w:rPr>
              <w:t>Complete within the overnight window</w:t>
            </w:r>
          </w:p>
        </w:tc>
      </w:tr>
      <w:tr w:rsidR="00341F00" w14:paraId="6A004405" w14:textId="77777777">
        <w:tc>
          <w:tcPr>
            <w:tcW w:w="5200" w:type="dxa"/>
            <w:shd w:val="clear" w:color="auto" w:fill="EEF3F9"/>
            <w:tcMar>
              <w:top w:w="60" w:type="dxa"/>
              <w:left w:w="110" w:type="dxa"/>
              <w:bottom w:w="60" w:type="dxa"/>
              <w:right w:w="110" w:type="dxa"/>
            </w:tcMar>
            <w:vAlign w:val="center"/>
          </w:tcPr>
          <w:p w14:paraId="0C071F22" w14:textId="77777777" w:rsidR="00341F00" w:rsidRDefault="00000000">
            <w:pPr>
              <w:spacing w:after="20" w:line="250" w:lineRule="auto"/>
            </w:pPr>
            <w:r>
              <w:rPr>
                <w:rFonts w:cs="Arial"/>
                <w:sz w:val="19"/>
                <w:szCs w:val="19"/>
              </w:rPr>
              <w:t>Recovery Point Objective (RPO)</w:t>
            </w:r>
          </w:p>
        </w:tc>
        <w:tc>
          <w:tcPr>
            <w:tcW w:w="4160" w:type="dxa"/>
            <w:shd w:val="clear" w:color="auto" w:fill="EEF3F9"/>
            <w:tcMar>
              <w:top w:w="60" w:type="dxa"/>
              <w:left w:w="110" w:type="dxa"/>
              <w:bottom w:w="60" w:type="dxa"/>
              <w:right w:w="110" w:type="dxa"/>
            </w:tcMar>
            <w:vAlign w:val="center"/>
          </w:tcPr>
          <w:p w14:paraId="084213DA" w14:textId="77777777" w:rsidR="00341F00" w:rsidRDefault="00000000">
            <w:pPr>
              <w:spacing w:after="20" w:line="250" w:lineRule="auto"/>
            </w:pPr>
            <w:r>
              <w:rPr>
                <w:rFonts w:cs="Arial"/>
                <w:sz w:val="19"/>
                <w:szCs w:val="19"/>
              </w:rPr>
              <w:t>Minutes</w:t>
            </w:r>
          </w:p>
        </w:tc>
      </w:tr>
      <w:tr w:rsidR="00341F00" w14:paraId="52D2137F" w14:textId="77777777">
        <w:tc>
          <w:tcPr>
            <w:tcW w:w="5200" w:type="dxa"/>
            <w:shd w:val="clear" w:color="auto" w:fill="FFFFFF"/>
            <w:tcMar>
              <w:top w:w="60" w:type="dxa"/>
              <w:left w:w="110" w:type="dxa"/>
              <w:bottom w:w="60" w:type="dxa"/>
              <w:right w:w="110" w:type="dxa"/>
            </w:tcMar>
            <w:vAlign w:val="center"/>
          </w:tcPr>
          <w:p w14:paraId="273E6C01" w14:textId="77777777" w:rsidR="00341F00" w:rsidRDefault="00000000">
            <w:pPr>
              <w:spacing w:after="20" w:line="250" w:lineRule="auto"/>
            </w:pPr>
            <w:r>
              <w:rPr>
                <w:rFonts w:cs="Arial"/>
                <w:sz w:val="19"/>
                <w:szCs w:val="19"/>
              </w:rPr>
              <w:t>Recovery Time Objective (RTO)</w:t>
            </w:r>
          </w:p>
        </w:tc>
        <w:tc>
          <w:tcPr>
            <w:tcW w:w="4160" w:type="dxa"/>
            <w:shd w:val="clear" w:color="auto" w:fill="FFFFFF"/>
            <w:tcMar>
              <w:top w:w="60" w:type="dxa"/>
              <w:left w:w="110" w:type="dxa"/>
              <w:bottom w:w="60" w:type="dxa"/>
              <w:right w:w="110" w:type="dxa"/>
            </w:tcMar>
            <w:vAlign w:val="center"/>
          </w:tcPr>
          <w:p w14:paraId="20C22354" w14:textId="77777777" w:rsidR="00341F00" w:rsidRDefault="00000000">
            <w:pPr>
              <w:spacing w:after="20" w:line="250" w:lineRule="auto"/>
            </w:pPr>
            <w:r>
              <w:rPr>
                <w:rFonts w:cs="Arial"/>
                <w:sz w:val="19"/>
                <w:szCs w:val="19"/>
              </w:rPr>
              <w:t>Hours</w:t>
            </w:r>
          </w:p>
        </w:tc>
      </w:tr>
      <w:tr w:rsidR="00341F00" w14:paraId="6D0912A4" w14:textId="77777777">
        <w:tc>
          <w:tcPr>
            <w:tcW w:w="5200" w:type="dxa"/>
            <w:shd w:val="clear" w:color="auto" w:fill="EEF3F9"/>
            <w:tcMar>
              <w:top w:w="60" w:type="dxa"/>
              <w:left w:w="110" w:type="dxa"/>
              <w:bottom w:w="60" w:type="dxa"/>
              <w:right w:w="110" w:type="dxa"/>
            </w:tcMar>
            <w:vAlign w:val="center"/>
          </w:tcPr>
          <w:p w14:paraId="6042E200" w14:textId="77777777" w:rsidR="00341F00" w:rsidRDefault="00000000">
            <w:pPr>
              <w:spacing w:after="20" w:line="250" w:lineRule="auto"/>
            </w:pPr>
            <w:r>
              <w:rPr>
                <w:rFonts w:cs="Arial"/>
                <w:sz w:val="19"/>
                <w:szCs w:val="19"/>
              </w:rPr>
              <w:t>Security patch SLA (critical)</w:t>
            </w:r>
          </w:p>
        </w:tc>
        <w:tc>
          <w:tcPr>
            <w:tcW w:w="4160" w:type="dxa"/>
            <w:shd w:val="clear" w:color="auto" w:fill="EEF3F9"/>
            <w:tcMar>
              <w:top w:w="60" w:type="dxa"/>
              <w:left w:w="110" w:type="dxa"/>
              <w:bottom w:w="60" w:type="dxa"/>
              <w:right w:w="110" w:type="dxa"/>
            </w:tcMar>
            <w:vAlign w:val="center"/>
          </w:tcPr>
          <w:p w14:paraId="00E5054D" w14:textId="77777777" w:rsidR="00341F00" w:rsidRDefault="00000000">
            <w:pPr>
              <w:spacing w:after="20" w:line="250" w:lineRule="auto"/>
            </w:pPr>
            <w:r>
              <w:rPr>
                <w:rFonts w:cs="Arial"/>
                <w:sz w:val="19"/>
                <w:szCs w:val="19"/>
              </w:rPr>
              <w:t>Within defined critical-severity window</w:t>
            </w:r>
          </w:p>
        </w:tc>
      </w:tr>
    </w:tbl>
    <w:p w14:paraId="101D1C36" w14:textId="77777777" w:rsidR="00341F00" w:rsidRDefault="00000000">
      <w:pPr>
        <w:pStyle w:val="Heading2"/>
      </w:pPr>
      <w:bookmarkStart w:id="1427" w:name="_Toc231674269"/>
      <w:bookmarkStart w:id="1428" w:name="_Toc231674896"/>
      <w:bookmarkStart w:id="1429" w:name="_Toc232339033"/>
      <w:r>
        <w:t>7.2  Engineering Quick-Reference</w:t>
      </w:r>
      <w:bookmarkEnd w:id="1427"/>
      <w:bookmarkEnd w:id="1428"/>
      <w:bookmarkEnd w:id="1429"/>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4674"/>
        <w:gridCol w:w="4676"/>
      </w:tblGrid>
      <w:tr w:rsidR="00341F00" w14:paraId="62F42F69" w14:textId="77777777">
        <w:tc>
          <w:tcPr>
            <w:tcW w:w="4680" w:type="dxa"/>
          </w:tcPr>
          <w:p w14:paraId="47D00195" w14:textId="77777777" w:rsidR="00341F00" w:rsidRDefault="00000000">
            <w:r>
              <w:rPr>
                <w:b/>
                <w:sz w:val="18"/>
              </w:rPr>
              <w:t>Concern</w:t>
            </w:r>
          </w:p>
        </w:tc>
        <w:tc>
          <w:tcPr>
            <w:tcW w:w="4680" w:type="dxa"/>
          </w:tcPr>
          <w:p w14:paraId="11D9934A" w14:textId="77777777" w:rsidR="00341F00" w:rsidRDefault="00000000">
            <w:r>
              <w:rPr>
                <w:b/>
                <w:sz w:val="18"/>
              </w:rPr>
              <w:t>Engineering choice</w:t>
            </w:r>
          </w:p>
        </w:tc>
      </w:tr>
      <w:tr w:rsidR="00341F00" w14:paraId="3495ED20" w14:textId="77777777">
        <w:tc>
          <w:tcPr>
            <w:tcW w:w="4680" w:type="dxa"/>
          </w:tcPr>
          <w:p w14:paraId="4CCBAB75" w14:textId="77777777" w:rsidR="00341F00" w:rsidRDefault="00000000">
            <w:r>
              <w:rPr>
                <w:sz w:val="18"/>
              </w:rPr>
              <w:t>Architecture style</w:t>
            </w:r>
          </w:p>
        </w:tc>
        <w:tc>
          <w:tcPr>
            <w:tcW w:w="4680" w:type="dxa"/>
          </w:tcPr>
          <w:p w14:paraId="3C7D78F4" w14:textId="77777777" w:rsidR="00341F00" w:rsidRDefault="00000000">
            <w:r>
              <w:rPr>
                <w:sz w:val="18"/>
              </w:rPr>
              <w:t>Modular services over a shared platform core; event-driven; API-first (REST + GraphQL + webhooks)</w:t>
            </w:r>
          </w:p>
        </w:tc>
      </w:tr>
      <w:tr w:rsidR="00341F00" w14:paraId="32771637" w14:textId="77777777">
        <w:tc>
          <w:tcPr>
            <w:tcW w:w="4680" w:type="dxa"/>
          </w:tcPr>
          <w:p w14:paraId="76B6BF36" w14:textId="77777777" w:rsidR="00341F00" w:rsidRDefault="00000000">
            <w:r>
              <w:rPr>
                <w:sz w:val="18"/>
              </w:rPr>
              <w:t>State</w:t>
            </w:r>
          </w:p>
        </w:tc>
        <w:tc>
          <w:tcPr>
            <w:tcW w:w="4680" w:type="dxa"/>
          </w:tcPr>
          <w:p w14:paraId="5BD26B9C" w14:textId="77777777" w:rsidR="00341F00" w:rsidRDefault="00000000">
            <w:r>
              <w:rPr>
                <w:sz w:val="18"/>
              </w:rPr>
              <w:t>Stateless app tier; async workers for BRE/AI/batch; idempotent, retryable jobs</w:t>
            </w:r>
          </w:p>
        </w:tc>
      </w:tr>
      <w:tr w:rsidR="00341F00" w14:paraId="784A4A3C" w14:textId="77777777">
        <w:tc>
          <w:tcPr>
            <w:tcW w:w="4680" w:type="dxa"/>
          </w:tcPr>
          <w:p w14:paraId="1D9C0DF4" w14:textId="77777777" w:rsidR="00341F00" w:rsidRDefault="00000000">
            <w:r>
              <w:rPr>
                <w:sz w:val="18"/>
              </w:rPr>
              <w:t>Data</w:t>
            </w:r>
          </w:p>
        </w:tc>
        <w:tc>
          <w:tcPr>
            <w:tcW w:w="4680" w:type="dxa"/>
          </w:tcPr>
          <w:p w14:paraId="06D0188B" w14:textId="77777777" w:rsidR="00341F00" w:rsidRDefault="00000000">
            <w:r>
              <w:rPr>
                <w:sz w:val="18"/>
              </w:rPr>
              <w:t>Bitemporal/effective-dated model; RDBMS + search index + object store; immutable accounting ledger</w:t>
            </w:r>
          </w:p>
        </w:tc>
      </w:tr>
      <w:tr w:rsidR="00341F00" w14:paraId="5BAFCF1D" w14:textId="77777777">
        <w:tc>
          <w:tcPr>
            <w:tcW w:w="4680" w:type="dxa"/>
          </w:tcPr>
          <w:p w14:paraId="550ED369" w14:textId="77777777" w:rsidR="00341F00" w:rsidRDefault="00000000">
            <w:r>
              <w:rPr>
                <w:sz w:val="18"/>
              </w:rPr>
              <w:t>Tenancy</w:t>
            </w:r>
          </w:p>
        </w:tc>
        <w:tc>
          <w:tcPr>
            <w:tcW w:w="4680" w:type="dxa"/>
          </w:tcPr>
          <w:p w14:paraId="34D14779" w14:textId="77777777" w:rsidR="00341F00" w:rsidRDefault="00000000">
            <w:r>
              <w:rPr>
                <w:sz w:val="18"/>
              </w:rPr>
              <w:t>Multi-tenant with row-level isolation; single-tenant / on-prem options (Module 5.66)</w:t>
            </w:r>
          </w:p>
        </w:tc>
      </w:tr>
      <w:tr w:rsidR="00341F00" w14:paraId="4C264418" w14:textId="77777777">
        <w:tc>
          <w:tcPr>
            <w:tcW w:w="4680" w:type="dxa"/>
          </w:tcPr>
          <w:p w14:paraId="02A9636E" w14:textId="77777777" w:rsidR="00341F00" w:rsidRDefault="00000000">
            <w:r>
              <w:rPr>
                <w:sz w:val="18"/>
              </w:rPr>
              <w:t>Integration</w:t>
            </w:r>
          </w:p>
        </w:tc>
        <w:tc>
          <w:tcPr>
            <w:tcW w:w="4680" w:type="dxa"/>
          </w:tcPr>
          <w:p w14:paraId="375828E9" w14:textId="77777777" w:rsidR="00341F00" w:rsidRDefault="00000000">
            <w:r>
              <w:rPr>
                <w:sz w:val="18"/>
              </w:rPr>
              <w:t>Verification &amp; API fabric; adapter-per-source with retry/timeout/circuit-breaker/fallback</w:t>
            </w:r>
          </w:p>
        </w:tc>
      </w:tr>
      <w:tr w:rsidR="00341F00" w14:paraId="65EF7FBE" w14:textId="77777777">
        <w:tc>
          <w:tcPr>
            <w:tcW w:w="4680" w:type="dxa"/>
          </w:tcPr>
          <w:p w14:paraId="730F2834" w14:textId="77777777" w:rsidR="00341F00" w:rsidRDefault="00000000">
            <w:r>
              <w:rPr>
                <w:sz w:val="18"/>
              </w:rPr>
              <w:t>AI</w:t>
            </w:r>
          </w:p>
        </w:tc>
        <w:tc>
          <w:tcPr>
            <w:tcW w:w="4680" w:type="dxa"/>
          </w:tcPr>
          <w:p w14:paraId="27864AC7" w14:textId="77777777" w:rsidR="00341F00" w:rsidRDefault="00000000">
            <w:r>
              <w:rPr>
                <w:sz w:val="18"/>
              </w:rPr>
              <w:t>Governed layer (RBI FREE-AI): grounding, HITL for adverse action, model-risk register, audit of every call</w:t>
            </w:r>
          </w:p>
        </w:tc>
      </w:tr>
      <w:tr w:rsidR="00341F00" w14:paraId="3FAF6B55" w14:textId="77777777">
        <w:tc>
          <w:tcPr>
            <w:tcW w:w="4680" w:type="dxa"/>
          </w:tcPr>
          <w:p w14:paraId="300498DB" w14:textId="77777777" w:rsidR="00341F00" w:rsidRDefault="00000000">
            <w:r>
              <w:rPr>
                <w:sz w:val="18"/>
              </w:rPr>
              <w:t>Security</w:t>
            </w:r>
          </w:p>
        </w:tc>
        <w:tc>
          <w:tcPr>
            <w:tcW w:w="4680" w:type="dxa"/>
          </w:tcPr>
          <w:p w14:paraId="3B68D490" w14:textId="77777777" w:rsidR="00341F00" w:rsidRDefault="00000000">
            <w:r>
              <w:rPr>
                <w:sz w:val="18"/>
              </w:rPr>
              <w:t>SSO/RBAC/ABAC + maker-checker; encryption in transit/at rest; tamper-evident audit trail; DPDP</w:t>
            </w:r>
          </w:p>
        </w:tc>
      </w:tr>
      <w:tr w:rsidR="00341F00" w14:paraId="63CD6BE9" w14:textId="77777777">
        <w:tc>
          <w:tcPr>
            <w:tcW w:w="4680" w:type="dxa"/>
          </w:tcPr>
          <w:p w14:paraId="47B57F9C" w14:textId="77777777" w:rsidR="00341F00" w:rsidRDefault="00000000">
            <w:r>
              <w:rPr>
                <w:sz w:val="18"/>
              </w:rPr>
              <w:t>Resilience</w:t>
            </w:r>
          </w:p>
        </w:tc>
        <w:tc>
          <w:tcPr>
            <w:tcW w:w="4680" w:type="dxa"/>
          </w:tcPr>
          <w:p w14:paraId="18ED5473" w14:textId="77777777" w:rsidR="00341F00" w:rsidRDefault="00000000">
            <w:r>
              <w:rPr>
                <w:sz w:val="18"/>
              </w:rPr>
              <w:t>Autoscaling, queues/backpressure; RPO&lt;=15m / RTO&lt;=4h; BC/DR drills (Section 14)</w:t>
            </w:r>
          </w:p>
        </w:tc>
      </w:tr>
    </w:tbl>
    <w:p w14:paraId="208D824E" w14:textId="77777777" w:rsidR="00ED6104" w:rsidRDefault="00ED6104" w:rsidP="00ED6104">
      <w:bookmarkStart w:id="1430" w:name="_Toc231674270"/>
      <w:bookmarkStart w:id="1431" w:name="_Toc231674897"/>
    </w:p>
    <w:p w14:paraId="07A570B5" w14:textId="77777777" w:rsidR="00ED6104" w:rsidRPr="00ED6104" w:rsidRDefault="00ED6104" w:rsidP="00ED6104">
      <w:pPr>
        <w:pStyle w:val="Heading1"/>
      </w:pPr>
      <w:bookmarkStart w:id="1432" w:name="_Toc232339034"/>
      <w:r w:rsidRPr="00ED6104">
        <w:lastRenderedPageBreak/>
        <w:t>14. Reporting, Dashboards &amp; MIS</w:t>
      </w:r>
      <w:bookmarkEnd w:id="1432"/>
    </w:p>
    <w:p w14:paraId="70E18147" w14:textId="77777777" w:rsidR="00ED6104" w:rsidRPr="00ED6104" w:rsidRDefault="00ED6104" w:rsidP="00ED6104">
      <w:pPr>
        <w:spacing w:after="60"/>
        <w:rPr>
          <w:color w:val="auto"/>
          <w:sz w:val="20"/>
          <w:szCs w:val="20"/>
        </w:rPr>
      </w:pPr>
    </w:p>
    <w:p w14:paraId="16298379" w14:textId="77777777" w:rsidR="00ED6104" w:rsidRPr="00ED6104" w:rsidRDefault="00ED6104" w:rsidP="00ED6104">
      <w:pPr>
        <w:pStyle w:val="Heading2"/>
      </w:pPr>
      <w:bookmarkStart w:id="1433" w:name="_Toc232339035"/>
      <w:r w:rsidRPr="00ED6104">
        <w:t>14.1 Status Reports (Operations)</w:t>
      </w:r>
      <w:bookmarkEnd w:id="14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ED6104" w:rsidRPr="00ED6104" w14:paraId="4D38FB0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1A5640A" w14:textId="77777777" w:rsidR="00ED6104" w:rsidRPr="00ED6104" w:rsidRDefault="00ED6104" w:rsidP="00ED6104">
            <w:pPr>
              <w:jc w:val="center"/>
              <w:rPr>
                <w:color w:val="auto"/>
                <w:sz w:val="20"/>
                <w:szCs w:val="20"/>
              </w:rPr>
            </w:pPr>
            <w:r w:rsidRPr="00ED6104">
              <w:rPr>
                <w:rFonts w:cs="Arial"/>
                <w:b/>
                <w:bCs/>
                <w:color w:val="FFFFFF"/>
                <w:sz w:val="18"/>
                <w:szCs w:val="18"/>
              </w:rPr>
              <w:t>Report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0FBBE7B" w14:textId="77777777" w:rsidR="00ED6104" w:rsidRPr="00ED6104" w:rsidRDefault="00ED6104" w:rsidP="00ED6104">
            <w:pPr>
              <w:jc w:val="center"/>
              <w:rPr>
                <w:color w:val="auto"/>
                <w:sz w:val="20"/>
                <w:szCs w:val="20"/>
              </w:rPr>
            </w:pPr>
            <w:r w:rsidRPr="00ED6104">
              <w:rPr>
                <w:rFonts w:cs="Arial"/>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4C74F45" w14:textId="77777777" w:rsidR="00ED6104" w:rsidRPr="00ED6104" w:rsidRDefault="00ED6104" w:rsidP="00ED6104">
            <w:pPr>
              <w:jc w:val="center"/>
              <w:rPr>
                <w:color w:val="auto"/>
                <w:sz w:val="20"/>
                <w:szCs w:val="20"/>
              </w:rPr>
            </w:pPr>
            <w:r w:rsidRPr="00ED6104">
              <w:rPr>
                <w:rFonts w:cs="Arial"/>
                <w:b/>
                <w:bCs/>
                <w:color w:val="FFFFFF"/>
                <w:sz w:val="18"/>
                <w:szCs w:val="18"/>
              </w:rPr>
              <w:t>Filter Options</w:t>
            </w:r>
          </w:p>
        </w:tc>
      </w:tr>
      <w:tr w:rsidR="00ED6104" w:rsidRPr="00ED6104" w14:paraId="409CAC2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444FE" w14:textId="77777777" w:rsidR="00ED6104" w:rsidRPr="00ED6104" w:rsidRDefault="00ED6104" w:rsidP="00ED6104">
            <w:pPr>
              <w:rPr>
                <w:color w:val="auto"/>
                <w:sz w:val="20"/>
                <w:szCs w:val="20"/>
              </w:rPr>
            </w:pPr>
            <w:r w:rsidRPr="00ED6104">
              <w:rPr>
                <w:rFonts w:cs="Arial"/>
                <w:color w:val="1A1A1A"/>
                <w:sz w:val="18"/>
                <w:szCs w:val="18"/>
              </w:rPr>
              <w:t>All Party List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963F" w14:textId="77777777" w:rsidR="00ED6104" w:rsidRPr="00ED6104" w:rsidRDefault="00ED6104" w:rsidP="00ED6104">
            <w:pPr>
              <w:rPr>
                <w:color w:val="auto"/>
                <w:sz w:val="20"/>
                <w:szCs w:val="20"/>
              </w:rPr>
            </w:pPr>
            <w:r w:rsidRPr="00ED6104">
              <w:rPr>
                <w:rFonts w:cs="Arial"/>
                <w:color w:val="1A1A1A"/>
                <w:sz w:val="18"/>
                <w:szCs w:val="18"/>
              </w:rPr>
              <w:t>All active loans. Filterable by group, area, frequency, product.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BBDC8" w14:textId="77777777" w:rsidR="00ED6104" w:rsidRPr="00ED6104" w:rsidRDefault="00ED6104" w:rsidP="00ED6104">
            <w:pPr>
              <w:rPr>
                <w:color w:val="auto"/>
                <w:sz w:val="20"/>
                <w:szCs w:val="20"/>
              </w:rPr>
            </w:pPr>
            <w:r w:rsidRPr="00ED6104">
              <w:rPr>
                <w:rFonts w:cs="Arial"/>
                <w:color w:val="1A1A1A"/>
                <w:sz w:val="18"/>
                <w:szCs w:val="18"/>
              </w:rPr>
              <w:t>Group, Area, Frequency, Branch, Date</w:t>
            </w:r>
          </w:p>
        </w:tc>
      </w:tr>
      <w:tr w:rsidR="00ED6104" w:rsidRPr="00ED6104" w14:paraId="3AE738DC"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8414E0" w14:textId="77777777" w:rsidR="00ED6104" w:rsidRPr="00ED6104" w:rsidRDefault="00ED6104" w:rsidP="00ED6104">
            <w:pPr>
              <w:rPr>
                <w:color w:val="auto"/>
                <w:sz w:val="20"/>
                <w:szCs w:val="20"/>
              </w:rPr>
            </w:pPr>
            <w:r w:rsidRPr="00ED6104">
              <w:rPr>
                <w:rFonts w:cs="Arial"/>
                <w:color w:val="1A1A1A"/>
                <w:sz w:val="18"/>
                <w:szCs w:val="18"/>
              </w:rPr>
              <w:t>Due List</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21B9A1" w14:textId="77777777" w:rsidR="00ED6104" w:rsidRPr="00ED6104" w:rsidRDefault="00ED6104" w:rsidP="00ED6104">
            <w:pPr>
              <w:rPr>
                <w:color w:val="auto"/>
                <w:sz w:val="20"/>
                <w:szCs w:val="20"/>
              </w:rPr>
            </w:pPr>
            <w:r w:rsidRPr="00ED6104">
              <w:rPr>
                <w:rFonts w:cs="Arial"/>
                <w:color w:val="1A1A1A"/>
                <w:sz w:val="18"/>
                <w:szCs w:val="18"/>
              </w:rPr>
              <w:t>All due loans: past, present, future dues. DPD filter. Used for daily follow-up.</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DB30AC" w14:textId="77777777" w:rsidR="00ED6104" w:rsidRPr="00ED6104" w:rsidRDefault="00ED6104" w:rsidP="00ED6104">
            <w:pPr>
              <w:rPr>
                <w:color w:val="auto"/>
                <w:sz w:val="20"/>
                <w:szCs w:val="20"/>
              </w:rPr>
            </w:pPr>
            <w:r w:rsidRPr="00ED6104">
              <w:rPr>
                <w:rFonts w:cs="Arial"/>
                <w:color w:val="1A1A1A"/>
                <w:sz w:val="18"/>
                <w:szCs w:val="18"/>
              </w:rPr>
              <w:t>Date, Group, Frequency, Area, DPD Days, Branch</w:t>
            </w:r>
          </w:p>
        </w:tc>
      </w:tr>
      <w:tr w:rsidR="00ED6104" w:rsidRPr="00ED6104" w14:paraId="2C512A1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2BDC" w14:textId="77777777" w:rsidR="00ED6104" w:rsidRPr="00ED6104" w:rsidRDefault="00ED6104" w:rsidP="00ED6104">
            <w:pPr>
              <w:rPr>
                <w:color w:val="auto"/>
                <w:sz w:val="20"/>
                <w:szCs w:val="20"/>
              </w:rPr>
            </w:pPr>
            <w:r w:rsidRPr="00ED6104">
              <w:rPr>
                <w:rFonts w:cs="Arial"/>
                <w:color w:val="1A1A1A"/>
                <w:sz w:val="18"/>
                <w:szCs w:val="18"/>
              </w:rPr>
              <w:t>Advance List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6BE5" w14:textId="77777777" w:rsidR="00ED6104" w:rsidRPr="00ED6104" w:rsidRDefault="00ED6104" w:rsidP="00ED6104">
            <w:pPr>
              <w:rPr>
                <w:color w:val="auto"/>
                <w:sz w:val="20"/>
                <w:szCs w:val="20"/>
              </w:rPr>
            </w:pPr>
            <w:r w:rsidRPr="00ED6104">
              <w:rPr>
                <w:rFonts w:cs="Arial"/>
                <w:color w:val="1A1A1A"/>
                <w:sz w:val="18"/>
                <w:szCs w:val="18"/>
              </w:rPr>
              <w:t>All accounts with advance EMI received. 'Set Visit' to add back to collection list.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E2EB" w14:textId="77777777" w:rsidR="00ED6104" w:rsidRPr="00ED6104" w:rsidRDefault="00ED6104" w:rsidP="00ED6104">
            <w:pPr>
              <w:rPr>
                <w:color w:val="auto"/>
                <w:sz w:val="20"/>
                <w:szCs w:val="20"/>
              </w:rPr>
            </w:pPr>
            <w:r w:rsidRPr="00ED6104">
              <w:rPr>
                <w:rFonts w:cs="Arial"/>
                <w:color w:val="1A1A1A"/>
                <w:sz w:val="18"/>
                <w:szCs w:val="18"/>
              </w:rPr>
              <w:t>Date, Group, Branch</w:t>
            </w:r>
          </w:p>
        </w:tc>
      </w:tr>
      <w:tr w:rsidR="00ED6104" w:rsidRPr="00ED6104" w14:paraId="254EB14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C86A3B" w14:textId="77777777" w:rsidR="00ED6104" w:rsidRPr="00ED6104" w:rsidRDefault="00ED6104" w:rsidP="00ED6104">
            <w:pPr>
              <w:rPr>
                <w:color w:val="auto"/>
                <w:sz w:val="20"/>
                <w:szCs w:val="20"/>
              </w:rPr>
            </w:pPr>
            <w:r w:rsidRPr="00ED6104">
              <w:rPr>
                <w:rFonts w:cs="Arial"/>
                <w:color w:val="1A1A1A"/>
                <w:sz w:val="18"/>
                <w:szCs w:val="18"/>
              </w:rPr>
              <w:t>Outstanding List</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A023E9" w14:textId="77777777" w:rsidR="00ED6104" w:rsidRPr="00ED6104" w:rsidRDefault="00ED6104" w:rsidP="00ED6104">
            <w:pPr>
              <w:rPr>
                <w:color w:val="auto"/>
                <w:sz w:val="20"/>
                <w:szCs w:val="20"/>
              </w:rPr>
            </w:pPr>
            <w:r w:rsidRPr="00ED6104">
              <w:rPr>
                <w:rFonts w:cs="Arial"/>
                <w:color w:val="1A1A1A"/>
                <w:sz w:val="18"/>
                <w:szCs w:val="18"/>
              </w:rPr>
              <w:t>All outstanding loans from company inception to date. Principal + interest outstanding.</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8E909E" w14:textId="77777777" w:rsidR="00ED6104" w:rsidRPr="00ED6104" w:rsidRDefault="00ED6104" w:rsidP="00ED6104">
            <w:pPr>
              <w:rPr>
                <w:color w:val="auto"/>
                <w:sz w:val="20"/>
                <w:szCs w:val="20"/>
              </w:rPr>
            </w:pPr>
            <w:r w:rsidRPr="00ED6104">
              <w:rPr>
                <w:rFonts w:cs="Arial"/>
                <w:color w:val="1A1A1A"/>
                <w:sz w:val="18"/>
                <w:szCs w:val="18"/>
              </w:rPr>
              <w:t>Branch, Product, Date Range, Officer</w:t>
            </w:r>
          </w:p>
        </w:tc>
      </w:tr>
      <w:tr w:rsidR="00ED6104" w:rsidRPr="00ED6104" w14:paraId="6BE10A6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2B266" w14:textId="77777777" w:rsidR="00ED6104" w:rsidRPr="00ED6104" w:rsidRDefault="00ED6104" w:rsidP="00ED6104">
            <w:pPr>
              <w:rPr>
                <w:color w:val="auto"/>
                <w:sz w:val="20"/>
                <w:szCs w:val="20"/>
              </w:rPr>
            </w:pPr>
            <w:r w:rsidRPr="00ED6104">
              <w:rPr>
                <w:rFonts w:cs="Arial"/>
                <w:color w:val="1A1A1A"/>
                <w:sz w:val="18"/>
                <w:szCs w:val="18"/>
              </w:rPr>
              <w:t>Penalty List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2DE34" w14:textId="77777777" w:rsidR="00ED6104" w:rsidRPr="00ED6104" w:rsidRDefault="00ED6104" w:rsidP="00ED6104">
            <w:pPr>
              <w:rPr>
                <w:color w:val="auto"/>
                <w:sz w:val="20"/>
                <w:szCs w:val="20"/>
              </w:rPr>
            </w:pPr>
            <w:r w:rsidRPr="00ED6104">
              <w:rPr>
                <w:rFonts w:cs="Arial"/>
                <w:color w:val="1A1A1A"/>
                <w:sz w:val="18"/>
                <w:szCs w:val="18"/>
              </w:rPr>
              <w:t>All accounts with penalty applied. Filter by ledger and 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40FD" w14:textId="77777777" w:rsidR="00ED6104" w:rsidRPr="00ED6104" w:rsidRDefault="00ED6104" w:rsidP="00ED6104">
            <w:pPr>
              <w:rPr>
                <w:color w:val="auto"/>
                <w:sz w:val="20"/>
                <w:szCs w:val="20"/>
              </w:rPr>
            </w:pPr>
            <w:r w:rsidRPr="00ED6104">
              <w:rPr>
                <w:rFonts w:cs="Arial"/>
                <w:color w:val="1A1A1A"/>
                <w:sz w:val="18"/>
                <w:szCs w:val="18"/>
              </w:rPr>
              <w:t>Date, Ledger, Branch</w:t>
            </w:r>
          </w:p>
        </w:tc>
      </w:tr>
      <w:tr w:rsidR="00ED6104" w:rsidRPr="00ED6104" w14:paraId="4FBBE82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5982EA" w14:textId="77777777" w:rsidR="00ED6104" w:rsidRPr="00ED6104" w:rsidRDefault="00ED6104" w:rsidP="00ED6104">
            <w:pPr>
              <w:rPr>
                <w:color w:val="auto"/>
                <w:sz w:val="20"/>
                <w:szCs w:val="20"/>
              </w:rPr>
            </w:pPr>
            <w:r w:rsidRPr="00ED6104">
              <w:rPr>
                <w:rFonts w:cs="Arial"/>
                <w:color w:val="1A1A1A"/>
                <w:sz w:val="18"/>
                <w:szCs w:val="18"/>
              </w:rPr>
              <w:t>Closed Loan Status</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000EF9" w14:textId="77777777" w:rsidR="00ED6104" w:rsidRPr="00ED6104" w:rsidRDefault="00ED6104" w:rsidP="00ED6104">
            <w:pPr>
              <w:rPr>
                <w:color w:val="auto"/>
                <w:sz w:val="20"/>
                <w:szCs w:val="20"/>
              </w:rPr>
            </w:pPr>
            <w:r w:rsidRPr="00ED6104">
              <w:rPr>
                <w:rFonts w:cs="Arial"/>
                <w:color w:val="1A1A1A"/>
                <w:sz w:val="18"/>
                <w:szCs w:val="18"/>
              </w:rPr>
              <w:t>All closed loans with closure date, payment mode, officer details.</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4B1044" w14:textId="77777777" w:rsidR="00ED6104" w:rsidRPr="00ED6104" w:rsidRDefault="00ED6104" w:rsidP="00ED6104">
            <w:pPr>
              <w:rPr>
                <w:color w:val="auto"/>
                <w:sz w:val="20"/>
                <w:szCs w:val="20"/>
              </w:rPr>
            </w:pPr>
            <w:r w:rsidRPr="00ED6104">
              <w:rPr>
                <w:rFonts w:cs="Arial"/>
                <w:color w:val="1A1A1A"/>
                <w:sz w:val="18"/>
                <w:szCs w:val="18"/>
              </w:rPr>
              <w:t>Date Range, Branch, Product</w:t>
            </w:r>
          </w:p>
        </w:tc>
      </w:tr>
      <w:tr w:rsidR="00ED6104" w:rsidRPr="00ED6104" w14:paraId="2625148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00B4" w14:textId="77777777" w:rsidR="00ED6104" w:rsidRPr="00ED6104" w:rsidRDefault="00ED6104" w:rsidP="00ED6104">
            <w:pPr>
              <w:rPr>
                <w:color w:val="auto"/>
                <w:sz w:val="20"/>
                <w:szCs w:val="20"/>
              </w:rPr>
            </w:pPr>
            <w:r w:rsidRPr="00ED6104">
              <w:rPr>
                <w:rFonts w:cs="Arial"/>
                <w:color w:val="1A1A1A"/>
                <w:sz w:val="18"/>
                <w:szCs w:val="18"/>
              </w:rPr>
              <w:t>NPA Report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EAFB" w14:textId="77777777" w:rsidR="00ED6104" w:rsidRPr="00ED6104" w:rsidRDefault="00ED6104" w:rsidP="00ED6104">
            <w:pPr>
              <w:rPr>
                <w:color w:val="auto"/>
                <w:sz w:val="20"/>
                <w:szCs w:val="20"/>
              </w:rPr>
            </w:pPr>
            <w:r w:rsidRPr="00ED6104">
              <w:rPr>
                <w:rFonts w:cs="Arial"/>
                <w:color w:val="1A1A1A"/>
                <w:sz w:val="18"/>
                <w:szCs w:val="18"/>
              </w:rPr>
              <w:t>All NPA accounts with DPD, outstanding, classification, provisioning.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871D" w14:textId="77777777" w:rsidR="00ED6104" w:rsidRPr="00ED6104" w:rsidRDefault="00ED6104" w:rsidP="00ED6104">
            <w:pPr>
              <w:rPr>
                <w:color w:val="auto"/>
                <w:sz w:val="20"/>
                <w:szCs w:val="20"/>
              </w:rPr>
            </w:pPr>
            <w:r w:rsidRPr="00ED6104">
              <w:rPr>
                <w:rFonts w:cs="Arial"/>
                <w:color w:val="1A1A1A"/>
                <w:sz w:val="18"/>
                <w:szCs w:val="18"/>
              </w:rPr>
              <w:t>Date, Branch, DPD Bucket, Product</w:t>
            </w:r>
          </w:p>
        </w:tc>
      </w:tr>
      <w:tr w:rsidR="00ED6104" w:rsidRPr="00ED6104" w14:paraId="000289F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91C407" w14:textId="77777777" w:rsidR="00ED6104" w:rsidRPr="00ED6104" w:rsidRDefault="00ED6104" w:rsidP="00ED6104">
            <w:pPr>
              <w:rPr>
                <w:color w:val="auto"/>
                <w:sz w:val="20"/>
                <w:szCs w:val="20"/>
              </w:rPr>
            </w:pPr>
            <w:r w:rsidRPr="00ED6104">
              <w:rPr>
                <w:rFonts w:cs="Arial"/>
                <w:color w:val="1A1A1A"/>
                <w:sz w:val="18"/>
                <w:szCs w:val="18"/>
              </w:rPr>
              <w:t>Credit Bureau Report</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1A2ED7" w14:textId="77777777" w:rsidR="00ED6104" w:rsidRPr="00ED6104" w:rsidRDefault="00ED6104" w:rsidP="00ED6104">
            <w:pPr>
              <w:rPr>
                <w:color w:val="auto"/>
                <w:sz w:val="20"/>
                <w:szCs w:val="20"/>
              </w:rPr>
            </w:pPr>
            <w:r w:rsidRPr="00ED6104">
              <w:rPr>
                <w:rFonts w:cs="Arial"/>
                <w:color w:val="1A1A1A"/>
                <w:sz w:val="18"/>
                <w:szCs w:val="18"/>
              </w:rPr>
              <w:t>All credit bureau pulls: date, customer, score, result. Defaulter upload file.</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83AFF8" w14:textId="77777777" w:rsidR="00ED6104" w:rsidRPr="00ED6104" w:rsidRDefault="00ED6104" w:rsidP="00ED6104">
            <w:pPr>
              <w:rPr>
                <w:color w:val="auto"/>
                <w:sz w:val="20"/>
                <w:szCs w:val="20"/>
              </w:rPr>
            </w:pPr>
            <w:r w:rsidRPr="00ED6104">
              <w:rPr>
                <w:rFonts w:cs="Arial"/>
                <w:color w:val="1A1A1A"/>
                <w:sz w:val="18"/>
                <w:szCs w:val="18"/>
              </w:rPr>
              <w:t>Date Range, Branch, Result</w:t>
            </w:r>
          </w:p>
        </w:tc>
      </w:tr>
      <w:tr w:rsidR="00ED6104" w:rsidRPr="00ED6104" w14:paraId="71EB0E3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3D6DE" w14:textId="77777777" w:rsidR="00ED6104" w:rsidRPr="00ED6104" w:rsidRDefault="00ED6104" w:rsidP="00ED6104">
            <w:pPr>
              <w:rPr>
                <w:color w:val="auto"/>
                <w:sz w:val="20"/>
                <w:szCs w:val="20"/>
              </w:rPr>
            </w:pPr>
            <w:r w:rsidRPr="00ED6104">
              <w:rPr>
                <w:rFonts w:cs="Arial"/>
                <w:color w:val="1A1A1A"/>
                <w:sz w:val="18"/>
                <w:szCs w:val="18"/>
              </w:rPr>
              <w:t>Loan Fees &amp; Charges Report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F272" w14:textId="77777777" w:rsidR="00ED6104" w:rsidRPr="00ED6104" w:rsidRDefault="00ED6104" w:rsidP="00ED6104">
            <w:pPr>
              <w:rPr>
                <w:color w:val="auto"/>
                <w:sz w:val="20"/>
                <w:szCs w:val="20"/>
              </w:rPr>
            </w:pPr>
            <w:r w:rsidRPr="00ED6104">
              <w:rPr>
                <w:rFonts w:cs="Arial"/>
                <w:color w:val="1A1A1A"/>
                <w:sz w:val="18"/>
                <w:szCs w:val="18"/>
              </w:rPr>
              <w:t>All fees and charges levied: processing fee, insurance, penal, bounce.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C0FA" w14:textId="77777777" w:rsidR="00ED6104" w:rsidRPr="00ED6104" w:rsidRDefault="00ED6104" w:rsidP="00ED6104">
            <w:pPr>
              <w:rPr>
                <w:color w:val="auto"/>
                <w:sz w:val="20"/>
                <w:szCs w:val="20"/>
              </w:rPr>
            </w:pPr>
            <w:r w:rsidRPr="00ED6104">
              <w:rPr>
                <w:rFonts w:cs="Arial"/>
                <w:color w:val="1A1A1A"/>
                <w:sz w:val="18"/>
                <w:szCs w:val="18"/>
              </w:rPr>
              <w:t>Date Range, Branch, Charge Type</w:t>
            </w:r>
          </w:p>
        </w:tc>
      </w:tr>
    </w:tbl>
    <w:p w14:paraId="618C3056" w14:textId="77777777" w:rsidR="00ED6104" w:rsidRPr="00ED6104" w:rsidRDefault="00ED6104" w:rsidP="00ED6104">
      <w:pPr>
        <w:spacing w:after="100"/>
        <w:rPr>
          <w:color w:val="auto"/>
          <w:sz w:val="20"/>
          <w:szCs w:val="20"/>
        </w:rPr>
      </w:pPr>
    </w:p>
    <w:p w14:paraId="5A273878" w14:textId="77777777" w:rsidR="00ED6104" w:rsidRPr="00ED6104" w:rsidRDefault="00ED6104" w:rsidP="00ED6104">
      <w:pPr>
        <w:pStyle w:val="Heading2"/>
      </w:pPr>
      <w:bookmarkStart w:id="1434" w:name="_Toc232339036"/>
      <w:r w:rsidRPr="00ED6104">
        <w:t>14.2 Collection Reports</w:t>
      </w:r>
      <w:bookmarkEnd w:id="14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6104" w:rsidRPr="00ED6104" w14:paraId="4DC823D5"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AE3CA5" w14:textId="77777777" w:rsidR="00ED6104" w:rsidRPr="00ED6104" w:rsidRDefault="00ED6104" w:rsidP="00ED6104">
            <w:pPr>
              <w:jc w:val="center"/>
              <w:rPr>
                <w:color w:val="auto"/>
                <w:sz w:val="20"/>
                <w:szCs w:val="20"/>
              </w:rPr>
            </w:pPr>
            <w:r w:rsidRPr="00ED6104">
              <w:rPr>
                <w:rFonts w:cs="Arial"/>
                <w:b/>
                <w:bCs/>
                <w:color w:val="FFFFFF"/>
                <w:sz w:val="18"/>
                <w:szCs w:val="18"/>
              </w:rPr>
              <w:t>Report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05952BF" w14:textId="77777777" w:rsidR="00ED6104" w:rsidRPr="00ED6104" w:rsidRDefault="00ED6104" w:rsidP="00ED6104">
            <w:pPr>
              <w:jc w:val="center"/>
              <w:rPr>
                <w:color w:val="auto"/>
                <w:sz w:val="20"/>
                <w:szCs w:val="20"/>
              </w:rPr>
            </w:pPr>
            <w:r w:rsidRPr="00ED6104">
              <w:rPr>
                <w:rFonts w:cs="Arial"/>
                <w:b/>
                <w:bCs/>
                <w:color w:val="FFFFFF"/>
                <w:sz w:val="18"/>
                <w:szCs w:val="18"/>
              </w:rPr>
              <w:t>Description</w:t>
            </w:r>
          </w:p>
        </w:tc>
      </w:tr>
      <w:tr w:rsidR="00ED6104" w:rsidRPr="00ED6104" w14:paraId="0A8296C7"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6FEF" w14:textId="77777777" w:rsidR="00ED6104" w:rsidRPr="00ED6104" w:rsidRDefault="00ED6104" w:rsidP="00ED6104">
            <w:pPr>
              <w:rPr>
                <w:color w:val="auto"/>
                <w:sz w:val="20"/>
                <w:szCs w:val="20"/>
              </w:rPr>
            </w:pPr>
            <w:r w:rsidRPr="00ED6104">
              <w:rPr>
                <w:rFonts w:cs="Arial"/>
                <w:color w:val="1A1A1A"/>
                <w:sz w:val="18"/>
                <w:szCs w:val="18"/>
              </w:rPr>
              <w:t>Daily Collection Report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9D73A" w14:textId="77777777" w:rsidR="00ED6104" w:rsidRPr="00ED6104" w:rsidRDefault="00ED6104" w:rsidP="00ED6104">
            <w:pPr>
              <w:rPr>
                <w:color w:val="auto"/>
                <w:sz w:val="20"/>
                <w:szCs w:val="20"/>
              </w:rPr>
            </w:pPr>
            <w:r w:rsidRPr="00ED6104">
              <w:rPr>
                <w:rFonts w:cs="Arial"/>
                <w:color w:val="1A1A1A"/>
                <w:sz w:val="18"/>
                <w:szCs w:val="18"/>
              </w:rPr>
              <w:t>All EMIs collected on a given date with amount, mode, agent, customer</w:t>
            </w:r>
          </w:p>
        </w:tc>
      </w:tr>
      <w:tr w:rsidR="00ED6104" w:rsidRPr="00ED6104" w14:paraId="2D2C3832"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DF0771" w14:textId="77777777" w:rsidR="00ED6104" w:rsidRPr="00ED6104" w:rsidRDefault="00ED6104" w:rsidP="00ED6104">
            <w:pPr>
              <w:rPr>
                <w:color w:val="auto"/>
                <w:sz w:val="20"/>
                <w:szCs w:val="20"/>
              </w:rPr>
            </w:pPr>
            <w:r w:rsidRPr="00ED6104">
              <w:rPr>
                <w:rFonts w:cs="Arial"/>
                <w:color w:val="1A1A1A"/>
                <w:sz w:val="18"/>
                <w:szCs w:val="18"/>
              </w:rPr>
              <w:t>Group Wise Collection</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2D47E6" w14:textId="77777777" w:rsidR="00ED6104" w:rsidRPr="00ED6104" w:rsidRDefault="00ED6104" w:rsidP="00ED6104">
            <w:pPr>
              <w:rPr>
                <w:color w:val="auto"/>
                <w:sz w:val="20"/>
                <w:szCs w:val="20"/>
              </w:rPr>
            </w:pPr>
            <w:r w:rsidRPr="00ED6104">
              <w:rPr>
                <w:rFonts w:cs="Arial"/>
                <w:color w:val="1A1A1A"/>
                <w:sz w:val="18"/>
                <w:szCs w:val="18"/>
              </w:rPr>
              <w:t>Collection totals per group. Target vs. achieved.</w:t>
            </w:r>
          </w:p>
        </w:tc>
      </w:tr>
      <w:tr w:rsidR="00ED6104" w:rsidRPr="00ED6104" w14:paraId="190FECCD"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49063" w14:textId="77777777" w:rsidR="00ED6104" w:rsidRPr="00ED6104" w:rsidRDefault="00ED6104" w:rsidP="00ED6104">
            <w:pPr>
              <w:rPr>
                <w:color w:val="auto"/>
                <w:sz w:val="20"/>
                <w:szCs w:val="20"/>
              </w:rPr>
            </w:pPr>
            <w:r w:rsidRPr="00ED6104">
              <w:rPr>
                <w:rFonts w:cs="Arial"/>
                <w:color w:val="1A1A1A"/>
                <w:sz w:val="18"/>
                <w:szCs w:val="18"/>
              </w:rPr>
              <w:t>Area Wise Collection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DE9C" w14:textId="77777777" w:rsidR="00ED6104" w:rsidRPr="00ED6104" w:rsidRDefault="00ED6104" w:rsidP="00ED6104">
            <w:pPr>
              <w:rPr>
                <w:color w:val="auto"/>
                <w:sz w:val="20"/>
                <w:szCs w:val="20"/>
              </w:rPr>
            </w:pPr>
            <w:r w:rsidRPr="00ED6104">
              <w:rPr>
                <w:rFonts w:cs="Arial"/>
                <w:color w:val="1A1A1A"/>
                <w:sz w:val="18"/>
                <w:szCs w:val="18"/>
              </w:rPr>
              <w:t>Collection by geographic area. Agent performance by area.</w:t>
            </w:r>
          </w:p>
        </w:tc>
      </w:tr>
      <w:tr w:rsidR="00ED6104" w:rsidRPr="00ED6104" w14:paraId="07BF576B"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FC3E0E" w14:textId="77777777" w:rsidR="00ED6104" w:rsidRPr="00ED6104" w:rsidRDefault="00ED6104" w:rsidP="00ED6104">
            <w:pPr>
              <w:rPr>
                <w:color w:val="auto"/>
                <w:sz w:val="20"/>
                <w:szCs w:val="20"/>
              </w:rPr>
            </w:pPr>
            <w:r w:rsidRPr="00ED6104">
              <w:rPr>
                <w:rFonts w:cs="Arial"/>
                <w:color w:val="1A1A1A"/>
                <w:sz w:val="18"/>
                <w:szCs w:val="18"/>
              </w:rPr>
              <w:t>Staff Wise Collection</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E560CC" w14:textId="77777777" w:rsidR="00ED6104" w:rsidRPr="00ED6104" w:rsidRDefault="00ED6104" w:rsidP="00ED6104">
            <w:pPr>
              <w:rPr>
                <w:color w:val="auto"/>
                <w:sz w:val="20"/>
                <w:szCs w:val="20"/>
              </w:rPr>
            </w:pPr>
            <w:r w:rsidRPr="00ED6104">
              <w:rPr>
                <w:rFonts w:cs="Arial"/>
                <w:color w:val="1A1A1A"/>
                <w:sz w:val="18"/>
                <w:szCs w:val="18"/>
              </w:rPr>
              <w:t>Individual agent collection productivity. Target vs. actual.</w:t>
            </w:r>
          </w:p>
        </w:tc>
      </w:tr>
      <w:tr w:rsidR="00ED6104" w:rsidRPr="00ED6104" w14:paraId="66247E5E"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4729" w14:textId="77777777" w:rsidR="00ED6104" w:rsidRPr="00ED6104" w:rsidRDefault="00ED6104" w:rsidP="00ED6104">
            <w:pPr>
              <w:rPr>
                <w:color w:val="auto"/>
                <w:sz w:val="20"/>
                <w:szCs w:val="20"/>
              </w:rPr>
            </w:pPr>
            <w:r w:rsidRPr="00ED6104">
              <w:rPr>
                <w:rFonts w:cs="Arial"/>
                <w:color w:val="1A1A1A"/>
                <w:sz w:val="18"/>
                <w:szCs w:val="18"/>
              </w:rPr>
              <w:t>Deposit Collection Report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BDEEF" w14:textId="77777777" w:rsidR="00ED6104" w:rsidRPr="00ED6104" w:rsidRDefault="00ED6104" w:rsidP="00ED6104">
            <w:pPr>
              <w:rPr>
                <w:color w:val="auto"/>
                <w:sz w:val="20"/>
                <w:szCs w:val="20"/>
              </w:rPr>
            </w:pPr>
            <w:r w:rsidRPr="00ED6104">
              <w:rPr>
                <w:rFonts w:cs="Arial"/>
                <w:color w:val="1A1A1A"/>
                <w:sz w:val="18"/>
                <w:szCs w:val="18"/>
              </w:rPr>
              <w:t>Separate collection data for RD, Savings, Pigmy deposits.</w:t>
            </w:r>
          </w:p>
        </w:tc>
      </w:tr>
      <w:tr w:rsidR="00ED6104" w:rsidRPr="00ED6104" w14:paraId="7223247F"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10CC9E" w14:textId="77777777" w:rsidR="00ED6104" w:rsidRPr="00ED6104" w:rsidRDefault="00ED6104" w:rsidP="00ED6104">
            <w:pPr>
              <w:rPr>
                <w:color w:val="auto"/>
                <w:sz w:val="20"/>
                <w:szCs w:val="20"/>
              </w:rPr>
            </w:pPr>
            <w:r w:rsidRPr="00ED6104">
              <w:rPr>
                <w:rFonts w:cs="Arial"/>
                <w:color w:val="1A1A1A"/>
                <w:sz w:val="18"/>
                <w:szCs w:val="18"/>
              </w:rPr>
              <w:t>Collection By Branch</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869587" w14:textId="77777777" w:rsidR="00ED6104" w:rsidRPr="00ED6104" w:rsidRDefault="00ED6104" w:rsidP="00ED6104">
            <w:pPr>
              <w:rPr>
                <w:color w:val="auto"/>
                <w:sz w:val="20"/>
                <w:szCs w:val="20"/>
              </w:rPr>
            </w:pPr>
            <w:r w:rsidRPr="00ED6104">
              <w:rPr>
                <w:rFonts w:cs="Arial"/>
                <w:color w:val="1A1A1A"/>
                <w:sz w:val="18"/>
                <w:szCs w:val="18"/>
              </w:rPr>
              <w:t>Branch-wise collection totals. Consolidated multi-branch view.</w:t>
            </w:r>
          </w:p>
        </w:tc>
      </w:tr>
      <w:tr w:rsidR="00ED6104" w:rsidRPr="00ED6104" w14:paraId="171329FA"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C0EC7" w14:textId="77777777" w:rsidR="00ED6104" w:rsidRPr="00ED6104" w:rsidRDefault="00ED6104" w:rsidP="00ED6104">
            <w:pPr>
              <w:rPr>
                <w:color w:val="auto"/>
                <w:sz w:val="20"/>
                <w:szCs w:val="20"/>
              </w:rPr>
            </w:pPr>
            <w:r w:rsidRPr="00ED6104">
              <w:rPr>
                <w:rFonts w:cs="Arial"/>
                <w:color w:val="1A1A1A"/>
                <w:sz w:val="18"/>
                <w:szCs w:val="18"/>
              </w:rPr>
              <w:t>Finance Day Book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FBEB0" w14:textId="77777777" w:rsidR="00ED6104" w:rsidRPr="00ED6104" w:rsidRDefault="00ED6104" w:rsidP="00ED6104">
            <w:pPr>
              <w:rPr>
                <w:color w:val="auto"/>
                <w:sz w:val="20"/>
                <w:szCs w:val="20"/>
              </w:rPr>
            </w:pPr>
            <w:r w:rsidRPr="00ED6104">
              <w:rPr>
                <w:rFonts w:cs="Arial"/>
                <w:color w:val="1A1A1A"/>
                <w:sz w:val="18"/>
                <w:szCs w:val="18"/>
              </w:rPr>
              <w:t>Combined daily summary of cash collections and bank balance.</w:t>
            </w:r>
          </w:p>
        </w:tc>
      </w:tr>
    </w:tbl>
    <w:p w14:paraId="553E0C99" w14:textId="77777777" w:rsidR="00ED6104" w:rsidRPr="00ED6104" w:rsidRDefault="00ED6104" w:rsidP="00ED6104">
      <w:pPr>
        <w:spacing w:after="100"/>
        <w:rPr>
          <w:color w:val="auto"/>
          <w:sz w:val="20"/>
          <w:szCs w:val="20"/>
        </w:rPr>
      </w:pPr>
    </w:p>
    <w:p w14:paraId="48762CF0" w14:textId="77777777" w:rsidR="00ED6104" w:rsidRPr="00ED6104" w:rsidRDefault="00ED6104" w:rsidP="00ED6104">
      <w:pPr>
        <w:pStyle w:val="Heading2"/>
      </w:pPr>
      <w:bookmarkStart w:id="1435" w:name="_Toc232339037"/>
      <w:r w:rsidRPr="00ED6104">
        <w:t>14.3 MIS / Business Summary Reports</w:t>
      </w:r>
      <w:bookmarkEnd w:id="14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6104" w:rsidRPr="00ED6104" w14:paraId="71081675"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8A6C77B" w14:textId="77777777" w:rsidR="00ED6104" w:rsidRPr="00ED6104" w:rsidRDefault="00ED6104" w:rsidP="00ED6104">
            <w:pPr>
              <w:jc w:val="center"/>
              <w:rPr>
                <w:color w:val="auto"/>
                <w:sz w:val="20"/>
                <w:szCs w:val="20"/>
              </w:rPr>
            </w:pPr>
            <w:r w:rsidRPr="00ED6104">
              <w:rPr>
                <w:rFonts w:cs="Arial"/>
                <w:b/>
                <w:bCs/>
                <w:color w:val="FFFFFF"/>
                <w:sz w:val="18"/>
                <w:szCs w:val="18"/>
              </w:rPr>
              <w:t>Report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13FA0C9" w14:textId="77777777" w:rsidR="00ED6104" w:rsidRPr="00ED6104" w:rsidRDefault="00ED6104" w:rsidP="00ED6104">
            <w:pPr>
              <w:jc w:val="center"/>
              <w:rPr>
                <w:color w:val="auto"/>
                <w:sz w:val="20"/>
                <w:szCs w:val="20"/>
              </w:rPr>
            </w:pPr>
            <w:r w:rsidRPr="00ED6104">
              <w:rPr>
                <w:rFonts w:cs="Arial"/>
                <w:b/>
                <w:bCs/>
                <w:color w:val="FFFFFF"/>
                <w:sz w:val="18"/>
                <w:szCs w:val="18"/>
              </w:rPr>
              <w:t>Description</w:t>
            </w:r>
          </w:p>
        </w:tc>
      </w:tr>
      <w:tr w:rsidR="00ED6104" w:rsidRPr="00ED6104" w14:paraId="428B9169"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285BB" w14:textId="77777777" w:rsidR="00ED6104" w:rsidRPr="00ED6104" w:rsidRDefault="00ED6104" w:rsidP="00ED6104">
            <w:pPr>
              <w:rPr>
                <w:color w:val="auto"/>
                <w:sz w:val="20"/>
                <w:szCs w:val="20"/>
              </w:rPr>
            </w:pPr>
            <w:r w:rsidRPr="00ED6104">
              <w:rPr>
                <w:rFonts w:cs="Arial"/>
                <w:color w:val="1A1A1A"/>
                <w:sz w:val="18"/>
                <w:szCs w:val="18"/>
              </w:rPr>
              <w:t>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411C" w14:textId="77777777" w:rsidR="00ED6104" w:rsidRPr="00ED6104" w:rsidRDefault="00ED6104" w:rsidP="00ED6104">
            <w:pPr>
              <w:rPr>
                <w:color w:val="auto"/>
                <w:sz w:val="20"/>
                <w:szCs w:val="20"/>
              </w:rPr>
            </w:pPr>
            <w:r w:rsidRPr="00ED6104">
              <w:rPr>
                <w:rFonts w:cs="Arial"/>
                <w:color w:val="1A1A1A"/>
                <w:sz w:val="18"/>
                <w:szCs w:val="18"/>
              </w:rPr>
              <w:t>Live KPI: Cash in hand, bank balance, total balance, income, expenses, P&amp;L, projected figures</w:t>
            </w:r>
          </w:p>
        </w:tc>
      </w:tr>
      <w:tr w:rsidR="00ED6104" w:rsidRPr="00ED6104" w14:paraId="218430CA"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56327F" w14:textId="77777777" w:rsidR="00ED6104" w:rsidRPr="00ED6104" w:rsidRDefault="00ED6104" w:rsidP="00ED6104">
            <w:pPr>
              <w:rPr>
                <w:color w:val="auto"/>
                <w:sz w:val="20"/>
                <w:szCs w:val="20"/>
              </w:rPr>
            </w:pPr>
            <w:r w:rsidRPr="00ED6104">
              <w:rPr>
                <w:rFonts w:cs="Arial"/>
                <w:color w:val="1A1A1A"/>
                <w:sz w:val="18"/>
                <w:szCs w:val="18"/>
              </w:rPr>
              <w:lastRenderedPageBreak/>
              <w:t>Balance Sheet</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DC2BAC" w14:textId="77777777" w:rsidR="00ED6104" w:rsidRPr="00ED6104" w:rsidRDefault="00ED6104" w:rsidP="00ED6104">
            <w:pPr>
              <w:rPr>
                <w:color w:val="auto"/>
                <w:sz w:val="20"/>
                <w:szCs w:val="20"/>
              </w:rPr>
            </w:pPr>
            <w:r w:rsidRPr="00ED6104">
              <w:rPr>
                <w:rFonts w:cs="Arial"/>
                <w:color w:val="1A1A1A"/>
                <w:sz w:val="18"/>
                <w:szCs w:val="18"/>
              </w:rPr>
              <w:t>Assets vs. Liabilities vs. Equity. Snapshot for selected date.</w:t>
            </w:r>
          </w:p>
        </w:tc>
      </w:tr>
      <w:tr w:rsidR="00ED6104" w:rsidRPr="00ED6104" w14:paraId="64CF88E2"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7DE9" w14:textId="77777777" w:rsidR="00ED6104" w:rsidRPr="00ED6104" w:rsidRDefault="00ED6104" w:rsidP="00ED6104">
            <w:pPr>
              <w:rPr>
                <w:color w:val="auto"/>
                <w:sz w:val="20"/>
                <w:szCs w:val="20"/>
              </w:rPr>
            </w:pPr>
            <w:r w:rsidRPr="00ED6104">
              <w:rPr>
                <w:rFonts w:cs="Arial"/>
                <w:color w:val="1A1A1A"/>
                <w:sz w:val="18"/>
                <w:szCs w:val="18"/>
              </w:rPr>
              <w:t>Profit &amp; Loss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4D42" w14:textId="77777777" w:rsidR="00ED6104" w:rsidRPr="00ED6104" w:rsidRDefault="00ED6104" w:rsidP="00ED6104">
            <w:pPr>
              <w:rPr>
                <w:color w:val="auto"/>
                <w:sz w:val="20"/>
                <w:szCs w:val="20"/>
              </w:rPr>
            </w:pPr>
            <w:r w:rsidRPr="00ED6104">
              <w:rPr>
                <w:rFonts w:cs="Arial"/>
                <w:color w:val="1A1A1A"/>
                <w:sz w:val="18"/>
                <w:szCs w:val="18"/>
              </w:rPr>
              <w:t>Revenue - Expenses = Net profit/loss for selected period.</w:t>
            </w:r>
          </w:p>
        </w:tc>
      </w:tr>
      <w:tr w:rsidR="00ED6104" w:rsidRPr="00ED6104" w14:paraId="29960963"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C330E1" w14:textId="77777777" w:rsidR="00ED6104" w:rsidRPr="00ED6104" w:rsidRDefault="00ED6104" w:rsidP="00ED6104">
            <w:pPr>
              <w:rPr>
                <w:color w:val="auto"/>
                <w:sz w:val="20"/>
                <w:szCs w:val="20"/>
              </w:rPr>
            </w:pPr>
            <w:r w:rsidRPr="00ED6104">
              <w:rPr>
                <w:rFonts w:cs="Arial"/>
                <w:color w:val="1A1A1A"/>
                <w:sz w:val="18"/>
                <w:szCs w:val="18"/>
              </w:rPr>
              <w:t>Trial Balance</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36D4FF" w14:textId="77777777" w:rsidR="00ED6104" w:rsidRPr="00ED6104" w:rsidRDefault="00ED6104" w:rsidP="00ED6104">
            <w:pPr>
              <w:rPr>
                <w:color w:val="auto"/>
                <w:sz w:val="20"/>
                <w:szCs w:val="20"/>
              </w:rPr>
            </w:pPr>
            <w:r w:rsidRPr="00ED6104">
              <w:rPr>
                <w:rFonts w:cs="Arial"/>
                <w:color w:val="1A1A1A"/>
                <w:sz w:val="18"/>
                <w:szCs w:val="18"/>
              </w:rPr>
              <w:t>All ledger balances. Must sum to zero. Pre-audit verification.</w:t>
            </w:r>
          </w:p>
        </w:tc>
      </w:tr>
      <w:tr w:rsidR="00ED6104" w:rsidRPr="00ED6104" w14:paraId="168A940D"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F121" w14:textId="77777777" w:rsidR="00ED6104" w:rsidRPr="00ED6104" w:rsidRDefault="00ED6104" w:rsidP="00ED6104">
            <w:pPr>
              <w:rPr>
                <w:color w:val="auto"/>
                <w:sz w:val="20"/>
                <w:szCs w:val="20"/>
              </w:rPr>
            </w:pPr>
            <w:r w:rsidRPr="00ED6104">
              <w:rPr>
                <w:rFonts w:cs="Arial"/>
                <w:color w:val="1A1A1A"/>
                <w:sz w:val="18"/>
                <w:szCs w:val="18"/>
              </w:rPr>
              <w:t>Day Book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97AD9" w14:textId="77777777" w:rsidR="00ED6104" w:rsidRPr="00ED6104" w:rsidRDefault="00ED6104" w:rsidP="00ED6104">
            <w:pPr>
              <w:rPr>
                <w:color w:val="auto"/>
                <w:sz w:val="20"/>
                <w:szCs w:val="20"/>
              </w:rPr>
            </w:pPr>
            <w:r w:rsidRPr="00ED6104">
              <w:rPr>
                <w:rFonts w:cs="Arial"/>
                <w:color w:val="1A1A1A"/>
                <w:sz w:val="18"/>
                <w:szCs w:val="18"/>
              </w:rPr>
              <w:t>All transactions on a specific date. Disbursements, collections, expenses, income.</w:t>
            </w:r>
          </w:p>
        </w:tc>
      </w:tr>
      <w:tr w:rsidR="00ED6104" w:rsidRPr="00ED6104" w14:paraId="62CD6180"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5E798F" w14:textId="77777777" w:rsidR="00ED6104" w:rsidRPr="00ED6104" w:rsidRDefault="00ED6104" w:rsidP="00ED6104">
            <w:pPr>
              <w:rPr>
                <w:color w:val="auto"/>
                <w:sz w:val="20"/>
                <w:szCs w:val="20"/>
              </w:rPr>
            </w:pPr>
            <w:r w:rsidRPr="00ED6104">
              <w:rPr>
                <w:rFonts w:cs="Arial"/>
                <w:color w:val="1A1A1A"/>
                <w:sz w:val="18"/>
                <w:szCs w:val="18"/>
              </w:rPr>
              <w:t>Cash Statement</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6A3DB1" w14:textId="77777777" w:rsidR="00ED6104" w:rsidRPr="00ED6104" w:rsidRDefault="00ED6104" w:rsidP="00ED6104">
            <w:pPr>
              <w:rPr>
                <w:color w:val="auto"/>
                <w:sz w:val="20"/>
                <w:szCs w:val="20"/>
              </w:rPr>
            </w:pPr>
            <w:r w:rsidRPr="00ED6104">
              <w:rPr>
                <w:rFonts w:cs="Arial"/>
                <w:color w:val="1A1A1A"/>
                <w:sz w:val="18"/>
                <w:szCs w:val="18"/>
              </w:rPr>
              <w:t>Cash inflows/outflows. Opening + receipts - payments = closing balance.</w:t>
            </w:r>
          </w:p>
        </w:tc>
      </w:tr>
      <w:tr w:rsidR="00ED6104" w:rsidRPr="00ED6104" w14:paraId="3F4F4E0A"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6029" w14:textId="77777777" w:rsidR="00ED6104" w:rsidRPr="00ED6104" w:rsidRDefault="00ED6104" w:rsidP="00ED6104">
            <w:pPr>
              <w:rPr>
                <w:color w:val="auto"/>
                <w:sz w:val="20"/>
                <w:szCs w:val="20"/>
              </w:rPr>
            </w:pPr>
            <w:r w:rsidRPr="00ED6104">
              <w:rPr>
                <w:rFonts w:cs="Arial"/>
                <w:color w:val="1A1A1A"/>
                <w:sz w:val="18"/>
                <w:szCs w:val="18"/>
              </w:rPr>
              <w:t>Bank Statement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FFDFA" w14:textId="77777777" w:rsidR="00ED6104" w:rsidRPr="00ED6104" w:rsidRDefault="00ED6104" w:rsidP="00ED6104">
            <w:pPr>
              <w:rPr>
                <w:color w:val="auto"/>
                <w:sz w:val="20"/>
                <w:szCs w:val="20"/>
              </w:rPr>
            </w:pPr>
            <w:r w:rsidRPr="00ED6104">
              <w:rPr>
                <w:rFonts w:cs="Arial"/>
                <w:color w:val="1A1A1A"/>
                <w:sz w:val="18"/>
                <w:szCs w:val="18"/>
              </w:rPr>
              <w:t>Per-bank account transaction history. Deposits, withdrawals, transfers.</w:t>
            </w:r>
          </w:p>
        </w:tc>
      </w:tr>
      <w:tr w:rsidR="00ED6104" w:rsidRPr="00ED6104" w14:paraId="6B259B0D"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071B6E3" w14:textId="77777777" w:rsidR="00ED6104" w:rsidRPr="00ED6104" w:rsidRDefault="00ED6104" w:rsidP="00ED6104">
            <w:pPr>
              <w:rPr>
                <w:color w:val="auto"/>
                <w:sz w:val="20"/>
                <w:szCs w:val="20"/>
              </w:rPr>
            </w:pPr>
            <w:r w:rsidRPr="00ED6104">
              <w:rPr>
                <w:rFonts w:cs="Arial"/>
                <w:color w:val="1A1A1A"/>
                <w:sz w:val="18"/>
                <w:szCs w:val="18"/>
              </w:rPr>
              <w:t>Account Statement</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8219D4" w14:textId="77777777" w:rsidR="00ED6104" w:rsidRPr="00ED6104" w:rsidRDefault="00ED6104" w:rsidP="00ED6104">
            <w:pPr>
              <w:rPr>
                <w:color w:val="auto"/>
                <w:sz w:val="20"/>
                <w:szCs w:val="20"/>
              </w:rPr>
            </w:pPr>
            <w:r w:rsidRPr="00ED6104">
              <w:rPr>
                <w:rFonts w:cs="Arial"/>
                <w:color w:val="1A1A1A"/>
                <w:sz w:val="18"/>
                <w:szCs w:val="18"/>
              </w:rPr>
              <w:t>Any ledger account transaction history with running balance.</w:t>
            </w:r>
          </w:p>
        </w:tc>
      </w:tr>
      <w:tr w:rsidR="00ED6104" w:rsidRPr="00ED6104" w14:paraId="204503A2"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A350A" w14:textId="77777777" w:rsidR="00ED6104" w:rsidRPr="00ED6104" w:rsidRDefault="00ED6104" w:rsidP="00ED6104">
            <w:pPr>
              <w:rPr>
                <w:color w:val="auto"/>
                <w:sz w:val="20"/>
                <w:szCs w:val="20"/>
              </w:rPr>
            </w:pPr>
            <w:r w:rsidRPr="00ED6104">
              <w:rPr>
                <w:rFonts w:cs="Arial"/>
                <w:color w:val="1A1A1A"/>
                <w:sz w:val="18"/>
                <w:szCs w:val="18"/>
              </w:rPr>
              <w:t>Financial Statement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18917" w14:textId="77777777" w:rsidR="00ED6104" w:rsidRPr="00ED6104" w:rsidRDefault="00ED6104" w:rsidP="00ED6104">
            <w:pPr>
              <w:rPr>
                <w:color w:val="auto"/>
                <w:sz w:val="20"/>
                <w:szCs w:val="20"/>
              </w:rPr>
            </w:pPr>
            <w:r w:rsidRPr="00ED6104">
              <w:rPr>
                <w:rFonts w:cs="Arial"/>
                <w:color w:val="1A1A1A"/>
                <w:sz w:val="18"/>
                <w:szCs w:val="18"/>
              </w:rPr>
              <w:t>Combined financial performance over period. For board/investor/regulator.</w:t>
            </w:r>
          </w:p>
        </w:tc>
      </w:tr>
      <w:tr w:rsidR="00ED6104" w:rsidRPr="00ED6104" w14:paraId="1C36ECE1"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A9343F" w14:textId="77777777" w:rsidR="00ED6104" w:rsidRPr="00ED6104" w:rsidRDefault="00ED6104" w:rsidP="00ED6104">
            <w:pPr>
              <w:rPr>
                <w:color w:val="auto"/>
                <w:sz w:val="20"/>
                <w:szCs w:val="20"/>
              </w:rPr>
            </w:pPr>
            <w:r w:rsidRPr="00ED6104">
              <w:rPr>
                <w:rFonts w:cs="Arial"/>
                <w:color w:val="1A1A1A"/>
                <w:sz w:val="18"/>
                <w:szCs w:val="18"/>
              </w:rPr>
              <w:t>Interest Income Projection</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4618ED" w14:textId="77777777" w:rsidR="00ED6104" w:rsidRPr="00ED6104" w:rsidRDefault="00ED6104" w:rsidP="00ED6104">
            <w:pPr>
              <w:rPr>
                <w:color w:val="auto"/>
                <w:sz w:val="20"/>
                <w:szCs w:val="20"/>
              </w:rPr>
            </w:pPr>
            <w:r w:rsidRPr="00ED6104">
              <w:rPr>
                <w:rFonts w:cs="Arial"/>
                <w:color w:val="1A1A1A"/>
                <w:sz w:val="18"/>
                <w:szCs w:val="18"/>
              </w:rPr>
              <w:t>Future interest income from active loans over next 12 months.</w:t>
            </w:r>
          </w:p>
        </w:tc>
      </w:tr>
      <w:tr w:rsidR="00ED6104" w:rsidRPr="00ED6104" w14:paraId="34006158"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A30BC" w14:textId="77777777" w:rsidR="00ED6104" w:rsidRPr="00ED6104" w:rsidRDefault="00ED6104" w:rsidP="00ED6104">
            <w:pPr>
              <w:rPr>
                <w:color w:val="auto"/>
                <w:sz w:val="20"/>
                <w:szCs w:val="20"/>
              </w:rPr>
            </w:pPr>
            <w:r w:rsidRPr="00ED6104">
              <w:rPr>
                <w:rFonts w:cs="Arial"/>
                <w:color w:val="1A1A1A"/>
                <w:sz w:val="18"/>
                <w:szCs w:val="18"/>
              </w:rPr>
              <w:t>Finance Balance Sheet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589E" w14:textId="77777777" w:rsidR="00ED6104" w:rsidRPr="00ED6104" w:rsidRDefault="00ED6104" w:rsidP="00ED6104">
            <w:pPr>
              <w:rPr>
                <w:color w:val="auto"/>
                <w:sz w:val="20"/>
                <w:szCs w:val="20"/>
              </w:rPr>
            </w:pPr>
            <w:r w:rsidRPr="00ED6104">
              <w:rPr>
                <w:rFonts w:cs="Arial"/>
                <w:color w:val="1A1A1A"/>
                <w:sz w:val="18"/>
                <w:szCs w:val="18"/>
              </w:rPr>
              <w:t>Interest accrual + loan principal projections. Forward-looking balance sheet.</w:t>
            </w:r>
          </w:p>
        </w:tc>
      </w:tr>
      <w:tr w:rsidR="00ED6104" w:rsidRPr="00ED6104" w14:paraId="135E5B53" w14:textId="77777777" w:rsidTr="00BB738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A34370" w14:textId="77777777" w:rsidR="00ED6104" w:rsidRPr="00ED6104" w:rsidRDefault="00ED6104" w:rsidP="00ED6104">
            <w:pPr>
              <w:rPr>
                <w:color w:val="auto"/>
                <w:sz w:val="20"/>
                <w:szCs w:val="20"/>
              </w:rPr>
            </w:pPr>
            <w:r w:rsidRPr="00ED6104">
              <w:rPr>
                <w:rFonts w:cs="Arial"/>
                <w:color w:val="1A1A1A"/>
                <w:sz w:val="18"/>
                <w:szCs w:val="18"/>
              </w:rPr>
              <w:t>Party Trial / Party Ledger</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5EEAB1" w14:textId="77777777" w:rsidR="00ED6104" w:rsidRPr="00ED6104" w:rsidRDefault="00ED6104" w:rsidP="00ED6104">
            <w:pPr>
              <w:rPr>
                <w:color w:val="auto"/>
                <w:sz w:val="20"/>
                <w:szCs w:val="20"/>
              </w:rPr>
            </w:pPr>
            <w:r w:rsidRPr="00ED6104">
              <w:rPr>
                <w:rFonts w:cs="Arial"/>
                <w:color w:val="1A1A1A"/>
                <w:sz w:val="18"/>
                <w:szCs w:val="18"/>
              </w:rPr>
              <w:t>Customer-wise outstanding, payment history, running balance.</w:t>
            </w:r>
          </w:p>
        </w:tc>
      </w:tr>
    </w:tbl>
    <w:p w14:paraId="25E23C85" w14:textId="77777777" w:rsidR="00ED6104" w:rsidRPr="00ED6104" w:rsidRDefault="00ED6104" w:rsidP="00ED6104">
      <w:pPr>
        <w:spacing w:after="100"/>
        <w:rPr>
          <w:color w:val="auto"/>
          <w:sz w:val="20"/>
          <w:szCs w:val="20"/>
        </w:rPr>
      </w:pPr>
    </w:p>
    <w:p w14:paraId="73388B16" w14:textId="77777777" w:rsidR="00ED6104" w:rsidRPr="00ED6104" w:rsidRDefault="00ED6104" w:rsidP="00ED6104">
      <w:pPr>
        <w:pStyle w:val="Heading2"/>
      </w:pPr>
      <w:bookmarkStart w:id="1436" w:name="_Toc232339038"/>
      <w:r w:rsidRPr="00ED6104">
        <w:t>14.4 Executive &amp; Branch Dashboards</w:t>
      </w:r>
      <w:bookmarkEnd w:id="14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6104" w:rsidRPr="00ED6104" w14:paraId="37F057B8"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B3CC3DA" w14:textId="77777777" w:rsidR="00ED6104" w:rsidRPr="00ED6104" w:rsidRDefault="00ED6104" w:rsidP="00ED6104">
            <w:pPr>
              <w:jc w:val="center"/>
              <w:rPr>
                <w:color w:val="auto"/>
                <w:sz w:val="20"/>
                <w:szCs w:val="20"/>
              </w:rPr>
            </w:pPr>
            <w:r w:rsidRPr="00ED6104">
              <w:rPr>
                <w:rFonts w:cs="Arial"/>
                <w:b/>
                <w:bCs/>
                <w:color w:val="FFFFFF"/>
                <w:sz w:val="18"/>
                <w:szCs w:val="18"/>
              </w:rPr>
              <w:t>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5325B96" w14:textId="77777777" w:rsidR="00ED6104" w:rsidRPr="00ED6104" w:rsidRDefault="00ED6104" w:rsidP="00ED6104">
            <w:pPr>
              <w:jc w:val="center"/>
              <w:rPr>
                <w:color w:val="auto"/>
                <w:sz w:val="20"/>
                <w:szCs w:val="20"/>
              </w:rPr>
            </w:pPr>
            <w:r w:rsidRPr="00ED6104">
              <w:rPr>
                <w:rFonts w:cs="Arial"/>
                <w:b/>
                <w:bCs/>
                <w:color w:val="FFFFFF"/>
                <w:sz w:val="18"/>
                <w:szCs w:val="18"/>
              </w:rPr>
              <w:t>Key KPIs / Widgets</w:t>
            </w:r>
          </w:p>
        </w:tc>
      </w:tr>
      <w:tr w:rsidR="00ED6104" w:rsidRPr="00ED6104" w14:paraId="175404D6"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F999" w14:textId="77777777" w:rsidR="00ED6104" w:rsidRPr="00ED6104" w:rsidRDefault="00ED6104" w:rsidP="00ED6104">
            <w:pPr>
              <w:rPr>
                <w:color w:val="auto"/>
                <w:sz w:val="20"/>
                <w:szCs w:val="20"/>
              </w:rPr>
            </w:pPr>
            <w:r w:rsidRPr="00ED6104">
              <w:rPr>
                <w:rFonts w:cs="Arial"/>
                <w:color w:val="1A1A1A"/>
                <w:sz w:val="18"/>
                <w:szCs w:val="18"/>
              </w:rPr>
              <w:t>Executive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12E8F" w14:textId="77777777" w:rsidR="00ED6104" w:rsidRPr="00ED6104" w:rsidRDefault="00ED6104" w:rsidP="00ED6104">
            <w:pPr>
              <w:rPr>
                <w:color w:val="auto"/>
                <w:sz w:val="20"/>
                <w:szCs w:val="20"/>
              </w:rPr>
            </w:pPr>
            <w:r w:rsidRPr="00ED6104">
              <w:rPr>
                <w:rFonts w:cs="Arial"/>
                <w:color w:val="1A1A1A"/>
                <w:sz w:val="18"/>
                <w:szCs w:val="18"/>
              </w:rPr>
              <w:t>AUM, Disbursements (MTD/YTD), GNPA%, Collection Efficiency, NIM, Projected Income, Total P&amp;L</w:t>
            </w:r>
          </w:p>
        </w:tc>
      </w:tr>
      <w:tr w:rsidR="00ED6104" w:rsidRPr="00ED6104" w14:paraId="449A739B"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4A33E7" w14:textId="77777777" w:rsidR="00ED6104" w:rsidRPr="00ED6104" w:rsidRDefault="00ED6104" w:rsidP="00ED6104">
            <w:pPr>
              <w:rPr>
                <w:color w:val="auto"/>
                <w:sz w:val="20"/>
                <w:szCs w:val="20"/>
              </w:rPr>
            </w:pPr>
            <w:r w:rsidRPr="00ED6104">
              <w:rPr>
                <w:rFonts w:cs="Arial"/>
                <w:color w:val="1A1A1A"/>
                <w:sz w:val="18"/>
                <w:szCs w:val="18"/>
              </w:rPr>
              <w:t>Branch Manager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B5D432" w14:textId="77777777" w:rsidR="00ED6104" w:rsidRPr="00ED6104" w:rsidRDefault="00ED6104" w:rsidP="00ED6104">
            <w:pPr>
              <w:rPr>
                <w:color w:val="auto"/>
                <w:sz w:val="20"/>
                <w:szCs w:val="20"/>
              </w:rPr>
            </w:pPr>
            <w:r w:rsidRPr="00ED6104">
              <w:rPr>
                <w:rFonts w:cs="Arial"/>
                <w:color w:val="1A1A1A"/>
                <w:sz w:val="18"/>
                <w:szCs w:val="18"/>
              </w:rPr>
              <w:t>Application pipeline, disbursements today, collections due, DPD summary, officer performance</w:t>
            </w:r>
          </w:p>
        </w:tc>
      </w:tr>
      <w:tr w:rsidR="00ED6104" w:rsidRPr="00ED6104" w14:paraId="34CB7F7E"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1DB4B" w14:textId="77777777" w:rsidR="00ED6104" w:rsidRPr="00ED6104" w:rsidRDefault="00ED6104" w:rsidP="00ED6104">
            <w:pPr>
              <w:rPr>
                <w:color w:val="auto"/>
                <w:sz w:val="20"/>
                <w:szCs w:val="20"/>
              </w:rPr>
            </w:pPr>
            <w:r w:rsidRPr="00ED6104">
              <w:rPr>
                <w:rFonts w:cs="Arial"/>
                <w:color w:val="1A1A1A"/>
                <w:sz w:val="18"/>
                <w:szCs w:val="18"/>
              </w:rPr>
              <w:t>Loan Officer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6D239" w14:textId="77777777" w:rsidR="00ED6104" w:rsidRPr="00ED6104" w:rsidRDefault="00ED6104" w:rsidP="00ED6104">
            <w:pPr>
              <w:rPr>
                <w:color w:val="auto"/>
                <w:sz w:val="20"/>
                <w:szCs w:val="20"/>
              </w:rPr>
            </w:pPr>
            <w:r w:rsidRPr="00ED6104">
              <w:rPr>
                <w:rFonts w:cs="Arial"/>
                <w:color w:val="1A1A1A"/>
                <w:sz w:val="18"/>
                <w:szCs w:val="18"/>
              </w:rPr>
              <w:t>My pending applications, follow-up list, disbursement queue, collection tasks for today</w:t>
            </w:r>
          </w:p>
        </w:tc>
      </w:tr>
      <w:tr w:rsidR="00ED6104" w:rsidRPr="00ED6104" w14:paraId="54B44512"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E6D3BF" w14:textId="77777777" w:rsidR="00ED6104" w:rsidRPr="00ED6104" w:rsidRDefault="00ED6104" w:rsidP="00ED6104">
            <w:pPr>
              <w:rPr>
                <w:color w:val="auto"/>
                <w:sz w:val="20"/>
                <w:szCs w:val="20"/>
              </w:rPr>
            </w:pPr>
            <w:r w:rsidRPr="00ED6104">
              <w:rPr>
                <w:rFonts w:cs="Arial"/>
                <w:color w:val="1A1A1A"/>
                <w:sz w:val="18"/>
                <w:szCs w:val="18"/>
              </w:rPr>
              <w:t>Collections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563176" w14:textId="77777777" w:rsidR="00ED6104" w:rsidRPr="00ED6104" w:rsidRDefault="00ED6104" w:rsidP="00ED6104">
            <w:pPr>
              <w:rPr>
                <w:color w:val="auto"/>
                <w:sz w:val="20"/>
                <w:szCs w:val="20"/>
              </w:rPr>
            </w:pPr>
            <w:r w:rsidRPr="00ED6104">
              <w:rPr>
                <w:rFonts w:cs="Arial"/>
                <w:color w:val="1A1A1A"/>
                <w:sz w:val="18"/>
                <w:szCs w:val="18"/>
              </w:rPr>
              <w:t>Live collection queue, daily target vs. achieved, payment plan adherence, agent performance</w:t>
            </w:r>
          </w:p>
        </w:tc>
      </w:tr>
      <w:tr w:rsidR="00ED6104" w:rsidRPr="00ED6104" w14:paraId="24A9C320" w14:textId="77777777" w:rsidTr="00BB73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AF23" w14:textId="77777777" w:rsidR="00ED6104" w:rsidRPr="00ED6104" w:rsidRDefault="00ED6104" w:rsidP="00ED6104">
            <w:pPr>
              <w:rPr>
                <w:color w:val="auto"/>
                <w:sz w:val="20"/>
                <w:szCs w:val="20"/>
              </w:rPr>
            </w:pPr>
            <w:r w:rsidRPr="00ED6104">
              <w:rPr>
                <w:rFonts w:cs="Arial"/>
                <w:color w:val="1A1A1A"/>
                <w:sz w:val="18"/>
                <w:szCs w:val="18"/>
              </w:rPr>
              <w:t>Risk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A542" w14:textId="77777777" w:rsidR="00ED6104" w:rsidRPr="00ED6104" w:rsidRDefault="00ED6104" w:rsidP="00ED6104">
            <w:pPr>
              <w:rPr>
                <w:color w:val="auto"/>
                <w:sz w:val="20"/>
                <w:szCs w:val="20"/>
              </w:rPr>
            </w:pPr>
            <w:r w:rsidRPr="00ED6104">
              <w:rPr>
                <w:rFonts w:cs="Arial"/>
                <w:color w:val="1A1A1A"/>
                <w:sz w:val="18"/>
                <w:szCs w:val="18"/>
              </w:rPr>
              <w:t>DPD movement chart, segment-wise NPA, concentration risk, early warning signals</w:t>
            </w:r>
          </w:p>
        </w:tc>
      </w:tr>
    </w:tbl>
    <w:p w14:paraId="1FAF568D" w14:textId="77777777" w:rsidR="00ED6104" w:rsidRPr="00ED6104" w:rsidRDefault="00ED6104" w:rsidP="00ED6104">
      <w:pPr>
        <w:rPr>
          <w:color w:val="auto"/>
          <w:sz w:val="20"/>
          <w:szCs w:val="20"/>
        </w:rPr>
      </w:pPr>
      <w:r w:rsidRPr="00ED6104">
        <w:rPr>
          <w:color w:val="auto"/>
          <w:sz w:val="20"/>
          <w:szCs w:val="20"/>
        </w:rPr>
        <w:br w:type="page"/>
      </w:r>
    </w:p>
    <w:p w14:paraId="24983458" w14:textId="77777777" w:rsidR="00ED6104" w:rsidRPr="00ED6104" w:rsidRDefault="00ED6104" w:rsidP="00ED6104">
      <w:pPr>
        <w:pStyle w:val="Heading1"/>
      </w:pPr>
      <w:bookmarkStart w:id="1437" w:name="_Toc232339039"/>
      <w:r w:rsidRPr="00ED6104">
        <w:lastRenderedPageBreak/>
        <w:t>15. System Architecture</w:t>
      </w:r>
      <w:bookmarkEnd w:id="1437"/>
    </w:p>
    <w:p w14:paraId="7E1CD4A1" w14:textId="77777777" w:rsidR="00ED6104" w:rsidRPr="00ED6104" w:rsidRDefault="00ED6104" w:rsidP="00ED6104">
      <w:pPr>
        <w:spacing w:after="60"/>
        <w:rPr>
          <w:color w:val="auto"/>
          <w:sz w:val="20"/>
          <w:szCs w:val="20"/>
        </w:rPr>
      </w:pPr>
    </w:p>
    <w:p w14:paraId="33161B53" w14:textId="77777777" w:rsidR="00ED6104" w:rsidRPr="00ED6104" w:rsidRDefault="00ED6104" w:rsidP="00ED6104">
      <w:pPr>
        <w:pStyle w:val="Heading2"/>
      </w:pPr>
      <w:bookmarkStart w:id="1438" w:name="_Toc232339040"/>
      <w:r w:rsidRPr="00ED6104">
        <w:t>15.1 Architecture Overview</w:t>
      </w:r>
      <w:bookmarkEnd w:id="1438"/>
    </w:p>
    <w:p w14:paraId="72231C23" w14:textId="77777777" w:rsidR="00ED6104" w:rsidRPr="00ED6104" w:rsidRDefault="00ED6104" w:rsidP="00ED6104">
      <w:pPr>
        <w:spacing w:after="80"/>
        <w:rPr>
          <w:color w:val="auto"/>
          <w:sz w:val="20"/>
          <w:szCs w:val="20"/>
        </w:rPr>
      </w:pPr>
      <w:r w:rsidRPr="00ED6104">
        <w:rPr>
          <w:rFonts w:cs="Arial"/>
          <w:color w:val="1A1A1A"/>
          <w:sz w:val="20"/>
          <w:szCs w:val="20"/>
        </w:rPr>
        <w:t>Finbyx is built on a cloud-native, microservices architecture. The frontend uses React 19 + Next.js for the web app and React Native for mobile. The backend is Node.js/Express with PostgreSQL for transactional data and MongoDB for document-oriented data (applications, profiles, communications).</w:t>
      </w:r>
    </w:p>
    <w:p w14:paraId="47FB5483" w14:textId="77777777" w:rsidR="00ED6104" w:rsidRPr="00ED6104" w:rsidRDefault="00ED6104" w:rsidP="00ED6104">
      <w:pPr>
        <w:spacing w:after="60"/>
        <w:rPr>
          <w:color w:val="auto"/>
          <w:sz w:val="20"/>
          <w:szCs w:val="20"/>
        </w:rPr>
      </w:pPr>
    </w:p>
    <w:p w14:paraId="0FE611B7" w14:textId="77777777" w:rsidR="00ED6104" w:rsidRPr="00ED6104" w:rsidRDefault="00ED6104" w:rsidP="00ED6104">
      <w:pPr>
        <w:pStyle w:val="Heading2"/>
      </w:pPr>
      <w:bookmarkStart w:id="1439" w:name="_Toc232339041"/>
      <w:r w:rsidRPr="00ED6104">
        <w:t>15.2 Technology Stack</w:t>
      </w:r>
      <w:bookmarkEnd w:id="14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ED6104" w:rsidRPr="00ED6104" w14:paraId="6AEC5F89"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8425115" w14:textId="77777777" w:rsidR="00ED6104" w:rsidRPr="00ED6104" w:rsidRDefault="00ED6104" w:rsidP="00ED6104">
            <w:pPr>
              <w:jc w:val="center"/>
              <w:rPr>
                <w:color w:val="auto"/>
                <w:sz w:val="20"/>
                <w:szCs w:val="20"/>
              </w:rPr>
            </w:pPr>
            <w:r w:rsidRPr="00ED6104">
              <w:rPr>
                <w:rFonts w:cs="Arial"/>
                <w:b/>
                <w:bCs/>
                <w:color w:val="FFFFFF"/>
                <w:sz w:val="18"/>
                <w:szCs w:val="18"/>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32D3D8F" w14:textId="77777777" w:rsidR="00ED6104" w:rsidRPr="00ED6104" w:rsidRDefault="00ED6104" w:rsidP="00ED6104">
            <w:pPr>
              <w:jc w:val="center"/>
              <w:rPr>
                <w:color w:val="auto"/>
                <w:sz w:val="20"/>
                <w:szCs w:val="20"/>
              </w:rPr>
            </w:pPr>
            <w:r w:rsidRPr="00ED6104">
              <w:rPr>
                <w:rFonts w:cs="Arial"/>
                <w:b/>
                <w:bCs/>
                <w:color w:val="FFFFFF"/>
                <w:sz w:val="18"/>
                <w:szCs w:val="18"/>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99F9A3A" w14:textId="77777777" w:rsidR="00ED6104" w:rsidRPr="00ED6104" w:rsidRDefault="00ED6104" w:rsidP="00ED6104">
            <w:pPr>
              <w:jc w:val="center"/>
              <w:rPr>
                <w:color w:val="auto"/>
                <w:sz w:val="20"/>
                <w:szCs w:val="20"/>
              </w:rPr>
            </w:pPr>
            <w:r w:rsidRPr="00ED6104">
              <w:rPr>
                <w:rFonts w:cs="Arial"/>
                <w:b/>
                <w:bCs/>
                <w:color w:val="FFFFFF"/>
                <w:sz w:val="18"/>
                <w:szCs w:val="18"/>
              </w:rPr>
              <w:t>Purpose</w:t>
            </w:r>
          </w:p>
        </w:tc>
      </w:tr>
      <w:tr w:rsidR="00ED6104" w:rsidRPr="00ED6104" w14:paraId="54FE3F46"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FB04" w14:textId="77777777" w:rsidR="00ED6104" w:rsidRPr="00ED6104" w:rsidRDefault="00ED6104" w:rsidP="00ED6104">
            <w:pPr>
              <w:rPr>
                <w:color w:val="auto"/>
                <w:sz w:val="20"/>
                <w:szCs w:val="20"/>
              </w:rPr>
            </w:pPr>
            <w:r w:rsidRPr="00ED6104">
              <w:rPr>
                <w:rFonts w:cs="Arial"/>
                <w:color w:val="1A1A1A"/>
                <w:sz w:val="18"/>
                <w:szCs w:val="18"/>
              </w:rPr>
              <w:t>Frontend Web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F7FAD" w14:textId="77777777" w:rsidR="00ED6104" w:rsidRPr="00ED6104" w:rsidRDefault="00ED6104" w:rsidP="00ED6104">
            <w:pPr>
              <w:rPr>
                <w:color w:val="auto"/>
                <w:sz w:val="20"/>
                <w:szCs w:val="20"/>
              </w:rPr>
            </w:pPr>
            <w:r w:rsidRPr="00ED6104">
              <w:rPr>
                <w:rFonts w:cs="Arial"/>
                <w:color w:val="1A1A1A"/>
                <w:sz w:val="18"/>
                <w:szCs w:val="18"/>
              </w:rPr>
              <w:t>React 19 + Next.js 16, TypeScript, Tailwind CSS, Redux Toolkit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1E4AC" w14:textId="77777777" w:rsidR="00ED6104" w:rsidRPr="00ED6104" w:rsidRDefault="00ED6104" w:rsidP="00ED6104">
            <w:pPr>
              <w:rPr>
                <w:color w:val="auto"/>
                <w:sz w:val="20"/>
                <w:szCs w:val="20"/>
              </w:rPr>
            </w:pPr>
            <w:r w:rsidRPr="00ED6104">
              <w:rPr>
                <w:rFonts w:cs="Arial"/>
                <w:color w:val="1A1A1A"/>
                <w:sz w:val="18"/>
                <w:szCs w:val="18"/>
              </w:rPr>
              <w:t>Borrower portal, officer app, admin console</w:t>
            </w:r>
          </w:p>
        </w:tc>
      </w:tr>
      <w:tr w:rsidR="00ED6104" w:rsidRPr="00ED6104" w14:paraId="7400537B"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CE4164" w14:textId="77777777" w:rsidR="00ED6104" w:rsidRPr="00ED6104" w:rsidRDefault="00ED6104" w:rsidP="00ED6104">
            <w:pPr>
              <w:rPr>
                <w:color w:val="auto"/>
                <w:sz w:val="20"/>
                <w:szCs w:val="20"/>
              </w:rPr>
            </w:pPr>
            <w:r w:rsidRPr="00ED6104">
              <w:rPr>
                <w:rFonts w:cs="Arial"/>
                <w:color w:val="1A1A1A"/>
                <w:sz w:val="18"/>
                <w:szCs w:val="18"/>
              </w:rPr>
              <w:t>Mobile App</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AF59EA" w14:textId="77777777" w:rsidR="00ED6104" w:rsidRPr="00ED6104" w:rsidRDefault="00ED6104" w:rsidP="00ED6104">
            <w:pPr>
              <w:rPr>
                <w:color w:val="auto"/>
                <w:sz w:val="20"/>
                <w:szCs w:val="20"/>
              </w:rPr>
            </w:pPr>
            <w:r w:rsidRPr="00ED6104">
              <w:rPr>
                <w:rFonts w:cs="Arial"/>
                <w:color w:val="1A1A1A"/>
                <w:sz w:val="18"/>
                <w:szCs w:val="18"/>
              </w:rPr>
              <w:t>React Native (Expo) — iOS + Android</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1955E0" w14:textId="77777777" w:rsidR="00ED6104" w:rsidRPr="00ED6104" w:rsidRDefault="00ED6104" w:rsidP="00ED6104">
            <w:pPr>
              <w:rPr>
                <w:color w:val="auto"/>
                <w:sz w:val="20"/>
                <w:szCs w:val="20"/>
              </w:rPr>
            </w:pPr>
            <w:r w:rsidRPr="00ED6104">
              <w:rPr>
                <w:rFonts w:cs="Arial"/>
                <w:color w:val="1A1A1A"/>
                <w:sz w:val="18"/>
                <w:szCs w:val="18"/>
              </w:rPr>
              <w:t>Borrower self-service, collection agent app, document upload</w:t>
            </w:r>
          </w:p>
        </w:tc>
      </w:tr>
      <w:tr w:rsidR="00ED6104" w:rsidRPr="00ED6104" w14:paraId="2ED4AD49"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F7F1B" w14:textId="77777777" w:rsidR="00ED6104" w:rsidRPr="00ED6104" w:rsidRDefault="00ED6104" w:rsidP="00ED6104">
            <w:pPr>
              <w:rPr>
                <w:color w:val="auto"/>
                <w:sz w:val="20"/>
                <w:szCs w:val="20"/>
              </w:rPr>
            </w:pPr>
            <w:r w:rsidRPr="00ED6104">
              <w:rPr>
                <w:rFonts w:cs="Arial"/>
                <w:color w:val="1A1A1A"/>
                <w:sz w:val="18"/>
                <w:szCs w:val="18"/>
              </w:rPr>
              <w:t>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C1E86" w14:textId="77777777" w:rsidR="00ED6104" w:rsidRPr="00ED6104" w:rsidRDefault="00ED6104" w:rsidP="00ED6104">
            <w:pPr>
              <w:rPr>
                <w:color w:val="auto"/>
                <w:sz w:val="20"/>
                <w:szCs w:val="20"/>
              </w:rPr>
            </w:pPr>
            <w:r w:rsidRPr="00ED6104">
              <w:rPr>
                <w:rFonts w:cs="Arial"/>
                <w:color w:val="1A1A1A"/>
                <w:sz w:val="18"/>
                <w:szCs w:val="18"/>
              </w:rPr>
              <w:t>Node.js 22 + Express 5; Kong / AWS API Gateway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BF436" w14:textId="77777777" w:rsidR="00ED6104" w:rsidRPr="00ED6104" w:rsidRDefault="00ED6104" w:rsidP="00ED6104">
            <w:pPr>
              <w:rPr>
                <w:color w:val="auto"/>
                <w:sz w:val="20"/>
                <w:szCs w:val="20"/>
              </w:rPr>
            </w:pPr>
            <w:r w:rsidRPr="00ED6104">
              <w:rPr>
                <w:rFonts w:cs="Arial"/>
                <w:color w:val="1A1A1A"/>
                <w:sz w:val="18"/>
                <w:szCs w:val="18"/>
              </w:rPr>
              <w:t>Rate limiting, auth, routing, logging</w:t>
            </w:r>
          </w:p>
        </w:tc>
      </w:tr>
      <w:tr w:rsidR="00ED6104" w:rsidRPr="00ED6104" w14:paraId="043C3DC4"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089220" w14:textId="77777777" w:rsidR="00ED6104" w:rsidRPr="00ED6104" w:rsidRDefault="00ED6104" w:rsidP="00ED6104">
            <w:pPr>
              <w:rPr>
                <w:color w:val="auto"/>
                <w:sz w:val="20"/>
                <w:szCs w:val="20"/>
              </w:rPr>
            </w:pPr>
            <w:r w:rsidRPr="00ED6104">
              <w:rPr>
                <w:rFonts w:cs="Arial"/>
                <w:color w:val="1A1A1A"/>
                <w:sz w:val="18"/>
                <w:szCs w:val="18"/>
              </w:rPr>
              <w:t>Auth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DAAFD6" w14:textId="77777777" w:rsidR="00ED6104" w:rsidRPr="00ED6104" w:rsidRDefault="00ED6104" w:rsidP="00ED6104">
            <w:pPr>
              <w:rPr>
                <w:color w:val="auto"/>
                <w:sz w:val="20"/>
                <w:szCs w:val="20"/>
              </w:rPr>
            </w:pPr>
            <w:r w:rsidRPr="00ED6104">
              <w:rPr>
                <w:rFonts w:cs="Arial"/>
                <w:color w:val="1A1A1A"/>
                <w:sz w:val="18"/>
                <w:szCs w:val="18"/>
              </w:rPr>
              <w:t>Passport.js + JWT; OAuth 2.0; Aadhaar OTP/OKYC</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989942" w14:textId="77777777" w:rsidR="00ED6104" w:rsidRPr="00ED6104" w:rsidRDefault="00ED6104" w:rsidP="00ED6104">
            <w:pPr>
              <w:rPr>
                <w:color w:val="auto"/>
                <w:sz w:val="20"/>
                <w:szCs w:val="20"/>
              </w:rPr>
            </w:pPr>
            <w:r w:rsidRPr="00ED6104">
              <w:rPr>
                <w:rFonts w:cs="Arial"/>
                <w:color w:val="1A1A1A"/>
                <w:sz w:val="18"/>
                <w:szCs w:val="18"/>
              </w:rPr>
              <w:t>Authentication, role claim injection, session management</w:t>
            </w:r>
          </w:p>
        </w:tc>
      </w:tr>
      <w:tr w:rsidR="00ED6104" w:rsidRPr="00ED6104" w14:paraId="6EF99BA3"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A31F1" w14:textId="77777777" w:rsidR="00ED6104" w:rsidRPr="00ED6104" w:rsidRDefault="00ED6104" w:rsidP="00ED6104">
            <w:pPr>
              <w:rPr>
                <w:color w:val="auto"/>
                <w:sz w:val="20"/>
                <w:szCs w:val="20"/>
              </w:rPr>
            </w:pPr>
            <w:r w:rsidRPr="00ED6104">
              <w:rPr>
                <w:rFonts w:cs="Arial"/>
                <w:color w:val="1A1A1A"/>
                <w:sz w:val="18"/>
                <w:szCs w:val="18"/>
              </w:rPr>
              <w:t>Primary 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AA4B3" w14:textId="77777777" w:rsidR="00ED6104" w:rsidRPr="00ED6104" w:rsidRDefault="00ED6104" w:rsidP="00ED6104">
            <w:pPr>
              <w:rPr>
                <w:color w:val="auto"/>
                <w:sz w:val="20"/>
                <w:szCs w:val="20"/>
              </w:rPr>
            </w:pPr>
            <w:r w:rsidRPr="00ED6104">
              <w:rPr>
                <w:rFonts w:cs="Arial"/>
                <w:color w:val="1A1A1A"/>
                <w:sz w:val="18"/>
                <w:szCs w:val="18"/>
              </w:rPr>
              <w:t>PostgreSQL 16 + MongoDB 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D18B4" w14:textId="77777777" w:rsidR="00ED6104" w:rsidRPr="00ED6104" w:rsidRDefault="00ED6104" w:rsidP="00ED6104">
            <w:pPr>
              <w:rPr>
                <w:color w:val="auto"/>
                <w:sz w:val="20"/>
                <w:szCs w:val="20"/>
              </w:rPr>
            </w:pPr>
            <w:r w:rsidRPr="00ED6104">
              <w:rPr>
                <w:rFonts w:cs="Arial"/>
                <w:color w:val="1A1A1A"/>
                <w:sz w:val="18"/>
                <w:szCs w:val="18"/>
              </w:rPr>
              <w:t>PgSQL: loans, payments, ledger. MongoDB: applications, profiles, comms</w:t>
            </w:r>
          </w:p>
        </w:tc>
      </w:tr>
      <w:tr w:rsidR="00ED6104" w:rsidRPr="00ED6104" w14:paraId="47D53E70"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D4ABC8" w14:textId="77777777" w:rsidR="00ED6104" w:rsidRPr="00ED6104" w:rsidRDefault="00ED6104" w:rsidP="00ED6104">
            <w:pPr>
              <w:rPr>
                <w:color w:val="auto"/>
                <w:sz w:val="20"/>
                <w:szCs w:val="20"/>
              </w:rPr>
            </w:pPr>
            <w:r w:rsidRPr="00ED6104">
              <w:rPr>
                <w:rFonts w:cs="Arial"/>
                <w:color w:val="1A1A1A"/>
                <w:sz w:val="18"/>
                <w:szCs w:val="18"/>
              </w:rPr>
              <w:t>Cache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CF0355" w14:textId="77777777" w:rsidR="00ED6104" w:rsidRPr="00ED6104" w:rsidRDefault="00ED6104" w:rsidP="00ED6104">
            <w:pPr>
              <w:rPr>
                <w:color w:val="auto"/>
                <w:sz w:val="20"/>
                <w:szCs w:val="20"/>
              </w:rPr>
            </w:pPr>
            <w:r w:rsidRPr="00ED6104">
              <w:rPr>
                <w:rFonts w:cs="Arial"/>
                <w:color w:val="1A1A1A"/>
                <w:sz w:val="18"/>
                <w:szCs w:val="18"/>
              </w:rPr>
              <w:t>Redis 7</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BF881A" w14:textId="77777777" w:rsidR="00ED6104" w:rsidRPr="00ED6104" w:rsidRDefault="00ED6104" w:rsidP="00ED6104">
            <w:pPr>
              <w:rPr>
                <w:color w:val="auto"/>
                <w:sz w:val="20"/>
                <w:szCs w:val="20"/>
              </w:rPr>
            </w:pPr>
            <w:r w:rsidRPr="00ED6104">
              <w:rPr>
                <w:rFonts w:cs="Arial"/>
                <w:color w:val="1A1A1A"/>
                <w:sz w:val="18"/>
                <w:szCs w:val="18"/>
              </w:rPr>
              <w:t>Session cache, rate limiter, real-time dashboard counters</w:t>
            </w:r>
          </w:p>
        </w:tc>
      </w:tr>
      <w:tr w:rsidR="00ED6104" w:rsidRPr="00ED6104" w14:paraId="6DEBB563"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9253A" w14:textId="77777777" w:rsidR="00ED6104" w:rsidRPr="00ED6104" w:rsidRDefault="00ED6104" w:rsidP="00ED6104">
            <w:pPr>
              <w:rPr>
                <w:color w:val="auto"/>
                <w:sz w:val="20"/>
                <w:szCs w:val="20"/>
              </w:rPr>
            </w:pPr>
            <w:r w:rsidRPr="00ED6104">
              <w:rPr>
                <w:rFonts w:cs="Arial"/>
                <w:color w:val="1A1A1A"/>
                <w:sz w:val="18"/>
                <w:szCs w:val="18"/>
              </w:rPr>
              <w:t>Search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1A67" w14:textId="77777777" w:rsidR="00ED6104" w:rsidRPr="00ED6104" w:rsidRDefault="00ED6104" w:rsidP="00ED6104">
            <w:pPr>
              <w:rPr>
                <w:color w:val="auto"/>
                <w:sz w:val="20"/>
                <w:szCs w:val="20"/>
              </w:rPr>
            </w:pPr>
            <w:r w:rsidRPr="00ED6104">
              <w:rPr>
                <w:rFonts w:cs="Arial"/>
                <w:color w:val="1A1A1A"/>
                <w:sz w:val="18"/>
                <w:szCs w:val="18"/>
              </w:rPr>
              <w:t>Elasticsearch 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FD6AF" w14:textId="77777777" w:rsidR="00ED6104" w:rsidRPr="00ED6104" w:rsidRDefault="00ED6104" w:rsidP="00ED6104">
            <w:pPr>
              <w:rPr>
                <w:color w:val="auto"/>
                <w:sz w:val="20"/>
                <w:szCs w:val="20"/>
              </w:rPr>
            </w:pPr>
            <w:r w:rsidRPr="00ED6104">
              <w:rPr>
                <w:rFonts w:cs="Arial"/>
                <w:color w:val="1A1A1A"/>
                <w:sz w:val="18"/>
                <w:szCs w:val="18"/>
              </w:rPr>
              <w:t>Document search, borrower search, audit log query</w:t>
            </w:r>
          </w:p>
        </w:tc>
      </w:tr>
      <w:tr w:rsidR="00ED6104" w:rsidRPr="00ED6104" w14:paraId="6261483B"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9A918D" w14:textId="77777777" w:rsidR="00ED6104" w:rsidRPr="00ED6104" w:rsidRDefault="00ED6104" w:rsidP="00ED6104">
            <w:pPr>
              <w:rPr>
                <w:color w:val="auto"/>
                <w:sz w:val="20"/>
                <w:szCs w:val="20"/>
              </w:rPr>
            </w:pPr>
            <w:r w:rsidRPr="00ED6104">
              <w:rPr>
                <w:rFonts w:cs="Arial"/>
                <w:color w:val="1A1A1A"/>
                <w:sz w:val="18"/>
                <w:szCs w:val="18"/>
              </w:rPr>
              <w:t>File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CE87FD" w14:textId="77777777" w:rsidR="00ED6104" w:rsidRPr="00ED6104" w:rsidRDefault="00ED6104" w:rsidP="00ED6104">
            <w:pPr>
              <w:rPr>
                <w:color w:val="auto"/>
                <w:sz w:val="20"/>
                <w:szCs w:val="20"/>
              </w:rPr>
            </w:pPr>
            <w:r w:rsidRPr="00ED6104">
              <w:rPr>
                <w:rFonts w:cs="Arial"/>
                <w:color w:val="1A1A1A"/>
                <w:sz w:val="18"/>
                <w:szCs w:val="18"/>
              </w:rPr>
              <w:t>AWS S3 (Mumbai region)</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43F6D5" w14:textId="77777777" w:rsidR="00ED6104" w:rsidRPr="00ED6104" w:rsidRDefault="00ED6104" w:rsidP="00ED6104">
            <w:pPr>
              <w:rPr>
                <w:color w:val="auto"/>
                <w:sz w:val="20"/>
                <w:szCs w:val="20"/>
              </w:rPr>
            </w:pPr>
            <w:r w:rsidRPr="00ED6104">
              <w:rPr>
                <w:rFonts w:cs="Arial"/>
                <w:color w:val="1A1A1A"/>
                <w:sz w:val="18"/>
                <w:szCs w:val="18"/>
              </w:rPr>
              <w:t>Documents, PDFs, report archives. Encrypted at rest.</w:t>
            </w:r>
          </w:p>
        </w:tc>
      </w:tr>
      <w:tr w:rsidR="00ED6104" w:rsidRPr="00ED6104" w14:paraId="17797FFB"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ED34" w14:textId="77777777" w:rsidR="00ED6104" w:rsidRPr="00ED6104" w:rsidRDefault="00ED6104" w:rsidP="00ED6104">
            <w:pPr>
              <w:rPr>
                <w:color w:val="auto"/>
                <w:sz w:val="20"/>
                <w:szCs w:val="20"/>
              </w:rPr>
            </w:pPr>
            <w:r w:rsidRPr="00ED6104">
              <w:rPr>
                <w:rFonts w:cs="Arial"/>
                <w:color w:val="1A1A1A"/>
                <w:sz w:val="18"/>
                <w:szCs w:val="18"/>
              </w:rPr>
              <w:t>Message Queue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4C1B3" w14:textId="77777777" w:rsidR="00ED6104" w:rsidRPr="00ED6104" w:rsidRDefault="00ED6104" w:rsidP="00ED6104">
            <w:pPr>
              <w:rPr>
                <w:color w:val="auto"/>
                <w:sz w:val="20"/>
                <w:szCs w:val="20"/>
              </w:rPr>
            </w:pPr>
            <w:r w:rsidRPr="00ED6104">
              <w:rPr>
                <w:rFonts w:cs="Arial"/>
                <w:color w:val="1A1A1A"/>
                <w:sz w:val="18"/>
                <w:szCs w:val="18"/>
              </w:rPr>
              <w:t>AWS SQS / RabbitMQ</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7D9C1" w14:textId="77777777" w:rsidR="00ED6104" w:rsidRPr="00ED6104" w:rsidRDefault="00ED6104" w:rsidP="00ED6104">
            <w:pPr>
              <w:rPr>
                <w:color w:val="auto"/>
                <w:sz w:val="20"/>
                <w:szCs w:val="20"/>
              </w:rPr>
            </w:pPr>
            <w:r w:rsidRPr="00ED6104">
              <w:rPr>
                <w:rFonts w:cs="Arial"/>
                <w:color w:val="1A1A1A"/>
                <w:sz w:val="18"/>
                <w:szCs w:val="18"/>
              </w:rPr>
              <w:t>Async jobs: bureau pull, NACH, report generation, notifications</w:t>
            </w:r>
          </w:p>
        </w:tc>
      </w:tr>
      <w:tr w:rsidR="00ED6104" w:rsidRPr="00ED6104" w14:paraId="1E451F11"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2F82DF" w14:textId="77777777" w:rsidR="00ED6104" w:rsidRPr="00ED6104" w:rsidRDefault="00ED6104" w:rsidP="00ED6104">
            <w:pPr>
              <w:rPr>
                <w:color w:val="auto"/>
                <w:sz w:val="20"/>
                <w:szCs w:val="20"/>
              </w:rPr>
            </w:pPr>
            <w:r w:rsidRPr="00ED6104">
              <w:rPr>
                <w:rFonts w:cs="Arial"/>
                <w:color w:val="1A1A1A"/>
                <w:sz w:val="18"/>
                <w:szCs w:val="18"/>
              </w:rPr>
              <w:t>PDF Generation</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BC71D0" w14:textId="77777777" w:rsidR="00ED6104" w:rsidRPr="00ED6104" w:rsidRDefault="00ED6104" w:rsidP="00ED6104">
            <w:pPr>
              <w:rPr>
                <w:color w:val="auto"/>
                <w:sz w:val="20"/>
                <w:szCs w:val="20"/>
              </w:rPr>
            </w:pPr>
            <w:r w:rsidRPr="00ED6104">
              <w:rPr>
                <w:rFonts w:cs="Arial"/>
                <w:color w:val="1A1A1A"/>
                <w:sz w:val="18"/>
                <w:szCs w:val="18"/>
              </w:rPr>
              <w:t>Puppeteer + Handlebars.js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67195F" w14:textId="77777777" w:rsidR="00ED6104" w:rsidRPr="00ED6104" w:rsidRDefault="00ED6104" w:rsidP="00ED6104">
            <w:pPr>
              <w:rPr>
                <w:color w:val="auto"/>
                <w:sz w:val="20"/>
                <w:szCs w:val="20"/>
              </w:rPr>
            </w:pPr>
            <w:r w:rsidRPr="00ED6104">
              <w:rPr>
                <w:rFonts w:cs="Arial"/>
                <w:color w:val="1A1A1A"/>
                <w:sz w:val="18"/>
                <w:szCs w:val="18"/>
              </w:rPr>
              <w:t>Sanction letters, statements, NOC, receipts</w:t>
            </w:r>
          </w:p>
        </w:tc>
      </w:tr>
      <w:tr w:rsidR="00ED6104" w:rsidRPr="00ED6104" w14:paraId="7473F0A8"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8293" w14:textId="77777777" w:rsidR="00ED6104" w:rsidRPr="00ED6104" w:rsidRDefault="00ED6104" w:rsidP="00ED6104">
            <w:pPr>
              <w:rPr>
                <w:color w:val="auto"/>
                <w:sz w:val="20"/>
                <w:szCs w:val="20"/>
              </w:rPr>
            </w:pPr>
            <w:r w:rsidRPr="00ED6104">
              <w:rPr>
                <w:rFonts w:cs="Arial"/>
                <w:color w:val="1A1A1A"/>
                <w:sz w:val="18"/>
                <w:szCs w:val="18"/>
              </w:rPr>
              <w:t>OCR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F3279" w14:textId="77777777" w:rsidR="00ED6104" w:rsidRPr="00ED6104" w:rsidRDefault="00ED6104" w:rsidP="00ED6104">
            <w:pPr>
              <w:rPr>
                <w:color w:val="auto"/>
                <w:sz w:val="20"/>
                <w:szCs w:val="20"/>
              </w:rPr>
            </w:pPr>
            <w:r w:rsidRPr="00ED6104">
              <w:rPr>
                <w:rFonts w:cs="Arial"/>
                <w:color w:val="1A1A1A"/>
                <w:sz w:val="18"/>
                <w:szCs w:val="18"/>
              </w:rPr>
              <w:t>AWS Textract (primary) + Google Document AI (fallback)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0031B" w14:textId="77777777" w:rsidR="00ED6104" w:rsidRPr="00ED6104" w:rsidRDefault="00ED6104" w:rsidP="00ED6104">
            <w:pPr>
              <w:rPr>
                <w:color w:val="auto"/>
                <w:sz w:val="20"/>
                <w:szCs w:val="20"/>
              </w:rPr>
            </w:pPr>
            <w:r w:rsidRPr="00ED6104">
              <w:rPr>
                <w:rFonts w:cs="Arial"/>
                <w:color w:val="1A1A1A"/>
                <w:sz w:val="18"/>
                <w:szCs w:val="18"/>
              </w:rPr>
              <w:t>KYC document extraction</w:t>
            </w:r>
          </w:p>
        </w:tc>
      </w:tr>
      <w:tr w:rsidR="00ED6104" w:rsidRPr="00ED6104" w14:paraId="30E5C12F"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E452AC" w14:textId="77777777" w:rsidR="00ED6104" w:rsidRPr="00ED6104" w:rsidRDefault="00ED6104" w:rsidP="00ED6104">
            <w:pPr>
              <w:rPr>
                <w:color w:val="auto"/>
                <w:sz w:val="20"/>
                <w:szCs w:val="20"/>
              </w:rPr>
            </w:pPr>
            <w:r w:rsidRPr="00ED6104">
              <w:rPr>
                <w:rFonts w:cs="Arial"/>
                <w:color w:val="1A1A1A"/>
                <w:sz w:val="18"/>
                <w:szCs w:val="18"/>
              </w:rPr>
              <w:t>DevOps</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444AB4" w14:textId="77777777" w:rsidR="00ED6104" w:rsidRPr="00ED6104" w:rsidRDefault="00ED6104" w:rsidP="00ED6104">
            <w:pPr>
              <w:rPr>
                <w:color w:val="auto"/>
                <w:sz w:val="20"/>
                <w:szCs w:val="20"/>
              </w:rPr>
            </w:pPr>
            <w:r w:rsidRPr="00ED6104">
              <w:rPr>
                <w:rFonts w:cs="Arial"/>
                <w:color w:val="1A1A1A"/>
                <w:sz w:val="18"/>
                <w:szCs w:val="18"/>
              </w:rPr>
              <w:t>Docker + Kubernetes (EKS); Terraform; GitHub Actions; Datadog</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F2BA67" w14:textId="77777777" w:rsidR="00ED6104" w:rsidRPr="00ED6104" w:rsidRDefault="00ED6104" w:rsidP="00ED6104">
            <w:pPr>
              <w:rPr>
                <w:color w:val="auto"/>
                <w:sz w:val="20"/>
                <w:szCs w:val="20"/>
              </w:rPr>
            </w:pPr>
            <w:r w:rsidRPr="00ED6104">
              <w:rPr>
                <w:rFonts w:cs="Arial"/>
                <w:color w:val="1A1A1A"/>
                <w:sz w:val="18"/>
                <w:szCs w:val="18"/>
              </w:rPr>
              <w:t>Containerisation, CI/CD, monitoring</w:t>
            </w:r>
          </w:p>
        </w:tc>
      </w:tr>
    </w:tbl>
    <w:p w14:paraId="7930F1A7" w14:textId="77777777" w:rsidR="00ED6104" w:rsidRPr="00ED6104" w:rsidRDefault="00ED6104" w:rsidP="00ED6104">
      <w:pPr>
        <w:spacing w:after="120"/>
        <w:rPr>
          <w:color w:val="auto"/>
          <w:sz w:val="20"/>
          <w:szCs w:val="20"/>
        </w:rPr>
      </w:pPr>
    </w:p>
    <w:p w14:paraId="65B37BBE" w14:textId="77777777" w:rsidR="00ED6104" w:rsidRPr="00ED6104" w:rsidRDefault="00ED6104" w:rsidP="00ED6104">
      <w:pPr>
        <w:pStyle w:val="Heading2"/>
      </w:pPr>
      <w:bookmarkStart w:id="1440" w:name="_Toc232339042"/>
      <w:r w:rsidRPr="00ED6104">
        <w:t>15.3 Database Schema — Key Tables</w:t>
      </w:r>
      <w:bookmarkEnd w:id="14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ED6104" w:rsidRPr="00ED6104" w14:paraId="68CC2C24"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19F0D67" w14:textId="77777777" w:rsidR="00ED6104" w:rsidRPr="00ED6104" w:rsidRDefault="00ED6104" w:rsidP="00ED6104">
            <w:pPr>
              <w:jc w:val="center"/>
              <w:rPr>
                <w:color w:val="auto"/>
                <w:sz w:val="20"/>
                <w:szCs w:val="20"/>
              </w:rPr>
            </w:pPr>
            <w:r w:rsidRPr="00ED6104">
              <w:rPr>
                <w:rFonts w:cs="Arial"/>
                <w:b/>
                <w:bCs/>
                <w:color w:val="FFFFFF"/>
                <w:sz w:val="18"/>
                <w:szCs w:val="18"/>
              </w:rPr>
              <w:t>Table / Collection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DD1F90B" w14:textId="77777777" w:rsidR="00ED6104" w:rsidRPr="00ED6104" w:rsidRDefault="00ED6104" w:rsidP="00ED6104">
            <w:pPr>
              <w:jc w:val="center"/>
              <w:rPr>
                <w:color w:val="auto"/>
                <w:sz w:val="20"/>
                <w:szCs w:val="20"/>
              </w:rPr>
            </w:pPr>
            <w:r w:rsidRPr="00ED6104">
              <w:rPr>
                <w:rFonts w:cs="Arial"/>
                <w:b/>
                <w:bCs/>
                <w:color w:val="FFFFFF"/>
                <w:sz w:val="18"/>
                <w:szCs w:val="18"/>
              </w:rPr>
              <w:t>Database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B4BDF8E" w14:textId="77777777" w:rsidR="00ED6104" w:rsidRPr="00ED6104" w:rsidRDefault="00ED6104" w:rsidP="00ED6104">
            <w:pPr>
              <w:jc w:val="center"/>
              <w:rPr>
                <w:color w:val="auto"/>
                <w:sz w:val="20"/>
                <w:szCs w:val="20"/>
              </w:rPr>
            </w:pPr>
            <w:r w:rsidRPr="00ED6104">
              <w:rPr>
                <w:rFonts w:cs="Arial"/>
                <w:b/>
                <w:bCs/>
                <w:color w:val="FFFFFF"/>
                <w:sz w:val="18"/>
                <w:szCs w:val="18"/>
              </w:rPr>
              <w:t>Key Fields</w:t>
            </w:r>
          </w:p>
        </w:tc>
      </w:tr>
      <w:tr w:rsidR="00ED6104" w:rsidRPr="00ED6104" w14:paraId="787C8DB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4DF2" w14:textId="77777777" w:rsidR="00ED6104" w:rsidRPr="00ED6104" w:rsidRDefault="00ED6104" w:rsidP="00ED6104">
            <w:pPr>
              <w:rPr>
                <w:color w:val="auto"/>
                <w:sz w:val="20"/>
                <w:szCs w:val="20"/>
              </w:rPr>
            </w:pPr>
            <w:r w:rsidRPr="00ED6104">
              <w:rPr>
                <w:rFonts w:cs="Arial"/>
                <w:color w:val="1A1A1A"/>
                <w:sz w:val="18"/>
                <w:szCs w:val="18"/>
              </w:rPr>
              <w:t>companies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3A33"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5E9D" w14:textId="77777777" w:rsidR="00ED6104" w:rsidRPr="00ED6104" w:rsidRDefault="00ED6104" w:rsidP="00ED6104">
            <w:pPr>
              <w:rPr>
                <w:color w:val="auto"/>
                <w:sz w:val="20"/>
                <w:szCs w:val="20"/>
              </w:rPr>
            </w:pPr>
            <w:r w:rsidRPr="00ED6104">
              <w:rPr>
                <w:rFonts w:cs="Arial"/>
                <w:color w:val="1A1A1A"/>
                <w:sz w:val="18"/>
                <w:szCs w:val="18"/>
              </w:rPr>
              <w:t>company_id, name, cin, pan, rbi_license, address, settings_json, created_at</w:t>
            </w:r>
          </w:p>
        </w:tc>
      </w:tr>
      <w:tr w:rsidR="00ED6104" w:rsidRPr="00ED6104" w14:paraId="380B092D"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54B0BE" w14:textId="77777777" w:rsidR="00ED6104" w:rsidRPr="00ED6104" w:rsidRDefault="00ED6104" w:rsidP="00ED6104">
            <w:pPr>
              <w:rPr>
                <w:color w:val="auto"/>
                <w:sz w:val="20"/>
                <w:szCs w:val="20"/>
              </w:rPr>
            </w:pPr>
            <w:r w:rsidRPr="00ED6104">
              <w:rPr>
                <w:rFonts w:cs="Arial"/>
                <w:color w:val="1A1A1A"/>
                <w:sz w:val="18"/>
                <w:szCs w:val="18"/>
              </w:rPr>
              <w:t>branches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0D4304"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D0A9B3" w14:textId="77777777" w:rsidR="00ED6104" w:rsidRPr="00ED6104" w:rsidRDefault="00ED6104" w:rsidP="00ED6104">
            <w:pPr>
              <w:rPr>
                <w:color w:val="auto"/>
                <w:sz w:val="20"/>
                <w:szCs w:val="20"/>
              </w:rPr>
            </w:pPr>
            <w:r w:rsidRPr="00ED6104">
              <w:rPr>
                <w:rFonts w:cs="Arial"/>
                <w:color w:val="1A1A1A"/>
                <w:sz w:val="18"/>
                <w:szCs w:val="18"/>
              </w:rPr>
              <w:t>branch_id, company_id, parent_branch_id, name, code, state, city, manager_id</w:t>
            </w:r>
          </w:p>
        </w:tc>
      </w:tr>
      <w:tr w:rsidR="00ED6104" w:rsidRPr="00ED6104" w14:paraId="4F6CA02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D253" w14:textId="77777777" w:rsidR="00ED6104" w:rsidRPr="00ED6104" w:rsidRDefault="00ED6104" w:rsidP="00ED6104">
            <w:pPr>
              <w:rPr>
                <w:color w:val="auto"/>
                <w:sz w:val="20"/>
                <w:szCs w:val="20"/>
              </w:rPr>
            </w:pPr>
            <w:r w:rsidRPr="00ED6104">
              <w:rPr>
                <w:rFonts w:cs="Arial"/>
                <w:color w:val="1A1A1A"/>
                <w:sz w:val="18"/>
                <w:szCs w:val="18"/>
              </w:rPr>
              <w:lastRenderedPageBreak/>
              <w:t>customers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07EDD" w14:textId="77777777" w:rsidR="00ED6104" w:rsidRPr="00ED6104" w:rsidRDefault="00ED6104" w:rsidP="00ED6104">
            <w:pPr>
              <w:rPr>
                <w:color w:val="auto"/>
                <w:sz w:val="20"/>
                <w:szCs w:val="20"/>
              </w:rPr>
            </w:pPr>
            <w:r w:rsidRPr="00ED6104">
              <w:rPr>
                <w:rFonts w:cs="Arial"/>
                <w:color w:val="1A1A1A"/>
                <w:sz w:val="18"/>
                <w:szCs w:val="18"/>
              </w:rPr>
              <w:t>MongoDB</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AD6A" w14:textId="77777777" w:rsidR="00ED6104" w:rsidRPr="00ED6104" w:rsidRDefault="00ED6104" w:rsidP="00ED6104">
            <w:pPr>
              <w:rPr>
                <w:color w:val="auto"/>
                <w:sz w:val="20"/>
                <w:szCs w:val="20"/>
              </w:rPr>
            </w:pPr>
            <w:r w:rsidRPr="00ED6104">
              <w:rPr>
                <w:rFonts w:cs="Arial"/>
                <w:color w:val="1A1A1A"/>
                <w:sz w:val="18"/>
                <w:szCs w:val="18"/>
              </w:rPr>
              <w:t>customer_id, name, dob, aadhaar, pan, mobile, email, address, kyc_status, ckyc_no</w:t>
            </w:r>
          </w:p>
        </w:tc>
      </w:tr>
      <w:tr w:rsidR="00ED6104" w:rsidRPr="00ED6104" w14:paraId="122A307F"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483662" w14:textId="77777777" w:rsidR="00ED6104" w:rsidRPr="00ED6104" w:rsidRDefault="00ED6104" w:rsidP="00ED6104">
            <w:pPr>
              <w:rPr>
                <w:color w:val="auto"/>
                <w:sz w:val="20"/>
                <w:szCs w:val="20"/>
              </w:rPr>
            </w:pPr>
            <w:r w:rsidRPr="00ED6104">
              <w:rPr>
                <w:rFonts w:cs="Arial"/>
                <w:color w:val="1A1A1A"/>
                <w:sz w:val="18"/>
                <w:szCs w:val="18"/>
              </w:rPr>
              <w:t>customer_documents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5B1503" w14:textId="77777777" w:rsidR="00ED6104" w:rsidRPr="00ED6104" w:rsidRDefault="00ED6104" w:rsidP="00ED6104">
            <w:pPr>
              <w:rPr>
                <w:color w:val="auto"/>
                <w:sz w:val="20"/>
                <w:szCs w:val="20"/>
              </w:rPr>
            </w:pPr>
            <w:r w:rsidRPr="00ED6104">
              <w:rPr>
                <w:rFonts w:cs="Arial"/>
                <w:color w:val="1A1A1A"/>
                <w:sz w:val="18"/>
                <w:szCs w:val="18"/>
              </w:rPr>
              <w:t>MongoDB</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41CB89" w14:textId="77777777" w:rsidR="00ED6104" w:rsidRPr="00ED6104" w:rsidRDefault="00ED6104" w:rsidP="00ED6104">
            <w:pPr>
              <w:rPr>
                <w:color w:val="auto"/>
                <w:sz w:val="20"/>
                <w:szCs w:val="20"/>
              </w:rPr>
            </w:pPr>
            <w:r w:rsidRPr="00ED6104">
              <w:rPr>
                <w:rFonts w:cs="Arial"/>
                <w:color w:val="1A1A1A"/>
                <w:sz w:val="18"/>
                <w:szCs w:val="18"/>
              </w:rPr>
              <w:t>doc_id, customer_id, doc_type, doc_no, s3_key, ocr_data, verify_status, verify_api</w:t>
            </w:r>
          </w:p>
        </w:tc>
      </w:tr>
      <w:tr w:rsidR="00ED6104" w:rsidRPr="00ED6104" w14:paraId="668CEC2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36EC" w14:textId="77777777" w:rsidR="00ED6104" w:rsidRPr="00ED6104" w:rsidRDefault="00ED6104" w:rsidP="00ED6104">
            <w:pPr>
              <w:rPr>
                <w:color w:val="auto"/>
                <w:sz w:val="20"/>
                <w:szCs w:val="20"/>
              </w:rPr>
            </w:pPr>
            <w:r w:rsidRPr="00ED6104">
              <w:rPr>
                <w:rFonts w:cs="Arial"/>
                <w:color w:val="1A1A1A"/>
                <w:sz w:val="18"/>
                <w:szCs w:val="18"/>
              </w:rPr>
              <w:t>loan_applications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F042D" w14:textId="77777777" w:rsidR="00ED6104" w:rsidRPr="00ED6104" w:rsidRDefault="00ED6104" w:rsidP="00ED6104">
            <w:pPr>
              <w:rPr>
                <w:color w:val="auto"/>
                <w:sz w:val="20"/>
                <w:szCs w:val="20"/>
              </w:rPr>
            </w:pPr>
            <w:r w:rsidRPr="00ED6104">
              <w:rPr>
                <w:rFonts w:cs="Arial"/>
                <w:color w:val="1A1A1A"/>
                <w:sz w:val="18"/>
                <w:szCs w:val="18"/>
              </w:rPr>
              <w:t>MongoDB</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029B6" w14:textId="77777777" w:rsidR="00ED6104" w:rsidRPr="00ED6104" w:rsidRDefault="00ED6104" w:rsidP="00ED6104">
            <w:pPr>
              <w:rPr>
                <w:color w:val="auto"/>
                <w:sz w:val="20"/>
                <w:szCs w:val="20"/>
              </w:rPr>
            </w:pPr>
            <w:r w:rsidRPr="00ED6104">
              <w:rPr>
                <w:rFonts w:cs="Arial"/>
                <w:color w:val="1A1A1A"/>
                <w:sz w:val="18"/>
                <w:szCs w:val="18"/>
              </w:rPr>
              <w:t>app_id, customer_id, product_id, amount, tenure, status, stage_history[], created_by</w:t>
            </w:r>
          </w:p>
        </w:tc>
      </w:tr>
      <w:tr w:rsidR="00ED6104" w:rsidRPr="00ED6104" w14:paraId="159D769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4C877C" w14:textId="77777777" w:rsidR="00ED6104" w:rsidRPr="00ED6104" w:rsidRDefault="00ED6104" w:rsidP="00ED6104">
            <w:pPr>
              <w:rPr>
                <w:color w:val="auto"/>
                <w:sz w:val="20"/>
                <w:szCs w:val="20"/>
              </w:rPr>
            </w:pPr>
            <w:r w:rsidRPr="00ED6104">
              <w:rPr>
                <w:rFonts w:cs="Arial"/>
                <w:color w:val="1A1A1A"/>
                <w:sz w:val="18"/>
                <w:szCs w:val="18"/>
              </w:rPr>
              <w:t>credit_memos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F6686D"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110945" w14:textId="77777777" w:rsidR="00ED6104" w:rsidRPr="00ED6104" w:rsidRDefault="00ED6104" w:rsidP="00ED6104">
            <w:pPr>
              <w:rPr>
                <w:color w:val="auto"/>
                <w:sz w:val="20"/>
                <w:szCs w:val="20"/>
              </w:rPr>
            </w:pPr>
            <w:r w:rsidRPr="00ED6104">
              <w:rPr>
                <w:rFonts w:cs="Arial"/>
                <w:color w:val="1A1A1A"/>
                <w:sz w:val="18"/>
                <w:szCs w:val="18"/>
              </w:rPr>
              <w:t>memo_id, app_id, bureau_score, scorecard_grade, underwriter_notes, decision, decision_by</w:t>
            </w:r>
          </w:p>
        </w:tc>
      </w:tr>
      <w:tr w:rsidR="00ED6104" w:rsidRPr="00ED6104" w14:paraId="4CF97B8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F5CA" w14:textId="77777777" w:rsidR="00ED6104" w:rsidRPr="00ED6104" w:rsidRDefault="00ED6104" w:rsidP="00ED6104">
            <w:pPr>
              <w:rPr>
                <w:color w:val="auto"/>
                <w:sz w:val="20"/>
                <w:szCs w:val="20"/>
              </w:rPr>
            </w:pPr>
            <w:r w:rsidRPr="00ED6104">
              <w:rPr>
                <w:rFonts w:cs="Arial"/>
                <w:color w:val="1A1A1A"/>
                <w:sz w:val="18"/>
                <w:szCs w:val="18"/>
              </w:rPr>
              <w:t>loan_accounts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210B"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49AF4" w14:textId="77777777" w:rsidR="00ED6104" w:rsidRPr="00ED6104" w:rsidRDefault="00ED6104" w:rsidP="00ED6104">
            <w:pPr>
              <w:rPr>
                <w:color w:val="auto"/>
                <w:sz w:val="20"/>
                <w:szCs w:val="20"/>
              </w:rPr>
            </w:pPr>
            <w:r w:rsidRPr="00ED6104">
              <w:rPr>
                <w:rFonts w:cs="Arial"/>
                <w:color w:val="1A1A1A"/>
                <w:sz w:val="18"/>
                <w:szCs w:val="18"/>
              </w:rPr>
              <w:t>lan, app_id, customer_id, product_id, principal, rate, tenure, disbursement_date, status</w:t>
            </w:r>
          </w:p>
        </w:tc>
      </w:tr>
      <w:tr w:rsidR="00ED6104" w:rsidRPr="00ED6104" w14:paraId="5C66E71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03B6E4" w14:textId="77777777" w:rsidR="00ED6104" w:rsidRPr="00ED6104" w:rsidRDefault="00ED6104" w:rsidP="00ED6104">
            <w:pPr>
              <w:rPr>
                <w:color w:val="auto"/>
                <w:sz w:val="20"/>
                <w:szCs w:val="20"/>
              </w:rPr>
            </w:pPr>
            <w:r w:rsidRPr="00ED6104">
              <w:rPr>
                <w:rFonts w:cs="Arial"/>
                <w:color w:val="1A1A1A"/>
                <w:sz w:val="18"/>
                <w:szCs w:val="18"/>
              </w:rPr>
              <w:t>repayment_schedules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8C170E"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5D3FD6" w14:textId="77777777" w:rsidR="00ED6104" w:rsidRPr="00ED6104" w:rsidRDefault="00ED6104" w:rsidP="00ED6104">
            <w:pPr>
              <w:rPr>
                <w:color w:val="auto"/>
                <w:sz w:val="20"/>
                <w:szCs w:val="20"/>
              </w:rPr>
            </w:pPr>
            <w:r w:rsidRPr="00ED6104">
              <w:rPr>
                <w:rFonts w:cs="Arial"/>
                <w:color w:val="1A1A1A"/>
                <w:sz w:val="18"/>
                <w:szCs w:val="18"/>
              </w:rPr>
              <w:t>schedule_id, lan, due_date, emi_amount, principal_component, interest_component, paid_flag</w:t>
            </w:r>
          </w:p>
        </w:tc>
      </w:tr>
      <w:tr w:rsidR="00ED6104" w:rsidRPr="00ED6104" w14:paraId="79F4030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F182" w14:textId="77777777" w:rsidR="00ED6104" w:rsidRPr="00ED6104" w:rsidRDefault="00ED6104" w:rsidP="00ED6104">
            <w:pPr>
              <w:rPr>
                <w:color w:val="auto"/>
                <w:sz w:val="20"/>
                <w:szCs w:val="20"/>
              </w:rPr>
            </w:pPr>
            <w:r w:rsidRPr="00ED6104">
              <w:rPr>
                <w:rFonts w:cs="Arial"/>
                <w:color w:val="1A1A1A"/>
                <w:sz w:val="18"/>
                <w:szCs w:val="18"/>
              </w:rPr>
              <w:t>payment_transactions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D031C"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D1ED0" w14:textId="77777777" w:rsidR="00ED6104" w:rsidRPr="00ED6104" w:rsidRDefault="00ED6104" w:rsidP="00ED6104">
            <w:pPr>
              <w:rPr>
                <w:color w:val="auto"/>
                <w:sz w:val="20"/>
                <w:szCs w:val="20"/>
              </w:rPr>
            </w:pPr>
            <w:r w:rsidRPr="00ED6104">
              <w:rPr>
                <w:rFonts w:cs="Arial"/>
                <w:color w:val="1A1A1A"/>
                <w:sz w:val="18"/>
                <w:szCs w:val="18"/>
              </w:rPr>
              <w:t>txn_id, lan, date, amount, mode, principal_paid, interest_paid, fee_paid, receipt_ref</w:t>
            </w:r>
          </w:p>
        </w:tc>
      </w:tr>
      <w:tr w:rsidR="00ED6104" w:rsidRPr="00ED6104" w14:paraId="32BD59E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24175B" w14:textId="77777777" w:rsidR="00ED6104" w:rsidRPr="00ED6104" w:rsidRDefault="00ED6104" w:rsidP="00ED6104">
            <w:pPr>
              <w:rPr>
                <w:color w:val="auto"/>
                <w:sz w:val="20"/>
                <w:szCs w:val="20"/>
              </w:rPr>
            </w:pPr>
            <w:r w:rsidRPr="00ED6104">
              <w:rPr>
                <w:rFonts w:cs="Arial"/>
                <w:color w:val="1A1A1A"/>
                <w:sz w:val="18"/>
                <w:szCs w:val="18"/>
              </w:rPr>
              <w:t>ledgers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A0B762"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A7DC5B" w14:textId="77777777" w:rsidR="00ED6104" w:rsidRPr="00ED6104" w:rsidRDefault="00ED6104" w:rsidP="00ED6104">
            <w:pPr>
              <w:rPr>
                <w:color w:val="auto"/>
                <w:sz w:val="20"/>
                <w:szCs w:val="20"/>
              </w:rPr>
            </w:pPr>
            <w:r w:rsidRPr="00ED6104">
              <w:rPr>
                <w:rFonts w:cs="Arial"/>
                <w:color w:val="1A1A1A"/>
                <w:sz w:val="18"/>
                <w:szCs w:val="18"/>
              </w:rPr>
              <w:t>ledger_id, company_id, name, group (asset/liability/income/expense), opening_balance</w:t>
            </w:r>
          </w:p>
        </w:tc>
      </w:tr>
      <w:tr w:rsidR="00ED6104" w:rsidRPr="00ED6104" w14:paraId="6E8551C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F3698" w14:textId="77777777" w:rsidR="00ED6104" w:rsidRPr="00ED6104" w:rsidRDefault="00ED6104" w:rsidP="00ED6104">
            <w:pPr>
              <w:rPr>
                <w:color w:val="auto"/>
                <w:sz w:val="20"/>
                <w:szCs w:val="20"/>
              </w:rPr>
            </w:pPr>
            <w:r w:rsidRPr="00ED6104">
              <w:rPr>
                <w:rFonts w:cs="Arial"/>
                <w:color w:val="1A1A1A"/>
                <w:sz w:val="18"/>
                <w:szCs w:val="18"/>
              </w:rPr>
              <w:t>accounting_entries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397A"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CDC2" w14:textId="77777777" w:rsidR="00ED6104" w:rsidRPr="00ED6104" w:rsidRDefault="00ED6104" w:rsidP="00ED6104">
            <w:pPr>
              <w:rPr>
                <w:color w:val="auto"/>
                <w:sz w:val="20"/>
                <w:szCs w:val="20"/>
              </w:rPr>
            </w:pPr>
            <w:r w:rsidRPr="00ED6104">
              <w:rPr>
                <w:rFonts w:cs="Arial"/>
                <w:color w:val="1A1A1A"/>
                <w:sz w:val="18"/>
                <w:szCs w:val="18"/>
              </w:rPr>
              <w:t>entry_id, date, debit_ledger_id, credit_ledger_id, amount, narration, loan_event, created_by</w:t>
            </w:r>
          </w:p>
        </w:tc>
      </w:tr>
      <w:tr w:rsidR="00ED6104" w:rsidRPr="00ED6104" w14:paraId="6A17AA2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9FD7CA" w14:textId="77777777" w:rsidR="00ED6104" w:rsidRPr="00ED6104" w:rsidRDefault="00ED6104" w:rsidP="00ED6104">
            <w:pPr>
              <w:rPr>
                <w:color w:val="auto"/>
                <w:sz w:val="20"/>
                <w:szCs w:val="20"/>
              </w:rPr>
            </w:pPr>
            <w:r w:rsidRPr="00ED6104">
              <w:rPr>
                <w:rFonts w:cs="Arial"/>
                <w:color w:val="1A1A1A"/>
                <w:sz w:val="18"/>
                <w:szCs w:val="18"/>
              </w:rPr>
              <w:t>field_collection</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2625FF" w14:textId="77777777" w:rsidR="00ED6104" w:rsidRPr="00ED6104" w:rsidRDefault="00ED6104" w:rsidP="00ED6104">
            <w:pPr>
              <w:rPr>
                <w:color w:val="auto"/>
                <w:sz w:val="20"/>
                <w:szCs w:val="20"/>
              </w:rPr>
            </w:pPr>
            <w:r w:rsidRPr="00ED6104">
              <w:rPr>
                <w:rFonts w:cs="Arial"/>
                <w:color w:val="1A1A1A"/>
                <w:sz w:val="18"/>
                <w:szCs w:val="18"/>
              </w:rPr>
              <w:t>MongoDB</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8C514B" w14:textId="77777777" w:rsidR="00ED6104" w:rsidRPr="00ED6104" w:rsidRDefault="00ED6104" w:rsidP="00ED6104">
            <w:pPr>
              <w:rPr>
                <w:color w:val="auto"/>
                <w:sz w:val="20"/>
                <w:szCs w:val="20"/>
              </w:rPr>
            </w:pPr>
            <w:r w:rsidRPr="00ED6104">
              <w:rPr>
                <w:rFonts w:cs="Arial"/>
                <w:color w:val="1A1A1A"/>
                <w:sz w:val="18"/>
                <w:szCs w:val="18"/>
              </w:rPr>
              <w:t>collection_id, lan, customer_id, agent_id, date, amount, mode, status, location_gps</w:t>
            </w:r>
          </w:p>
        </w:tc>
      </w:tr>
      <w:tr w:rsidR="00ED6104" w:rsidRPr="00ED6104" w14:paraId="78975E1B"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74FF8" w14:textId="77777777" w:rsidR="00ED6104" w:rsidRPr="00ED6104" w:rsidRDefault="00ED6104" w:rsidP="00ED6104">
            <w:pPr>
              <w:rPr>
                <w:color w:val="auto"/>
                <w:sz w:val="20"/>
                <w:szCs w:val="20"/>
              </w:rPr>
            </w:pPr>
            <w:r w:rsidRPr="00ED6104">
              <w:rPr>
                <w:rFonts w:cs="Arial"/>
                <w:color w:val="1A1A1A"/>
                <w:sz w:val="18"/>
                <w:szCs w:val="18"/>
              </w:rPr>
              <w:t>service_requests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A09B" w14:textId="77777777" w:rsidR="00ED6104" w:rsidRPr="00ED6104" w:rsidRDefault="00ED6104" w:rsidP="00ED6104">
            <w:pPr>
              <w:rPr>
                <w:color w:val="auto"/>
                <w:sz w:val="20"/>
                <w:szCs w:val="20"/>
              </w:rPr>
            </w:pPr>
            <w:r w:rsidRPr="00ED6104">
              <w:rPr>
                <w:rFonts w:cs="Arial"/>
                <w:color w:val="1A1A1A"/>
                <w:sz w:val="18"/>
                <w:szCs w:val="18"/>
              </w:rPr>
              <w:t>MongoDB</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52709" w14:textId="77777777" w:rsidR="00ED6104" w:rsidRPr="00ED6104" w:rsidRDefault="00ED6104" w:rsidP="00ED6104">
            <w:pPr>
              <w:rPr>
                <w:color w:val="auto"/>
                <w:sz w:val="20"/>
                <w:szCs w:val="20"/>
              </w:rPr>
            </w:pPr>
            <w:r w:rsidRPr="00ED6104">
              <w:rPr>
                <w:rFonts w:cs="Arial"/>
                <w:color w:val="1A1A1A"/>
                <w:sz w:val="18"/>
                <w:szCs w:val="18"/>
              </w:rPr>
              <w:t>ticket_id, company_id, customer_id, category, description, status, escalation_level, resolved_at</w:t>
            </w:r>
          </w:p>
        </w:tc>
      </w:tr>
      <w:tr w:rsidR="00ED6104" w:rsidRPr="00ED6104" w14:paraId="6C45678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0229D8" w14:textId="77777777" w:rsidR="00ED6104" w:rsidRPr="00ED6104" w:rsidRDefault="00ED6104" w:rsidP="00ED6104">
            <w:pPr>
              <w:rPr>
                <w:color w:val="auto"/>
                <w:sz w:val="20"/>
                <w:szCs w:val="20"/>
              </w:rPr>
            </w:pPr>
            <w:r w:rsidRPr="00ED6104">
              <w:rPr>
                <w:rFonts w:cs="Arial"/>
                <w:color w:val="1A1A1A"/>
                <w:sz w:val="18"/>
                <w:szCs w:val="18"/>
              </w:rPr>
              <w:t>employees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0C1CDD"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BBF225" w14:textId="77777777" w:rsidR="00ED6104" w:rsidRPr="00ED6104" w:rsidRDefault="00ED6104" w:rsidP="00ED6104">
            <w:pPr>
              <w:rPr>
                <w:color w:val="auto"/>
                <w:sz w:val="20"/>
                <w:szCs w:val="20"/>
              </w:rPr>
            </w:pPr>
            <w:r w:rsidRPr="00ED6104">
              <w:rPr>
                <w:rFonts w:cs="Arial"/>
                <w:color w:val="1A1A1A"/>
                <w:sz w:val="18"/>
                <w:szCs w:val="18"/>
              </w:rPr>
              <w:t>emp_id, company_id, branch_id, name, role, aadhaar, pan, salary, login_id, is_active</w:t>
            </w:r>
          </w:p>
        </w:tc>
      </w:tr>
      <w:tr w:rsidR="00ED6104" w:rsidRPr="00ED6104" w14:paraId="1860940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2A4ED" w14:textId="77777777" w:rsidR="00ED6104" w:rsidRPr="00ED6104" w:rsidRDefault="00ED6104" w:rsidP="00ED6104">
            <w:pPr>
              <w:rPr>
                <w:color w:val="auto"/>
                <w:sz w:val="20"/>
                <w:szCs w:val="20"/>
              </w:rPr>
            </w:pPr>
            <w:r w:rsidRPr="00ED6104">
              <w:rPr>
                <w:rFonts w:cs="Arial"/>
                <w:color w:val="1A1A1A"/>
                <w:sz w:val="18"/>
                <w:szCs w:val="18"/>
              </w:rPr>
              <w:t>access_controls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F8FB" w14:textId="77777777" w:rsidR="00ED6104" w:rsidRPr="00ED6104" w:rsidRDefault="00ED6104" w:rsidP="00ED6104">
            <w:pPr>
              <w:rPr>
                <w:color w:val="auto"/>
                <w:sz w:val="20"/>
                <w:szCs w:val="20"/>
              </w:rPr>
            </w:pPr>
            <w:r w:rsidRPr="00ED6104">
              <w:rPr>
                <w:rFonts w:cs="Arial"/>
                <w:color w:val="1A1A1A"/>
                <w:sz w:val="18"/>
                <w:szCs w:val="18"/>
              </w:rPr>
              <w:t>PostgreSQL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89B3" w14:textId="77777777" w:rsidR="00ED6104" w:rsidRPr="00ED6104" w:rsidRDefault="00ED6104" w:rsidP="00ED6104">
            <w:pPr>
              <w:rPr>
                <w:color w:val="auto"/>
                <w:sz w:val="20"/>
                <w:szCs w:val="20"/>
              </w:rPr>
            </w:pPr>
            <w:r w:rsidRPr="00ED6104">
              <w:rPr>
                <w:rFonts w:cs="Arial"/>
                <w:color w:val="1A1A1A"/>
                <w:sz w:val="18"/>
                <w:szCs w:val="18"/>
              </w:rPr>
              <w:t>acl_id, emp_id, module, sub_module, can_view, can_add, can_edit, can_delete, can_print</w:t>
            </w:r>
          </w:p>
        </w:tc>
      </w:tr>
      <w:tr w:rsidR="00ED6104" w:rsidRPr="00ED6104" w14:paraId="216D876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1BE86C" w14:textId="77777777" w:rsidR="00ED6104" w:rsidRPr="00ED6104" w:rsidRDefault="00ED6104" w:rsidP="00ED6104">
            <w:pPr>
              <w:rPr>
                <w:color w:val="auto"/>
                <w:sz w:val="20"/>
                <w:szCs w:val="20"/>
              </w:rPr>
            </w:pPr>
            <w:r w:rsidRPr="00ED6104">
              <w:rPr>
                <w:rFonts w:cs="Arial"/>
                <w:color w:val="1A1A1A"/>
                <w:sz w:val="18"/>
                <w:szCs w:val="18"/>
              </w:rPr>
              <w:t>notifications_log</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B05831" w14:textId="77777777" w:rsidR="00ED6104" w:rsidRPr="00ED6104" w:rsidRDefault="00ED6104" w:rsidP="00ED6104">
            <w:pPr>
              <w:rPr>
                <w:color w:val="auto"/>
                <w:sz w:val="20"/>
                <w:szCs w:val="20"/>
              </w:rPr>
            </w:pPr>
            <w:r w:rsidRPr="00ED6104">
              <w:rPr>
                <w:rFonts w:cs="Arial"/>
                <w:color w:val="1A1A1A"/>
                <w:sz w:val="18"/>
                <w:szCs w:val="18"/>
              </w:rPr>
              <w:t>MongoDB</w:t>
            </w:r>
          </w:p>
        </w:tc>
        <w:tc>
          <w:tcPr>
            <w:tcW w:w="4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342B4A" w14:textId="77777777" w:rsidR="00ED6104" w:rsidRPr="00ED6104" w:rsidRDefault="00ED6104" w:rsidP="00ED6104">
            <w:pPr>
              <w:rPr>
                <w:color w:val="auto"/>
                <w:sz w:val="20"/>
                <w:szCs w:val="20"/>
              </w:rPr>
            </w:pPr>
            <w:r w:rsidRPr="00ED6104">
              <w:rPr>
                <w:rFonts w:cs="Arial"/>
                <w:color w:val="1A1A1A"/>
                <w:sz w:val="18"/>
                <w:szCs w:val="18"/>
              </w:rPr>
              <w:t>notif_id, customer_id, channel, template, event_trigger, status, sent_at, delivery_status</w:t>
            </w:r>
          </w:p>
        </w:tc>
      </w:tr>
      <w:tr w:rsidR="00ED6104" w:rsidRPr="00ED6104" w14:paraId="4B7CC8C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6C3D" w14:textId="77777777" w:rsidR="00ED6104" w:rsidRPr="00ED6104" w:rsidRDefault="00ED6104" w:rsidP="00ED6104">
            <w:pPr>
              <w:rPr>
                <w:color w:val="auto"/>
                <w:sz w:val="20"/>
                <w:szCs w:val="20"/>
              </w:rPr>
            </w:pPr>
            <w:r w:rsidRPr="00ED6104">
              <w:rPr>
                <w:rFonts w:cs="Arial"/>
                <w:color w:val="1A1A1A"/>
                <w:sz w:val="18"/>
                <w:szCs w:val="18"/>
              </w:rPr>
              <w:t>audit_log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1043" w14:textId="77777777" w:rsidR="00ED6104" w:rsidRPr="00ED6104" w:rsidRDefault="00ED6104" w:rsidP="00ED6104">
            <w:pPr>
              <w:rPr>
                <w:color w:val="auto"/>
                <w:sz w:val="20"/>
                <w:szCs w:val="20"/>
              </w:rPr>
            </w:pPr>
            <w:r w:rsidRPr="00ED6104">
              <w:rPr>
                <w:rFonts w:cs="Arial"/>
                <w:color w:val="1A1A1A"/>
                <w:sz w:val="18"/>
                <w:szCs w:val="18"/>
              </w:rPr>
              <w:t>Elasticsearch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DCBB5" w14:textId="77777777" w:rsidR="00ED6104" w:rsidRPr="00ED6104" w:rsidRDefault="00ED6104" w:rsidP="00ED6104">
            <w:pPr>
              <w:rPr>
                <w:color w:val="auto"/>
                <w:sz w:val="20"/>
                <w:szCs w:val="20"/>
              </w:rPr>
            </w:pPr>
            <w:r w:rsidRPr="00ED6104">
              <w:rPr>
                <w:rFonts w:cs="Arial"/>
                <w:color w:val="1A1A1A"/>
                <w:sz w:val="18"/>
                <w:szCs w:val="18"/>
              </w:rPr>
              <w:t>log_id, user_id, module, action, record_id, before_value, after_value, timestamp, ip_address</w:t>
            </w:r>
          </w:p>
        </w:tc>
      </w:tr>
    </w:tbl>
    <w:p w14:paraId="0D2F54F6" w14:textId="77777777" w:rsidR="00ED6104" w:rsidRPr="00ED6104" w:rsidRDefault="00ED6104" w:rsidP="00ED6104">
      <w:pPr>
        <w:rPr>
          <w:color w:val="auto"/>
          <w:sz w:val="20"/>
          <w:szCs w:val="20"/>
        </w:rPr>
      </w:pPr>
      <w:r w:rsidRPr="00ED6104">
        <w:rPr>
          <w:color w:val="auto"/>
          <w:sz w:val="20"/>
          <w:szCs w:val="20"/>
        </w:rPr>
        <w:br w:type="page"/>
      </w:r>
    </w:p>
    <w:p w14:paraId="6BDB0C99" w14:textId="77777777" w:rsidR="00ED6104" w:rsidRPr="00ED6104" w:rsidRDefault="00ED6104" w:rsidP="00ED6104">
      <w:pPr>
        <w:pStyle w:val="Heading1"/>
      </w:pPr>
      <w:bookmarkStart w:id="1441" w:name="_Toc232339043"/>
      <w:r w:rsidRPr="00ED6104">
        <w:lastRenderedPageBreak/>
        <w:t>16. Security, Compliance &amp; Data Protection</w:t>
      </w:r>
      <w:bookmarkEnd w:id="1441"/>
    </w:p>
    <w:p w14:paraId="4D7F425E" w14:textId="77777777" w:rsidR="00ED6104" w:rsidRPr="00ED6104" w:rsidRDefault="00ED6104" w:rsidP="00ED6104">
      <w:pPr>
        <w:spacing w:after="60"/>
        <w:rPr>
          <w:color w:val="auto"/>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ED6104" w:rsidRPr="00ED6104" w14:paraId="015C215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621E27F" w14:textId="77777777" w:rsidR="00ED6104" w:rsidRPr="00ED6104" w:rsidRDefault="00ED6104" w:rsidP="00ED6104">
            <w:pPr>
              <w:jc w:val="center"/>
              <w:rPr>
                <w:color w:val="auto"/>
                <w:sz w:val="20"/>
                <w:szCs w:val="20"/>
              </w:rPr>
            </w:pPr>
            <w:r w:rsidRPr="00ED6104">
              <w:rPr>
                <w:rFonts w:cs="Arial"/>
                <w:b/>
                <w:bCs/>
                <w:color w:val="FFFFFF"/>
                <w:sz w:val="18"/>
                <w:szCs w:val="18"/>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CFAED83" w14:textId="77777777" w:rsidR="00ED6104" w:rsidRPr="00ED6104" w:rsidRDefault="00ED6104" w:rsidP="00ED6104">
            <w:pPr>
              <w:jc w:val="center"/>
              <w:rPr>
                <w:color w:val="auto"/>
                <w:sz w:val="20"/>
                <w:szCs w:val="20"/>
              </w:rPr>
            </w:pPr>
            <w:r w:rsidRPr="00ED6104">
              <w:rPr>
                <w:rFonts w:cs="Arial"/>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176B074" w14:textId="77777777" w:rsidR="00ED6104" w:rsidRPr="00ED6104" w:rsidRDefault="00ED6104" w:rsidP="00ED6104">
            <w:pPr>
              <w:jc w:val="center"/>
              <w:rPr>
                <w:color w:val="auto"/>
                <w:sz w:val="20"/>
                <w:szCs w:val="20"/>
              </w:rPr>
            </w:pPr>
            <w:r w:rsidRPr="00ED6104">
              <w:rPr>
                <w:rFonts w:cs="Arial"/>
                <w:b/>
                <w:bCs/>
                <w:color w:val="FFFFFF"/>
                <w:sz w:val="18"/>
                <w:szCs w:val="18"/>
              </w:rPr>
              <w:t>Priority</w:t>
            </w:r>
          </w:p>
        </w:tc>
      </w:tr>
      <w:tr w:rsidR="00ED6104" w:rsidRPr="00ED6104" w14:paraId="2BA6898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7E038" w14:textId="77777777" w:rsidR="00ED6104" w:rsidRPr="00ED6104" w:rsidRDefault="00ED6104" w:rsidP="00ED6104">
            <w:pPr>
              <w:rPr>
                <w:color w:val="auto"/>
                <w:sz w:val="20"/>
                <w:szCs w:val="20"/>
              </w:rPr>
            </w:pPr>
            <w:r w:rsidRPr="00ED6104">
              <w:rPr>
                <w:rFonts w:cs="Arial"/>
                <w:color w:val="1A1A1A"/>
                <w:sz w:val="18"/>
                <w:szCs w:val="18"/>
              </w:rPr>
              <w:t>Role-Based Access Control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A779" w14:textId="77777777" w:rsidR="00ED6104" w:rsidRPr="00ED6104" w:rsidRDefault="00ED6104" w:rsidP="00ED6104">
            <w:pPr>
              <w:rPr>
                <w:color w:val="auto"/>
                <w:sz w:val="20"/>
                <w:szCs w:val="20"/>
              </w:rPr>
            </w:pPr>
            <w:r w:rsidRPr="00ED6104">
              <w:rPr>
                <w:rFonts w:cs="Arial"/>
                <w:color w:val="1A1A1A"/>
                <w:sz w:val="18"/>
                <w:szCs w:val="18"/>
              </w:rPr>
              <w:t>Granular RBAC: Borrower, Agent, Officer, Manager, Analyst, CXO, Admin + custom roles.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BE2D"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0598920C"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F60CCE" w14:textId="77777777" w:rsidR="00ED6104" w:rsidRPr="00ED6104" w:rsidRDefault="00ED6104" w:rsidP="00ED6104">
            <w:pPr>
              <w:rPr>
                <w:color w:val="auto"/>
                <w:sz w:val="20"/>
                <w:szCs w:val="20"/>
              </w:rPr>
            </w:pPr>
            <w:r w:rsidRPr="00ED6104">
              <w:rPr>
                <w:rFonts w:cs="Arial"/>
                <w:color w:val="1A1A1A"/>
                <w:sz w:val="18"/>
                <w:szCs w:val="18"/>
              </w:rPr>
              <w:t>Field-Level Security</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5606BD" w14:textId="77777777" w:rsidR="00ED6104" w:rsidRPr="00ED6104" w:rsidRDefault="00ED6104" w:rsidP="00ED6104">
            <w:pPr>
              <w:rPr>
                <w:color w:val="auto"/>
                <w:sz w:val="20"/>
                <w:szCs w:val="20"/>
              </w:rPr>
            </w:pPr>
            <w:r w:rsidRPr="00ED6104">
              <w:rPr>
                <w:rFonts w:cs="Arial"/>
                <w:color w:val="1A1A1A"/>
                <w:sz w:val="18"/>
                <w:szCs w:val="18"/>
              </w:rPr>
              <w:t>Sensitive fields (PAN, Aadhaar, bank account) masked by role. Unmasking requires re-auth.</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4D5A92"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0521509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8557" w14:textId="77777777" w:rsidR="00ED6104" w:rsidRPr="00ED6104" w:rsidRDefault="00ED6104" w:rsidP="00ED6104">
            <w:pPr>
              <w:rPr>
                <w:color w:val="auto"/>
                <w:sz w:val="20"/>
                <w:szCs w:val="20"/>
              </w:rPr>
            </w:pPr>
            <w:r w:rsidRPr="00ED6104">
              <w:rPr>
                <w:rFonts w:cs="Arial"/>
                <w:color w:val="1A1A1A"/>
                <w:sz w:val="18"/>
                <w:szCs w:val="18"/>
              </w:rPr>
              <w:t>Branch-Level Data Isolation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302D" w14:textId="77777777" w:rsidR="00ED6104" w:rsidRPr="00ED6104" w:rsidRDefault="00ED6104" w:rsidP="00ED6104">
            <w:pPr>
              <w:rPr>
                <w:color w:val="auto"/>
                <w:sz w:val="20"/>
                <w:szCs w:val="20"/>
              </w:rPr>
            </w:pPr>
            <w:r w:rsidRPr="00ED6104">
              <w:rPr>
                <w:rFonts w:cs="Arial"/>
                <w:color w:val="1A1A1A"/>
                <w:sz w:val="18"/>
                <w:szCs w:val="18"/>
              </w:rPr>
              <w:t>Officers see only their branch data. Enforced at DB query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BF276"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270AFE9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1E7644" w14:textId="77777777" w:rsidR="00ED6104" w:rsidRPr="00ED6104" w:rsidRDefault="00ED6104" w:rsidP="00ED6104">
            <w:pPr>
              <w:rPr>
                <w:color w:val="auto"/>
                <w:sz w:val="20"/>
                <w:szCs w:val="20"/>
              </w:rPr>
            </w:pPr>
            <w:r w:rsidRPr="00ED6104">
              <w:rPr>
                <w:rFonts w:cs="Arial"/>
                <w:color w:val="1A1A1A"/>
                <w:sz w:val="18"/>
                <w:szCs w:val="18"/>
              </w:rPr>
              <w:t>AES-256 Encryption at Rest</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AC09BD" w14:textId="77777777" w:rsidR="00ED6104" w:rsidRPr="00ED6104" w:rsidRDefault="00ED6104" w:rsidP="00ED6104">
            <w:pPr>
              <w:rPr>
                <w:color w:val="auto"/>
                <w:sz w:val="20"/>
                <w:szCs w:val="20"/>
              </w:rPr>
            </w:pPr>
            <w:r w:rsidRPr="00ED6104">
              <w:rPr>
                <w:rFonts w:cs="Arial"/>
                <w:color w:val="1A1A1A"/>
                <w:sz w:val="18"/>
                <w:szCs w:val="18"/>
              </w:rPr>
              <w:t>All PII fields encrypted. S3 server-side encryption for document vault.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FE54E1"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5FAD325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2823" w14:textId="77777777" w:rsidR="00ED6104" w:rsidRPr="00ED6104" w:rsidRDefault="00ED6104" w:rsidP="00ED6104">
            <w:pPr>
              <w:rPr>
                <w:color w:val="auto"/>
                <w:sz w:val="20"/>
                <w:szCs w:val="20"/>
              </w:rPr>
            </w:pPr>
            <w:r w:rsidRPr="00ED6104">
              <w:rPr>
                <w:rFonts w:cs="Arial"/>
                <w:color w:val="1A1A1A"/>
                <w:sz w:val="18"/>
                <w:szCs w:val="18"/>
              </w:rPr>
              <w:t>TLS 1.3 in Transit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1C5A4" w14:textId="77777777" w:rsidR="00ED6104" w:rsidRPr="00ED6104" w:rsidRDefault="00ED6104" w:rsidP="00ED6104">
            <w:pPr>
              <w:rPr>
                <w:color w:val="auto"/>
                <w:sz w:val="20"/>
                <w:szCs w:val="20"/>
              </w:rPr>
            </w:pPr>
            <w:r w:rsidRPr="00ED6104">
              <w:rPr>
                <w:rFonts w:cs="Arial"/>
                <w:color w:val="1A1A1A"/>
                <w:sz w:val="18"/>
                <w:szCs w:val="18"/>
              </w:rPr>
              <w:t>All API calls and web traffic over TLS 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8193F"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11E579F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70429E" w14:textId="77777777" w:rsidR="00ED6104" w:rsidRPr="00ED6104" w:rsidRDefault="00ED6104" w:rsidP="00ED6104">
            <w:pPr>
              <w:rPr>
                <w:color w:val="auto"/>
                <w:sz w:val="20"/>
                <w:szCs w:val="20"/>
              </w:rPr>
            </w:pPr>
            <w:r w:rsidRPr="00ED6104">
              <w:rPr>
                <w:rFonts w:cs="Arial"/>
                <w:color w:val="1A1A1A"/>
                <w:sz w:val="18"/>
                <w:szCs w:val="18"/>
              </w:rPr>
              <w:t>Aadhaar Compliance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B85E2B" w14:textId="77777777" w:rsidR="00ED6104" w:rsidRPr="00ED6104" w:rsidRDefault="00ED6104" w:rsidP="00ED6104">
            <w:pPr>
              <w:rPr>
                <w:color w:val="auto"/>
                <w:sz w:val="20"/>
                <w:szCs w:val="20"/>
              </w:rPr>
            </w:pPr>
            <w:r w:rsidRPr="00ED6104">
              <w:rPr>
                <w:rFonts w:cs="Arial"/>
                <w:color w:val="1A1A1A"/>
                <w:sz w:val="18"/>
                <w:szCs w:val="18"/>
              </w:rPr>
              <w:t>UIDAI-compliant masking. No raw Aadhaar storage. Last 4 digits only after eKYC.</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018F5A"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07E73F3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3CAF9" w14:textId="77777777" w:rsidR="00ED6104" w:rsidRPr="00ED6104" w:rsidRDefault="00ED6104" w:rsidP="00ED6104">
            <w:pPr>
              <w:rPr>
                <w:color w:val="auto"/>
                <w:sz w:val="20"/>
                <w:szCs w:val="20"/>
              </w:rPr>
            </w:pPr>
            <w:r w:rsidRPr="00ED6104">
              <w:rPr>
                <w:rFonts w:cs="Arial"/>
                <w:color w:val="1A1A1A"/>
                <w:sz w:val="18"/>
                <w:szCs w:val="18"/>
              </w:rPr>
              <w:t>MFA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83AD" w14:textId="77777777" w:rsidR="00ED6104" w:rsidRPr="00ED6104" w:rsidRDefault="00ED6104" w:rsidP="00ED6104">
            <w:pPr>
              <w:rPr>
                <w:color w:val="auto"/>
                <w:sz w:val="20"/>
                <w:szCs w:val="20"/>
              </w:rPr>
            </w:pPr>
            <w:r w:rsidRPr="00ED6104">
              <w:rPr>
                <w:rFonts w:cs="Arial"/>
                <w:color w:val="1A1A1A"/>
                <w:sz w:val="18"/>
                <w:szCs w:val="18"/>
              </w:rPr>
              <w:t>TOTP-based MFA for internal users. OTP for borrowers. Mandatory for Admin/CXO.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E8028"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1907014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7031A3" w14:textId="77777777" w:rsidR="00ED6104" w:rsidRPr="00ED6104" w:rsidRDefault="00ED6104" w:rsidP="00ED6104">
            <w:pPr>
              <w:rPr>
                <w:color w:val="auto"/>
                <w:sz w:val="20"/>
                <w:szCs w:val="20"/>
              </w:rPr>
            </w:pPr>
            <w:r w:rsidRPr="00ED6104">
              <w:rPr>
                <w:rFonts w:cs="Arial"/>
                <w:color w:val="1A1A1A"/>
                <w:sz w:val="18"/>
                <w:szCs w:val="18"/>
              </w:rPr>
              <w:t>Session Management</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2D1733" w14:textId="77777777" w:rsidR="00ED6104" w:rsidRPr="00ED6104" w:rsidRDefault="00ED6104" w:rsidP="00ED6104">
            <w:pPr>
              <w:rPr>
                <w:color w:val="auto"/>
                <w:sz w:val="20"/>
                <w:szCs w:val="20"/>
              </w:rPr>
            </w:pPr>
            <w:r w:rsidRPr="00ED6104">
              <w:rPr>
                <w:rFonts w:cs="Arial"/>
                <w:color w:val="1A1A1A"/>
                <w:sz w:val="18"/>
                <w:szCs w:val="18"/>
              </w:rPr>
              <w:t>JWT 8-hour expiry. Refresh token rotation. Concurrent session limit. Device fingerprinting.</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DFE954"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5932E419"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B864" w14:textId="77777777" w:rsidR="00ED6104" w:rsidRPr="00ED6104" w:rsidRDefault="00ED6104" w:rsidP="00ED6104">
            <w:pPr>
              <w:rPr>
                <w:color w:val="auto"/>
                <w:sz w:val="20"/>
                <w:szCs w:val="20"/>
              </w:rPr>
            </w:pPr>
            <w:r w:rsidRPr="00ED6104">
              <w:rPr>
                <w:rFonts w:cs="Arial"/>
                <w:color w:val="1A1A1A"/>
                <w:sz w:val="18"/>
                <w:szCs w:val="18"/>
              </w:rPr>
              <w:t>API Security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A59F" w14:textId="77777777" w:rsidR="00ED6104" w:rsidRPr="00ED6104" w:rsidRDefault="00ED6104" w:rsidP="00ED6104">
            <w:pPr>
              <w:rPr>
                <w:color w:val="auto"/>
                <w:sz w:val="20"/>
                <w:szCs w:val="20"/>
              </w:rPr>
            </w:pPr>
            <w:r w:rsidRPr="00ED6104">
              <w:rPr>
                <w:rFonts w:cs="Arial"/>
                <w:color w:val="1A1A1A"/>
                <w:sz w:val="18"/>
                <w:szCs w:val="18"/>
              </w:rPr>
              <w:t>API key + OAuth 2.0. IP whitelist for bureau/payment gateway. HMAC signing.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C809"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15E668D7"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658354" w14:textId="77777777" w:rsidR="00ED6104" w:rsidRPr="00ED6104" w:rsidRDefault="00ED6104" w:rsidP="00ED6104">
            <w:pPr>
              <w:rPr>
                <w:color w:val="auto"/>
                <w:sz w:val="20"/>
                <w:szCs w:val="20"/>
              </w:rPr>
            </w:pPr>
            <w:r w:rsidRPr="00ED6104">
              <w:rPr>
                <w:rFonts w:cs="Arial"/>
                <w:color w:val="1A1A1A"/>
                <w:sz w:val="18"/>
                <w:szCs w:val="18"/>
              </w:rPr>
              <w:t>Immutable Audit Trail</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6BE4BD" w14:textId="77777777" w:rsidR="00ED6104" w:rsidRPr="00ED6104" w:rsidRDefault="00ED6104" w:rsidP="00ED6104">
            <w:pPr>
              <w:rPr>
                <w:color w:val="auto"/>
                <w:sz w:val="20"/>
                <w:szCs w:val="20"/>
              </w:rPr>
            </w:pPr>
            <w:r w:rsidRPr="00ED6104">
              <w:rPr>
                <w:rFonts w:cs="Arial"/>
                <w:color w:val="1A1A1A"/>
                <w:sz w:val="18"/>
                <w:szCs w:val="18"/>
              </w:rPr>
              <w:t>Every data access, modification, approval logged: user, IP, timestamp, before/after.</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32FB7B"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6C2DE8C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BAB3" w14:textId="77777777" w:rsidR="00ED6104" w:rsidRPr="00ED6104" w:rsidRDefault="00ED6104" w:rsidP="00ED6104">
            <w:pPr>
              <w:rPr>
                <w:color w:val="auto"/>
                <w:sz w:val="20"/>
                <w:szCs w:val="20"/>
              </w:rPr>
            </w:pPr>
            <w:r w:rsidRPr="00ED6104">
              <w:rPr>
                <w:rFonts w:cs="Arial"/>
                <w:color w:val="1A1A1A"/>
                <w:sz w:val="18"/>
                <w:szCs w:val="18"/>
              </w:rPr>
              <w:t>DPDP Act 2023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74085" w14:textId="77777777" w:rsidR="00ED6104" w:rsidRPr="00ED6104" w:rsidRDefault="00ED6104" w:rsidP="00ED6104">
            <w:pPr>
              <w:rPr>
                <w:color w:val="auto"/>
                <w:sz w:val="20"/>
                <w:szCs w:val="20"/>
              </w:rPr>
            </w:pPr>
            <w:r w:rsidRPr="00ED6104">
              <w:rPr>
                <w:rFonts w:cs="Arial"/>
                <w:color w:val="1A1A1A"/>
                <w:sz w:val="18"/>
                <w:szCs w:val="18"/>
              </w:rPr>
              <w:t>Data localisation (India servers), consent management, right to erasure, retention policy.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D97A"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494B0F53"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47CA66" w14:textId="77777777" w:rsidR="00ED6104" w:rsidRPr="00ED6104" w:rsidRDefault="00ED6104" w:rsidP="00ED6104">
            <w:pPr>
              <w:rPr>
                <w:color w:val="auto"/>
                <w:sz w:val="20"/>
                <w:szCs w:val="20"/>
              </w:rPr>
            </w:pPr>
            <w:r w:rsidRPr="00ED6104">
              <w:rPr>
                <w:rFonts w:cs="Arial"/>
                <w:color w:val="1A1A1A"/>
                <w:sz w:val="18"/>
                <w:szCs w:val="18"/>
              </w:rPr>
              <w:t>RBI Data Localisation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2C760F" w14:textId="77777777" w:rsidR="00ED6104" w:rsidRPr="00ED6104" w:rsidRDefault="00ED6104" w:rsidP="00ED6104">
            <w:pPr>
              <w:rPr>
                <w:color w:val="auto"/>
                <w:sz w:val="20"/>
                <w:szCs w:val="20"/>
              </w:rPr>
            </w:pPr>
            <w:r w:rsidRPr="00ED6104">
              <w:rPr>
                <w:rFonts w:cs="Arial"/>
                <w:color w:val="1A1A1A"/>
                <w:sz w:val="18"/>
                <w:szCs w:val="18"/>
              </w:rPr>
              <w:t>All data stored in India (AWS Mumbai / Azure India Central).</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B9F079" w14:textId="77777777" w:rsidR="00ED6104" w:rsidRPr="00ED6104" w:rsidRDefault="00ED6104" w:rsidP="00ED6104">
            <w:pPr>
              <w:rPr>
                <w:color w:val="auto"/>
                <w:sz w:val="20"/>
                <w:szCs w:val="20"/>
              </w:rPr>
            </w:pPr>
            <w:r w:rsidRPr="00ED6104">
              <w:rPr>
                <w:rFonts w:cs="Arial"/>
                <w:color w:val="1A1A1A"/>
                <w:sz w:val="18"/>
                <w:szCs w:val="18"/>
              </w:rPr>
              <w:t>P0</w:t>
            </w:r>
          </w:p>
        </w:tc>
      </w:tr>
      <w:tr w:rsidR="00ED6104" w:rsidRPr="00ED6104" w14:paraId="5E12740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B3EC" w14:textId="77777777" w:rsidR="00ED6104" w:rsidRPr="00ED6104" w:rsidRDefault="00ED6104" w:rsidP="00ED6104">
            <w:pPr>
              <w:rPr>
                <w:color w:val="auto"/>
                <w:sz w:val="20"/>
                <w:szCs w:val="20"/>
              </w:rPr>
            </w:pPr>
            <w:r w:rsidRPr="00ED6104">
              <w:rPr>
                <w:rFonts w:cs="Arial"/>
                <w:color w:val="1A1A1A"/>
                <w:sz w:val="18"/>
                <w:szCs w:val="18"/>
              </w:rPr>
              <w:t>Penetration Testing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5D98" w14:textId="77777777" w:rsidR="00ED6104" w:rsidRPr="00ED6104" w:rsidRDefault="00ED6104" w:rsidP="00ED6104">
            <w:pPr>
              <w:rPr>
                <w:color w:val="auto"/>
                <w:sz w:val="20"/>
                <w:szCs w:val="20"/>
              </w:rPr>
            </w:pPr>
            <w:r w:rsidRPr="00ED6104">
              <w:rPr>
                <w:rFonts w:cs="Arial"/>
                <w:color w:val="1A1A1A"/>
                <w:sz w:val="18"/>
                <w:szCs w:val="18"/>
              </w:rPr>
              <w:t>Quarterly VAPT by certified third party. OWASP Top-10 mitigations. WAF on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96989" w14:textId="77777777" w:rsidR="00ED6104" w:rsidRPr="00ED6104" w:rsidRDefault="00ED6104" w:rsidP="00ED6104">
            <w:pPr>
              <w:rPr>
                <w:color w:val="auto"/>
                <w:sz w:val="20"/>
                <w:szCs w:val="20"/>
              </w:rPr>
            </w:pPr>
            <w:r w:rsidRPr="00ED6104">
              <w:rPr>
                <w:rFonts w:cs="Arial"/>
                <w:color w:val="1A1A1A"/>
                <w:sz w:val="18"/>
                <w:szCs w:val="18"/>
              </w:rPr>
              <w:t>P1</w:t>
            </w:r>
          </w:p>
        </w:tc>
      </w:tr>
    </w:tbl>
    <w:p w14:paraId="04FA006C" w14:textId="77777777" w:rsidR="00ED6104" w:rsidRPr="00ED6104" w:rsidRDefault="00ED6104" w:rsidP="00ED6104">
      <w:pPr>
        <w:rPr>
          <w:color w:val="auto"/>
          <w:sz w:val="20"/>
          <w:szCs w:val="20"/>
        </w:rPr>
      </w:pPr>
      <w:r w:rsidRPr="00ED6104">
        <w:rPr>
          <w:color w:val="auto"/>
          <w:sz w:val="20"/>
          <w:szCs w:val="20"/>
        </w:rPr>
        <w:br w:type="page"/>
      </w:r>
    </w:p>
    <w:p w14:paraId="05EED47A" w14:textId="77777777" w:rsidR="00ED6104" w:rsidRPr="00ED6104" w:rsidRDefault="00ED6104" w:rsidP="00ED6104">
      <w:pPr>
        <w:pStyle w:val="Heading1"/>
      </w:pPr>
      <w:bookmarkStart w:id="1442" w:name="_Toc232339044"/>
      <w:r w:rsidRPr="00ED6104">
        <w:lastRenderedPageBreak/>
        <w:t>17. Implementation Roadmap</w:t>
      </w:r>
      <w:bookmarkEnd w:id="1442"/>
    </w:p>
    <w:p w14:paraId="365A0A5D" w14:textId="77777777" w:rsidR="00ED6104" w:rsidRPr="00ED6104" w:rsidRDefault="00ED6104" w:rsidP="00ED6104">
      <w:pPr>
        <w:spacing w:after="60"/>
        <w:rPr>
          <w:color w:val="auto"/>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600"/>
        <w:gridCol w:w="1960"/>
      </w:tblGrid>
      <w:tr w:rsidR="00ED6104" w:rsidRPr="00ED6104" w14:paraId="4F826EAC"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74C548C" w14:textId="77777777" w:rsidR="00ED6104" w:rsidRPr="00ED6104" w:rsidRDefault="00ED6104" w:rsidP="00ED6104">
            <w:pPr>
              <w:jc w:val="center"/>
              <w:rPr>
                <w:color w:val="auto"/>
                <w:sz w:val="20"/>
                <w:szCs w:val="20"/>
              </w:rPr>
            </w:pPr>
            <w:r w:rsidRPr="00ED6104">
              <w:rPr>
                <w:rFonts w:cs="Arial"/>
                <w:b/>
                <w:bCs/>
                <w:color w:val="FFFFFF"/>
                <w:sz w:val="18"/>
                <w:szCs w:val="18"/>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65452A2" w14:textId="77777777" w:rsidR="00ED6104" w:rsidRPr="00ED6104" w:rsidRDefault="00ED6104" w:rsidP="00ED6104">
            <w:pPr>
              <w:jc w:val="center"/>
              <w:rPr>
                <w:color w:val="auto"/>
                <w:sz w:val="20"/>
                <w:szCs w:val="20"/>
              </w:rPr>
            </w:pPr>
            <w:r w:rsidRPr="00ED6104">
              <w:rPr>
                <w:rFonts w:cs="Arial"/>
                <w:b/>
                <w:bCs/>
                <w:color w:val="FFFFFF"/>
                <w:sz w:val="18"/>
                <w:szCs w:val="18"/>
              </w:rPr>
              <w:t>Timeline</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BF2C72C" w14:textId="77777777" w:rsidR="00ED6104" w:rsidRPr="00ED6104" w:rsidRDefault="00ED6104" w:rsidP="00ED6104">
            <w:pPr>
              <w:jc w:val="center"/>
              <w:rPr>
                <w:color w:val="auto"/>
                <w:sz w:val="20"/>
                <w:szCs w:val="20"/>
              </w:rPr>
            </w:pPr>
            <w:r w:rsidRPr="00ED6104">
              <w:rPr>
                <w:rFonts w:cs="Arial"/>
                <w:b/>
                <w:bCs/>
                <w:color w:val="FFFFFF"/>
                <w:sz w:val="18"/>
                <w:szCs w:val="18"/>
              </w:rPr>
              <w:t>Deliverables</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BCFD746" w14:textId="77777777" w:rsidR="00ED6104" w:rsidRPr="00ED6104" w:rsidRDefault="00ED6104" w:rsidP="00ED6104">
            <w:pPr>
              <w:jc w:val="center"/>
              <w:rPr>
                <w:color w:val="auto"/>
                <w:sz w:val="20"/>
                <w:szCs w:val="20"/>
              </w:rPr>
            </w:pPr>
            <w:r w:rsidRPr="00ED6104">
              <w:rPr>
                <w:rFonts w:cs="Arial"/>
                <w:b/>
                <w:bCs/>
                <w:color w:val="FFFFFF"/>
                <w:sz w:val="18"/>
                <w:szCs w:val="18"/>
              </w:rPr>
              <w:t>Milestone</w:t>
            </w:r>
          </w:p>
        </w:tc>
      </w:tr>
      <w:tr w:rsidR="00ED6104" w:rsidRPr="00ED6104" w14:paraId="61C3DF5F"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C98F2" w14:textId="77777777" w:rsidR="00ED6104" w:rsidRPr="00ED6104" w:rsidRDefault="00ED6104" w:rsidP="00ED6104">
            <w:pPr>
              <w:rPr>
                <w:color w:val="auto"/>
                <w:sz w:val="20"/>
                <w:szCs w:val="20"/>
              </w:rPr>
            </w:pPr>
            <w:r w:rsidRPr="00ED6104">
              <w:rPr>
                <w:rFonts w:cs="Arial"/>
                <w:color w:val="1A1A1A"/>
                <w:sz w:val="18"/>
                <w:szCs w:val="18"/>
              </w:rPr>
              <w:t>Phase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5B4B" w14:textId="77777777" w:rsidR="00ED6104" w:rsidRPr="00ED6104" w:rsidRDefault="00ED6104" w:rsidP="00ED6104">
            <w:pPr>
              <w:rPr>
                <w:color w:val="auto"/>
                <w:sz w:val="20"/>
                <w:szCs w:val="20"/>
              </w:rPr>
            </w:pPr>
            <w:r w:rsidRPr="00ED6104">
              <w:rPr>
                <w:rFonts w:cs="Arial"/>
                <w:color w:val="1A1A1A"/>
                <w:sz w:val="18"/>
                <w:szCs w:val="18"/>
              </w:rPr>
              <w:t>Month 1-2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F5538" w14:textId="77777777" w:rsidR="00ED6104" w:rsidRPr="00ED6104" w:rsidRDefault="00ED6104" w:rsidP="00ED6104">
            <w:pPr>
              <w:rPr>
                <w:color w:val="auto"/>
                <w:sz w:val="20"/>
                <w:szCs w:val="20"/>
              </w:rPr>
            </w:pPr>
            <w:r w:rsidRPr="00ED6104">
              <w:rPr>
                <w:rFonts w:cs="Arial"/>
                <w:color w:val="1A1A1A"/>
                <w:sz w:val="18"/>
                <w:szCs w:val="18"/>
              </w:rPr>
              <w:t>Architecture, DB design, DevOps pipeline, auth service, RBAC framework, admin skeleton, company setup flow</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4FA52" w14:textId="77777777" w:rsidR="00ED6104" w:rsidRPr="00ED6104" w:rsidRDefault="00ED6104" w:rsidP="00ED6104">
            <w:pPr>
              <w:rPr>
                <w:color w:val="auto"/>
                <w:sz w:val="20"/>
                <w:szCs w:val="20"/>
              </w:rPr>
            </w:pPr>
            <w:r w:rsidRPr="00ED6104">
              <w:rPr>
                <w:rFonts w:cs="Arial"/>
                <w:color w:val="1A1A1A"/>
                <w:sz w:val="18"/>
                <w:szCs w:val="18"/>
              </w:rPr>
              <w:t>Infrastructure &amp; Skeleton Live</w:t>
            </w:r>
          </w:p>
        </w:tc>
      </w:tr>
      <w:tr w:rsidR="00ED6104" w:rsidRPr="00ED6104" w14:paraId="1DF2F7D9"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5D3992" w14:textId="77777777" w:rsidR="00ED6104" w:rsidRPr="00ED6104" w:rsidRDefault="00ED6104" w:rsidP="00ED6104">
            <w:pPr>
              <w:rPr>
                <w:color w:val="auto"/>
                <w:sz w:val="20"/>
                <w:szCs w:val="20"/>
              </w:rPr>
            </w:pPr>
            <w:r w:rsidRPr="00ED6104">
              <w:rPr>
                <w:rFonts w:cs="Arial"/>
                <w:color w:val="1A1A1A"/>
                <w:sz w:val="18"/>
                <w:szCs w:val="18"/>
              </w:rPr>
              <w:t>Phase 1</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766BC2" w14:textId="77777777" w:rsidR="00ED6104" w:rsidRPr="00ED6104" w:rsidRDefault="00ED6104" w:rsidP="00ED6104">
            <w:pPr>
              <w:rPr>
                <w:color w:val="auto"/>
                <w:sz w:val="20"/>
                <w:szCs w:val="20"/>
              </w:rPr>
            </w:pPr>
            <w:r w:rsidRPr="00ED6104">
              <w:rPr>
                <w:rFonts w:cs="Arial"/>
                <w:color w:val="1A1A1A"/>
                <w:sz w:val="18"/>
                <w:szCs w:val="18"/>
              </w:rPr>
              <w:t>Month 3-5</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10C387" w14:textId="77777777" w:rsidR="00ED6104" w:rsidRPr="00ED6104" w:rsidRDefault="00ED6104" w:rsidP="00ED6104">
            <w:pPr>
              <w:rPr>
                <w:color w:val="auto"/>
                <w:sz w:val="20"/>
                <w:szCs w:val="20"/>
              </w:rPr>
            </w:pPr>
            <w:r w:rsidRPr="00ED6104">
              <w:rPr>
                <w:rFonts w:cs="Arial"/>
                <w:color w:val="1A1A1A"/>
                <w:sz w:val="18"/>
                <w:szCs w:val="18"/>
              </w:rPr>
              <w:t>LOS P0: Customer onboarding, eKYC, document upload, loan creation, bureau integration, scorecard, approval workflow, disbursement, NACH setup</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29C18C" w14:textId="77777777" w:rsidR="00ED6104" w:rsidRPr="00ED6104" w:rsidRDefault="00ED6104" w:rsidP="00ED6104">
            <w:pPr>
              <w:rPr>
                <w:color w:val="auto"/>
                <w:sz w:val="20"/>
                <w:szCs w:val="20"/>
              </w:rPr>
            </w:pPr>
            <w:r w:rsidRPr="00ED6104">
              <w:rPr>
                <w:rFonts w:cs="Arial"/>
                <w:color w:val="1A1A1A"/>
                <w:sz w:val="18"/>
                <w:szCs w:val="18"/>
              </w:rPr>
              <w:t>MVP LOS — First Disbursement</w:t>
            </w:r>
          </w:p>
        </w:tc>
      </w:tr>
      <w:tr w:rsidR="00ED6104" w:rsidRPr="00ED6104" w14:paraId="5F12E054"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AFE1A" w14:textId="77777777" w:rsidR="00ED6104" w:rsidRPr="00ED6104" w:rsidRDefault="00ED6104" w:rsidP="00ED6104">
            <w:pPr>
              <w:rPr>
                <w:color w:val="auto"/>
                <w:sz w:val="20"/>
                <w:szCs w:val="20"/>
              </w:rPr>
            </w:pPr>
            <w:r w:rsidRPr="00ED6104">
              <w:rPr>
                <w:rFonts w:cs="Arial"/>
                <w:color w:val="1A1A1A"/>
                <w:sz w:val="18"/>
                <w:szCs w:val="18"/>
              </w:rPr>
              <w:t>Phase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2DCBF" w14:textId="77777777" w:rsidR="00ED6104" w:rsidRPr="00ED6104" w:rsidRDefault="00ED6104" w:rsidP="00ED6104">
            <w:pPr>
              <w:rPr>
                <w:color w:val="auto"/>
                <w:sz w:val="20"/>
                <w:szCs w:val="20"/>
              </w:rPr>
            </w:pPr>
            <w:r w:rsidRPr="00ED6104">
              <w:rPr>
                <w:rFonts w:cs="Arial"/>
                <w:color w:val="1A1A1A"/>
                <w:sz w:val="18"/>
                <w:szCs w:val="18"/>
              </w:rPr>
              <w:t>Month 6-8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B7929" w14:textId="77777777" w:rsidR="00ED6104" w:rsidRPr="00ED6104" w:rsidRDefault="00ED6104" w:rsidP="00ED6104">
            <w:pPr>
              <w:rPr>
                <w:color w:val="auto"/>
                <w:sz w:val="20"/>
                <w:szCs w:val="20"/>
              </w:rPr>
            </w:pPr>
            <w:r w:rsidRPr="00ED6104">
              <w:rPr>
                <w:rFonts w:cs="Arial"/>
                <w:color w:val="1A1A1A"/>
                <w:sz w:val="18"/>
                <w:szCs w:val="18"/>
              </w:rPr>
              <w:t>LMS P0: Loan account, EMI schedule, NACH auto-debit, payment posting, waterfall, overdue tracking, basic collections, statement generation, receipt engine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3D158" w14:textId="77777777" w:rsidR="00ED6104" w:rsidRPr="00ED6104" w:rsidRDefault="00ED6104" w:rsidP="00ED6104">
            <w:pPr>
              <w:rPr>
                <w:color w:val="auto"/>
                <w:sz w:val="20"/>
                <w:szCs w:val="20"/>
              </w:rPr>
            </w:pPr>
            <w:r w:rsidRPr="00ED6104">
              <w:rPr>
                <w:rFonts w:cs="Arial"/>
                <w:color w:val="1A1A1A"/>
                <w:sz w:val="18"/>
                <w:szCs w:val="18"/>
              </w:rPr>
              <w:t>MVP LMS — First EMI Cycle</w:t>
            </w:r>
          </w:p>
        </w:tc>
      </w:tr>
      <w:tr w:rsidR="00ED6104" w:rsidRPr="00ED6104" w14:paraId="354F5879"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34DBAB" w14:textId="77777777" w:rsidR="00ED6104" w:rsidRPr="00ED6104" w:rsidRDefault="00ED6104" w:rsidP="00ED6104">
            <w:pPr>
              <w:rPr>
                <w:color w:val="auto"/>
                <w:sz w:val="20"/>
                <w:szCs w:val="20"/>
              </w:rPr>
            </w:pPr>
            <w:r w:rsidRPr="00ED6104">
              <w:rPr>
                <w:rFonts w:cs="Arial"/>
                <w:color w:val="1A1A1A"/>
                <w:sz w:val="18"/>
                <w:szCs w:val="18"/>
              </w:rPr>
              <w:t>Phase 3</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DC1133" w14:textId="77777777" w:rsidR="00ED6104" w:rsidRPr="00ED6104" w:rsidRDefault="00ED6104" w:rsidP="00ED6104">
            <w:pPr>
              <w:rPr>
                <w:color w:val="auto"/>
                <w:sz w:val="20"/>
                <w:szCs w:val="20"/>
              </w:rPr>
            </w:pPr>
            <w:r w:rsidRPr="00ED6104">
              <w:rPr>
                <w:rFonts w:cs="Arial"/>
                <w:color w:val="1A1A1A"/>
                <w:sz w:val="18"/>
                <w:szCs w:val="18"/>
              </w:rPr>
              <w:t>Month 9-10</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8CC8E3" w14:textId="77777777" w:rsidR="00ED6104" w:rsidRPr="00ED6104" w:rsidRDefault="00ED6104" w:rsidP="00ED6104">
            <w:pPr>
              <w:rPr>
                <w:color w:val="auto"/>
                <w:sz w:val="20"/>
                <w:szCs w:val="20"/>
              </w:rPr>
            </w:pPr>
            <w:r w:rsidRPr="00ED6104">
              <w:rPr>
                <w:rFonts w:cs="Arial"/>
                <w:color w:val="1A1A1A"/>
                <w:sz w:val="18"/>
                <w:szCs w:val="18"/>
              </w:rPr>
              <w:t>Accounting engine: chart of accounts, auto ledger entries, day book, balance sheet, P&amp;L, trial balance; Status reports; Collection reports; MIS dashboard</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0393F1" w14:textId="77777777" w:rsidR="00ED6104" w:rsidRPr="00ED6104" w:rsidRDefault="00ED6104" w:rsidP="00ED6104">
            <w:pPr>
              <w:rPr>
                <w:color w:val="auto"/>
                <w:sz w:val="20"/>
                <w:szCs w:val="20"/>
              </w:rPr>
            </w:pPr>
            <w:r w:rsidRPr="00ED6104">
              <w:rPr>
                <w:rFonts w:cs="Arial"/>
                <w:color w:val="1A1A1A"/>
                <w:sz w:val="18"/>
                <w:szCs w:val="18"/>
              </w:rPr>
              <w:t>Accounting &amp; Reporting Live</w:t>
            </w:r>
          </w:p>
        </w:tc>
      </w:tr>
      <w:tr w:rsidR="00ED6104" w:rsidRPr="00ED6104" w14:paraId="359121FA"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DE38" w14:textId="77777777" w:rsidR="00ED6104" w:rsidRPr="00ED6104" w:rsidRDefault="00ED6104" w:rsidP="00ED6104">
            <w:pPr>
              <w:rPr>
                <w:color w:val="auto"/>
                <w:sz w:val="20"/>
                <w:szCs w:val="20"/>
              </w:rPr>
            </w:pPr>
            <w:r w:rsidRPr="00ED6104">
              <w:rPr>
                <w:rFonts w:cs="Arial"/>
                <w:color w:val="1A1A1A"/>
                <w:sz w:val="18"/>
                <w:szCs w:val="18"/>
              </w:rPr>
              <w:t>Phase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6D007" w14:textId="77777777" w:rsidR="00ED6104" w:rsidRPr="00ED6104" w:rsidRDefault="00ED6104" w:rsidP="00ED6104">
            <w:pPr>
              <w:rPr>
                <w:color w:val="auto"/>
                <w:sz w:val="20"/>
                <w:szCs w:val="20"/>
              </w:rPr>
            </w:pPr>
            <w:r w:rsidRPr="00ED6104">
              <w:rPr>
                <w:rFonts w:cs="Arial"/>
                <w:color w:val="1A1A1A"/>
                <w:sz w:val="18"/>
                <w:szCs w:val="18"/>
              </w:rPr>
              <w:t>Month 11-12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7389" w14:textId="77777777" w:rsidR="00ED6104" w:rsidRPr="00ED6104" w:rsidRDefault="00ED6104" w:rsidP="00ED6104">
            <w:pPr>
              <w:rPr>
                <w:color w:val="auto"/>
                <w:sz w:val="20"/>
                <w:szCs w:val="20"/>
              </w:rPr>
            </w:pPr>
            <w:r w:rsidRPr="00ED6104">
              <w:rPr>
                <w:rFonts w:cs="Arial"/>
                <w:color w:val="1A1A1A"/>
                <w:sz w:val="18"/>
                <w:szCs w:val="18"/>
              </w:rPr>
              <w:t>P1 features: OCR, DigiLocker, eSign, FI module, advanced fraud, NPA engine, settlement plans, collections workflow, HR module, payroll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2430" w14:textId="77777777" w:rsidR="00ED6104" w:rsidRPr="00ED6104" w:rsidRDefault="00ED6104" w:rsidP="00ED6104">
            <w:pPr>
              <w:rPr>
                <w:color w:val="auto"/>
                <w:sz w:val="20"/>
                <w:szCs w:val="20"/>
              </w:rPr>
            </w:pPr>
            <w:r w:rsidRPr="00ED6104">
              <w:rPr>
                <w:rFonts w:cs="Arial"/>
                <w:color w:val="1A1A1A"/>
                <w:sz w:val="18"/>
                <w:szCs w:val="18"/>
              </w:rPr>
              <w:t>Full P0+P1 Complete</w:t>
            </w:r>
          </w:p>
        </w:tc>
      </w:tr>
      <w:tr w:rsidR="00ED6104" w:rsidRPr="00ED6104" w14:paraId="7F51765D" w14:textId="77777777" w:rsidTr="00BB7381">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D133D0" w14:textId="77777777" w:rsidR="00ED6104" w:rsidRPr="00ED6104" w:rsidRDefault="00ED6104" w:rsidP="00ED6104">
            <w:pPr>
              <w:rPr>
                <w:color w:val="auto"/>
                <w:sz w:val="20"/>
                <w:szCs w:val="20"/>
              </w:rPr>
            </w:pPr>
            <w:r w:rsidRPr="00ED6104">
              <w:rPr>
                <w:rFonts w:cs="Arial"/>
                <w:color w:val="1A1A1A"/>
                <w:sz w:val="18"/>
                <w:szCs w:val="18"/>
              </w:rPr>
              <w:t>Phase 5</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BD6AAF" w14:textId="77777777" w:rsidR="00ED6104" w:rsidRPr="00ED6104" w:rsidRDefault="00ED6104" w:rsidP="00ED6104">
            <w:pPr>
              <w:rPr>
                <w:color w:val="auto"/>
                <w:sz w:val="20"/>
                <w:szCs w:val="20"/>
              </w:rPr>
            </w:pPr>
            <w:r w:rsidRPr="00ED6104">
              <w:rPr>
                <w:rFonts w:cs="Arial"/>
                <w:color w:val="1A1A1A"/>
                <w:sz w:val="18"/>
                <w:szCs w:val="18"/>
              </w:rPr>
              <w:t>Month 13-15</w:t>
            </w:r>
          </w:p>
        </w:tc>
        <w:tc>
          <w:tcPr>
            <w:tcW w:w="4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B29749" w14:textId="77777777" w:rsidR="00ED6104" w:rsidRPr="00ED6104" w:rsidRDefault="00ED6104" w:rsidP="00ED6104">
            <w:pPr>
              <w:rPr>
                <w:color w:val="auto"/>
                <w:sz w:val="20"/>
                <w:szCs w:val="20"/>
              </w:rPr>
            </w:pPr>
            <w:r w:rsidRPr="00ED6104">
              <w:rPr>
                <w:rFonts w:cs="Arial"/>
                <w:color w:val="1A1A1A"/>
                <w:sz w:val="18"/>
                <w:szCs w:val="18"/>
              </w:rPr>
              <w:t>P2 features: Custom report builder, WhatsApp bot, IVR, balance transfer, insurance APIs; VAPT; RBI audit readiness; Mobile app full release</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62B1F2" w14:textId="77777777" w:rsidR="00ED6104" w:rsidRPr="00ED6104" w:rsidRDefault="00ED6104" w:rsidP="00ED6104">
            <w:pPr>
              <w:rPr>
                <w:color w:val="auto"/>
                <w:sz w:val="20"/>
                <w:szCs w:val="20"/>
              </w:rPr>
            </w:pPr>
            <w:r w:rsidRPr="00ED6104">
              <w:rPr>
                <w:rFonts w:cs="Arial"/>
                <w:color w:val="1A1A1A"/>
                <w:sz w:val="18"/>
                <w:szCs w:val="18"/>
              </w:rPr>
              <w:t>Production-Grade — Market Launch</w:t>
            </w:r>
          </w:p>
        </w:tc>
      </w:tr>
    </w:tbl>
    <w:p w14:paraId="7336CBBD" w14:textId="77777777" w:rsidR="00ED6104" w:rsidRPr="00ED6104" w:rsidRDefault="00ED6104" w:rsidP="00ED6104">
      <w:pPr>
        <w:spacing w:after="120"/>
        <w:rPr>
          <w:color w:val="auto"/>
          <w:sz w:val="20"/>
          <w:szCs w:val="20"/>
        </w:rPr>
      </w:pPr>
    </w:p>
    <w:p w14:paraId="1832F88A" w14:textId="77777777" w:rsidR="00ED6104" w:rsidRPr="00ED6104" w:rsidRDefault="00ED6104" w:rsidP="00ED6104">
      <w:pPr>
        <w:pStyle w:val="Heading2"/>
      </w:pPr>
      <w:bookmarkStart w:id="1443" w:name="_Toc232339045"/>
      <w:r w:rsidRPr="00ED6104">
        <w:t>Priority Classification</w:t>
      </w:r>
      <w:bookmarkEnd w:id="14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6104" w:rsidRPr="00ED6104" w14:paraId="5DCCC245"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67588BE" w14:textId="77777777" w:rsidR="00ED6104" w:rsidRPr="00ED6104" w:rsidRDefault="00ED6104" w:rsidP="00ED6104">
            <w:pPr>
              <w:jc w:val="center"/>
              <w:rPr>
                <w:color w:val="auto"/>
                <w:sz w:val="20"/>
                <w:szCs w:val="20"/>
              </w:rPr>
            </w:pPr>
            <w:r w:rsidRPr="00ED6104">
              <w:rPr>
                <w:rFonts w:cs="Arial"/>
                <w:b/>
                <w:bCs/>
                <w:color w:val="FFFFFF"/>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60BCD39" w14:textId="77777777" w:rsidR="00ED6104" w:rsidRPr="00ED6104" w:rsidRDefault="00ED6104" w:rsidP="00ED6104">
            <w:pPr>
              <w:jc w:val="center"/>
              <w:rPr>
                <w:color w:val="auto"/>
                <w:sz w:val="20"/>
                <w:szCs w:val="20"/>
              </w:rPr>
            </w:pPr>
            <w:r w:rsidRPr="00ED6104">
              <w:rPr>
                <w:rFonts w:cs="Arial"/>
                <w:b/>
                <w:bCs/>
                <w:color w:val="FFFFFF"/>
                <w:sz w:val="18"/>
                <w:szCs w:val="18"/>
              </w:rPr>
              <w:t>Definition</w:t>
            </w:r>
          </w:p>
        </w:tc>
      </w:tr>
      <w:tr w:rsidR="00ED6104" w:rsidRPr="00ED6104" w14:paraId="3224E587"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5C49C" w14:textId="77777777" w:rsidR="00ED6104" w:rsidRPr="00ED6104" w:rsidRDefault="00ED6104" w:rsidP="00ED6104">
            <w:pPr>
              <w:rPr>
                <w:color w:val="auto"/>
                <w:sz w:val="20"/>
                <w:szCs w:val="20"/>
              </w:rPr>
            </w:pPr>
            <w:r w:rsidRPr="00ED6104">
              <w:rPr>
                <w:rFonts w:cs="Arial"/>
                <w:color w:val="1A1A1A"/>
                <w:sz w:val="18"/>
                <w:szCs w:val="18"/>
              </w:rPr>
              <w:t>P0 — Must Have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4B97" w14:textId="77777777" w:rsidR="00ED6104" w:rsidRPr="00ED6104" w:rsidRDefault="00ED6104" w:rsidP="00ED6104">
            <w:pPr>
              <w:rPr>
                <w:color w:val="auto"/>
                <w:sz w:val="20"/>
                <w:szCs w:val="20"/>
              </w:rPr>
            </w:pPr>
            <w:r w:rsidRPr="00ED6104">
              <w:rPr>
                <w:rFonts w:cs="Arial"/>
                <w:color w:val="1A1A1A"/>
                <w:sz w:val="18"/>
                <w:szCs w:val="18"/>
              </w:rPr>
              <w:t>Core features required for regulatory compliance and basic NBFC operations. Non-negotiable for MVP.</w:t>
            </w:r>
          </w:p>
        </w:tc>
      </w:tr>
      <w:tr w:rsidR="00ED6104" w:rsidRPr="00ED6104" w14:paraId="711132B1"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8647AE" w14:textId="77777777" w:rsidR="00ED6104" w:rsidRPr="00ED6104" w:rsidRDefault="00ED6104" w:rsidP="00ED6104">
            <w:pPr>
              <w:rPr>
                <w:color w:val="auto"/>
                <w:sz w:val="20"/>
                <w:szCs w:val="20"/>
              </w:rPr>
            </w:pPr>
            <w:r w:rsidRPr="00ED6104">
              <w:rPr>
                <w:rFonts w:cs="Arial"/>
                <w:color w:val="1A1A1A"/>
                <w:sz w:val="18"/>
                <w:szCs w:val="18"/>
              </w:rPr>
              <w:t>P1 — Should Have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78BDAB" w14:textId="77777777" w:rsidR="00ED6104" w:rsidRPr="00ED6104" w:rsidRDefault="00ED6104" w:rsidP="00ED6104">
            <w:pPr>
              <w:rPr>
                <w:color w:val="auto"/>
                <w:sz w:val="20"/>
                <w:szCs w:val="20"/>
              </w:rPr>
            </w:pPr>
            <w:r w:rsidRPr="00ED6104">
              <w:rPr>
                <w:rFonts w:cs="Arial"/>
                <w:color w:val="1A1A1A"/>
                <w:sz w:val="18"/>
                <w:szCs w:val="18"/>
              </w:rPr>
              <w:t>High-value features that significantly improve automation and borrower experience. Phase 4 target.</w:t>
            </w:r>
          </w:p>
        </w:tc>
      </w:tr>
      <w:tr w:rsidR="00ED6104" w:rsidRPr="00ED6104" w14:paraId="7C2EE4FC"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ADE2" w14:textId="77777777" w:rsidR="00ED6104" w:rsidRPr="00ED6104" w:rsidRDefault="00ED6104" w:rsidP="00ED6104">
            <w:pPr>
              <w:rPr>
                <w:color w:val="auto"/>
                <w:sz w:val="20"/>
                <w:szCs w:val="20"/>
              </w:rPr>
            </w:pPr>
            <w:r w:rsidRPr="00ED6104">
              <w:rPr>
                <w:rFonts w:cs="Arial"/>
                <w:color w:val="1A1A1A"/>
                <w:sz w:val="18"/>
                <w:szCs w:val="18"/>
              </w:rPr>
              <w:t>P2 — Nice to Have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57B10" w14:textId="77777777" w:rsidR="00ED6104" w:rsidRPr="00ED6104" w:rsidRDefault="00ED6104" w:rsidP="00ED6104">
            <w:pPr>
              <w:rPr>
                <w:color w:val="auto"/>
                <w:sz w:val="20"/>
                <w:szCs w:val="20"/>
              </w:rPr>
            </w:pPr>
            <w:r w:rsidRPr="00ED6104">
              <w:rPr>
                <w:rFonts w:cs="Arial"/>
                <w:color w:val="1A1A1A"/>
                <w:sz w:val="18"/>
                <w:szCs w:val="18"/>
              </w:rPr>
              <w:t>Advanced features for competitive differentiation. Phase 5 / post-launch sprints.</w:t>
            </w:r>
          </w:p>
        </w:tc>
      </w:tr>
    </w:tbl>
    <w:p w14:paraId="2E137F06" w14:textId="77777777" w:rsidR="00ED6104" w:rsidRPr="00ED6104" w:rsidRDefault="00ED6104" w:rsidP="00ED6104">
      <w:pPr>
        <w:spacing w:after="120"/>
        <w:rPr>
          <w:color w:val="auto"/>
          <w:sz w:val="20"/>
          <w:szCs w:val="20"/>
        </w:rPr>
      </w:pPr>
    </w:p>
    <w:p w14:paraId="3CFCDD2D" w14:textId="77777777" w:rsidR="00ED6104" w:rsidRPr="00ED6104" w:rsidRDefault="00ED6104" w:rsidP="00ED6104">
      <w:pPr>
        <w:pBdr>
          <w:top w:val="single" w:sz="4" w:space="4" w:color="2E75B6"/>
        </w:pBdr>
        <w:spacing w:before="200"/>
        <w:jc w:val="center"/>
        <w:rPr>
          <w:color w:val="auto"/>
          <w:sz w:val="20"/>
          <w:szCs w:val="20"/>
        </w:rPr>
      </w:pPr>
      <w:r w:rsidRPr="00ED6104">
        <w:rPr>
          <w:rFonts w:cs="Arial"/>
          <w:color w:val="595959"/>
          <w:sz w:val="18"/>
          <w:szCs w:val="18"/>
        </w:rPr>
        <w:t>Finbyx LOS/LMS Feature &amp; Architecture Blueprint — Infrabyx Group | June 2026 | INTERNAL</w:t>
      </w:r>
    </w:p>
    <w:p w14:paraId="4BBDD293" w14:textId="77777777" w:rsidR="00ED6104" w:rsidRPr="00ED6104" w:rsidRDefault="00ED6104" w:rsidP="00ED6104">
      <w:pPr>
        <w:jc w:val="center"/>
        <w:rPr>
          <w:color w:val="auto"/>
          <w:sz w:val="20"/>
          <w:szCs w:val="20"/>
        </w:rPr>
      </w:pPr>
      <w:r w:rsidRPr="00ED6104">
        <w:rPr>
          <w:rFonts w:cs="Arial"/>
          <w:color w:val="595959"/>
          <w:sz w:val="18"/>
          <w:szCs w:val="18"/>
        </w:rPr>
        <w:t>Prepared by LawDocs — Company Secretarial &amp; Compliance | lawdocs.in</w:t>
      </w:r>
    </w:p>
    <w:p w14:paraId="7C612B92" w14:textId="77777777" w:rsidR="00ED6104" w:rsidRDefault="00ED6104" w:rsidP="00ED6104"/>
    <w:p w14:paraId="2039E4CA" w14:textId="77777777" w:rsidR="00ED6104" w:rsidRDefault="00ED6104" w:rsidP="00ED6104"/>
    <w:p w14:paraId="5AB1A2F5" w14:textId="47444164" w:rsidR="00341F00" w:rsidRDefault="00000000" w:rsidP="00ED6104">
      <w:pPr>
        <w:pStyle w:val="Heading1"/>
        <w:numPr>
          <w:ilvl w:val="0"/>
          <w:numId w:val="13"/>
        </w:numPr>
      </w:pPr>
      <w:bookmarkStart w:id="1444" w:name="_Toc232339046"/>
      <w:r>
        <w:t>Security Architecture</w:t>
      </w:r>
      <w:bookmarkEnd w:id="1430"/>
      <w:bookmarkEnd w:id="1431"/>
      <w:bookmarkEnd w:id="1444"/>
    </w:p>
    <w:p w14:paraId="6BC57E9F" w14:textId="77777777" w:rsidR="00341F00" w:rsidRDefault="00000000">
      <w:pPr>
        <w:spacing w:after="120" w:line="276" w:lineRule="auto"/>
        <w:jc w:val="both"/>
      </w:pPr>
      <w:r>
        <w:rPr>
          <w:rFonts w:cs="Arial"/>
        </w:rPr>
        <w:t>Security is foundational to a platform that holds sensitive personal and financial data and moves money. The platform adopts a zero-trust, defence-in-depth posture: no implicit trust between components, least-privilege access everywhere, and layered controls so that the failure of any single control does not lead to compromise.</w:t>
      </w:r>
    </w:p>
    <w:p w14:paraId="12979000" w14:textId="77777777" w:rsidR="00341F00" w:rsidRDefault="00000000" w:rsidP="00ED6104">
      <w:pPr>
        <w:pStyle w:val="Heading2"/>
        <w:numPr>
          <w:ilvl w:val="1"/>
          <w:numId w:val="13"/>
        </w:numPr>
      </w:pPr>
      <w:bookmarkStart w:id="1445" w:name="_Toc231674271"/>
      <w:bookmarkStart w:id="1446" w:name="_Toc231674898"/>
      <w:bookmarkStart w:id="1447" w:name="_Toc232339047"/>
      <w:r>
        <w:t>8.1  Control Domains</w:t>
      </w:r>
      <w:bookmarkEnd w:id="1445"/>
      <w:bookmarkEnd w:id="1446"/>
      <w:bookmarkEnd w:id="144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000"/>
        <w:gridCol w:w="7360"/>
      </w:tblGrid>
      <w:tr w:rsidR="00341F00" w14:paraId="675B8A74" w14:textId="77777777">
        <w:trPr>
          <w:tblHeader/>
        </w:trPr>
        <w:tc>
          <w:tcPr>
            <w:tcW w:w="2000" w:type="dxa"/>
            <w:shd w:val="clear" w:color="auto" w:fill="1F3864"/>
            <w:tcMar>
              <w:top w:w="60" w:type="dxa"/>
              <w:left w:w="110" w:type="dxa"/>
              <w:bottom w:w="60" w:type="dxa"/>
              <w:right w:w="110" w:type="dxa"/>
            </w:tcMar>
            <w:vAlign w:val="center"/>
          </w:tcPr>
          <w:p w14:paraId="5B7C1B9A" w14:textId="77777777" w:rsidR="00341F00" w:rsidRDefault="00000000">
            <w:pPr>
              <w:spacing w:after="20" w:line="250" w:lineRule="auto"/>
            </w:pPr>
            <w:r>
              <w:rPr>
                <w:rFonts w:cs="Arial"/>
                <w:b/>
                <w:bCs/>
                <w:color w:val="FFFFFF"/>
                <w:sz w:val="19"/>
                <w:szCs w:val="19"/>
              </w:rPr>
              <w:lastRenderedPageBreak/>
              <w:t>Domain</w:t>
            </w:r>
          </w:p>
        </w:tc>
        <w:tc>
          <w:tcPr>
            <w:tcW w:w="7360" w:type="dxa"/>
            <w:shd w:val="clear" w:color="auto" w:fill="1F3864"/>
            <w:tcMar>
              <w:top w:w="60" w:type="dxa"/>
              <w:left w:w="110" w:type="dxa"/>
              <w:bottom w:w="60" w:type="dxa"/>
              <w:right w:w="110" w:type="dxa"/>
            </w:tcMar>
            <w:vAlign w:val="center"/>
          </w:tcPr>
          <w:p w14:paraId="433BC759" w14:textId="77777777" w:rsidR="00341F00" w:rsidRDefault="00000000">
            <w:pPr>
              <w:spacing w:after="20" w:line="250" w:lineRule="auto"/>
            </w:pPr>
            <w:r>
              <w:rPr>
                <w:rFonts w:cs="Arial"/>
                <w:b/>
                <w:bCs/>
                <w:color w:val="FFFFFF"/>
                <w:sz w:val="19"/>
                <w:szCs w:val="19"/>
              </w:rPr>
              <w:t>Controls</w:t>
            </w:r>
          </w:p>
        </w:tc>
      </w:tr>
      <w:tr w:rsidR="00341F00" w14:paraId="0944ECD4" w14:textId="77777777">
        <w:tc>
          <w:tcPr>
            <w:tcW w:w="2000" w:type="dxa"/>
            <w:shd w:val="clear" w:color="auto" w:fill="FFFFFF"/>
            <w:tcMar>
              <w:top w:w="60" w:type="dxa"/>
              <w:left w:w="110" w:type="dxa"/>
              <w:bottom w:w="60" w:type="dxa"/>
              <w:right w:w="110" w:type="dxa"/>
            </w:tcMar>
            <w:vAlign w:val="center"/>
          </w:tcPr>
          <w:p w14:paraId="3DDB7E46" w14:textId="77777777" w:rsidR="00341F00" w:rsidRDefault="00000000">
            <w:pPr>
              <w:spacing w:after="20" w:line="250" w:lineRule="auto"/>
            </w:pPr>
            <w:r>
              <w:rPr>
                <w:rFonts w:cs="Arial"/>
                <w:sz w:val="19"/>
                <w:szCs w:val="19"/>
              </w:rPr>
              <w:t>Identity &amp; access</w:t>
            </w:r>
          </w:p>
        </w:tc>
        <w:tc>
          <w:tcPr>
            <w:tcW w:w="7360" w:type="dxa"/>
            <w:shd w:val="clear" w:color="auto" w:fill="FFFFFF"/>
            <w:tcMar>
              <w:top w:w="60" w:type="dxa"/>
              <w:left w:w="110" w:type="dxa"/>
              <w:bottom w:w="60" w:type="dxa"/>
              <w:right w:w="110" w:type="dxa"/>
            </w:tcMar>
            <w:vAlign w:val="center"/>
          </w:tcPr>
          <w:p w14:paraId="2888201E" w14:textId="77777777" w:rsidR="00341F00" w:rsidRDefault="00000000">
            <w:pPr>
              <w:spacing w:after="20" w:line="250" w:lineRule="auto"/>
            </w:pPr>
            <w:r>
              <w:rPr>
                <w:rFonts w:cs="Arial"/>
                <w:sz w:val="19"/>
                <w:szCs w:val="19"/>
              </w:rPr>
              <w:t>SSO via OAuth2/OIDC; role-based access with tenant/branch scoping; least privilege; maker-checker on sensitive actions; periodic access recertification</w:t>
            </w:r>
          </w:p>
        </w:tc>
      </w:tr>
      <w:tr w:rsidR="00341F00" w14:paraId="3A3AEF0D" w14:textId="77777777">
        <w:tc>
          <w:tcPr>
            <w:tcW w:w="2000" w:type="dxa"/>
            <w:shd w:val="clear" w:color="auto" w:fill="EEF3F9"/>
            <w:tcMar>
              <w:top w:w="60" w:type="dxa"/>
              <w:left w:w="110" w:type="dxa"/>
              <w:bottom w:w="60" w:type="dxa"/>
              <w:right w:w="110" w:type="dxa"/>
            </w:tcMar>
            <w:vAlign w:val="center"/>
          </w:tcPr>
          <w:p w14:paraId="343E30E5" w14:textId="77777777" w:rsidR="00341F00" w:rsidRDefault="00000000">
            <w:pPr>
              <w:spacing w:after="20" w:line="250" w:lineRule="auto"/>
            </w:pPr>
            <w:r>
              <w:rPr>
                <w:rFonts w:cs="Arial"/>
                <w:sz w:val="19"/>
                <w:szCs w:val="19"/>
              </w:rPr>
              <w:t>Authentication</w:t>
            </w:r>
          </w:p>
        </w:tc>
        <w:tc>
          <w:tcPr>
            <w:tcW w:w="7360" w:type="dxa"/>
            <w:shd w:val="clear" w:color="auto" w:fill="EEF3F9"/>
            <w:tcMar>
              <w:top w:w="60" w:type="dxa"/>
              <w:left w:w="110" w:type="dxa"/>
              <w:bottom w:w="60" w:type="dxa"/>
              <w:right w:w="110" w:type="dxa"/>
            </w:tcMar>
            <w:vAlign w:val="center"/>
          </w:tcPr>
          <w:p w14:paraId="50E69DA7" w14:textId="77777777" w:rsidR="00341F00" w:rsidRDefault="00000000">
            <w:pPr>
              <w:spacing w:after="20" w:line="250" w:lineRule="auto"/>
            </w:pPr>
            <w:r>
              <w:rPr>
                <w:rFonts w:cs="Arial"/>
                <w:sz w:val="19"/>
                <w:szCs w:val="19"/>
              </w:rPr>
              <w:t>MFA for staff and privileged access; strong session management; device binding for field/agent apps</w:t>
            </w:r>
          </w:p>
        </w:tc>
      </w:tr>
      <w:tr w:rsidR="00341F00" w14:paraId="01F68A26" w14:textId="77777777">
        <w:tc>
          <w:tcPr>
            <w:tcW w:w="2000" w:type="dxa"/>
            <w:shd w:val="clear" w:color="auto" w:fill="FFFFFF"/>
            <w:tcMar>
              <w:top w:w="60" w:type="dxa"/>
              <w:left w:w="110" w:type="dxa"/>
              <w:bottom w:w="60" w:type="dxa"/>
              <w:right w:w="110" w:type="dxa"/>
            </w:tcMar>
            <w:vAlign w:val="center"/>
          </w:tcPr>
          <w:p w14:paraId="01F1A855" w14:textId="77777777" w:rsidR="00341F00" w:rsidRDefault="00000000">
            <w:pPr>
              <w:spacing w:after="20" w:line="250" w:lineRule="auto"/>
            </w:pPr>
            <w:r>
              <w:rPr>
                <w:rFonts w:cs="Arial"/>
                <w:sz w:val="19"/>
                <w:szCs w:val="19"/>
              </w:rPr>
              <w:t>Data protection</w:t>
            </w:r>
          </w:p>
        </w:tc>
        <w:tc>
          <w:tcPr>
            <w:tcW w:w="7360" w:type="dxa"/>
            <w:shd w:val="clear" w:color="auto" w:fill="FFFFFF"/>
            <w:tcMar>
              <w:top w:w="60" w:type="dxa"/>
              <w:left w:w="110" w:type="dxa"/>
              <w:bottom w:w="60" w:type="dxa"/>
              <w:right w:w="110" w:type="dxa"/>
            </w:tcMar>
            <w:vAlign w:val="center"/>
          </w:tcPr>
          <w:p w14:paraId="2ED379DB" w14:textId="77777777" w:rsidR="00341F00" w:rsidRDefault="00000000">
            <w:pPr>
              <w:spacing w:after="20" w:line="250" w:lineRule="auto"/>
            </w:pPr>
            <w:r>
              <w:rPr>
                <w:rFonts w:cs="Arial"/>
                <w:sz w:val="19"/>
                <w:szCs w:val="19"/>
              </w:rPr>
              <w:t>TLS 1.2+ in transit; AES-256 at rest; field-level encryption and tokenisation of sensitive PII; centralised key management with rotation</w:t>
            </w:r>
          </w:p>
        </w:tc>
      </w:tr>
      <w:tr w:rsidR="00341F00" w14:paraId="744814CE" w14:textId="77777777">
        <w:tc>
          <w:tcPr>
            <w:tcW w:w="2000" w:type="dxa"/>
            <w:shd w:val="clear" w:color="auto" w:fill="EEF3F9"/>
            <w:tcMar>
              <w:top w:w="60" w:type="dxa"/>
              <w:left w:w="110" w:type="dxa"/>
              <w:bottom w:w="60" w:type="dxa"/>
              <w:right w:w="110" w:type="dxa"/>
            </w:tcMar>
            <w:vAlign w:val="center"/>
          </w:tcPr>
          <w:p w14:paraId="6A1E9823" w14:textId="77777777" w:rsidR="00341F00" w:rsidRDefault="00000000">
            <w:pPr>
              <w:spacing w:after="20" w:line="250" w:lineRule="auto"/>
            </w:pPr>
            <w:r>
              <w:rPr>
                <w:rFonts w:cs="Arial"/>
                <w:sz w:val="19"/>
                <w:szCs w:val="19"/>
              </w:rPr>
              <w:t>Network &amp; perimeter</w:t>
            </w:r>
          </w:p>
        </w:tc>
        <w:tc>
          <w:tcPr>
            <w:tcW w:w="7360" w:type="dxa"/>
            <w:shd w:val="clear" w:color="auto" w:fill="EEF3F9"/>
            <w:tcMar>
              <w:top w:w="60" w:type="dxa"/>
              <w:left w:w="110" w:type="dxa"/>
              <w:bottom w:w="60" w:type="dxa"/>
              <w:right w:w="110" w:type="dxa"/>
            </w:tcMar>
            <w:vAlign w:val="center"/>
          </w:tcPr>
          <w:p w14:paraId="32BF69BC" w14:textId="77777777" w:rsidR="00341F00" w:rsidRDefault="00000000">
            <w:pPr>
              <w:spacing w:after="20" w:line="250" w:lineRule="auto"/>
            </w:pPr>
            <w:r>
              <w:rPr>
                <w:rFonts w:cs="Arial"/>
                <w:sz w:val="19"/>
                <w:szCs w:val="19"/>
              </w:rPr>
              <w:t>Segmented networks; WAF; API gateway with rate limiting; private connectivity to data stores; egress control</w:t>
            </w:r>
          </w:p>
        </w:tc>
      </w:tr>
      <w:tr w:rsidR="00341F00" w14:paraId="584D0EDC" w14:textId="77777777">
        <w:tc>
          <w:tcPr>
            <w:tcW w:w="2000" w:type="dxa"/>
            <w:shd w:val="clear" w:color="auto" w:fill="FFFFFF"/>
            <w:tcMar>
              <w:top w:w="60" w:type="dxa"/>
              <w:left w:w="110" w:type="dxa"/>
              <w:bottom w:w="60" w:type="dxa"/>
              <w:right w:w="110" w:type="dxa"/>
            </w:tcMar>
            <w:vAlign w:val="center"/>
          </w:tcPr>
          <w:p w14:paraId="0C5315EE" w14:textId="77777777" w:rsidR="00341F00" w:rsidRDefault="00000000">
            <w:pPr>
              <w:spacing w:after="20" w:line="250" w:lineRule="auto"/>
            </w:pPr>
            <w:r>
              <w:rPr>
                <w:rFonts w:cs="Arial"/>
                <w:sz w:val="19"/>
                <w:szCs w:val="19"/>
              </w:rPr>
              <w:t>Application security</w:t>
            </w:r>
          </w:p>
        </w:tc>
        <w:tc>
          <w:tcPr>
            <w:tcW w:w="7360" w:type="dxa"/>
            <w:shd w:val="clear" w:color="auto" w:fill="FFFFFF"/>
            <w:tcMar>
              <w:top w:w="60" w:type="dxa"/>
              <w:left w:w="110" w:type="dxa"/>
              <w:bottom w:w="60" w:type="dxa"/>
              <w:right w:w="110" w:type="dxa"/>
            </w:tcMar>
            <w:vAlign w:val="center"/>
          </w:tcPr>
          <w:p w14:paraId="6A7CFEEF" w14:textId="77777777" w:rsidR="00341F00" w:rsidRDefault="00000000">
            <w:pPr>
              <w:spacing w:after="20" w:line="250" w:lineRule="auto"/>
            </w:pPr>
            <w:r>
              <w:rPr>
                <w:rFonts w:cs="Arial"/>
                <w:sz w:val="19"/>
                <w:szCs w:val="19"/>
              </w:rPr>
              <w:t>Secure SDLC, SAST/DAST/dependency scanning, secrets management, input validation, output encoding</w:t>
            </w:r>
          </w:p>
        </w:tc>
      </w:tr>
      <w:tr w:rsidR="00341F00" w14:paraId="30F300A3" w14:textId="77777777">
        <w:tc>
          <w:tcPr>
            <w:tcW w:w="2000" w:type="dxa"/>
            <w:shd w:val="clear" w:color="auto" w:fill="EEF3F9"/>
            <w:tcMar>
              <w:top w:w="60" w:type="dxa"/>
              <w:left w:w="110" w:type="dxa"/>
              <w:bottom w:w="60" w:type="dxa"/>
              <w:right w:w="110" w:type="dxa"/>
            </w:tcMar>
            <w:vAlign w:val="center"/>
          </w:tcPr>
          <w:p w14:paraId="1F3FE750" w14:textId="77777777" w:rsidR="00341F00" w:rsidRDefault="00000000">
            <w:pPr>
              <w:spacing w:after="20" w:line="250" w:lineRule="auto"/>
            </w:pPr>
            <w:r>
              <w:rPr>
                <w:rFonts w:cs="Arial"/>
                <w:sz w:val="19"/>
                <w:szCs w:val="19"/>
              </w:rPr>
              <w:t>Secrets &amp; keys</w:t>
            </w:r>
          </w:p>
        </w:tc>
        <w:tc>
          <w:tcPr>
            <w:tcW w:w="7360" w:type="dxa"/>
            <w:shd w:val="clear" w:color="auto" w:fill="EEF3F9"/>
            <w:tcMar>
              <w:top w:w="60" w:type="dxa"/>
              <w:left w:w="110" w:type="dxa"/>
              <w:bottom w:w="60" w:type="dxa"/>
              <w:right w:w="110" w:type="dxa"/>
            </w:tcMar>
            <w:vAlign w:val="center"/>
          </w:tcPr>
          <w:p w14:paraId="7199B649" w14:textId="77777777" w:rsidR="00341F00" w:rsidRDefault="00000000">
            <w:pPr>
              <w:spacing w:after="20" w:line="250" w:lineRule="auto"/>
            </w:pPr>
            <w:r>
              <w:rPr>
                <w:rFonts w:cs="Arial"/>
                <w:sz w:val="19"/>
                <w:szCs w:val="19"/>
              </w:rPr>
              <w:t>Centralised secrets manager and KMS; no credentials in code or config; scoped, rotated keys</w:t>
            </w:r>
          </w:p>
        </w:tc>
      </w:tr>
      <w:tr w:rsidR="00341F00" w14:paraId="7F2390FB" w14:textId="77777777">
        <w:tc>
          <w:tcPr>
            <w:tcW w:w="2000" w:type="dxa"/>
            <w:shd w:val="clear" w:color="auto" w:fill="FFFFFF"/>
            <w:tcMar>
              <w:top w:w="60" w:type="dxa"/>
              <w:left w:w="110" w:type="dxa"/>
              <w:bottom w:w="60" w:type="dxa"/>
              <w:right w:w="110" w:type="dxa"/>
            </w:tcMar>
            <w:vAlign w:val="center"/>
          </w:tcPr>
          <w:p w14:paraId="756C3944" w14:textId="77777777" w:rsidR="00341F00" w:rsidRDefault="00000000">
            <w:pPr>
              <w:spacing w:after="20" w:line="250" w:lineRule="auto"/>
            </w:pPr>
            <w:r>
              <w:rPr>
                <w:rFonts w:cs="Arial"/>
                <w:sz w:val="19"/>
                <w:szCs w:val="19"/>
              </w:rPr>
              <w:t>Logging &amp; monitoring</w:t>
            </w:r>
          </w:p>
        </w:tc>
        <w:tc>
          <w:tcPr>
            <w:tcW w:w="7360" w:type="dxa"/>
            <w:shd w:val="clear" w:color="auto" w:fill="FFFFFF"/>
            <w:tcMar>
              <w:top w:w="60" w:type="dxa"/>
              <w:left w:w="110" w:type="dxa"/>
              <w:bottom w:w="60" w:type="dxa"/>
              <w:right w:w="110" w:type="dxa"/>
            </w:tcMar>
            <w:vAlign w:val="center"/>
          </w:tcPr>
          <w:p w14:paraId="53DDCD8E" w14:textId="77777777" w:rsidR="00341F00" w:rsidRDefault="00000000">
            <w:pPr>
              <w:spacing w:after="20" w:line="250" w:lineRule="auto"/>
            </w:pPr>
            <w:r>
              <w:rPr>
                <w:rFonts w:cs="Arial"/>
                <w:sz w:val="19"/>
                <w:szCs w:val="19"/>
              </w:rPr>
              <w:t>Centralised security logging, SIEM, anomaly alerting, immutable audit trail</w:t>
            </w:r>
          </w:p>
        </w:tc>
      </w:tr>
      <w:tr w:rsidR="00341F00" w14:paraId="66CBEE2E" w14:textId="77777777">
        <w:tc>
          <w:tcPr>
            <w:tcW w:w="2000" w:type="dxa"/>
            <w:shd w:val="clear" w:color="auto" w:fill="EEF3F9"/>
            <w:tcMar>
              <w:top w:w="60" w:type="dxa"/>
              <w:left w:w="110" w:type="dxa"/>
              <w:bottom w:w="60" w:type="dxa"/>
              <w:right w:w="110" w:type="dxa"/>
            </w:tcMar>
            <w:vAlign w:val="center"/>
          </w:tcPr>
          <w:p w14:paraId="127DE991" w14:textId="77777777" w:rsidR="00341F00" w:rsidRDefault="00000000">
            <w:pPr>
              <w:spacing w:after="20" w:line="250" w:lineRule="auto"/>
            </w:pPr>
            <w:r>
              <w:rPr>
                <w:rFonts w:cs="Arial"/>
                <w:sz w:val="19"/>
                <w:szCs w:val="19"/>
              </w:rPr>
              <w:t>Vulnerability &amp; patch mgmt</w:t>
            </w:r>
          </w:p>
        </w:tc>
        <w:tc>
          <w:tcPr>
            <w:tcW w:w="7360" w:type="dxa"/>
            <w:shd w:val="clear" w:color="auto" w:fill="EEF3F9"/>
            <w:tcMar>
              <w:top w:w="60" w:type="dxa"/>
              <w:left w:w="110" w:type="dxa"/>
              <w:bottom w:w="60" w:type="dxa"/>
              <w:right w:w="110" w:type="dxa"/>
            </w:tcMar>
            <w:vAlign w:val="center"/>
          </w:tcPr>
          <w:p w14:paraId="0376273C" w14:textId="77777777" w:rsidR="00341F00" w:rsidRDefault="00000000">
            <w:pPr>
              <w:spacing w:after="20" w:line="250" w:lineRule="auto"/>
            </w:pPr>
            <w:r>
              <w:rPr>
                <w:rFonts w:cs="Arial"/>
                <w:sz w:val="19"/>
                <w:szCs w:val="19"/>
              </w:rPr>
              <w:t>Regular VAPT, dependency and image scanning, patch SLAs by severity</w:t>
            </w:r>
          </w:p>
        </w:tc>
      </w:tr>
    </w:tbl>
    <w:p w14:paraId="387D3C32" w14:textId="77777777" w:rsidR="00341F00" w:rsidRDefault="00000000" w:rsidP="00ED6104">
      <w:pPr>
        <w:pStyle w:val="Heading2"/>
        <w:numPr>
          <w:ilvl w:val="1"/>
          <w:numId w:val="13"/>
        </w:numPr>
      </w:pPr>
      <w:bookmarkStart w:id="1448" w:name="_Toc231674272"/>
      <w:bookmarkStart w:id="1449" w:name="_Toc231674899"/>
      <w:bookmarkStart w:id="1450" w:name="_Toc232339048"/>
      <w:r>
        <w:t>8.2  Threat Considerations</w:t>
      </w:r>
      <w:bookmarkEnd w:id="1448"/>
      <w:bookmarkEnd w:id="1449"/>
      <w:bookmarkEnd w:id="1450"/>
    </w:p>
    <w:p w14:paraId="377B09B4" w14:textId="77777777" w:rsidR="00341F00" w:rsidRDefault="00000000">
      <w:pPr>
        <w:spacing w:after="120" w:line="276" w:lineRule="auto"/>
        <w:jc w:val="both"/>
      </w:pPr>
      <w:r>
        <w:rPr>
          <w:rFonts w:cs="Arial"/>
        </w:rPr>
        <w:t>The design specifically addresses the threats most relevant to digital lending: account takeover and credential stuffing (mitigated by MFA, anomaly detection and rate limiting); application and synthetic-identity fraud (handled by the Risk &amp; Fraud module and device intelligence); injection and API abuse (mitigated by validation, gateway controls and least privilege); data exfiltration (mitigated by encryption, tokenisation, egress control and access logging); and insider misuse (mitigated by least privilege, maker-checker, recertification and the immutable audit trail). Penetration testing and security review are mandatory before go-live and at defined intervals thereafter.</w:t>
      </w:r>
    </w:p>
    <w:p w14:paraId="0630196F" w14:textId="77777777" w:rsidR="00341F00" w:rsidRDefault="00000000" w:rsidP="00ED6104">
      <w:pPr>
        <w:pStyle w:val="Heading2"/>
        <w:numPr>
          <w:ilvl w:val="1"/>
          <w:numId w:val="13"/>
        </w:numPr>
      </w:pPr>
      <w:bookmarkStart w:id="1451" w:name="_Toc231674273"/>
      <w:bookmarkStart w:id="1452" w:name="_Toc231674900"/>
      <w:bookmarkStart w:id="1453" w:name="_Toc232339049"/>
      <w:r>
        <w:t>8.3  Audit Trail as a Security Control</w:t>
      </w:r>
      <w:bookmarkEnd w:id="1451"/>
      <w:bookmarkEnd w:id="1452"/>
      <w:bookmarkEnd w:id="1453"/>
    </w:p>
    <w:p w14:paraId="7E4C5F08" w14:textId="77777777" w:rsidR="00341F00" w:rsidRDefault="00000000">
      <w:pPr>
        <w:spacing w:after="120" w:line="276" w:lineRule="auto"/>
        <w:jc w:val="both"/>
      </w:pPr>
      <w:r>
        <w:rPr>
          <w:rFonts w:cs="Arial"/>
        </w:rPr>
        <w:t>The append-only, hash-chained audit trail is both a compliance and a security asset: it provides tamper-evident evidence of who did what and when, supports forensic investigation, and deters insider misuse. It captures authentication events, authorisation decisions, configuration changes and all state-changing business actions.</w:t>
      </w:r>
    </w:p>
    <w:p w14:paraId="52E6C073" w14:textId="77777777" w:rsidR="00341F00" w:rsidRDefault="00000000" w:rsidP="00ED6104">
      <w:pPr>
        <w:pStyle w:val="Heading2"/>
        <w:numPr>
          <w:ilvl w:val="1"/>
          <w:numId w:val="13"/>
        </w:numPr>
      </w:pPr>
      <w:bookmarkStart w:id="1454" w:name="_Toc231674274"/>
      <w:bookmarkStart w:id="1455" w:name="_Toc231674901"/>
      <w:bookmarkStart w:id="1456" w:name="_Toc232339050"/>
      <w:r>
        <w:t>8.4  Authentication, Access Control &amp; Password Management</w:t>
      </w:r>
      <w:bookmarkEnd w:id="1454"/>
      <w:bookmarkEnd w:id="1455"/>
      <w:bookmarkEnd w:id="1456"/>
    </w:p>
    <w:p w14:paraId="7971D012" w14:textId="77777777" w:rsidR="00341F00" w:rsidRDefault="00000000">
      <w:r>
        <w:t>Digital-payment authentication alignment (RBI Digital Payment Security Controls Directions, 2026): for all payment and fund-transfer transactions the platform enforces multi-factor authentication with at least one dynamic or non-replicable factor (OTP, device-bound SIM, biometric, PKI/hardware token, or EMV chip with server-side verification) and supports adaptive, risk-based selection of factors. Per-transaction MFA and SMS/e-mail alerts are issued for debits, credits, account-detail changes and transfer-limit revisions, with alerts carrying the merchant name. The platform mitigates man-in-the-middle / man-in-the-browser / man-in-the-application attacks, keeps the authenticated session and its encryption intact for the whole interaction (terminating and reversing affected transactions on interference or app closure with prompt customer notification), and applies a configurable maximum number of failed login/authentication attempts with secure re-activation and customer notification. See Module 5.49 for the full control set, including web, mobile and card-channel security and the secure application lifecycle (VAPT).</w:t>
      </w:r>
    </w:p>
    <w:p w14:paraId="1E4829A5" w14:textId="77777777" w:rsidR="00341F00" w:rsidRDefault="00000000">
      <w:pPr>
        <w:spacing w:after="80" w:line="270" w:lineRule="auto"/>
        <w:jc w:val="both"/>
      </w:pPr>
      <w:r>
        <w:rPr>
          <w:rFonts w:cs="Arial"/>
          <w:b/>
          <w:bCs/>
          <w:color w:val="1F3864"/>
        </w:rPr>
        <w:lastRenderedPageBreak/>
        <w:t xml:space="preserve">Multi-factor authentication (2FA/MFA).  </w:t>
      </w:r>
      <w:r>
        <w:rPr>
          <w:rFonts w:cs="Arial"/>
        </w:rPr>
        <w:t>Two-factor / multi-factor authentication is enforced for all staff and partner logins and for privileged accounts, and applied as step-up authentication for high-risk borrower actions (e.g., changing bank details, large prepayment, consent withdrawal). Factors include TOTP authenticator apps, OTP and passkeys/FIDO2 where supported. MFA is configurable per role and action — applied 'wherever suitable' — and cannot be disabled for privileged roles.</w:t>
      </w:r>
    </w:p>
    <w:p w14:paraId="51725005" w14:textId="77777777" w:rsidR="00341F00" w:rsidRDefault="00000000">
      <w:pPr>
        <w:spacing w:after="80" w:line="270" w:lineRule="auto"/>
        <w:jc w:val="both"/>
      </w:pPr>
      <w:r>
        <w:rPr>
          <w:rFonts w:cs="Arial"/>
          <w:b/>
          <w:bCs/>
          <w:color w:val="1F3864"/>
        </w:rPr>
        <w:t xml:space="preserve">Password policy &amp; self-service change.  </w:t>
      </w:r>
      <w:r>
        <w:rPr>
          <w:rFonts w:cs="Arial"/>
        </w:rPr>
        <w:t>A configurable password policy enforces minimum length/complexity, history (no reuse), expiry/rotation, breached-password screening and lockout after failed attempts. Every user can change their own password and use secure self-service reset (with MFA), and administrators can force a reset; first-login forces a change. Passwords are stored only as salted, strong one-way hashes.</w:t>
      </w:r>
    </w:p>
    <w:p w14:paraId="2974A8AF" w14:textId="77777777" w:rsidR="00341F00" w:rsidRDefault="00000000">
      <w:pPr>
        <w:spacing w:after="80" w:line="270" w:lineRule="auto"/>
        <w:jc w:val="both"/>
      </w:pPr>
      <w:r>
        <w:rPr>
          <w:rFonts w:cs="Arial"/>
          <w:b/>
          <w:bCs/>
          <w:color w:val="1F3864"/>
        </w:rPr>
        <w:t xml:space="preserve">Granular, customisable role-based access (RBAC/ABAC).  </w:t>
      </w:r>
      <w:r>
        <w:rPr>
          <w:rFonts w:cs="Arial"/>
        </w:rPr>
        <w:t>Permissions are fine-grained (module, action, field and data-scope level) and fully customisable: a tenant administrator composes roles from a permission catalogue and assigns data scope by branch/region/portfolio, so the rights of each user type are tailored to the institution. Access combines role and attribute-based rules and is enforced at the API and data layers.</w:t>
      </w:r>
    </w:p>
    <w:p w14:paraId="7B780562" w14:textId="77777777" w:rsidR="00341F00" w:rsidRDefault="00000000">
      <w:pPr>
        <w:spacing w:after="80" w:line="270" w:lineRule="auto"/>
        <w:jc w:val="both"/>
      </w:pPr>
      <w:r>
        <w:rPr>
          <w:rFonts w:cs="Arial"/>
          <w:b/>
          <w:bCs/>
          <w:color w:val="1F3864"/>
        </w:rPr>
        <w:t xml:space="preserve">Elevated administrator rights &amp; privileged access.  </w:t>
      </w:r>
      <w:r>
        <w:rPr>
          <w:rFonts w:cs="Arial"/>
        </w:rPr>
        <w:t>Administrator and super-administrator roles carry elevated rights (configuration, user and rights management, overrides, period re-open), separated by a clear hierarchy; the most sensitive actions require maker-checker and are subject to privileged-access controls — just-in-time elevation, session recording and heightened logging. No single user can both grant themselves rights and act unchecked; segregation-of-duties rules prevent toxic combinations.</w:t>
      </w:r>
    </w:p>
    <w:p w14:paraId="46736934" w14:textId="77777777" w:rsidR="00341F00" w:rsidRDefault="00000000">
      <w:pPr>
        <w:spacing w:after="80" w:line="270" w:lineRule="auto"/>
        <w:jc w:val="both"/>
      </w:pPr>
      <w:r>
        <w:rPr>
          <w:rFonts w:cs="Arial"/>
          <w:b/>
          <w:bCs/>
          <w:color w:val="1F3864"/>
        </w:rPr>
        <w:t xml:space="preserve">Session &amp; device controls.  </w:t>
      </w:r>
      <w:r>
        <w:rPr>
          <w:rFonts w:cs="Arial"/>
        </w:rPr>
        <w:t>Idle and absolute session timeouts, concurrent-session limits, re-authentication for sensitive actions, device binding for field/agent apps, and IP/geo and time-of-day access policies where configured.</w:t>
      </w:r>
    </w:p>
    <w:p w14:paraId="5497B93F" w14:textId="77777777" w:rsidR="00341F00" w:rsidRDefault="00000000" w:rsidP="00ED6104">
      <w:pPr>
        <w:pStyle w:val="Heading2"/>
        <w:numPr>
          <w:ilvl w:val="1"/>
          <w:numId w:val="13"/>
        </w:numPr>
      </w:pPr>
      <w:bookmarkStart w:id="1457" w:name="_Toc231674275"/>
      <w:bookmarkStart w:id="1458" w:name="_Toc231674902"/>
      <w:bookmarkStart w:id="1459" w:name="_Toc232339051"/>
      <w:r>
        <w:t>8.5  Hardening &amp; Resilience to Attack</w:t>
      </w:r>
      <w:bookmarkEnd w:id="1457"/>
      <w:bookmarkEnd w:id="1458"/>
      <w:bookmarkEnd w:id="1459"/>
    </w:p>
    <w:p w14:paraId="5BAA790E" w14:textId="77777777" w:rsidR="00341F00" w:rsidRDefault="00000000">
      <w:pPr>
        <w:spacing w:after="120" w:line="276" w:lineRule="auto"/>
        <w:jc w:val="both"/>
      </w:pPr>
      <w:r>
        <w:rPr>
          <w:rFonts w:cs="Arial"/>
        </w:rPr>
        <w:t>Security is layered (defence-in-depth) so no single failure is catastrophic: a hardened, patched infrastructure behind a WAF and API gateway; encryption of data in transit and at rest with tokenisation of sensitive PII; secure-SDLC with SAST/DAST/dependency and image scanning; secrets in a managed vault (never in code); least-privilege network segmentation and egress control; continuous SIEM monitoring with anomaly alerting; and the tamper-evident audit trail. Regular VAPT (vulnerability assessment and penetration testing), red-team exercises and a coordinated vulnerability-disclosure and incident-response process are mandatory before go-live and at defined intervals. No system can be declared unhackable, but these controls are designed to make compromise hard, to limit blast radius, and to detect and respond quickly.</w:t>
      </w:r>
    </w:p>
    <w:p w14:paraId="35F2FFC1" w14:textId="77777777" w:rsidR="00341F00" w:rsidRDefault="00000000" w:rsidP="00ED6104">
      <w:pPr>
        <w:pStyle w:val="Heading2"/>
        <w:numPr>
          <w:ilvl w:val="1"/>
          <w:numId w:val="13"/>
        </w:numPr>
      </w:pPr>
      <w:bookmarkStart w:id="1460" w:name="_Toc231674276"/>
      <w:bookmarkStart w:id="1461" w:name="_Toc231674903"/>
      <w:bookmarkStart w:id="1462" w:name="_Toc232339052"/>
      <w:r>
        <w:t>8.6  Certifications, Compliance Roadmap &amp; Data Localisation</w:t>
      </w:r>
      <w:bookmarkEnd w:id="1460"/>
      <w:bookmarkEnd w:id="1461"/>
      <w:bookmarkEnd w:id="1462"/>
    </w:p>
    <w:p w14:paraId="464A57A5" w14:textId="77777777" w:rsidR="00341F00" w:rsidRDefault="00000000">
      <w:pPr>
        <w:spacing w:after="120" w:line="276" w:lineRule="auto"/>
        <w:jc w:val="both"/>
      </w:pPr>
      <w:r>
        <w:rPr>
          <w:rFonts w:cs="Arial"/>
        </w:rPr>
        <w:t>To meet enterprise and regulator expectations, the platform targets recognised certifications and frameworks on a defined roadmap:</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100"/>
        <w:gridCol w:w="4360"/>
        <w:gridCol w:w="1900"/>
      </w:tblGrid>
      <w:tr w:rsidR="00341F00" w14:paraId="70ABD3A9" w14:textId="77777777">
        <w:trPr>
          <w:tblHeader/>
        </w:trPr>
        <w:tc>
          <w:tcPr>
            <w:tcW w:w="3100" w:type="dxa"/>
            <w:shd w:val="clear" w:color="auto" w:fill="1F3864"/>
            <w:tcMar>
              <w:top w:w="60" w:type="dxa"/>
              <w:left w:w="110" w:type="dxa"/>
              <w:bottom w:w="60" w:type="dxa"/>
              <w:right w:w="110" w:type="dxa"/>
            </w:tcMar>
            <w:vAlign w:val="center"/>
          </w:tcPr>
          <w:p w14:paraId="2D112830" w14:textId="77777777" w:rsidR="00341F00" w:rsidRDefault="00000000">
            <w:pPr>
              <w:spacing w:after="20" w:line="250" w:lineRule="auto"/>
            </w:pPr>
            <w:r>
              <w:rPr>
                <w:rFonts w:cs="Arial"/>
                <w:b/>
                <w:bCs/>
                <w:color w:val="FFFFFF"/>
                <w:sz w:val="19"/>
                <w:szCs w:val="19"/>
              </w:rPr>
              <w:t>Framework / certification</w:t>
            </w:r>
          </w:p>
        </w:tc>
        <w:tc>
          <w:tcPr>
            <w:tcW w:w="4360" w:type="dxa"/>
            <w:shd w:val="clear" w:color="auto" w:fill="1F3864"/>
            <w:tcMar>
              <w:top w:w="60" w:type="dxa"/>
              <w:left w:w="110" w:type="dxa"/>
              <w:bottom w:w="60" w:type="dxa"/>
              <w:right w:w="110" w:type="dxa"/>
            </w:tcMar>
            <w:vAlign w:val="center"/>
          </w:tcPr>
          <w:p w14:paraId="063F8BB6" w14:textId="77777777" w:rsidR="00341F00" w:rsidRDefault="00000000">
            <w:pPr>
              <w:spacing w:after="20" w:line="250" w:lineRule="auto"/>
            </w:pPr>
            <w:r>
              <w:rPr>
                <w:rFonts w:cs="Arial"/>
                <w:b/>
                <w:bCs/>
                <w:color w:val="FFFFFF"/>
                <w:sz w:val="19"/>
                <w:szCs w:val="19"/>
              </w:rPr>
              <w:t>Relevance</w:t>
            </w:r>
          </w:p>
        </w:tc>
        <w:tc>
          <w:tcPr>
            <w:tcW w:w="1900" w:type="dxa"/>
            <w:shd w:val="clear" w:color="auto" w:fill="1F3864"/>
            <w:tcMar>
              <w:top w:w="60" w:type="dxa"/>
              <w:left w:w="110" w:type="dxa"/>
              <w:bottom w:w="60" w:type="dxa"/>
              <w:right w:w="110" w:type="dxa"/>
            </w:tcMar>
            <w:vAlign w:val="center"/>
          </w:tcPr>
          <w:p w14:paraId="4EDF8987" w14:textId="77777777" w:rsidR="00341F00" w:rsidRDefault="00000000">
            <w:pPr>
              <w:spacing w:after="20" w:line="250" w:lineRule="auto"/>
            </w:pPr>
            <w:r>
              <w:rPr>
                <w:rFonts w:cs="Arial"/>
                <w:b/>
                <w:bCs/>
                <w:color w:val="FFFFFF"/>
                <w:sz w:val="19"/>
                <w:szCs w:val="19"/>
              </w:rPr>
              <w:t>Status (indicative)</w:t>
            </w:r>
          </w:p>
        </w:tc>
      </w:tr>
      <w:tr w:rsidR="00341F00" w14:paraId="66ABB478" w14:textId="77777777">
        <w:tc>
          <w:tcPr>
            <w:tcW w:w="3100" w:type="dxa"/>
            <w:shd w:val="clear" w:color="auto" w:fill="FFFFFF"/>
            <w:tcMar>
              <w:top w:w="60" w:type="dxa"/>
              <w:left w:w="110" w:type="dxa"/>
              <w:bottom w:w="60" w:type="dxa"/>
              <w:right w:w="110" w:type="dxa"/>
            </w:tcMar>
            <w:vAlign w:val="center"/>
          </w:tcPr>
          <w:p w14:paraId="0AE3EF83" w14:textId="77777777" w:rsidR="00341F00" w:rsidRDefault="00000000">
            <w:pPr>
              <w:spacing w:after="20" w:line="250" w:lineRule="auto"/>
            </w:pPr>
            <w:r>
              <w:rPr>
                <w:rFonts w:cs="Arial"/>
                <w:sz w:val="19"/>
                <w:szCs w:val="19"/>
              </w:rPr>
              <w:t>ISO/IEC 27001 (ISMS)</w:t>
            </w:r>
          </w:p>
        </w:tc>
        <w:tc>
          <w:tcPr>
            <w:tcW w:w="4360" w:type="dxa"/>
            <w:shd w:val="clear" w:color="auto" w:fill="FFFFFF"/>
            <w:tcMar>
              <w:top w:w="60" w:type="dxa"/>
              <w:left w:w="110" w:type="dxa"/>
              <w:bottom w:w="60" w:type="dxa"/>
              <w:right w:w="110" w:type="dxa"/>
            </w:tcMar>
            <w:vAlign w:val="center"/>
          </w:tcPr>
          <w:p w14:paraId="65682478" w14:textId="77777777" w:rsidR="00341F00" w:rsidRDefault="00000000">
            <w:pPr>
              <w:spacing w:after="20" w:line="250" w:lineRule="auto"/>
            </w:pPr>
            <w:r>
              <w:rPr>
                <w:rFonts w:cs="Arial"/>
                <w:sz w:val="19"/>
                <w:szCs w:val="19"/>
              </w:rPr>
              <w:t>Information-security management baseline expected by banks/NBFCs</w:t>
            </w:r>
          </w:p>
        </w:tc>
        <w:tc>
          <w:tcPr>
            <w:tcW w:w="1900" w:type="dxa"/>
            <w:shd w:val="clear" w:color="auto" w:fill="FFFFFF"/>
            <w:tcMar>
              <w:top w:w="60" w:type="dxa"/>
              <w:left w:w="110" w:type="dxa"/>
              <w:bottom w:w="60" w:type="dxa"/>
              <w:right w:w="110" w:type="dxa"/>
            </w:tcMar>
            <w:vAlign w:val="center"/>
          </w:tcPr>
          <w:p w14:paraId="674BEC0E" w14:textId="77777777" w:rsidR="00341F00" w:rsidRDefault="00000000">
            <w:pPr>
              <w:spacing w:after="20" w:line="250" w:lineRule="auto"/>
            </w:pPr>
            <w:r>
              <w:rPr>
                <w:rFonts w:cs="Arial"/>
                <w:sz w:val="19"/>
                <w:szCs w:val="19"/>
              </w:rPr>
              <w:t>Target / in scope</w:t>
            </w:r>
          </w:p>
        </w:tc>
      </w:tr>
      <w:tr w:rsidR="00341F00" w14:paraId="7C7DBA7D" w14:textId="77777777">
        <w:tc>
          <w:tcPr>
            <w:tcW w:w="3100" w:type="dxa"/>
            <w:shd w:val="clear" w:color="auto" w:fill="EEF3F9"/>
            <w:tcMar>
              <w:top w:w="60" w:type="dxa"/>
              <w:left w:w="110" w:type="dxa"/>
              <w:bottom w:w="60" w:type="dxa"/>
              <w:right w:w="110" w:type="dxa"/>
            </w:tcMar>
            <w:vAlign w:val="center"/>
          </w:tcPr>
          <w:p w14:paraId="64374233" w14:textId="77777777" w:rsidR="00341F00" w:rsidRDefault="00000000">
            <w:pPr>
              <w:spacing w:after="20" w:line="250" w:lineRule="auto"/>
            </w:pPr>
            <w:r>
              <w:rPr>
                <w:rFonts w:cs="Arial"/>
                <w:sz w:val="19"/>
                <w:szCs w:val="19"/>
              </w:rPr>
              <w:t>SOC 2 Type II</w:t>
            </w:r>
          </w:p>
        </w:tc>
        <w:tc>
          <w:tcPr>
            <w:tcW w:w="4360" w:type="dxa"/>
            <w:shd w:val="clear" w:color="auto" w:fill="EEF3F9"/>
            <w:tcMar>
              <w:top w:w="60" w:type="dxa"/>
              <w:left w:w="110" w:type="dxa"/>
              <w:bottom w:w="60" w:type="dxa"/>
              <w:right w:w="110" w:type="dxa"/>
            </w:tcMar>
            <w:vAlign w:val="center"/>
          </w:tcPr>
          <w:p w14:paraId="36F379DE" w14:textId="77777777" w:rsidR="00341F00" w:rsidRDefault="00000000">
            <w:pPr>
              <w:spacing w:after="20" w:line="250" w:lineRule="auto"/>
            </w:pPr>
            <w:r>
              <w:rPr>
                <w:rFonts w:cs="Arial"/>
                <w:sz w:val="19"/>
                <w:szCs w:val="19"/>
              </w:rPr>
              <w:t>Independent assurance on security, availability and confidentiality controls</w:t>
            </w:r>
          </w:p>
        </w:tc>
        <w:tc>
          <w:tcPr>
            <w:tcW w:w="1900" w:type="dxa"/>
            <w:shd w:val="clear" w:color="auto" w:fill="EEF3F9"/>
            <w:tcMar>
              <w:top w:w="60" w:type="dxa"/>
              <w:left w:w="110" w:type="dxa"/>
              <w:bottom w:w="60" w:type="dxa"/>
              <w:right w:w="110" w:type="dxa"/>
            </w:tcMar>
            <w:vAlign w:val="center"/>
          </w:tcPr>
          <w:p w14:paraId="3596FD3C" w14:textId="77777777" w:rsidR="00341F00" w:rsidRDefault="00000000">
            <w:pPr>
              <w:spacing w:after="20" w:line="250" w:lineRule="auto"/>
            </w:pPr>
            <w:r>
              <w:rPr>
                <w:rFonts w:cs="Arial"/>
                <w:sz w:val="19"/>
                <w:szCs w:val="19"/>
              </w:rPr>
              <w:t>Target</w:t>
            </w:r>
          </w:p>
        </w:tc>
      </w:tr>
      <w:tr w:rsidR="00341F00" w14:paraId="69DE0C63" w14:textId="77777777">
        <w:tc>
          <w:tcPr>
            <w:tcW w:w="3100" w:type="dxa"/>
            <w:shd w:val="clear" w:color="auto" w:fill="FFFFFF"/>
            <w:tcMar>
              <w:top w:w="60" w:type="dxa"/>
              <w:left w:w="110" w:type="dxa"/>
              <w:bottom w:w="60" w:type="dxa"/>
              <w:right w:w="110" w:type="dxa"/>
            </w:tcMar>
            <w:vAlign w:val="center"/>
          </w:tcPr>
          <w:p w14:paraId="7E68497D" w14:textId="77777777" w:rsidR="00341F00" w:rsidRDefault="00000000">
            <w:pPr>
              <w:spacing w:after="20" w:line="250" w:lineRule="auto"/>
            </w:pPr>
            <w:r>
              <w:rPr>
                <w:rFonts w:cs="Arial"/>
                <w:sz w:val="19"/>
                <w:szCs w:val="19"/>
              </w:rPr>
              <w:lastRenderedPageBreak/>
              <w:t>PCI-DSS</w:t>
            </w:r>
          </w:p>
        </w:tc>
        <w:tc>
          <w:tcPr>
            <w:tcW w:w="4360" w:type="dxa"/>
            <w:shd w:val="clear" w:color="auto" w:fill="FFFFFF"/>
            <w:tcMar>
              <w:top w:w="60" w:type="dxa"/>
              <w:left w:w="110" w:type="dxa"/>
              <w:bottom w:w="60" w:type="dxa"/>
              <w:right w:w="110" w:type="dxa"/>
            </w:tcMar>
            <w:vAlign w:val="center"/>
          </w:tcPr>
          <w:p w14:paraId="01D838D3" w14:textId="77777777" w:rsidR="00341F00" w:rsidRDefault="00000000">
            <w:pPr>
              <w:spacing w:after="20" w:line="250" w:lineRule="auto"/>
            </w:pPr>
            <w:r>
              <w:rPr>
                <w:rFonts w:cs="Arial"/>
                <w:sz w:val="19"/>
                <w:szCs w:val="19"/>
              </w:rPr>
              <w:t>Where card data is processed/stored (e.g., card-linked products)</w:t>
            </w:r>
          </w:p>
        </w:tc>
        <w:tc>
          <w:tcPr>
            <w:tcW w:w="1900" w:type="dxa"/>
            <w:shd w:val="clear" w:color="auto" w:fill="FFFFFF"/>
            <w:tcMar>
              <w:top w:w="60" w:type="dxa"/>
              <w:left w:w="110" w:type="dxa"/>
              <w:bottom w:w="60" w:type="dxa"/>
              <w:right w:w="110" w:type="dxa"/>
            </w:tcMar>
            <w:vAlign w:val="center"/>
          </w:tcPr>
          <w:p w14:paraId="5F08A63B" w14:textId="77777777" w:rsidR="00341F00" w:rsidRDefault="00000000">
            <w:pPr>
              <w:spacing w:after="20" w:line="250" w:lineRule="auto"/>
            </w:pPr>
            <w:r>
              <w:rPr>
                <w:rFonts w:cs="Arial"/>
                <w:sz w:val="19"/>
                <w:szCs w:val="19"/>
              </w:rPr>
              <w:t>If applicable</w:t>
            </w:r>
          </w:p>
        </w:tc>
      </w:tr>
      <w:tr w:rsidR="00341F00" w14:paraId="787E48AB" w14:textId="77777777">
        <w:tc>
          <w:tcPr>
            <w:tcW w:w="3100" w:type="dxa"/>
            <w:shd w:val="clear" w:color="auto" w:fill="EEF3F9"/>
            <w:tcMar>
              <w:top w:w="60" w:type="dxa"/>
              <w:left w:w="110" w:type="dxa"/>
              <w:bottom w:w="60" w:type="dxa"/>
              <w:right w:w="110" w:type="dxa"/>
            </w:tcMar>
            <w:vAlign w:val="center"/>
          </w:tcPr>
          <w:p w14:paraId="068E127A" w14:textId="77777777" w:rsidR="00341F00" w:rsidRDefault="00000000">
            <w:pPr>
              <w:spacing w:after="20" w:line="250" w:lineRule="auto"/>
            </w:pPr>
            <w:r>
              <w:rPr>
                <w:rFonts w:cs="Arial"/>
                <w:sz w:val="19"/>
                <w:szCs w:val="19"/>
              </w:rPr>
              <w:t>RBI Cyber Security Framework / IT &amp; Cyber directions</w:t>
            </w:r>
          </w:p>
        </w:tc>
        <w:tc>
          <w:tcPr>
            <w:tcW w:w="4360" w:type="dxa"/>
            <w:shd w:val="clear" w:color="auto" w:fill="EEF3F9"/>
            <w:tcMar>
              <w:top w:w="60" w:type="dxa"/>
              <w:left w:w="110" w:type="dxa"/>
              <w:bottom w:w="60" w:type="dxa"/>
              <w:right w:w="110" w:type="dxa"/>
            </w:tcMar>
            <w:vAlign w:val="center"/>
          </w:tcPr>
          <w:p w14:paraId="13678400" w14:textId="77777777" w:rsidR="00341F00" w:rsidRDefault="00000000">
            <w:pPr>
              <w:spacing w:after="20" w:line="250" w:lineRule="auto"/>
            </w:pPr>
            <w:r>
              <w:rPr>
                <w:rFonts w:cs="Arial"/>
                <w:sz w:val="19"/>
                <w:szCs w:val="19"/>
              </w:rPr>
              <w:t>Alignment to RBI IT-governance and cyber-resilience expectations for REs</w:t>
            </w:r>
          </w:p>
        </w:tc>
        <w:tc>
          <w:tcPr>
            <w:tcW w:w="1900" w:type="dxa"/>
            <w:shd w:val="clear" w:color="auto" w:fill="EEF3F9"/>
            <w:tcMar>
              <w:top w:w="60" w:type="dxa"/>
              <w:left w:w="110" w:type="dxa"/>
              <w:bottom w:w="60" w:type="dxa"/>
              <w:right w:w="110" w:type="dxa"/>
            </w:tcMar>
            <w:vAlign w:val="center"/>
          </w:tcPr>
          <w:p w14:paraId="053FB7E4" w14:textId="77777777" w:rsidR="00341F00" w:rsidRDefault="00000000">
            <w:pPr>
              <w:spacing w:after="20" w:line="250" w:lineRule="auto"/>
            </w:pPr>
            <w:r>
              <w:rPr>
                <w:rFonts w:cs="Arial"/>
                <w:sz w:val="19"/>
                <w:szCs w:val="19"/>
              </w:rPr>
              <w:t>By design</w:t>
            </w:r>
          </w:p>
        </w:tc>
      </w:tr>
      <w:tr w:rsidR="00341F00" w14:paraId="36AED576" w14:textId="77777777">
        <w:tc>
          <w:tcPr>
            <w:tcW w:w="3100" w:type="dxa"/>
            <w:shd w:val="clear" w:color="auto" w:fill="FFFFFF"/>
            <w:tcMar>
              <w:top w:w="60" w:type="dxa"/>
              <w:left w:w="110" w:type="dxa"/>
              <w:bottom w:w="60" w:type="dxa"/>
              <w:right w:w="110" w:type="dxa"/>
            </w:tcMar>
            <w:vAlign w:val="center"/>
          </w:tcPr>
          <w:p w14:paraId="1FB6B3B8" w14:textId="77777777" w:rsidR="00341F00" w:rsidRDefault="00000000">
            <w:pPr>
              <w:spacing w:after="20" w:line="250" w:lineRule="auto"/>
            </w:pPr>
            <w:r>
              <w:rPr>
                <w:rFonts w:cs="Arial"/>
                <w:sz w:val="19"/>
                <w:szCs w:val="19"/>
              </w:rPr>
              <w:t>CERT-In</w:t>
            </w:r>
          </w:p>
        </w:tc>
        <w:tc>
          <w:tcPr>
            <w:tcW w:w="4360" w:type="dxa"/>
            <w:shd w:val="clear" w:color="auto" w:fill="FFFFFF"/>
            <w:tcMar>
              <w:top w:w="60" w:type="dxa"/>
              <w:left w:w="110" w:type="dxa"/>
              <w:bottom w:w="60" w:type="dxa"/>
              <w:right w:w="110" w:type="dxa"/>
            </w:tcMar>
            <w:vAlign w:val="center"/>
          </w:tcPr>
          <w:p w14:paraId="3F196D64" w14:textId="77777777" w:rsidR="00341F00" w:rsidRDefault="00000000">
            <w:pPr>
              <w:spacing w:after="20" w:line="250" w:lineRule="auto"/>
            </w:pPr>
            <w:r>
              <w:rPr>
                <w:rFonts w:cs="Arial"/>
                <w:sz w:val="19"/>
                <w:szCs w:val="19"/>
              </w:rPr>
              <w:t>Incident reporting/timelines and empanelled-auditor VAPT</w:t>
            </w:r>
          </w:p>
        </w:tc>
        <w:tc>
          <w:tcPr>
            <w:tcW w:w="1900" w:type="dxa"/>
            <w:shd w:val="clear" w:color="auto" w:fill="FFFFFF"/>
            <w:tcMar>
              <w:top w:w="60" w:type="dxa"/>
              <w:left w:w="110" w:type="dxa"/>
              <w:bottom w:w="60" w:type="dxa"/>
              <w:right w:w="110" w:type="dxa"/>
            </w:tcMar>
            <w:vAlign w:val="center"/>
          </w:tcPr>
          <w:p w14:paraId="4D865D1C" w14:textId="77777777" w:rsidR="00341F00" w:rsidRDefault="00000000">
            <w:pPr>
              <w:spacing w:after="20" w:line="250" w:lineRule="auto"/>
            </w:pPr>
            <w:r>
              <w:rPr>
                <w:rFonts w:cs="Arial"/>
                <w:sz w:val="19"/>
                <w:szCs w:val="19"/>
              </w:rPr>
              <w:t>Aligned</w:t>
            </w:r>
          </w:p>
        </w:tc>
      </w:tr>
      <w:tr w:rsidR="00341F00" w14:paraId="2E6C573C" w14:textId="77777777">
        <w:tc>
          <w:tcPr>
            <w:tcW w:w="3100" w:type="dxa"/>
            <w:shd w:val="clear" w:color="auto" w:fill="EEF3F9"/>
            <w:tcMar>
              <w:top w:w="60" w:type="dxa"/>
              <w:left w:w="110" w:type="dxa"/>
              <w:bottom w:w="60" w:type="dxa"/>
              <w:right w:w="110" w:type="dxa"/>
            </w:tcMar>
            <w:vAlign w:val="center"/>
          </w:tcPr>
          <w:p w14:paraId="6C3FE4FC" w14:textId="77777777" w:rsidR="00341F00" w:rsidRDefault="00000000">
            <w:pPr>
              <w:spacing w:after="20" w:line="250" w:lineRule="auto"/>
            </w:pPr>
            <w:r>
              <w:rPr>
                <w:rFonts w:cs="Arial"/>
                <w:sz w:val="19"/>
                <w:szCs w:val="19"/>
              </w:rPr>
              <w:t>ISO 22301 (BCMS)</w:t>
            </w:r>
          </w:p>
        </w:tc>
        <w:tc>
          <w:tcPr>
            <w:tcW w:w="4360" w:type="dxa"/>
            <w:shd w:val="clear" w:color="auto" w:fill="EEF3F9"/>
            <w:tcMar>
              <w:top w:w="60" w:type="dxa"/>
              <w:left w:w="110" w:type="dxa"/>
              <w:bottom w:w="60" w:type="dxa"/>
              <w:right w:w="110" w:type="dxa"/>
            </w:tcMar>
            <w:vAlign w:val="center"/>
          </w:tcPr>
          <w:p w14:paraId="6A407E92" w14:textId="77777777" w:rsidR="00341F00" w:rsidRDefault="00000000">
            <w:pPr>
              <w:spacing w:after="20" w:line="250" w:lineRule="auto"/>
            </w:pPr>
            <w:r>
              <w:rPr>
                <w:rFonts w:cs="Arial"/>
                <w:sz w:val="19"/>
                <w:szCs w:val="19"/>
              </w:rPr>
              <w:t>Business-continuity management (supports Section 14)</w:t>
            </w:r>
          </w:p>
        </w:tc>
        <w:tc>
          <w:tcPr>
            <w:tcW w:w="1900" w:type="dxa"/>
            <w:shd w:val="clear" w:color="auto" w:fill="EEF3F9"/>
            <w:tcMar>
              <w:top w:w="60" w:type="dxa"/>
              <w:left w:w="110" w:type="dxa"/>
              <w:bottom w:w="60" w:type="dxa"/>
              <w:right w:w="110" w:type="dxa"/>
            </w:tcMar>
            <w:vAlign w:val="center"/>
          </w:tcPr>
          <w:p w14:paraId="47449DF3" w14:textId="77777777" w:rsidR="00341F00" w:rsidRDefault="00000000">
            <w:pPr>
              <w:spacing w:after="20" w:line="250" w:lineRule="auto"/>
            </w:pPr>
            <w:r>
              <w:rPr>
                <w:rFonts w:cs="Arial"/>
                <w:sz w:val="19"/>
                <w:szCs w:val="19"/>
              </w:rPr>
              <w:t>Target</w:t>
            </w:r>
          </w:p>
        </w:tc>
      </w:tr>
    </w:tbl>
    <w:p w14:paraId="0D5B581D" w14:textId="77777777" w:rsidR="00341F00" w:rsidRDefault="00000000">
      <w:pPr>
        <w:spacing w:after="120" w:line="276" w:lineRule="auto"/>
        <w:jc w:val="both"/>
        <w:rPr>
          <w:rFonts w:cs="Arial"/>
        </w:rPr>
      </w:pPr>
      <w:r>
        <w:rPr>
          <w:rFonts w:cs="Arial"/>
        </w:rPr>
        <w:t>Data localisation &amp; residency: customer and transaction data — and payment data within the scope of the RBI storage-of-payment-data requirement — are stored within India, and processing is configured to keep personal data in-region consistent with the DPDP Act, 2023. Cross-border flows, if any, are restricted to what the law permits and are configurable per tenant; the deploying entity confirms residency settings with its compliance function. Certification status is indicative and confirmed per deployment.</w:t>
      </w:r>
    </w:p>
    <w:p w14:paraId="6A5B3FC0" w14:textId="77777777" w:rsidR="000E61C1" w:rsidRDefault="000E61C1">
      <w:pPr>
        <w:spacing w:after="120" w:line="276" w:lineRule="auto"/>
        <w:jc w:val="both"/>
        <w:rPr>
          <w:rFonts w:cs="Arial"/>
        </w:rPr>
      </w:pPr>
    </w:p>
    <w:p w14:paraId="0CFFC79A" w14:textId="77777777" w:rsidR="000E61C1" w:rsidRDefault="000E61C1">
      <w:pPr>
        <w:spacing w:after="120" w:line="276" w:lineRule="auto"/>
        <w:jc w:val="both"/>
        <w:rPr>
          <w:rFonts w:cs="Arial"/>
        </w:rPr>
      </w:pPr>
    </w:p>
    <w:p w14:paraId="71D00647" w14:textId="77777777" w:rsidR="000E61C1" w:rsidRDefault="000E61C1">
      <w:pPr>
        <w:spacing w:after="120" w:line="276" w:lineRule="auto"/>
        <w:jc w:val="both"/>
        <w:rPr>
          <w:rFonts w:cs="Arial"/>
        </w:rPr>
      </w:pPr>
    </w:p>
    <w:p w14:paraId="071B4224" w14:textId="17CFE79C" w:rsidR="000E61C1" w:rsidRDefault="000E61C1" w:rsidP="00ED6104">
      <w:pPr>
        <w:pStyle w:val="Heading1"/>
        <w:numPr>
          <w:ilvl w:val="0"/>
          <w:numId w:val="13"/>
        </w:numPr>
      </w:pPr>
      <w:bookmarkStart w:id="1463" w:name="_Toc232339053"/>
      <w:r>
        <w:t>HR Management Module</w:t>
      </w:r>
      <w:bookmarkEnd w:id="1463"/>
    </w:p>
    <w:p w14:paraId="138DF5DB" w14:textId="77777777" w:rsidR="00562EF2" w:rsidRDefault="00562EF2" w:rsidP="00562EF2"/>
    <w:p w14:paraId="597C8253" w14:textId="77777777" w:rsidR="00562EF2" w:rsidRPr="00562EF2" w:rsidRDefault="00562EF2" w:rsidP="00ED6104">
      <w:pPr>
        <w:pStyle w:val="Heading2"/>
        <w:numPr>
          <w:ilvl w:val="1"/>
          <w:numId w:val="13"/>
        </w:numPr>
      </w:pPr>
      <w:bookmarkStart w:id="1464" w:name="_Toc232339054"/>
      <w:r w:rsidRPr="00562EF2">
        <w:t>8.1 Employee Management</w:t>
      </w:r>
      <w:bookmarkEnd w:id="14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562EF2" w:rsidRPr="00562EF2" w14:paraId="6A71CE3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A0A111" w14:textId="77777777" w:rsidR="00562EF2" w:rsidRPr="00562EF2" w:rsidRDefault="00562EF2" w:rsidP="00562EF2">
            <w:pPr>
              <w:jc w:val="center"/>
              <w:rPr>
                <w:color w:val="auto"/>
                <w:sz w:val="20"/>
                <w:szCs w:val="20"/>
              </w:rPr>
            </w:pPr>
            <w:r w:rsidRPr="00562EF2">
              <w:rPr>
                <w:rFonts w:cs="Arial"/>
                <w:b/>
                <w:bCs/>
                <w:color w:val="FFFFFF"/>
                <w:sz w:val="18"/>
                <w:szCs w:val="18"/>
              </w:rPr>
              <w:t>Form / Feature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54FC6C4" w14:textId="77777777" w:rsidR="00562EF2" w:rsidRPr="00562EF2" w:rsidRDefault="00562EF2" w:rsidP="00562EF2">
            <w:pPr>
              <w:jc w:val="center"/>
              <w:rPr>
                <w:color w:val="auto"/>
                <w:sz w:val="20"/>
                <w:szCs w:val="20"/>
              </w:rPr>
            </w:pPr>
            <w:r w:rsidRPr="00562EF2">
              <w:rPr>
                <w:rFonts w:cs="Arial"/>
                <w:b/>
                <w:bCs/>
                <w:color w:val="FFFFFF"/>
                <w:sz w:val="18"/>
                <w:szCs w:val="18"/>
              </w:rPr>
              <w:t>Fields</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08932E2" w14:textId="77777777" w:rsidR="00562EF2" w:rsidRPr="00562EF2" w:rsidRDefault="00562EF2" w:rsidP="00562EF2">
            <w:pPr>
              <w:jc w:val="center"/>
              <w:rPr>
                <w:color w:val="auto"/>
                <w:sz w:val="20"/>
                <w:szCs w:val="20"/>
              </w:rPr>
            </w:pPr>
            <w:r w:rsidRPr="00562EF2">
              <w:rPr>
                <w:rFonts w:cs="Arial"/>
                <w:b/>
                <w:bCs/>
                <w:color w:val="FFFFFF"/>
                <w:sz w:val="18"/>
                <w:szCs w:val="18"/>
              </w:rPr>
              <w:t>Purpose</w:t>
            </w:r>
          </w:p>
        </w:tc>
      </w:tr>
      <w:tr w:rsidR="00562EF2" w:rsidRPr="00562EF2" w14:paraId="5898797B"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AE3D" w14:textId="77777777" w:rsidR="00562EF2" w:rsidRPr="00562EF2" w:rsidRDefault="00562EF2" w:rsidP="00562EF2">
            <w:pPr>
              <w:rPr>
                <w:color w:val="auto"/>
                <w:sz w:val="20"/>
                <w:szCs w:val="20"/>
              </w:rPr>
            </w:pPr>
            <w:r w:rsidRPr="00562EF2">
              <w:rPr>
                <w:rFonts w:cs="Arial"/>
                <w:color w:val="1A1A1A"/>
                <w:sz w:val="18"/>
                <w:szCs w:val="18"/>
              </w:rPr>
              <w:t>Employee Profile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16D9" w14:textId="77777777" w:rsidR="00562EF2" w:rsidRPr="00562EF2" w:rsidRDefault="00562EF2" w:rsidP="00562EF2">
            <w:pPr>
              <w:rPr>
                <w:color w:val="auto"/>
                <w:sz w:val="20"/>
                <w:szCs w:val="20"/>
              </w:rPr>
            </w:pPr>
            <w:r w:rsidRPr="00562EF2">
              <w:rPr>
                <w:rFonts w:cs="Arial"/>
                <w:color w:val="1A1A1A"/>
                <w:sz w:val="18"/>
                <w:szCs w:val="18"/>
              </w:rPr>
              <w:t>Employee Name, Employee ID, Designation, Department, Branch, Mobile, Email, Aadhaar, PAN, Bank Account, Salary, DOJ</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787FC" w14:textId="77777777" w:rsidR="00562EF2" w:rsidRPr="00562EF2" w:rsidRDefault="00562EF2" w:rsidP="00562EF2">
            <w:pPr>
              <w:rPr>
                <w:color w:val="auto"/>
                <w:sz w:val="20"/>
                <w:szCs w:val="20"/>
              </w:rPr>
            </w:pPr>
            <w:r w:rsidRPr="00562EF2">
              <w:rPr>
                <w:rFonts w:cs="Arial"/>
                <w:color w:val="1A1A1A"/>
                <w:sz w:val="18"/>
                <w:szCs w:val="18"/>
              </w:rPr>
              <w:t>Master employee record. Used for access control, payroll, attendance, and collection agent assignment.</w:t>
            </w:r>
          </w:p>
        </w:tc>
      </w:tr>
      <w:tr w:rsidR="00562EF2" w:rsidRPr="00562EF2" w14:paraId="3149D768"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794098" w14:textId="77777777" w:rsidR="00562EF2" w:rsidRPr="00562EF2" w:rsidRDefault="00562EF2" w:rsidP="00562EF2">
            <w:pPr>
              <w:rPr>
                <w:color w:val="auto"/>
                <w:sz w:val="20"/>
                <w:szCs w:val="20"/>
              </w:rPr>
            </w:pPr>
            <w:r w:rsidRPr="00562EF2">
              <w:rPr>
                <w:rFonts w:cs="Arial"/>
                <w:color w:val="1A1A1A"/>
                <w:sz w:val="18"/>
                <w:szCs w:val="18"/>
              </w:rPr>
              <w:t>Branch Assignment</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AFEA0E" w14:textId="77777777" w:rsidR="00562EF2" w:rsidRPr="00562EF2" w:rsidRDefault="00562EF2" w:rsidP="00562EF2">
            <w:pPr>
              <w:rPr>
                <w:color w:val="auto"/>
                <w:sz w:val="20"/>
                <w:szCs w:val="20"/>
              </w:rPr>
            </w:pPr>
            <w:r w:rsidRPr="00562EF2">
              <w:rPr>
                <w:rFonts w:cs="Arial"/>
                <w:color w:val="1A1A1A"/>
                <w:sz w:val="18"/>
                <w:szCs w:val="18"/>
              </w:rPr>
              <w:t>Employee → Branch mapping. Multiple branches possible for senior staff.</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B2BEAE" w14:textId="77777777" w:rsidR="00562EF2" w:rsidRPr="00562EF2" w:rsidRDefault="00562EF2" w:rsidP="00562EF2">
            <w:pPr>
              <w:rPr>
                <w:color w:val="auto"/>
                <w:sz w:val="20"/>
                <w:szCs w:val="20"/>
              </w:rPr>
            </w:pPr>
            <w:r w:rsidRPr="00562EF2">
              <w:rPr>
                <w:rFonts w:cs="Arial"/>
                <w:color w:val="1A1A1A"/>
                <w:sz w:val="18"/>
                <w:szCs w:val="18"/>
              </w:rPr>
              <w:t>Controls data visibility. Reports filtered by employee's branch(es).</w:t>
            </w:r>
          </w:p>
        </w:tc>
      </w:tr>
      <w:tr w:rsidR="00562EF2" w:rsidRPr="00562EF2" w14:paraId="254E9646"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721E" w14:textId="77777777" w:rsidR="00562EF2" w:rsidRPr="00562EF2" w:rsidRDefault="00562EF2" w:rsidP="00562EF2">
            <w:pPr>
              <w:rPr>
                <w:color w:val="auto"/>
                <w:sz w:val="20"/>
                <w:szCs w:val="20"/>
              </w:rPr>
            </w:pPr>
            <w:r w:rsidRPr="00562EF2">
              <w:rPr>
                <w:rFonts w:cs="Arial"/>
                <w:color w:val="1A1A1A"/>
                <w:sz w:val="18"/>
                <w:szCs w:val="18"/>
              </w:rPr>
              <w:t>Role Assignment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1B9" w14:textId="77777777" w:rsidR="00562EF2" w:rsidRPr="00562EF2" w:rsidRDefault="00562EF2" w:rsidP="00562EF2">
            <w:pPr>
              <w:rPr>
                <w:color w:val="auto"/>
                <w:sz w:val="20"/>
                <w:szCs w:val="20"/>
              </w:rPr>
            </w:pPr>
            <w:r w:rsidRPr="00562EF2">
              <w:rPr>
                <w:rFonts w:cs="Arial"/>
                <w:color w:val="1A1A1A"/>
                <w:sz w:val="18"/>
                <w:szCs w:val="18"/>
              </w:rPr>
              <w:t>Role dropdown: Loan Officer, Collection Agent, Branch Manager, Accountant, HR, 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848A" w14:textId="77777777" w:rsidR="00562EF2" w:rsidRPr="00562EF2" w:rsidRDefault="00562EF2" w:rsidP="00562EF2">
            <w:pPr>
              <w:rPr>
                <w:color w:val="auto"/>
                <w:sz w:val="20"/>
                <w:szCs w:val="20"/>
              </w:rPr>
            </w:pPr>
            <w:r w:rsidRPr="00562EF2">
              <w:rPr>
                <w:rFonts w:cs="Arial"/>
                <w:color w:val="1A1A1A"/>
                <w:sz w:val="18"/>
                <w:szCs w:val="18"/>
              </w:rPr>
              <w:t>Pre-defined roles with standard permission sets. Can customise per employee.</w:t>
            </w:r>
          </w:p>
        </w:tc>
      </w:tr>
      <w:tr w:rsidR="00562EF2" w:rsidRPr="00562EF2" w14:paraId="136FFE81"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E7C3BC" w14:textId="77777777" w:rsidR="00562EF2" w:rsidRPr="00562EF2" w:rsidRDefault="00562EF2" w:rsidP="00562EF2">
            <w:pPr>
              <w:rPr>
                <w:color w:val="auto"/>
                <w:sz w:val="20"/>
                <w:szCs w:val="20"/>
              </w:rPr>
            </w:pPr>
            <w:r w:rsidRPr="00562EF2">
              <w:rPr>
                <w:rFonts w:cs="Arial"/>
                <w:color w:val="1A1A1A"/>
                <w:sz w:val="18"/>
                <w:szCs w:val="18"/>
              </w:rPr>
              <w:t>Login Credentials</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4CE801" w14:textId="77777777" w:rsidR="00562EF2" w:rsidRPr="00562EF2" w:rsidRDefault="00562EF2" w:rsidP="00562EF2">
            <w:pPr>
              <w:rPr>
                <w:color w:val="auto"/>
                <w:sz w:val="20"/>
                <w:szCs w:val="20"/>
              </w:rPr>
            </w:pPr>
            <w:r w:rsidRPr="00562EF2">
              <w:rPr>
                <w:rFonts w:cs="Arial"/>
                <w:color w:val="1A1A1A"/>
                <w:sz w:val="18"/>
                <w:szCs w:val="18"/>
              </w:rPr>
              <w:t>Auto-generate username + temporary password. Force password change on first login.</w:t>
            </w:r>
          </w:p>
        </w:tc>
        <w:tc>
          <w:tcPr>
            <w:tcW w:w="3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6D26A2" w14:textId="77777777" w:rsidR="00562EF2" w:rsidRPr="00562EF2" w:rsidRDefault="00562EF2" w:rsidP="00562EF2">
            <w:pPr>
              <w:rPr>
                <w:color w:val="auto"/>
                <w:sz w:val="20"/>
                <w:szCs w:val="20"/>
              </w:rPr>
            </w:pPr>
            <w:r w:rsidRPr="00562EF2">
              <w:rPr>
                <w:rFonts w:cs="Arial"/>
                <w:color w:val="1A1A1A"/>
                <w:sz w:val="18"/>
                <w:szCs w:val="18"/>
              </w:rPr>
              <w:t>Each employee gets unique login. Activity logged per user ID.</w:t>
            </w:r>
          </w:p>
        </w:tc>
      </w:tr>
      <w:tr w:rsidR="00562EF2" w:rsidRPr="00562EF2" w14:paraId="44F0E70F" w14:textId="77777777" w:rsidTr="00BB738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52AF" w14:textId="77777777" w:rsidR="00562EF2" w:rsidRPr="00562EF2" w:rsidRDefault="00562EF2" w:rsidP="00562EF2">
            <w:pPr>
              <w:rPr>
                <w:color w:val="auto"/>
                <w:sz w:val="20"/>
                <w:szCs w:val="20"/>
              </w:rPr>
            </w:pPr>
            <w:r w:rsidRPr="00562EF2">
              <w:rPr>
                <w:rFonts w:cs="Arial"/>
                <w:color w:val="1A1A1A"/>
                <w:sz w:val="18"/>
                <w:szCs w:val="18"/>
              </w:rPr>
              <w:t>Employee Inactive / Terminate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E9C7" w14:textId="77777777" w:rsidR="00562EF2" w:rsidRPr="00562EF2" w:rsidRDefault="00562EF2" w:rsidP="00562EF2">
            <w:pPr>
              <w:rPr>
                <w:color w:val="auto"/>
                <w:sz w:val="20"/>
                <w:szCs w:val="20"/>
              </w:rPr>
            </w:pPr>
            <w:r w:rsidRPr="00562EF2">
              <w:rPr>
                <w:rFonts w:cs="Arial"/>
                <w:color w:val="1A1A1A"/>
                <w:sz w:val="18"/>
                <w:szCs w:val="18"/>
              </w:rPr>
              <w:t>Mark employee as Inactive. Access automatically revoked.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047D7" w14:textId="77777777" w:rsidR="00562EF2" w:rsidRPr="00562EF2" w:rsidRDefault="00562EF2" w:rsidP="00562EF2">
            <w:pPr>
              <w:rPr>
                <w:color w:val="auto"/>
                <w:sz w:val="20"/>
                <w:szCs w:val="20"/>
              </w:rPr>
            </w:pPr>
            <w:r w:rsidRPr="00562EF2">
              <w:rPr>
                <w:rFonts w:cs="Arial"/>
                <w:color w:val="1A1A1A"/>
                <w:sz w:val="18"/>
                <w:szCs w:val="18"/>
              </w:rPr>
              <w:t>Data retained for audit. Cannot login after deactivation.</w:t>
            </w:r>
          </w:p>
        </w:tc>
      </w:tr>
    </w:tbl>
    <w:p w14:paraId="68DD1020" w14:textId="77777777" w:rsidR="00562EF2" w:rsidRPr="00562EF2" w:rsidRDefault="00562EF2" w:rsidP="00562EF2">
      <w:pPr>
        <w:spacing w:after="120"/>
        <w:rPr>
          <w:color w:val="auto"/>
          <w:sz w:val="20"/>
          <w:szCs w:val="20"/>
        </w:rPr>
      </w:pPr>
    </w:p>
    <w:p w14:paraId="03C08820" w14:textId="77777777" w:rsidR="00562EF2" w:rsidRPr="00562EF2" w:rsidRDefault="00562EF2" w:rsidP="00ED6104">
      <w:pPr>
        <w:pStyle w:val="Heading2"/>
        <w:numPr>
          <w:ilvl w:val="1"/>
          <w:numId w:val="13"/>
        </w:numPr>
      </w:pPr>
      <w:bookmarkStart w:id="1465" w:name="_Toc232339055"/>
      <w:r w:rsidRPr="00562EF2">
        <w:t>8.2 Attendance &amp; Payroll</w:t>
      </w:r>
      <w:bookmarkEnd w:id="1465"/>
    </w:p>
    <w:p w14:paraId="0C32E7B4"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Attendance Marking: Daily attendance can be marked via mobile app (with geo-location) or admin panel.</w:t>
      </w:r>
    </w:p>
    <w:p w14:paraId="17EFA116"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lastRenderedPageBreak/>
        <w:t>Leave Management: Leave application, approval workflow, leave balance tracking.</w:t>
      </w:r>
    </w:p>
    <w:p w14:paraId="5F038169"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Payroll Processing: Salary calculation based on attendance, deductions, allowances. Payslip generation.</w:t>
      </w:r>
    </w:p>
    <w:p w14:paraId="248890BB"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Salary Transfer: Bulk salary NEFT/RTGS transfer integration. Payroll register report.</w:t>
      </w:r>
    </w:p>
    <w:p w14:paraId="26252BE1"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Performance Tracking: Collection targets vs. achievement per agent. Used for incentive calculation.</w:t>
      </w:r>
    </w:p>
    <w:p w14:paraId="7B111753" w14:textId="77777777" w:rsidR="00562EF2" w:rsidRPr="00562EF2" w:rsidRDefault="00562EF2" w:rsidP="00562EF2">
      <w:pPr>
        <w:spacing w:after="120"/>
        <w:rPr>
          <w:color w:val="auto"/>
          <w:sz w:val="20"/>
          <w:szCs w:val="20"/>
        </w:rPr>
      </w:pPr>
    </w:p>
    <w:p w14:paraId="59B8BB05" w14:textId="77777777" w:rsidR="00562EF2" w:rsidRPr="00562EF2" w:rsidRDefault="00562EF2" w:rsidP="00ED6104">
      <w:pPr>
        <w:pStyle w:val="Heading2"/>
        <w:numPr>
          <w:ilvl w:val="1"/>
          <w:numId w:val="13"/>
        </w:numPr>
      </w:pPr>
      <w:bookmarkStart w:id="1466" w:name="_Toc232339056"/>
      <w:r w:rsidRPr="00562EF2">
        <w:t>8.3 Access Control List — Detailed Permission Management</w:t>
      </w:r>
      <w:bookmarkEnd w:id="1466"/>
    </w:p>
    <w:p w14:paraId="1EEB9000" w14:textId="77777777" w:rsidR="00562EF2" w:rsidRPr="00562EF2" w:rsidRDefault="00562EF2" w:rsidP="00562EF2">
      <w:pPr>
        <w:spacing w:after="80"/>
        <w:rPr>
          <w:color w:val="auto"/>
          <w:sz w:val="20"/>
          <w:szCs w:val="20"/>
        </w:rPr>
      </w:pPr>
      <w:r w:rsidRPr="00562EF2">
        <w:rPr>
          <w:rFonts w:cs="Arial"/>
          <w:color w:val="1A1A1A"/>
          <w:sz w:val="20"/>
          <w:szCs w:val="20"/>
        </w:rPr>
        <w:t>Every module and sub-module has fine-grained permission flags. Each flag can be granted or denied per employee:</w:t>
      </w:r>
    </w:p>
    <w:p w14:paraId="4E001A07"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View: Can see the screen/report</w:t>
      </w:r>
    </w:p>
    <w:p w14:paraId="74F36A10"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Add: Can create new records</w:t>
      </w:r>
    </w:p>
    <w:p w14:paraId="3938DAC1"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Edit: Can modify existing records</w:t>
      </w:r>
    </w:p>
    <w:p w14:paraId="552CEA04"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Delete: Can remove records (usually restricted to Admin)</w:t>
      </w:r>
    </w:p>
    <w:p w14:paraId="371A755E"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Print: Can access and use print templates</w:t>
      </w:r>
    </w:p>
    <w:p w14:paraId="0D156FCB"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Export: Can export data to Excel/CSV/PDF</w:t>
      </w:r>
    </w:p>
    <w:p w14:paraId="0A6E6DA8" w14:textId="77777777" w:rsidR="00562EF2" w:rsidRPr="00562EF2" w:rsidRDefault="00562EF2" w:rsidP="00562EF2">
      <w:pPr>
        <w:spacing w:after="60"/>
        <w:rPr>
          <w:color w:val="auto"/>
          <w:sz w:val="20"/>
          <w:szCs w:val="20"/>
        </w:rPr>
      </w:pPr>
    </w:p>
    <w:p w14:paraId="49716E44" w14:textId="77777777" w:rsidR="00562EF2" w:rsidRPr="00562EF2" w:rsidRDefault="00562EF2" w:rsidP="00562EF2">
      <w:pPr>
        <w:spacing w:after="80"/>
        <w:rPr>
          <w:color w:val="auto"/>
          <w:sz w:val="20"/>
          <w:szCs w:val="20"/>
        </w:rPr>
      </w:pPr>
      <w:r w:rsidRPr="00562EF2">
        <w:rPr>
          <w:rFonts w:cs="Arial"/>
          <w:color w:val="1A1A1A"/>
          <w:sz w:val="20"/>
          <w:szCs w:val="20"/>
        </w:rPr>
        <w:t>Example: Field Collection Agent permissions:</w:t>
      </w:r>
    </w:p>
    <w:p w14:paraId="1FA0154D"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Field Collection &gt; Loan Collection List: View + Add (collect payment) — GRANTED</w:t>
      </w:r>
    </w:p>
    <w:p w14:paraId="5B5DE258"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Field Collection &gt; My Cash Transaction: View + Add — GRANTED</w:t>
      </w:r>
    </w:p>
    <w:p w14:paraId="3BC12CBA"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Loan &gt; New Loan: DENIED</w:t>
      </w:r>
    </w:p>
    <w:p w14:paraId="7CDD9E7A"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Master Setup &gt; Company: DENIED</w:t>
      </w:r>
    </w:p>
    <w:p w14:paraId="5D15B663" w14:textId="77777777" w:rsidR="00562EF2" w:rsidRPr="00562EF2" w:rsidRDefault="00562EF2" w:rsidP="00562EF2">
      <w:pPr>
        <w:numPr>
          <w:ilvl w:val="1"/>
          <w:numId w:val="11"/>
        </w:numPr>
        <w:spacing w:after="60"/>
        <w:rPr>
          <w:rFonts w:cs="Arial"/>
          <w:color w:val="auto"/>
          <w:sz w:val="20"/>
          <w:szCs w:val="20"/>
        </w:rPr>
      </w:pPr>
      <w:r w:rsidRPr="00562EF2">
        <w:rPr>
          <w:rFonts w:cs="Arial"/>
          <w:color w:val="1A1A1A"/>
          <w:sz w:val="20"/>
          <w:szCs w:val="20"/>
        </w:rPr>
        <w:t>Business Summary &gt; All Reports: DENIED</w:t>
      </w:r>
    </w:p>
    <w:p w14:paraId="2502EEC6" w14:textId="77777777" w:rsidR="00562EF2" w:rsidRPr="00562EF2" w:rsidRDefault="00562EF2" w:rsidP="00562EF2">
      <w:pPr>
        <w:rPr>
          <w:color w:val="auto"/>
          <w:sz w:val="20"/>
          <w:szCs w:val="20"/>
        </w:rPr>
      </w:pPr>
      <w:r w:rsidRPr="00562EF2">
        <w:rPr>
          <w:color w:val="auto"/>
          <w:sz w:val="20"/>
          <w:szCs w:val="20"/>
        </w:rPr>
        <w:br w:type="page"/>
      </w:r>
    </w:p>
    <w:p w14:paraId="7C8EF09A" w14:textId="77777777" w:rsidR="00562EF2" w:rsidRPr="00562EF2" w:rsidRDefault="00562EF2" w:rsidP="00ED6104">
      <w:pPr>
        <w:pStyle w:val="Heading1"/>
        <w:numPr>
          <w:ilvl w:val="0"/>
          <w:numId w:val="13"/>
        </w:numPr>
      </w:pPr>
      <w:bookmarkStart w:id="1467" w:name="_Toc232339057"/>
      <w:r w:rsidRPr="00562EF2">
        <w:lastRenderedPageBreak/>
        <w:t>9. Fraud Analysis, KYC &amp; Verification Engine</w:t>
      </w:r>
      <w:bookmarkEnd w:id="1467"/>
    </w:p>
    <w:p w14:paraId="12B13983" w14:textId="77777777" w:rsidR="00562EF2" w:rsidRPr="00562EF2" w:rsidRDefault="00562EF2" w:rsidP="00562EF2">
      <w:pPr>
        <w:spacing w:after="60"/>
        <w:rPr>
          <w:color w:val="auto"/>
          <w:sz w:val="20"/>
          <w:szCs w:val="20"/>
        </w:rPr>
      </w:pPr>
    </w:p>
    <w:p w14:paraId="33F809EB" w14:textId="77777777" w:rsidR="00562EF2" w:rsidRPr="00562EF2" w:rsidRDefault="00562EF2" w:rsidP="00ED6104">
      <w:pPr>
        <w:pStyle w:val="Heading2"/>
        <w:numPr>
          <w:ilvl w:val="1"/>
          <w:numId w:val="13"/>
        </w:numPr>
      </w:pPr>
      <w:bookmarkStart w:id="1468" w:name="_Toc232339058"/>
      <w:r w:rsidRPr="00562EF2">
        <w:t>9.1 eKYC Document Verification Flow</w:t>
      </w:r>
      <w:bookmarkEnd w:id="14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600"/>
        <w:gridCol w:w="2360"/>
      </w:tblGrid>
      <w:tr w:rsidR="00562EF2" w:rsidRPr="00562EF2" w14:paraId="39233CEE"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DA1401B" w14:textId="77777777" w:rsidR="00562EF2" w:rsidRPr="00562EF2" w:rsidRDefault="00562EF2" w:rsidP="00562EF2">
            <w:pPr>
              <w:jc w:val="center"/>
              <w:rPr>
                <w:color w:val="auto"/>
                <w:sz w:val="20"/>
                <w:szCs w:val="20"/>
              </w:rPr>
            </w:pPr>
            <w:r w:rsidRPr="00562EF2">
              <w:rPr>
                <w:rFonts w:cs="Arial"/>
                <w:b/>
                <w:bCs/>
                <w:color w:val="FFFFFF"/>
                <w:sz w:val="18"/>
                <w:szCs w:val="18"/>
              </w:rPr>
              <w:t>Document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E252D71" w14:textId="77777777" w:rsidR="00562EF2" w:rsidRPr="00562EF2" w:rsidRDefault="00562EF2" w:rsidP="00562EF2">
            <w:pPr>
              <w:jc w:val="center"/>
              <w:rPr>
                <w:color w:val="auto"/>
                <w:sz w:val="20"/>
                <w:szCs w:val="20"/>
              </w:rPr>
            </w:pPr>
            <w:r w:rsidRPr="00562EF2">
              <w:rPr>
                <w:rFonts w:cs="Arial"/>
                <w:b/>
                <w:bCs/>
                <w:color w:val="FFFFFF"/>
                <w:sz w:val="18"/>
                <w:szCs w:val="18"/>
              </w:rPr>
              <w:t>Verification Method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34D1587" w14:textId="77777777" w:rsidR="00562EF2" w:rsidRPr="00562EF2" w:rsidRDefault="00562EF2" w:rsidP="00562EF2">
            <w:pPr>
              <w:jc w:val="center"/>
              <w:rPr>
                <w:color w:val="auto"/>
                <w:sz w:val="20"/>
                <w:szCs w:val="20"/>
              </w:rPr>
            </w:pPr>
            <w:r w:rsidRPr="00562EF2">
              <w:rPr>
                <w:rFonts w:cs="Arial"/>
                <w:b/>
                <w:bCs/>
                <w:color w:val="FFFFFF"/>
                <w:sz w:val="18"/>
                <w:szCs w:val="18"/>
              </w:rPr>
              <w:t>Data Extracted</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F3FAED7" w14:textId="77777777" w:rsidR="00562EF2" w:rsidRPr="00562EF2" w:rsidRDefault="00562EF2" w:rsidP="00562EF2">
            <w:pPr>
              <w:jc w:val="center"/>
              <w:rPr>
                <w:color w:val="auto"/>
                <w:sz w:val="20"/>
                <w:szCs w:val="20"/>
              </w:rPr>
            </w:pPr>
            <w:r w:rsidRPr="00562EF2">
              <w:rPr>
                <w:rFonts w:cs="Arial"/>
                <w:b/>
                <w:bCs/>
                <w:color w:val="FFFFFF"/>
                <w:sz w:val="18"/>
                <w:szCs w:val="18"/>
              </w:rPr>
              <w:t>Verification API</w:t>
            </w:r>
          </w:p>
        </w:tc>
      </w:tr>
      <w:tr w:rsidR="00562EF2" w:rsidRPr="00562EF2" w14:paraId="719EDCCB"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5399" w14:textId="77777777" w:rsidR="00562EF2" w:rsidRPr="00562EF2" w:rsidRDefault="00562EF2" w:rsidP="00562EF2">
            <w:pPr>
              <w:rPr>
                <w:color w:val="auto"/>
                <w:sz w:val="20"/>
                <w:szCs w:val="20"/>
              </w:rPr>
            </w:pPr>
            <w:r w:rsidRPr="00562EF2">
              <w:rPr>
                <w:rFonts w:cs="Arial"/>
                <w:color w:val="1A1A1A"/>
                <w:sz w:val="18"/>
                <w:szCs w:val="18"/>
              </w:rPr>
              <w:t>Aadhaar Card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4E5F4" w14:textId="77777777" w:rsidR="00562EF2" w:rsidRPr="00562EF2" w:rsidRDefault="00562EF2" w:rsidP="00562EF2">
            <w:pPr>
              <w:rPr>
                <w:color w:val="auto"/>
                <w:sz w:val="20"/>
                <w:szCs w:val="20"/>
              </w:rPr>
            </w:pPr>
            <w:r w:rsidRPr="00562EF2">
              <w:rPr>
                <w:rFonts w:cs="Arial"/>
                <w:color w:val="1A1A1A"/>
                <w:sz w:val="18"/>
                <w:szCs w:val="18"/>
              </w:rPr>
              <w:t>UIDAI API + OTP or Biometric + Video KYC option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A585" w14:textId="77777777" w:rsidR="00562EF2" w:rsidRPr="00562EF2" w:rsidRDefault="00562EF2" w:rsidP="00562EF2">
            <w:pPr>
              <w:rPr>
                <w:color w:val="auto"/>
                <w:sz w:val="20"/>
                <w:szCs w:val="20"/>
              </w:rPr>
            </w:pPr>
            <w:r w:rsidRPr="00562EF2">
              <w:rPr>
                <w:rFonts w:cs="Arial"/>
                <w:color w:val="1A1A1A"/>
                <w:sz w:val="18"/>
                <w:szCs w:val="18"/>
              </w:rPr>
              <w:t>Name, DOB, Address, Photo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BE06" w14:textId="77777777" w:rsidR="00562EF2" w:rsidRPr="00562EF2" w:rsidRDefault="00562EF2" w:rsidP="00562EF2">
            <w:pPr>
              <w:rPr>
                <w:color w:val="auto"/>
                <w:sz w:val="20"/>
                <w:szCs w:val="20"/>
              </w:rPr>
            </w:pPr>
            <w:r w:rsidRPr="00562EF2">
              <w:rPr>
                <w:rFonts w:cs="Arial"/>
                <w:color w:val="1A1A1A"/>
                <w:sz w:val="18"/>
                <w:szCs w:val="18"/>
              </w:rPr>
              <w:t>UIDAI / NSDL</w:t>
            </w:r>
          </w:p>
        </w:tc>
      </w:tr>
      <w:tr w:rsidR="00562EF2" w:rsidRPr="00562EF2" w14:paraId="6AE0D114"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89582C" w14:textId="77777777" w:rsidR="00562EF2" w:rsidRPr="00562EF2" w:rsidRDefault="00562EF2" w:rsidP="00562EF2">
            <w:pPr>
              <w:rPr>
                <w:color w:val="auto"/>
                <w:sz w:val="20"/>
                <w:szCs w:val="20"/>
              </w:rPr>
            </w:pPr>
            <w:r w:rsidRPr="00562EF2">
              <w:rPr>
                <w:rFonts w:cs="Arial"/>
                <w:color w:val="1A1A1A"/>
                <w:sz w:val="18"/>
                <w:szCs w:val="18"/>
              </w:rPr>
              <w:t>PAN Card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087691" w14:textId="77777777" w:rsidR="00562EF2" w:rsidRPr="00562EF2" w:rsidRDefault="00562EF2" w:rsidP="00562EF2">
            <w:pPr>
              <w:rPr>
                <w:color w:val="auto"/>
                <w:sz w:val="20"/>
                <w:szCs w:val="20"/>
              </w:rPr>
            </w:pPr>
            <w:r w:rsidRPr="00562EF2">
              <w:rPr>
                <w:rFonts w:cs="Arial"/>
                <w:color w:val="1A1A1A"/>
                <w:sz w:val="18"/>
                <w:szCs w:val="18"/>
              </w:rPr>
              <w:t>NSDL API real-time check</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B93F69" w14:textId="77777777" w:rsidR="00562EF2" w:rsidRPr="00562EF2" w:rsidRDefault="00562EF2" w:rsidP="00562EF2">
            <w:pPr>
              <w:rPr>
                <w:color w:val="auto"/>
                <w:sz w:val="20"/>
                <w:szCs w:val="20"/>
              </w:rPr>
            </w:pPr>
            <w:r w:rsidRPr="00562EF2">
              <w:rPr>
                <w:rFonts w:cs="Arial"/>
                <w:color w:val="1A1A1A"/>
                <w:sz w:val="18"/>
                <w:szCs w:val="18"/>
              </w:rPr>
              <w:t>Name, DOB, PAN Number, Tax Filing Status</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C29BD3" w14:textId="77777777" w:rsidR="00562EF2" w:rsidRPr="00562EF2" w:rsidRDefault="00562EF2" w:rsidP="00562EF2">
            <w:pPr>
              <w:rPr>
                <w:color w:val="auto"/>
                <w:sz w:val="20"/>
                <w:szCs w:val="20"/>
              </w:rPr>
            </w:pPr>
            <w:r w:rsidRPr="00562EF2">
              <w:rPr>
                <w:rFonts w:cs="Arial"/>
                <w:color w:val="1A1A1A"/>
                <w:sz w:val="18"/>
                <w:szCs w:val="18"/>
              </w:rPr>
              <w:t>NSDL / Surepass</w:t>
            </w:r>
          </w:p>
        </w:tc>
      </w:tr>
      <w:tr w:rsidR="00562EF2" w:rsidRPr="00562EF2" w14:paraId="2ABAA0AE"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EDE4" w14:textId="77777777" w:rsidR="00562EF2" w:rsidRPr="00562EF2" w:rsidRDefault="00562EF2" w:rsidP="00562EF2">
            <w:pPr>
              <w:rPr>
                <w:color w:val="auto"/>
                <w:sz w:val="20"/>
                <w:szCs w:val="20"/>
              </w:rPr>
            </w:pPr>
            <w:r w:rsidRPr="00562EF2">
              <w:rPr>
                <w:rFonts w:cs="Arial"/>
                <w:color w:val="1A1A1A"/>
                <w:sz w:val="18"/>
                <w:szCs w:val="18"/>
              </w:rPr>
              <w:t>Voter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26CF" w14:textId="77777777" w:rsidR="00562EF2" w:rsidRPr="00562EF2" w:rsidRDefault="00562EF2" w:rsidP="00562EF2">
            <w:pPr>
              <w:rPr>
                <w:color w:val="auto"/>
                <w:sz w:val="20"/>
                <w:szCs w:val="20"/>
              </w:rPr>
            </w:pPr>
            <w:r w:rsidRPr="00562EF2">
              <w:rPr>
                <w:rFonts w:cs="Arial"/>
                <w:color w:val="1A1A1A"/>
                <w:sz w:val="18"/>
                <w:szCs w:val="18"/>
              </w:rPr>
              <w:t>Election Commission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DAB05" w14:textId="77777777" w:rsidR="00562EF2" w:rsidRPr="00562EF2" w:rsidRDefault="00562EF2" w:rsidP="00562EF2">
            <w:pPr>
              <w:rPr>
                <w:color w:val="auto"/>
                <w:sz w:val="20"/>
                <w:szCs w:val="20"/>
              </w:rPr>
            </w:pPr>
            <w:r w:rsidRPr="00562EF2">
              <w:rPr>
                <w:rFonts w:cs="Arial"/>
                <w:color w:val="1A1A1A"/>
                <w:sz w:val="18"/>
                <w:szCs w:val="18"/>
              </w:rPr>
              <w:t>Name, Address, Voter ID Number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8DCC" w14:textId="77777777" w:rsidR="00562EF2" w:rsidRPr="00562EF2" w:rsidRDefault="00562EF2" w:rsidP="00562EF2">
            <w:pPr>
              <w:rPr>
                <w:color w:val="auto"/>
                <w:sz w:val="20"/>
                <w:szCs w:val="20"/>
              </w:rPr>
            </w:pPr>
            <w:r w:rsidRPr="00562EF2">
              <w:rPr>
                <w:rFonts w:cs="Arial"/>
                <w:color w:val="1A1A1A"/>
                <w:sz w:val="18"/>
                <w:szCs w:val="18"/>
              </w:rPr>
              <w:t>IDfy / KARZA</w:t>
            </w:r>
          </w:p>
        </w:tc>
      </w:tr>
      <w:tr w:rsidR="00562EF2" w:rsidRPr="00562EF2" w14:paraId="2EB1182D"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B2F752" w14:textId="77777777" w:rsidR="00562EF2" w:rsidRPr="00562EF2" w:rsidRDefault="00562EF2" w:rsidP="00562EF2">
            <w:pPr>
              <w:rPr>
                <w:color w:val="auto"/>
                <w:sz w:val="20"/>
                <w:szCs w:val="20"/>
              </w:rPr>
            </w:pPr>
            <w:r w:rsidRPr="00562EF2">
              <w:rPr>
                <w:rFonts w:cs="Arial"/>
                <w:color w:val="1A1A1A"/>
                <w:sz w:val="18"/>
                <w:szCs w:val="18"/>
              </w:rPr>
              <w:t>Driving Licence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C6E2E5" w14:textId="77777777" w:rsidR="00562EF2" w:rsidRPr="00562EF2" w:rsidRDefault="00562EF2" w:rsidP="00562EF2">
            <w:pPr>
              <w:rPr>
                <w:color w:val="auto"/>
                <w:sz w:val="20"/>
                <w:szCs w:val="20"/>
              </w:rPr>
            </w:pPr>
            <w:r w:rsidRPr="00562EF2">
              <w:rPr>
                <w:rFonts w:cs="Arial"/>
                <w:color w:val="1A1A1A"/>
                <w:sz w:val="18"/>
                <w:szCs w:val="18"/>
              </w:rPr>
              <w:t>Parivahan API</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FB70CB" w14:textId="77777777" w:rsidR="00562EF2" w:rsidRPr="00562EF2" w:rsidRDefault="00562EF2" w:rsidP="00562EF2">
            <w:pPr>
              <w:rPr>
                <w:color w:val="auto"/>
                <w:sz w:val="20"/>
                <w:szCs w:val="20"/>
              </w:rPr>
            </w:pPr>
            <w:r w:rsidRPr="00562EF2">
              <w:rPr>
                <w:rFonts w:cs="Arial"/>
                <w:color w:val="1A1A1A"/>
                <w:sz w:val="18"/>
                <w:szCs w:val="18"/>
              </w:rPr>
              <w:t>Name, DOB, DL Number, Validity</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22CA22" w14:textId="77777777" w:rsidR="00562EF2" w:rsidRPr="00562EF2" w:rsidRDefault="00562EF2" w:rsidP="00562EF2">
            <w:pPr>
              <w:rPr>
                <w:color w:val="auto"/>
                <w:sz w:val="20"/>
                <w:szCs w:val="20"/>
              </w:rPr>
            </w:pPr>
            <w:r w:rsidRPr="00562EF2">
              <w:rPr>
                <w:rFonts w:cs="Arial"/>
                <w:color w:val="1A1A1A"/>
                <w:sz w:val="18"/>
                <w:szCs w:val="18"/>
              </w:rPr>
              <w:t>Surepass / IDfy</w:t>
            </w:r>
          </w:p>
        </w:tc>
      </w:tr>
      <w:tr w:rsidR="00562EF2" w:rsidRPr="00562EF2" w14:paraId="6516D660"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3510" w14:textId="77777777" w:rsidR="00562EF2" w:rsidRPr="00562EF2" w:rsidRDefault="00562EF2" w:rsidP="00562EF2">
            <w:pPr>
              <w:rPr>
                <w:color w:val="auto"/>
                <w:sz w:val="20"/>
                <w:szCs w:val="20"/>
              </w:rPr>
            </w:pPr>
            <w:r w:rsidRPr="00562EF2">
              <w:rPr>
                <w:rFonts w:cs="Arial"/>
                <w:color w:val="1A1A1A"/>
                <w:sz w:val="18"/>
                <w:szCs w:val="18"/>
              </w:rPr>
              <w:t>Passport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8D6E" w14:textId="77777777" w:rsidR="00562EF2" w:rsidRPr="00562EF2" w:rsidRDefault="00562EF2" w:rsidP="00562EF2">
            <w:pPr>
              <w:rPr>
                <w:color w:val="auto"/>
                <w:sz w:val="20"/>
                <w:szCs w:val="20"/>
              </w:rPr>
            </w:pPr>
            <w:r w:rsidRPr="00562EF2">
              <w:rPr>
                <w:rFonts w:cs="Arial"/>
                <w:color w:val="1A1A1A"/>
                <w:sz w:val="18"/>
                <w:szCs w:val="18"/>
              </w:rPr>
              <w:t>Manual + API (if available)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7254" w14:textId="77777777" w:rsidR="00562EF2" w:rsidRPr="00562EF2" w:rsidRDefault="00562EF2" w:rsidP="00562EF2">
            <w:pPr>
              <w:rPr>
                <w:color w:val="auto"/>
                <w:sz w:val="20"/>
                <w:szCs w:val="20"/>
              </w:rPr>
            </w:pPr>
            <w:r w:rsidRPr="00562EF2">
              <w:rPr>
                <w:rFonts w:cs="Arial"/>
                <w:color w:val="1A1A1A"/>
                <w:sz w:val="18"/>
                <w:szCs w:val="18"/>
              </w:rPr>
              <w:t>Name, Passport No, Expiry, Country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D14A" w14:textId="77777777" w:rsidR="00562EF2" w:rsidRPr="00562EF2" w:rsidRDefault="00562EF2" w:rsidP="00562EF2">
            <w:pPr>
              <w:rPr>
                <w:color w:val="auto"/>
                <w:sz w:val="20"/>
                <w:szCs w:val="20"/>
              </w:rPr>
            </w:pPr>
            <w:r w:rsidRPr="00562EF2">
              <w:rPr>
                <w:rFonts w:cs="Arial"/>
                <w:color w:val="1A1A1A"/>
                <w:sz w:val="18"/>
                <w:szCs w:val="18"/>
              </w:rPr>
              <w:t>Government Database</w:t>
            </w:r>
          </w:p>
        </w:tc>
      </w:tr>
      <w:tr w:rsidR="00562EF2" w:rsidRPr="00562EF2" w14:paraId="33F37872"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2B208E" w14:textId="77777777" w:rsidR="00562EF2" w:rsidRPr="00562EF2" w:rsidRDefault="00562EF2" w:rsidP="00562EF2">
            <w:pPr>
              <w:rPr>
                <w:color w:val="auto"/>
                <w:sz w:val="20"/>
                <w:szCs w:val="20"/>
              </w:rPr>
            </w:pPr>
            <w:r w:rsidRPr="00562EF2">
              <w:rPr>
                <w:rFonts w:cs="Arial"/>
                <w:color w:val="1A1A1A"/>
                <w:sz w:val="18"/>
                <w:szCs w:val="18"/>
              </w:rPr>
              <w:t>Bank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8CAED7" w14:textId="77777777" w:rsidR="00562EF2" w:rsidRPr="00562EF2" w:rsidRDefault="00562EF2" w:rsidP="00562EF2">
            <w:pPr>
              <w:rPr>
                <w:color w:val="auto"/>
                <w:sz w:val="20"/>
                <w:szCs w:val="20"/>
              </w:rPr>
            </w:pPr>
            <w:r w:rsidRPr="00562EF2">
              <w:rPr>
                <w:rFonts w:cs="Arial"/>
                <w:color w:val="1A1A1A"/>
                <w:sz w:val="18"/>
                <w:szCs w:val="18"/>
              </w:rPr>
              <w:t>Penny Drop 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1C6457" w14:textId="77777777" w:rsidR="00562EF2" w:rsidRPr="00562EF2" w:rsidRDefault="00562EF2" w:rsidP="00562EF2">
            <w:pPr>
              <w:rPr>
                <w:color w:val="auto"/>
                <w:sz w:val="20"/>
                <w:szCs w:val="20"/>
              </w:rPr>
            </w:pPr>
            <w:r w:rsidRPr="00562EF2">
              <w:rPr>
                <w:rFonts w:cs="Arial"/>
                <w:color w:val="1A1A1A"/>
                <w:sz w:val="18"/>
                <w:szCs w:val="18"/>
              </w:rPr>
              <w:t>Account holder name, IFSC, branch, active status</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424F92" w14:textId="77777777" w:rsidR="00562EF2" w:rsidRPr="00562EF2" w:rsidRDefault="00562EF2" w:rsidP="00562EF2">
            <w:pPr>
              <w:rPr>
                <w:color w:val="auto"/>
                <w:sz w:val="20"/>
                <w:szCs w:val="20"/>
              </w:rPr>
            </w:pPr>
            <w:r w:rsidRPr="00562EF2">
              <w:rPr>
                <w:rFonts w:cs="Arial"/>
                <w:color w:val="1A1A1A"/>
                <w:sz w:val="18"/>
                <w:szCs w:val="18"/>
              </w:rPr>
              <w:t>Razorpay / PayU</w:t>
            </w:r>
          </w:p>
        </w:tc>
      </w:tr>
      <w:tr w:rsidR="00562EF2" w:rsidRPr="00562EF2" w14:paraId="6AADA40F"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0702D" w14:textId="77777777" w:rsidR="00562EF2" w:rsidRPr="00562EF2" w:rsidRDefault="00562EF2" w:rsidP="00562EF2">
            <w:pPr>
              <w:rPr>
                <w:color w:val="auto"/>
                <w:sz w:val="20"/>
                <w:szCs w:val="20"/>
              </w:rPr>
            </w:pPr>
            <w:r w:rsidRPr="00562EF2">
              <w:rPr>
                <w:rFonts w:cs="Arial"/>
                <w:color w:val="1A1A1A"/>
                <w:sz w:val="18"/>
                <w:szCs w:val="18"/>
              </w:rPr>
              <w:t>GST Certificate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421D" w14:textId="77777777" w:rsidR="00562EF2" w:rsidRPr="00562EF2" w:rsidRDefault="00562EF2" w:rsidP="00562EF2">
            <w:pPr>
              <w:rPr>
                <w:color w:val="auto"/>
                <w:sz w:val="20"/>
                <w:szCs w:val="20"/>
              </w:rPr>
            </w:pPr>
            <w:r w:rsidRPr="00562EF2">
              <w:rPr>
                <w:rFonts w:cs="Arial"/>
                <w:color w:val="1A1A1A"/>
                <w:sz w:val="18"/>
                <w:szCs w:val="18"/>
              </w:rPr>
              <w:t>GSTIN lookup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5595" w14:textId="77777777" w:rsidR="00562EF2" w:rsidRPr="00562EF2" w:rsidRDefault="00562EF2" w:rsidP="00562EF2">
            <w:pPr>
              <w:rPr>
                <w:color w:val="auto"/>
                <w:sz w:val="20"/>
                <w:szCs w:val="20"/>
              </w:rPr>
            </w:pPr>
            <w:r w:rsidRPr="00562EF2">
              <w:rPr>
                <w:rFonts w:cs="Arial"/>
                <w:color w:val="1A1A1A"/>
                <w:sz w:val="18"/>
                <w:szCs w:val="18"/>
              </w:rPr>
              <w:t>Business name, registration date, business type, filing status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297E" w14:textId="77777777" w:rsidR="00562EF2" w:rsidRPr="00562EF2" w:rsidRDefault="00562EF2" w:rsidP="00562EF2">
            <w:pPr>
              <w:rPr>
                <w:color w:val="auto"/>
                <w:sz w:val="20"/>
                <w:szCs w:val="20"/>
              </w:rPr>
            </w:pPr>
            <w:r w:rsidRPr="00562EF2">
              <w:rPr>
                <w:rFonts w:cs="Arial"/>
                <w:color w:val="1A1A1A"/>
                <w:sz w:val="18"/>
                <w:szCs w:val="18"/>
              </w:rPr>
              <w:t>GST Portal API</w:t>
            </w:r>
          </w:p>
        </w:tc>
      </w:tr>
      <w:tr w:rsidR="00562EF2" w:rsidRPr="00562EF2" w14:paraId="2C22F80D"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7BB2C3" w14:textId="77777777" w:rsidR="00562EF2" w:rsidRPr="00562EF2" w:rsidRDefault="00562EF2" w:rsidP="00562EF2">
            <w:pPr>
              <w:rPr>
                <w:color w:val="auto"/>
                <w:sz w:val="20"/>
                <w:szCs w:val="20"/>
              </w:rPr>
            </w:pPr>
            <w:r w:rsidRPr="00562EF2">
              <w:rPr>
                <w:rFonts w:cs="Arial"/>
                <w:color w:val="1A1A1A"/>
                <w:sz w:val="18"/>
                <w:szCs w:val="18"/>
              </w:rPr>
              <w:t>ITR</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85981C" w14:textId="77777777" w:rsidR="00562EF2" w:rsidRPr="00562EF2" w:rsidRDefault="00562EF2" w:rsidP="00562EF2">
            <w:pPr>
              <w:rPr>
                <w:color w:val="auto"/>
                <w:sz w:val="20"/>
                <w:szCs w:val="20"/>
              </w:rPr>
            </w:pPr>
            <w:r w:rsidRPr="00562EF2">
              <w:rPr>
                <w:rFonts w:cs="Arial"/>
                <w:color w:val="1A1A1A"/>
                <w:sz w:val="18"/>
                <w:szCs w:val="18"/>
              </w:rPr>
              <w:t>XML upload or Account Aggregator</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296FFE" w14:textId="77777777" w:rsidR="00562EF2" w:rsidRPr="00562EF2" w:rsidRDefault="00562EF2" w:rsidP="00562EF2">
            <w:pPr>
              <w:rPr>
                <w:color w:val="auto"/>
                <w:sz w:val="20"/>
                <w:szCs w:val="20"/>
              </w:rPr>
            </w:pPr>
            <w:r w:rsidRPr="00562EF2">
              <w:rPr>
                <w:rFonts w:cs="Arial"/>
                <w:color w:val="1A1A1A"/>
                <w:sz w:val="18"/>
                <w:szCs w:val="18"/>
              </w:rPr>
              <w:t>Income, tax paid, business turnover</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BA4CD9" w14:textId="77777777" w:rsidR="00562EF2" w:rsidRPr="00562EF2" w:rsidRDefault="00562EF2" w:rsidP="00562EF2">
            <w:pPr>
              <w:rPr>
                <w:color w:val="auto"/>
                <w:sz w:val="20"/>
                <w:szCs w:val="20"/>
              </w:rPr>
            </w:pPr>
            <w:r w:rsidRPr="00562EF2">
              <w:rPr>
                <w:rFonts w:cs="Arial"/>
                <w:color w:val="1A1A1A"/>
                <w:sz w:val="18"/>
                <w:szCs w:val="18"/>
              </w:rPr>
              <w:t>CBDT / AA Framework</w:t>
            </w:r>
          </w:p>
        </w:tc>
      </w:tr>
      <w:tr w:rsidR="00562EF2" w:rsidRPr="00562EF2" w14:paraId="10C13084"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CEAF" w14:textId="77777777" w:rsidR="00562EF2" w:rsidRPr="00562EF2" w:rsidRDefault="00562EF2" w:rsidP="00562EF2">
            <w:pPr>
              <w:rPr>
                <w:color w:val="auto"/>
                <w:sz w:val="20"/>
                <w:szCs w:val="20"/>
              </w:rPr>
            </w:pPr>
            <w:r w:rsidRPr="00562EF2">
              <w:rPr>
                <w:rFonts w:cs="Arial"/>
                <w:color w:val="1A1A1A"/>
                <w:sz w:val="18"/>
                <w:szCs w:val="18"/>
              </w:rPr>
              <w:t>Utility Bill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DFC0" w14:textId="77777777" w:rsidR="00562EF2" w:rsidRPr="00562EF2" w:rsidRDefault="00562EF2" w:rsidP="00562EF2">
            <w:pPr>
              <w:rPr>
                <w:color w:val="auto"/>
                <w:sz w:val="20"/>
                <w:szCs w:val="20"/>
              </w:rPr>
            </w:pPr>
            <w:r w:rsidRPr="00562EF2">
              <w:rPr>
                <w:rFonts w:cs="Arial"/>
                <w:color w:val="1A1A1A"/>
                <w:sz w:val="18"/>
                <w:szCs w:val="18"/>
              </w:rPr>
              <w:t>OCR extraction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789DD" w14:textId="77777777" w:rsidR="00562EF2" w:rsidRPr="00562EF2" w:rsidRDefault="00562EF2" w:rsidP="00562EF2">
            <w:pPr>
              <w:rPr>
                <w:color w:val="auto"/>
                <w:sz w:val="20"/>
                <w:szCs w:val="20"/>
              </w:rPr>
            </w:pPr>
            <w:r w:rsidRPr="00562EF2">
              <w:rPr>
                <w:rFonts w:cs="Arial"/>
                <w:color w:val="1A1A1A"/>
                <w:sz w:val="18"/>
                <w:szCs w:val="18"/>
              </w:rPr>
              <w:t>Name, Address, Bill Number, Service Provider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B735" w14:textId="77777777" w:rsidR="00562EF2" w:rsidRPr="00562EF2" w:rsidRDefault="00562EF2" w:rsidP="00562EF2">
            <w:pPr>
              <w:rPr>
                <w:color w:val="auto"/>
                <w:sz w:val="20"/>
                <w:szCs w:val="20"/>
              </w:rPr>
            </w:pPr>
            <w:r w:rsidRPr="00562EF2">
              <w:rPr>
                <w:rFonts w:cs="Arial"/>
                <w:color w:val="1A1A1A"/>
                <w:sz w:val="18"/>
                <w:szCs w:val="18"/>
              </w:rPr>
              <w:t>OCR (AWS Textract)</w:t>
            </w:r>
          </w:p>
        </w:tc>
      </w:tr>
      <w:tr w:rsidR="00562EF2" w:rsidRPr="00562EF2" w14:paraId="1908342C" w14:textId="77777777" w:rsidTr="00BB738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6EFDA3" w14:textId="77777777" w:rsidR="00562EF2" w:rsidRPr="00562EF2" w:rsidRDefault="00562EF2" w:rsidP="00562EF2">
            <w:pPr>
              <w:rPr>
                <w:color w:val="auto"/>
                <w:sz w:val="20"/>
                <w:szCs w:val="20"/>
              </w:rPr>
            </w:pPr>
            <w:r w:rsidRPr="00562EF2">
              <w:rPr>
                <w:rFonts w:cs="Arial"/>
                <w:color w:val="1A1A1A"/>
                <w:sz w:val="18"/>
                <w:szCs w:val="18"/>
              </w:rPr>
              <w:t>Credit Score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052D34" w14:textId="77777777" w:rsidR="00562EF2" w:rsidRPr="00562EF2" w:rsidRDefault="00562EF2" w:rsidP="00562EF2">
            <w:pPr>
              <w:rPr>
                <w:color w:val="auto"/>
                <w:sz w:val="20"/>
                <w:szCs w:val="20"/>
              </w:rPr>
            </w:pPr>
            <w:r w:rsidRPr="00562EF2">
              <w:rPr>
                <w:rFonts w:cs="Arial"/>
                <w:color w:val="1A1A1A"/>
                <w:sz w:val="18"/>
                <w:szCs w:val="18"/>
              </w:rPr>
              <w:t>CRIF High Mark API (RBI approved)</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A41FAC" w14:textId="77777777" w:rsidR="00562EF2" w:rsidRPr="00562EF2" w:rsidRDefault="00562EF2" w:rsidP="00562EF2">
            <w:pPr>
              <w:rPr>
                <w:color w:val="auto"/>
                <w:sz w:val="20"/>
                <w:szCs w:val="20"/>
              </w:rPr>
            </w:pPr>
            <w:r w:rsidRPr="00562EF2">
              <w:rPr>
                <w:rFonts w:cs="Arial"/>
                <w:color w:val="1A1A1A"/>
                <w:sz w:val="18"/>
                <w:szCs w:val="18"/>
              </w:rPr>
              <w:t>Score (0-900), rating, history, DPD, suggestions</w:t>
            </w:r>
          </w:p>
        </w:tc>
        <w:tc>
          <w:tcPr>
            <w:tcW w:w="2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5FE606" w14:textId="77777777" w:rsidR="00562EF2" w:rsidRPr="00562EF2" w:rsidRDefault="00562EF2" w:rsidP="00562EF2">
            <w:pPr>
              <w:rPr>
                <w:color w:val="auto"/>
                <w:sz w:val="20"/>
                <w:szCs w:val="20"/>
              </w:rPr>
            </w:pPr>
            <w:r w:rsidRPr="00562EF2">
              <w:rPr>
                <w:rFonts w:cs="Arial"/>
                <w:color w:val="1A1A1A"/>
                <w:sz w:val="18"/>
                <w:szCs w:val="18"/>
              </w:rPr>
              <w:t>CRIF High Mark</w:t>
            </w:r>
          </w:p>
        </w:tc>
      </w:tr>
    </w:tbl>
    <w:p w14:paraId="6AC6341A" w14:textId="77777777" w:rsidR="00562EF2" w:rsidRPr="00562EF2" w:rsidRDefault="00562EF2" w:rsidP="00562EF2">
      <w:pPr>
        <w:spacing w:after="120"/>
        <w:rPr>
          <w:color w:val="auto"/>
          <w:sz w:val="20"/>
          <w:szCs w:val="20"/>
        </w:rPr>
      </w:pPr>
    </w:p>
    <w:p w14:paraId="50C9CB85" w14:textId="77777777" w:rsidR="00562EF2" w:rsidRPr="00562EF2" w:rsidRDefault="00562EF2" w:rsidP="00ED6104">
      <w:pPr>
        <w:pStyle w:val="Heading2"/>
        <w:numPr>
          <w:ilvl w:val="1"/>
          <w:numId w:val="13"/>
        </w:numPr>
      </w:pPr>
      <w:bookmarkStart w:id="1469" w:name="_Toc232339059"/>
      <w:r w:rsidRPr="00562EF2">
        <w:t>9.2 CKYC — Central KYC Registry Process</w:t>
      </w:r>
      <w:bookmarkEnd w:id="1469"/>
    </w:p>
    <w:p w14:paraId="689193BE"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CKYC (Central KYC Registry) is managed by CERSAI, a government body.</w:t>
      </w:r>
    </w:p>
    <w:p w14:paraId="33DDC57A"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When a new borrower completes KYC for the first time: Lender submits KYC data to CERSAI. CERSAI allocates a unique 14-digit CKYC Number.</w:t>
      </w:r>
    </w:p>
    <w:p w14:paraId="5DEDB0E9"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For repeat customers (existing CKYC): Borrower provides CKYC number. Lender queries CERSAI with CKYC number. CERSAI returns verified KYC data. No need to re-submit documents.</w:t>
      </w:r>
    </w:p>
    <w:p w14:paraId="02A8C173"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This eliminates repeated KYC submission across financial institutions.</w:t>
      </w:r>
    </w:p>
    <w:p w14:paraId="1F121459"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CKYC Number stored in customer profile. Used for all future loans.</w:t>
      </w:r>
    </w:p>
    <w:p w14:paraId="13A35D53" w14:textId="77777777" w:rsidR="00562EF2" w:rsidRPr="00562EF2" w:rsidRDefault="00562EF2" w:rsidP="00562EF2">
      <w:pPr>
        <w:spacing w:after="120"/>
        <w:rPr>
          <w:color w:val="auto"/>
          <w:sz w:val="20"/>
          <w:szCs w:val="20"/>
        </w:rPr>
      </w:pPr>
    </w:p>
    <w:p w14:paraId="7D3FEC1A" w14:textId="77777777" w:rsidR="00562EF2" w:rsidRPr="00562EF2" w:rsidRDefault="00562EF2" w:rsidP="00ED6104">
      <w:pPr>
        <w:pStyle w:val="Heading2"/>
        <w:numPr>
          <w:ilvl w:val="1"/>
          <w:numId w:val="13"/>
        </w:numPr>
      </w:pPr>
      <w:bookmarkStart w:id="1470" w:name="_Toc232339060"/>
      <w:r w:rsidRPr="00562EF2">
        <w:t>9.3 Fraud Detection Rules</w:t>
      </w:r>
      <w:bookmarkEnd w:id="14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62EF2" w:rsidRPr="00562EF2" w14:paraId="5639CB72"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518F11" w14:textId="77777777" w:rsidR="00562EF2" w:rsidRPr="00562EF2" w:rsidRDefault="00562EF2" w:rsidP="00562EF2">
            <w:pPr>
              <w:jc w:val="center"/>
              <w:rPr>
                <w:color w:val="auto"/>
                <w:sz w:val="20"/>
                <w:szCs w:val="20"/>
              </w:rPr>
            </w:pPr>
            <w:r w:rsidRPr="00562EF2">
              <w:rPr>
                <w:rFonts w:cs="Arial"/>
                <w:b/>
                <w:bCs/>
                <w:color w:val="FFFFFF"/>
                <w:sz w:val="18"/>
                <w:szCs w:val="18"/>
              </w:rPr>
              <w:t>Fraud Type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BEA4F21" w14:textId="77777777" w:rsidR="00562EF2" w:rsidRPr="00562EF2" w:rsidRDefault="00562EF2" w:rsidP="00562EF2">
            <w:pPr>
              <w:jc w:val="center"/>
              <w:rPr>
                <w:color w:val="auto"/>
                <w:sz w:val="20"/>
                <w:szCs w:val="20"/>
              </w:rPr>
            </w:pPr>
            <w:r w:rsidRPr="00562EF2">
              <w:rPr>
                <w:rFonts w:cs="Arial"/>
                <w:b/>
                <w:bCs/>
                <w:color w:val="FFFFFF"/>
                <w:sz w:val="18"/>
                <w:szCs w:val="18"/>
              </w:rPr>
              <w:t>Detection Method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6EA5132" w14:textId="77777777" w:rsidR="00562EF2" w:rsidRPr="00562EF2" w:rsidRDefault="00562EF2" w:rsidP="00562EF2">
            <w:pPr>
              <w:jc w:val="center"/>
              <w:rPr>
                <w:color w:val="auto"/>
                <w:sz w:val="20"/>
                <w:szCs w:val="20"/>
              </w:rPr>
            </w:pPr>
            <w:r w:rsidRPr="00562EF2">
              <w:rPr>
                <w:rFonts w:cs="Arial"/>
                <w:b/>
                <w:bCs/>
                <w:color w:val="FFFFFF"/>
                <w:sz w:val="18"/>
                <w:szCs w:val="18"/>
              </w:rPr>
              <w:t>System Response</w:t>
            </w:r>
          </w:p>
        </w:tc>
      </w:tr>
      <w:tr w:rsidR="00562EF2" w:rsidRPr="00562EF2" w14:paraId="3669FC4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BDEB" w14:textId="77777777" w:rsidR="00562EF2" w:rsidRPr="00562EF2" w:rsidRDefault="00562EF2" w:rsidP="00562EF2">
            <w:pPr>
              <w:rPr>
                <w:color w:val="auto"/>
                <w:sz w:val="20"/>
                <w:szCs w:val="20"/>
              </w:rPr>
            </w:pPr>
            <w:r w:rsidRPr="00562EF2">
              <w:rPr>
                <w:rFonts w:cs="Arial"/>
                <w:color w:val="1A1A1A"/>
                <w:sz w:val="18"/>
                <w:szCs w:val="18"/>
              </w:rPr>
              <w:t>Duplicate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88A42" w14:textId="77777777" w:rsidR="00562EF2" w:rsidRPr="00562EF2" w:rsidRDefault="00562EF2" w:rsidP="00562EF2">
            <w:pPr>
              <w:rPr>
                <w:color w:val="auto"/>
                <w:sz w:val="20"/>
                <w:szCs w:val="20"/>
              </w:rPr>
            </w:pPr>
            <w:r w:rsidRPr="00562EF2">
              <w:rPr>
                <w:rFonts w:cs="Arial"/>
                <w:color w:val="1A1A1A"/>
                <w:sz w:val="18"/>
                <w:szCs w:val="18"/>
              </w:rPr>
              <w:t>PAN, Aadhaar, mobile deduplication at onboarding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CE10" w14:textId="77777777" w:rsidR="00562EF2" w:rsidRPr="00562EF2" w:rsidRDefault="00562EF2" w:rsidP="00562EF2">
            <w:pPr>
              <w:rPr>
                <w:color w:val="auto"/>
                <w:sz w:val="20"/>
                <w:szCs w:val="20"/>
              </w:rPr>
            </w:pPr>
            <w:r w:rsidRPr="00562EF2">
              <w:rPr>
                <w:rFonts w:cs="Arial"/>
                <w:color w:val="1A1A1A"/>
                <w:sz w:val="18"/>
                <w:szCs w:val="18"/>
              </w:rPr>
              <w:t>Alert shown. Admin must confirm if same customer or block as duplicate.</w:t>
            </w:r>
          </w:p>
        </w:tc>
      </w:tr>
      <w:tr w:rsidR="00562EF2" w:rsidRPr="00562EF2" w14:paraId="2508FAF3"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FF052F" w14:textId="77777777" w:rsidR="00562EF2" w:rsidRPr="00562EF2" w:rsidRDefault="00562EF2" w:rsidP="00562EF2">
            <w:pPr>
              <w:rPr>
                <w:color w:val="auto"/>
                <w:sz w:val="20"/>
                <w:szCs w:val="20"/>
              </w:rPr>
            </w:pPr>
            <w:r w:rsidRPr="00562EF2">
              <w:rPr>
                <w:rFonts w:cs="Arial"/>
                <w:color w:val="1A1A1A"/>
                <w:sz w:val="18"/>
                <w:szCs w:val="18"/>
              </w:rPr>
              <w:lastRenderedPageBreak/>
              <w:t>Document Mismatch</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769F0F" w14:textId="77777777" w:rsidR="00562EF2" w:rsidRPr="00562EF2" w:rsidRDefault="00562EF2" w:rsidP="00562EF2">
            <w:pPr>
              <w:rPr>
                <w:color w:val="auto"/>
                <w:sz w:val="20"/>
                <w:szCs w:val="20"/>
              </w:rPr>
            </w:pPr>
            <w:r w:rsidRPr="00562EF2">
              <w:rPr>
                <w:rFonts w:cs="Arial"/>
                <w:color w:val="1A1A1A"/>
                <w:sz w:val="18"/>
                <w:szCs w:val="18"/>
              </w:rPr>
              <w:t>OCR-extracted name vs. application-entered name comparison</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C0EB20" w14:textId="77777777" w:rsidR="00562EF2" w:rsidRPr="00562EF2" w:rsidRDefault="00562EF2" w:rsidP="00562EF2">
            <w:pPr>
              <w:rPr>
                <w:color w:val="auto"/>
                <w:sz w:val="20"/>
                <w:szCs w:val="20"/>
              </w:rPr>
            </w:pPr>
            <w:r w:rsidRPr="00562EF2">
              <w:rPr>
                <w:rFonts w:cs="Arial"/>
                <w:color w:val="1A1A1A"/>
                <w:sz w:val="18"/>
                <w:szCs w:val="18"/>
              </w:rPr>
              <w:t>Yellow flag. Manual review required before approval.</w:t>
            </w:r>
          </w:p>
        </w:tc>
      </w:tr>
      <w:tr w:rsidR="00562EF2" w:rsidRPr="00562EF2" w14:paraId="2611FCFD"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00B53" w14:textId="77777777" w:rsidR="00562EF2" w:rsidRPr="00562EF2" w:rsidRDefault="00562EF2" w:rsidP="00562EF2">
            <w:pPr>
              <w:rPr>
                <w:color w:val="auto"/>
                <w:sz w:val="20"/>
                <w:szCs w:val="20"/>
              </w:rPr>
            </w:pPr>
            <w:r w:rsidRPr="00562EF2">
              <w:rPr>
                <w:rFonts w:cs="Arial"/>
                <w:color w:val="1A1A1A"/>
                <w:sz w:val="18"/>
                <w:szCs w:val="18"/>
              </w:rPr>
              <w:t>Fake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F6132" w14:textId="77777777" w:rsidR="00562EF2" w:rsidRPr="00562EF2" w:rsidRDefault="00562EF2" w:rsidP="00562EF2">
            <w:pPr>
              <w:rPr>
                <w:color w:val="auto"/>
                <w:sz w:val="20"/>
                <w:szCs w:val="20"/>
              </w:rPr>
            </w:pPr>
            <w:r w:rsidRPr="00562EF2">
              <w:rPr>
                <w:rFonts w:cs="Arial"/>
                <w:color w:val="1A1A1A"/>
                <w:sz w:val="18"/>
                <w:szCs w:val="18"/>
              </w:rPr>
              <w:t>eKYC API failure — document number not found in government database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802C" w14:textId="77777777" w:rsidR="00562EF2" w:rsidRPr="00562EF2" w:rsidRDefault="00562EF2" w:rsidP="00562EF2">
            <w:pPr>
              <w:rPr>
                <w:color w:val="auto"/>
                <w:sz w:val="20"/>
                <w:szCs w:val="20"/>
              </w:rPr>
            </w:pPr>
            <w:r w:rsidRPr="00562EF2">
              <w:rPr>
                <w:rFonts w:cs="Arial"/>
                <w:color w:val="1A1A1A"/>
                <w:sz w:val="18"/>
                <w:szCs w:val="18"/>
              </w:rPr>
              <w:t>Document marked 'Verification Failed'. Loan blocked.</w:t>
            </w:r>
          </w:p>
        </w:tc>
      </w:tr>
      <w:tr w:rsidR="00562EF2" w:rsidRPr="00562EF2" w14:paraId="34C3FAF1"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234A0F" w14:textId="77777777" w:rsidR="00562EF2" w:rsidRPr="00562EF2" w:rsidRDefault="00562EF2" w:rsidP="00562EF2">
            <w:pPr>
              <w:rPr>
                <w:color w:val="auto"/>
                <w:sz w:val="20"/>
                <w:szCs w:val="20"/>
              </w:rPr>
            </w:pPr>
            <w:r w:rsidRPr="00562EF2">
              <w:rPr>
                <w:rFonts w:cs="Arial"/>
                <w:color w:val="1A1A1A"/>
                <w:sz w:val="18"/>
                <w:szCs w:val="18"/>
              </w:rPr>
              <w:t>Address Mismatch</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DCD440" w14:textId="77777777" w:rsidR="00562EF2" w:rsidRPr="00562EF2" w:rsidRDefault="00562EF2" w:rsidP="00562EF2">
            <w:pPr>
              <w:rPr>
                <w:color w:val="auto"/>
                <w:sz w:val="20"/>
                <w:szCs w:val="20"/>
              </w:rPr>
            </w:pPr>
            <w:r w:rsidRPr="00562EF2">
              <w:rPr>
                <w:rFonts w:cs="Arial"/>
                <w:color w:val="1A1A1A"/>
                <w:sz w:val="18"/>
                <w:szCs w:val="18"/>
              </w:rPr>
              <w:t>Aadhaar address vs. application address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C77AEF" w14:textId="77777777" w:rsidR="00562EF2" w:rsidRPr="00562EF2" w:rsidRDefault="00562EF2" w:rsidP="00562EF2">
            <w:pPr>
              <w:rPr>
                <w:color w:val="auto"/>
                <w:sz w:val="20"/>
                <w:szCs w:val="20"/>
              </w:rPr>
            </w:pPr>
            <w:r w:rsidRPr="00562EF2">
              <w:rPr>
                <w:rFonts w:cs="Arial"/>
                <w:color w:val="1A1A1A"/>
                <w:sz w:val="18"/>
                <w:szCs w:val="18"/>
              </w:rPr>
              <w:t>Alert for field investigation.</w:t>
            </w:r>
          </w:p>
        </w:tc>
      </w:tr>
      <w:tr w:rsidR="00562EF2" w:rsidRPr="00562EF2" w14:paraId="50CAA20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BA67" w14:textId="77777777" w:rsidR="00562EF2" w:rsidRPr="00562EF2" w:rsidRDefault="00562EF2" w:rsidP="00562EF2">
            <w:pPr>
              <w:rPr>
                <w:color w:val="auto"/>
                <w:sz w:val="20"/>
                <w:szCs w:val="20"/>
              </w:rPr>
            </w:pPr>
            <w:r w:rsidRPr="00562EF2">
              <w:rPr>
                <w:rFonts w:cs="Arial"/>
                <w:color w:val="1A1A1A"/>
                <w:sz w:val="18"/>
                <w:szCs w:val="18"/>
              </w:rPr>
              <w:t>Credit Negative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ECDD" w14:textId="77777777" w:rsidR="00562EF2" w:rsidRPr="00562EF2" w:rsidRDefault="00562EF2" w:rsidP="00562EF2">
            <w:pPr>
              <w:rPr>
                <w:color w:val="auto"/>
                <w:sz w:val="20"/>
                <w:szCs w:val="20"/>
              </w:rPr>
            </w:pPr>
            <w:r w:rsidRPr="00562EF2">
              <w:rPr>
                <w:rFonts w:cs="Arial"/>
                <w:color w:val="1A1A1A"/>
                <w:sz w:val="18"/>
                <w:szCs w:val="18"/>
              </w:rPr>
              <w:t>CIBIL defaulter list + internal blacklist check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8C641" w14:textId="77777777" w:rsidR="00562EF2" w:rsidRPr="00562EF2" w:rsidRDefault="00562EF2" w:rsidP="00562EF2">
            <w:pPr>
              <w:rPr>
                <w:color w:val="auto"/>
                <w:sz w:val="20"/>
                <w:szCs w:val="20"/>
              </w:rPr>
            </w:pPr>
            <w:r w:rsidRPr="00562EF2">
              <w:rPr>
                <w:rFonts w:cs="Arial"/>
                <w:color w:val="1A1A1A"/>
                <w:sz w:val="18"/>
                <w:szCs w:val="18"/>
              </w:rPr>
              <w:t>If found: auto-reject with reason code.</w:t>
            </w:r>
          </w:p>
        </w:tc>
      </w:tr>
      <w:tr w:rsidR="00562EF2" w:rsidRPr="00562EF2" w14:paraId="373D75FD"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B5B38B" w14:textId="77777777" w:rsidR="00562EF2" w:rsidRPr="00562EF2" w:rsidRDefault="00562EF2" w:rsidP="00562EF2">
            <w:pPr>
              <w:rPr>
                <w:color w:val="auto"/>
                <w:sz w:val="20"/>
                <w:szCs w:val="20"/>
              </w:rPr>
            </w:pPr>
            <w:r w:rsidRPr="00562EF2">
              <w:rPr>
                <w:rFonts w:cs="Arial"/>
                <w:color w:val="1A1A1A"/>
                <w:sz w:val="18"/>
                <w:szCs w:val="18"/>
              </w:rPr>
              <w:t>Velocity Check</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B5914C" w14:textId="77777777" w:rsidR="00562EF2" w:rsidRPr="00562EF2" w:rsidRDefault="00562EF2" w:rsidP="00562EF2">
            <w:pPr>
              <w:rPr>
                <w:color w:val="auto"/>
                <w:sz w:val="20"/>
                <w:szCs w:val="20"/>
              </w:rPr>
            </w:pPr>
            <w:r w:rsidRPr="00562EF2">
              <w:rPr>
                <w:rFonts w:cs="Arial"/>
                <w:color w:val="1A1A1A"/>
                <w:sz w:val="18"/>
                <w:szCs w:val="18"/>
              </w:rPr>
              <w:t>Multiple loan applications from same PAN/Aadhaar within 30 days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93D41E" w14:textId="77777777" w:rsidR="00562EF2" w:rsidRPr="00562EF2" w:rsidRDefault="00562EF2" w:rsidP="00562EF2">
            <w:pPr>
              <w:rPr>
                <w:color w:val="auto"/>
                <w:sz w:val="20"/>
                <w:szCs w:val="20"/>
              </w:rPr>
            </w:pPr>
            <w:r w:rsidRPr="00562EF2">
              <w:rPr>
                <w:rFonts w:cs="Arial"/>
                <w:color w:val="1A1A1A"/>
                <w:sz w:val="18"/>
                <w:szCs w:val="18"/>
              </w:rPr>
              <w:t>Alert to credit manager. Unusual activity flag.</w:t>
            </w:r>
          </w:p>
        </w:tc>
      </w:tr>
      <w:tr w:rsidR="00562EF2" w:rsidRPr="00562EF2" w14:paraId="51989359"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44C0" w14:textId="77777777" w:rsidR="00562EF2" w:rsidRPr="00562EF2" w:rsidRDefault="00562EF2" w:rsidP="00562EF2">
            <w:pPr>
              <w:rPr>
                <w:color w:val="auto"/>
                <w:sz w:val="20"/>
                <w:szCs w:val="20"/>
              </w:rPr>
            </w:pPr>
            <w:r w:rsidRPr="00562EF2">
              <w:rPr>
                <w:rFonts w:cs="Arial"/>
                <w:color w:val="1A1A1A"/>
                <w:sz w:val="18"/>
                <w:szCs w:val="18"/>
              </w:rPr>
              <w:t>Geo-Location Verification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E4B6D" w14:textId="77777777" w:rsidR="00562EF2" w:rsidRPr="00562EF2" w:rsidRDefault="00562EF2" w:rsidP="00562EF2">
            <w:pPr>
              <w:rPr>
                <w:color w:val="auto"/>
                <w:sz w:val="20"/>
                <w:szCs w:val="20"/>
              </w:rPr>
            </w:pPr>
            <w:r w:rsidRPr="00562EF2">
              <w:rPr>
                <w:rFonts w:cs="Arial"/>
                <w:color w:val="1A1A1A"/>
                <w:sz w:val="18"/>
                <w:szCs w:val="18"/>
              </w:rPr>
              <w:t>Agent's GPS location at time of customer visit vs. customer's registered address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479F" w14:textId="77777777" w:rsidR="00562EF2" w:rsidRPr="00562EF2" w:rsidRDefault="00562EF2" w:rsidP="00562EF2">
            <w:pPr>
              <w:rPr>
                <w:color w:val="auto"/>
                <w:sz w:val="20"/>
                <w:szCs w:val="20"/>
              </w:rPr>
            </w:pPr>
            <w:r w:rsidRPr="00562EF2">
              <w:rPr>
                <w:rFonts w:cs="Arial"/>
                <w:color w:val="1A1A1A"/>
                <w:sz w:val="18"/>
                <w:szCs w:val="18"/>
              </w:rPr>
              <w:t>If distance &gt; threshold: flag for review. Prevents fake field visits.</w:t>
            </w:r>
          </w:p>
        </w:tc>
      </w:tr>
    </w:tbl>
    <w:p w14:paraId="6559AF72" w14:textId="77777777" w:rsidR="00562EF2" w:rsidRPr="00562EF2" w:rsidRDefault="00562EF2" w:rsidP="00562EF2">
      <w:pPr>
        <w:rPr>
          <w:color w:val="auto"/>
          <w:sz w:val="20"/>
          <w:szCs w:val="20"/>
        </w:rPr>
      </w:pPr>
      <w:r w:rsidRPr="00562EF2">
        <w:rPr>
          <w:color w:val="auto"/>
          <w:sz w:val="20"/>
          <w:szCs w:val="20"/>
        </w:rPr>
        <w:br w:type="page"/>
      </w:r>
    </w:p>
    <w:p w14:paraId="3CAC9AC1" w14:textId="77777777" w:rsidR="00562EF2" w:rsidRPr="00562EF2" w:rsidRDefault="00562EF2" w:rsidP="00ED6104">
      <w:pPr>
        <w:pStyle w:val="Heading1"/>
        <w:numPr>
          <w:ilvl w:val="0"/>
          <w:numId w:val="13"/>
        </w:numPr>
      </w:pPr>
      <w:bookmarkStart w:id="1471" w:name="_Toc232339061"/>
      <w:r w:rsidRPr="00562EF2">
        <w:lastRenderedPageBreak/>
        <w:t>10. Third-Party Integrations &amp; API Layer</w:t>
      </w:r>
      <w:bookmarkEnd w:id="1471"/>
    </w:p>
    <w:p w14:paraId="44B9BEFF" w14:textId="77777777" w:rsidR="00562EF2" w:rsidRPr="00562EF2" w:rsidRDefault="00562EF2" w:rsidP="00562EF2">
      <w:pPr>
        <w:spacing w:after="60"/>
        <w:rPr>
          <w:color w:val="auto"/>
          <w:sz w:val="20"/>
          <w:szCs w:val="20"/>
        </w:rPr>
      </w:pPr>
    </w:p>
    <w:p w14:paraId="24E11128" w14:textId="77777777" w:rsidR="00562EF2" w:rsidRPr="00562EF2" w:rsidRDefault="00562EF2" w:rsidP="00ED6104">
      <w:pPr>
        <w:pStyle w:val="Heading2"/>
        <w:numPr>
          <w:ilvl w:val="1"/>
          <w:numId w:val="13"/>
        </w:numPr>
      </w:pPr>
      <w:bookmarkStart w:id="1472" w:name="_Toc232339062"/>
      <w:r w:rsidRPr="00562EF2">
        <w:t>10.1 Integration Map</w:t>
      </w:r>
      <w:bookmarkEnd w:id="14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1"/>
        <w:gridCol w:w="2799"/>
        <w:gridCol w:w="1960"/>
      </w:tblGrid>
      <w:tr w:rsidR="00562EF2" w:rsidRPr="00562EF2" w14:paraId="7ACECD97"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95C012C" w14:textId="77777777" w:rsidR="00562EF2" w:rsidRPr="00562EF2" w:rsidRDefault="00562EF2" w:rsidP="00562EF2">
            <w:pPr>
              <w:jc w:val="center"/>
              <w:rPr>
                <w:color w:val="auto"/>
                <w:sz w:val="20"/>
                <w:szCs w:val="20"/>
              </w:rPr>
            </w:pPr>
            <w:r w:rsidRPr="00562EF2">
              <w:rPr>
                <w:rFonts w:cs="Arial"/>
                <w:b/>
                <w:bCs/>
                <w:color w:val="FFFFFF"/>
                <w:sz w:val="18"/>
                <w:szCs w:val="18"/>
              </w:rPr>
              <w:t>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A5E66E" w14:textId="77777777" w:rsidR="00562EF2" w:rsidRPr="00562EF2" w:rsidRDefault="00562EF2" w:rsidP="00562EF2">
            <w:pPr>
              <w:jc w:val="center"/>
              <w:rPr>
                <w:color w:val="auto"/>
                <w:sz w:val="20"/>
                <w:szCs w:val="20"/>
              </w:rPr>
            </w:pPr>
            <w:r w:rsidRPr="00562EF2">
              <w:rPr>
                <w:rFonts w:cs="Arial"/>
                <w:b/>
                <w:bCs/>
                <w:color w:val="FFFFFF"/>
                <w:sz w:val="18"/>
                <w:szCs w:val="18"/>
              </w:rPr>
              <w:t>Provider / API</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C85BD96" w14:textId="77777777" w:rsidR="00562EF2" w:rsidRPr="00562EF2" w:rsidRDefault="00562EF2" w:rsidP="00562EF2">
            <w:pPr>
              <w:jc w:val="center"/>
              <w:rPr>
                <w:color w:val="auto"/>
                <w:sz w:val="20"/>
                <w:szCs w:val="20"/>
              </w:rPr>
            </w:pPr>
            <w:r w:rsidRPr="00562EF2">
              <w:rPr>
                <w:rFonts w:cs="Arial"/>
                <w:b/>
                <w:bCs/>
                <w:color w:val="FFFFFF"/>
                <w:sz w:val="18"/>
                <w:szCs w:val="18"/>
              </w:rPr>
              <w:t>Purpose</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1C70319" w14:textId="77777777" w:rsidR="00562EF2" w:rsidRPr="00562EF2" w:rsidRDefault="00562EF2" w:rsidP="00562EF2">
            <w:pPr>
              <w:jc w:val="center"/>
              <w:rPr>
                <w:color w:val="auto"/>
                <w:sz w:val="20"/>
                <w:szCs w:val="20"/>
              </w:rPr>
            </w:pPr>
            <w:r w:rsidRPr="00562EF2">
              <w:rPr>
                <w:rFonts w:cs="Arial"/>
                <w:b/>
                <w:bCs/>
                <w:color w:val="FFFFFF"/>
                <w:sz w:val="18"/>
                <w:szCs w:val="18"/>
              </w:rPr>
              <w:t>Trigger</w:t>
            </w:r>
          </w:p>
        </w:tc>
      </w:tr>
      <w:tr w:rsidR="00562EF2" w:rsidRPr="00562EF2" w14:paraId="5E6AC903"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0F44" w14:textId="77777777" w:rsidR="00562EF2" w:rsidRPr="00562EF2" w:rsidRDefault="00562EF2" w:rsidP="00562EF2">
            <w:pPr>
              <w:rPr>
                <w:color w:val="auto"/>
                <w:sz w:val="20"/>
                <w:szCs w:val="20"/>
              </w:rPr>
            </w:pPr>
            <w:r w:rsidRPr="00562EF2">
              <w:rPr>
                <w:rFonts w:cs="Arial"/>
                <w:color w:val="1A1A1A"/>
                <w:sz w:val="18"/>
                <w:szCs w:val="18"/>
              </w:rPr>
              <w:t>eKYC / Aadhaar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95D2" w14:textId="77777777" w:rsidR="00562EF2" w:rsidRPr="00562EF2" w:rsidRDefault="00562EF2" w:rsidP="00562EF2">
            <w:pPr>
              <w:rPr>
                <w:color w:val="auto"/>
                <w:sz w:val="20"/>
                <w:szCs w:val="20"/>
              </w:rPr>
            </w:pPr>
            <w:r w:rsidRPr="00562EF2">
              <w:rPr>
                <w:rFonts w:cs="Arial"/>
                <w:color w:val="1A1A1A"/>
                <w:sz w:val="18"/>
                <w:szCs w:val="18"/>
              </w:rPr>
              <w:t>UIDAI, NSDL, Surepass, IDfy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6544" w14:textId="77777777" w:rsidR="00562EF2" w:rsidRPr="00562EF2" w:rsidRDefault="00562EF2" w:rsidP="00562EF2">
            <w:pPr>
              <w:rPr>
                <w:color w:val="auto"/>
                <w:sz w:val="20"/>
                <w:szCs w:val="20"/>
              </w:rPr>
            </w:pPr>
            <w:r w:rsidRPr="00562EF2">
              <w:rPr>
                <w:rFonts w:cs="Arial"/>
                <w:color w:val="1A1A1A"/>
                <w:sz w:val="18"/>
                <w:szCs w:val="18"/>
              </w:rPr>
              <w:t>Document verification, identity check</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9C296" w14:textId="77777777" w:rsidR="00562EF2" w:rsidRPr="00562EF2" w:rsidRDefault="00562EF2" w:rsidP="00562EF2">
            <w:pPr>
              <w:rPr>
                <w:color w:val="auto"/>
                <w:sz w:val="20"/>
                <w:szCs w:val="20"/>
              </w:rPr>
            </w:pPr>
            <w:r w:rsidRPr="00562EF2">
              <w:rPr>
                <w:rFonts w:cs="Arial"/>
                <w:color w:val="1A1A1A"/>
                <w:sz w:val="18"/>
                <w:szCs w:val="18"/>
              </w:rPr>
              <w:t>Customer onboarding, loan application</w:t>
            </w:r>
          </w:p>
        </w:tc>
      </w:tr>
      <w:tr w:rsidR="00562EF2" w:rsidRPr="00562EF2" w14:paraId="742CD756"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AE4DBC" w14:textId="77777777" w:rsidR="00562EF2" w:rsidRPr="00562EF2" w:rsidRDefault="00562EF2" w:rsidP="00562EF2">
            <w:pPr>
              <w:rPr>
                <w:color w:val="auto"/>
                <w:sz w:val="20"/>
                <w:szCs w:val="20"/>
              </w:rPr>
            </w:pPr>
            <w:r w:rsidRPr="00562EF2">
              <w:rPr>
                <w:rFonts w:cs="Arial"/>
                <w:color w:val="1A1A1A"/>
                <w:sz w:val="18"/>
                <w:szCs w:val="18"/>
              </w:rPr>
              <w:t>CKYC</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E8F060" w14:textId="77777777" w:rsidR="00562EF2" w:rsidRPr="00562EF2" w:rsidRDefault="00562EF2" w:rsidP="00562EF2">
            <w:pPr>
              <w:rPr>
                <w:color w:val="auto"/>
                <w:sz w:val="20"/>
                <w:szCs w:val="20"/>
              </w:rPr>
            </w:pPr>
            <w:r w:rsidRPr="00562EF2">
              <w:rPr>
                <w:rFonts w:cs="Arial"/>
                <w:color w:val="1A1A1A"/>
                <w:sz w:val="18"/>
                <w:szCs w:val="18"/>
              </w:rPr>
              <w:t>CERSAI API</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5A6CDD" w14:textId="77777777" w:rsidR="00562EF2" w:rsidRPr="00562EF2" w:rsidRDefault="00562EF2" w:rsidP="00562EF2">
            <w:pPr>
              <w:rPr>
                <w:color w:val="auto"/>
                <w:sz w:val="20"/>
                <w:szCs w:val="20"/>
              </w:rPr>
            </w:pPr>
            <w:r w:rsidRPr="00562EF2">
              <w:rPr>
                <w:rFonts w:cs="Arial"/>
                <w:color w:val="1A1A1A"/>
                <w:sz w:val="18"/>
                <w:szCs w:val="18"/>
              </w:rPr>
              <w:t>Central KYC registry lookup and submission</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0F39E5" w14:textId="77777777" w:rsidR="00562EF2" w:rsidRPr="00562EF2" w:rsidRDefault="00562EF2" w:rsidP="00562EF2">
            <w:pPr>
              <w:rPr>
                <w:color w:val="auto"/>
                <w:sz w:val="20"/>
                <w:szCs w:val="20"/>
              </w:rPr>
            </w:pPr>
            <w:r w:rsidRPr="00562EF2">
              <w:rPr>
                <w:rFonts w:cs="Arial"/>
                <w:color w:val="1A1A1A"/>
                <w:sz w:val="18"/>
                <w:szCs w:val="18"/>
              </w:rPr>
              <w:t>New customer onboarding</w:t>
            </w:r>
          </w:p>
        </w:tc>
      </w:tr>
      <w:tr w:rsidR="00562EF2" w:rsidRPr="00562EF2" w14:paraId="4CCD5527"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F394" w14:textId="77777777" w:rsidR="00562EF2" w:rsidRPr="00562EF2" w:rsidRDefault="00562EF2" w:rsidP="00562EF2">
            <w:pPr>
              <w:rPr>
                <w:color w:val="auto"/>
                <w:sz w:val="20"/>
                <w:szCs w:val="20"/>
              </w:rPr>
            </w:pPr>
            <w:r w:rsidRPr="00562EF2">
              <w:rPr>
                <w:rFonts w:cs="Arial"/>
                <w:color w:val="1A1A1A"/>
                <w:sz w:val="18"/>
                <w:szCs w:val="18"/>
              </w:rPr>
              <w:t>Credit Bureau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65FD8" w14:textId="77777777" w:rsidR="00562EF2" w:rsidRPr="00562EF2" w:rsidRDefault="00562EF2" w:rsidP="00562EF2">
            <w:pPr>
              <w:rPr>
                <w:color w:val="auto"/>
                <w:sz w:val="20"/>
                <w:szCs w:val="20"/>
              </w:rPr>
            </w:pPr>
            <w:r w:rsidRPr="00562EF2">
              <w:rPr>
                <w:rFonts w:cs="Arial"/>
                <w:color w:val="1A1A1A"/>
                <w:sz w:val="18"/>
                <w:szCs w:val="18"/>
              </w:rPr>
              <w:t>CRIF High Mark (primary), CIBIL, Experian, Equifax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78450" w14:textId="77777777" w:rsidR="00562EF2" w:rsidRPr="00562EF2" w:rsidRDefault="00562EF2" w:rsidP="00562EF2">
            <w:pPr>
              <w:rPr>
                <w:color w:val="auto"/>
                <w:sz w:val="20"/>
                <w:szCs w:val="20"/>
              </w:rPr>
            </w:pPr>
            <w:r w:rsidRPr="00562EF2">
              <w:rPr>
                <w:rFonts w:cs="Arial"/>
                <w:color w:val="1A1A1A"/>
                <w:sz w:val="18"/>
                <w:szCs w:val="18"/>
              </w:rPr>
              <w:t>Credit score pull, history, upload of defaulters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BB64C" w14:textId="77777777" w:rsidR="00562EF2" w:rsidRPr="00562EF2" w:rsidRDefault="00562EF2" w:rsidP="00562EF2">
            <w:pPr>
              <w:rPr>
                <w:color w:val="auto"/>
                <w:sz w:val="20"/>
                <w:szCs w:val="20"/>
              </w:rPr>
            </w:pPr>
            <w:r w:rsidRPr="00562EF2">
              <w:rPr>
                <w:rFonts w:cs="Arial"/>
                <w:color w:val="1A1A1A"/>
                <w:sz w:val="18"/>
                <w:szCs w:val="18"/>
              </w:rPr>
              <w:t>Before loan approval. Defaulter upload monthly.</w:t>
            </w:r>
          </w:p>
        </w:tc>
      </w:tr>
      <w:tr w:rsidR="00562EF2" w:rsidRPr="00562EF2" w14:paraId="4E848838"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48A74F" w14:textId="77777777" w:rsidR="00562EF2" w:rsidRPr="00562EF2" w:rsidRDefault="00562EF2" w:rsidP="00562EF2">
            <w:pPr>
              <w:rPr>
                <w:color w:val="auto"/>
                <w:sz w:val="20"/>
                <w:szCs w:val="20"/>
              </w:rPr>
            </w:pPr>
            <w:r w:rsidRPr="00562EF2">
              <w:rPr>
                <w:rFonts w:cs="Arial"/>
                <w:color w:val="1A1A1A"/>
                <w:sz w:val="18"/>
                <w:szCs w:val="18"/>
              </w:rPr>
              <w:t>NACH / eMandate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47825B" w14:textId="77777777" w:rsidR="00562EF2" w:rsidRPr="00562EF2" w:rsidRDefault="00562EF2" w:rsidP="00562EF2">
            <w:pPr>
              <w:rPr>
                <w:color w:val="auto"/>
                <w:sz w:val="20"/>
                <w:szCs w:val="20"/>
              </w:rPr>
            </w:pPr>
            <w:r w:rsidRPr="00562EF2">
              <w:rPr>
                <w:rFonts w:cs="Arial"/>
                <w:color w:val="1A1A1A"/>
                <w:sz w:val="18"/>
                <w:szCs w:val="18"/>
              </w:rPr>
              <w:t>NPCI NACH API</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608BE3" w14:textId="77777777" w:rsidR="00562EF2" w:rsidRPr="00562EF2" w:rsidRDefault="00562EF2" w:rsidP="00562EF2">
            <w:pPr>
              <w:rPr>
                <w:color w:val="auto"/>
                <w:sz w:val="20"/>
                <w:szCs w:val="20"/>
              </w:rPr>
            </w:pPr>
            <w:r w:rsidRPr="00562EF2">
              <w:rPr>
                <w:rFonts w:cs="Arial"/>
                <w:color w:val="1A1A1A"/>
                <w:sz w:val="18"/>
                <w:szCs w:val="18"/>
              </w:rPr>
              <w:t>Auto-debit EMI from borrower's bank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E37176" w14:textId="77777777" w:rsidR="00562EF2" w:rsidRPr="00562EF2" w:rsidRDefault="00562EF2" w:rsidP="00562EF2">
            <w:pPr>
              <w:rPr>
                <w:color w:val="auto"/>
                <w:sz w:val="20"/>
                <w:szCs w:val="20"/>
              </w:rPr>
            </w:pPr>
            <w:r w:rsidRPr="00562EF2">
              <w:rPr>
                <w:rFonts w:cs="Arial"/>
                <w:color w:val="1A1A1A"/>
                <w:sz w:val="18"/>
                <w:szCs w:val="18"/>
              </w:rPr>
              <w:t>After loan disbursement</w:t>
            </w:r>
          </w:p>
        </w:tc>
      </w:tr>
      <w:tr w:rsidR="00562EF2" w:rsidRPr="00562EF2" w14:paraId="3A2A6E6A"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A9B4" w14:textId="77777777" w:rsidR="00562EF2" w:rsidRPr="00562EF2" w:rsidRDefault="00562EF2" w:rsidP="00562EF2">
            <w:pPr>
              <w:rPr>
                <w:color w:val="auto"/>
                <w:sz w:val="20"/>
                <w:szCs w:val="20"/>
              </w:rPr>
            </w:pPr>
            <w:r w:rsidRPr="00562EF2">
              <w:rPr>
                <w:rFonts w:cs="Arial"/>
                <w:color w:val="1A1A1A"/>
                <w:sz w:val="18"/>
                <w:szCs w:val="18"/>
              </w:rPr>
              <w:t>Auto Disbursement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D44AC" w14:textId="77777777" w:rsidR="00562EF2" w:rsidRPr="00562EF2" w:rsidRDefault="00562EF2" w:rsidP="00562EF2">
            <w:pPr>
              <w:rPr>
                <w:color w:val="auto"/>
                <w:sz w:val="20"/>
                <w:szCs w:val="20"/>
              </w:rPr>
            </w:pPr>
            <w:r w:rsidRPr="00562EF2">
              <w:rPr>
                <w:rFonts w:cs="Arial"/>
                <w:color w:val="1A1A1A"/>
                <w:sz w:val="18"/>
                <w:szCs w:val="18"/>
              </w:rPr>
              <w:t>Payment Gateway (Razorpay/PayU/Cashfree)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02BA4" w14:textId="77777777" w:rsidR="00562EF2" w:rsidRPr="00562EF2" w:rsidRDefault="00562EF2" w:rsidP="00562EF2">
            <w:pPr>
              <w:rPr>
                <w:color w:val="auto"/>
                <w:sz w:val="20"/>
                <w:szCs w:val="20"/>
              </w:rPr>
            </w:pPr>
            <w:r w:rsidRPr="00562EF2">
              <w:rPr>
                <w:rFonts w:cs="Arial"/>
                <w:color w:val="1A1A1A"/>
                <w:sz w:val="18"/>
                <w:szCs w:val="18"/>
              </w:rPr>
              <w:t>Direct bank-to-bank fund transfer on loan disbursement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EC0C" w14:textId="77777777" w:rsidR="00562EF2" w:rsidRPr="00562EF2" w:rsidRDefault="00562EF2" w:rsidP="00562EF2">
            <w:pPr>
              <w:rPr>
                <w:color w:val="auto"/>
                <w:sz w:val="20"/>
                <w:szCs w:val="20"/>
              </w:rPr>
            </w:pPr>
            <w:r w:rsidRPr="00562EF2">
              <w:rPr>
                <w:rFonts w:cs="Arial"/>
                <w:color w:val="1A1A1A"/>
                <w:sz w:val="18"/>
                <w:szCs w:val="18"/>
              </w:rPr>
              <w:t>Disbursement button click</w:t>
            </w:r>
          </w:p>
        </w:tc>
      </w:tr>
      <w:tr w:rsidR="00562EF2" w:rsidRPr="00562EF2" w14:paraId="0DBE5AE3"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DAB20D" w14:textId="77777777" w:rsidR="00562EF2" w:rsidRPr="00562EF2" w:rsidRDefault="00562EF2" w:rsidP="00562EF2">
            <w:pPr>
              <w:rPr>
                <w:color w:val="auto"/>
                <w:sz w:val="20"/>
                <w:szCs w:val="20"/>
              </w:rPr>
            </w:pPr>
            <w:r w:rsidRPr="00562EF2">
              <w:rPr>
                <w:rFonts w:cs="Arial"/>
                <w:color w:val="1A1A1A"/>
                <w:sz w:val="18"/>
                <w:szCs w:val="18"/>
              </w:rPr>
              <w:t>Payment Gateway</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ED5285" w14:textId="77777777" w:rsidR="00562EF2" w:rsidRPr="00562EF2" w:rsidRDefault="00562EF2" w:rsidP="00562EF2">
            <w:pPr>
              <w:rPr>
                <w:color w:val="auto"/>
                <w:sz w:val="20"/>
                <w:szCs w:val="20"/>
              </w:rPr>
            </w:pPr>
            <w:r w:rsidRPr="00562EF2">
              <w:rPr>
                <w:rFonts w:cs="Arial"/>
                <w:color w:val="1A1A1A"/>
                <w:sz w:val="18"/>
                <w:szCs w:val="18"/>
              </w:rPr>
              <w:t>Razorpay / PayU / Cashfree</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83A230" w14:textId="77777777" w:rsidR="00562EF2" w:rsidRPr="00562EF2" w:rsidRDefault="00562EF2" w:rsidP="00562EF2">
            <w:pPr>
              <w:rPr>
                <w:color w:val="auto"/>
                <w:sz w:val="20"/>
                <w:szCs w:val="20"/>
              </w:rPr>
            </w:pPr>
            <w:r w:rsidRPr="00562EF2">
              <w:rPr>
                <w:rFonts w:cs="Arial"/>
                <w:color w:val="1A1A1A"/>
                <w:sz w:val="18"/>
                <w:szCs w:val="18"/>
              </w:rPr>
              <w:t>Borrower online EMI payment: Net Banking, UPI, Card</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F1FE86" w14:textId="77777777" w:rsidR="00562EF2" w:rsidRPr="00562EF2" w:rsidRDefault="00562EF2" w:rsidP="00562EF2">
            <w:pPr>
              <w:rPr>
                <w:color w:val="auto"/>
                <w:sz w:val="20"/>
                <w:szCs w:val="20"/>
              </w:rPr>
            </w:pPr>
            <w:r w:rsidRPr="00562EF2">
              <w:rPr>
                <w:rFonts w:cs="Arial"/>
                <w:color w:val="1A1A1A"/>
                <w:sz w:val="18"/>
                <w:szCs w:val="18"/>
              </w:rPr>
              <w:t>Customer Pay Now button</w:t>
            </w:r>
          </w:p>
        </w:tc>
      </w:tr>
      <w:tr w:rsidR="00562EF2" w:rsidRPr="00562EF2" w14:paraId="0F90E79A"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61D9" w14:textId="77777777" w:rsidR="00562EF2" w:rsidRPr="00562EF2" w:rsidRDefault="00562EF2" w:rsidP="00562EF2">
            <w:pPr>
              <w:rPr>
                <w:color w:val="auto"/>
                <w:sz w:val="20"/>
                <w:szCs w:val="20"/>
              </w:rPr>
            </w:pPr>
            <w:r w:rsidRPr="00562EF2">
              <w:rPr>
                <w:rFonts w:cs="Arial"/>
                <w:color w:val="1A1A1A"/>
                <w:sz w:val="18"/>
                <w:szCs w:val="18"/>
              </w:rPr>
              <w:t>SMS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3A230" w14:textId="77777777" w:rsidR="00562EF2" w:rsidRPr="00562EF2" w:rsidRDefault="00562EF2" w:rsidP="00562EF2">
            <w:pPr>
              <w:rPr>
                <w:color w:val="auto"/>
                <w:sz w:val="20"/>
                <w:szCs w:val="20"/>
              </w:rPr>
            </w:pPr>
            <w:r w:rsidRPr="00562EF2">
              <w:rPr>
                <w:rFonts w:cs="Arial"/>
                <w:color w:val="1A1A1A"/>
                <w:sz w:val="18"/>
                <w:szCs w:val="18"/>
              </w:rPr>
              <w:t>Text Local / MSG91 / Exotel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1FBE8" w14:textId="77777777" w:rsidR="00562EF2" w:rsidRPr="00562EF2" w:rsidRDefault="00562EF2" w:rsidP="00562EF2">
            <w:pPr>
              <w:rPr>
                <w:color w:val="auto"/>
                <w:sz w:val="20"/>
                <w:szCs w:val="20"/>
              </w:rPr>
            </w:pPr>
            <w:r w:rsidRPr="00562EF2">
              <w:rPr>
                <w:rFonts w:cs="Arial"/>
                <w:color w:val="1A1A1A"/>
                <w:sz w:val="18"/>
                <w:szCs w:val="18"/>
              </w:rPr>
              <w:t>All SMS notifications: OTP, due reminder, receipt, login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9BF68" w14:textId="77777777" w:rsidR="00562EF2" w:rsidRPr="00562EF2" w:rsidRDefault="00562EF2" w:rsidP="00562EF2">
            <w:pPr>
              <w:rPr>
                <w:color w:val="auto"/>
                <w:sz w:val="20"/>
                <w:szCs w:val="20"/>
              </w:rPr>
            </w:pPr>
            <w:r w:rsidRPr="00562EF2">
              <w:rPr>
                <w:rFonts w:cs="Arial"/>
                <w:color w:val="1A1A1A"/>
                <w:sz w:val="18"/>
                <w:szCs w:val="18"/>
              </w:rPr>
              <w:t>All loan/collection events</w:t>
            </w:r>
          </w:p>
        </w:tc>
      </w:tr>
      <w:tr w:rsidR="00562EF2" w:rsidRPr="00562EF2" w14:paraId="5EA7BB6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11CB4C" w14:textId="77777777" w:rsidR="00562EF2" w:rsidRPr="00562EF2" w:rsidRDefault="00562EF2" w:rsidP="00562EF2">
            <w:pPr>
              <w:rPr>
                <w:color w:val="auto"/>
                <w:sz w:val="20"/>
                <w:szCs w:val="20"/>
              </w:rPr>
            </w:pPr>
            <w:r w:rsidRPr="00562EF2">
              <w:rPr>
                <w:rFonts w:cs="Arial"/>
                <w:color w:val="1A1A1A"/>
                <w:sz w:val="18"/>
                <w:szCs w:val="18"/>
              </w:rPr>
              <w:t>Email API</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B0FFF8" w14:textId="77777777" w:rsidR="00562EF2" w:rsidRPr="00562EF2" w:rsidRDefault="00562EF2" w:rsidP="00562EF2">
            <w:pPr>
              <w:rPr>
                <w:color w:val="auto"/>
                <w:sz w:val="20"/>
                <w:szCs w:val="20"/>
              </w:rPr>
            </w:pPr>
            <w:r w:rsidRPr="00562EF2">
              <w:rPr>
                <w:rFonts w:cs="Arial"/>
                <w:color w:val="1A1A1A"/>
                <w:sz w:val="18"/>
                <w:szCs w:val="18"/>
              </w:rPr>
              <w:t>SMTP (company email) / SendGrid</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58B35F" w14:textId="77777777" w:rsidR="00562EF2" w:rsidRPr="00562EF2" w:rsidRDefault="00562EF2" w:rsidP="00562EF2">
            <w:pPr>
              <w:rPr>
                <w:color w:val="auto"/>
                <w:sz w:val="20"/>
                <w:szCs w:val="20"/>
              </w:rPr>
            </w:pPr>
            <w:r w:rsidRPr="00562EF2">
              <w:rPr>
                <w:rFonts w:cs="Arial"/>
                <w:color w:val="1A1A1A"/>
                <w:sz w:val="18"/>
                <w:szCs w:val="18"/>
              </w:rPr>
              <w:t>Email notifications matching SMS triggers</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E61B07" w14:textId="77777777" w:rsidR="00562EF2" w:rsidRPr="00562EF2" w:rsidRDefault="00562EF2" w:rsidP="00562EF2">
            <w:pPr>
              <w:rPr>
                <w:color w:val="auto"/>
                <w:sz w:val="20"/>
                <w:szCs w:val="20"/>
              </w:rPr>
            </w:pPr>
            <w:r w:rsidRPr="00562EF2">
              <w:rPr>
                <w:rFonts w:cs="Arial"/>
                <w:color w:val="1A1A1A"/>
                <w:sz w:val="18"/>
                <w:szCs w:val="18"/>
              </w:rPr>
              <w:t>All loan/collection events</w:t>
            </w:r>
          </w:p>
        </w:tc>
      </w:tr>
      <w:tr w:rsidR="00562EF2" w:rsidRPr="00562EF2" w14:paraId="7263C13E"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37ED" w14:textId="77777777" w:rsidR="00562EF2" w:rsidRPr="00562EF2" w:rsidRDefault="00562EF2" w:rsidP="00562EF2">
            <w:pPr>
              <w:rPr>
                <w:color w:val="auto"/>
                <w:sz w:val="20"/>
                <w:szCs w:val="20"/>
              </w:rPr>
            </w:pPr>
            <w:r w:rsidRPr="00562EF2">
              <w:rPr>
                <w:rFonts w:cs="Arial"/>
                <w:color w:val="1A1A1A"/>
                <w:sz w:val="18"/>
                <w:szCs w:val="18"/>
              </w:rPr>
              <w:t>WhatsApp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6813" w14:textId="77777777" w:rsidR="00562EF2" w:rsidRPr="00562EF2" w:rsidRDefault="00562EF2" w:rsidP="00562EF2">
            <w:pPr>
              <w:rPr>
                <w:color w:val="auto"/>
                <w:sz w:val="20"/>
                <w:szCs w:val="20"/>
              </w:rPr>
            </w:pPr>
            <w:r w:rsidRPr="00562EF2">
              <w:rPr>
                <w:rFonts w:cs="Arial"/>
                <w:color w:val="1A1A1A"/>
                <w:sz w:val="18"/>
                <w:szCs w:val="18"/>
              </w:rPr>
              <w:t>WhatsApp Business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66BC" w14:textId="77777777" w:rsidR="00562EF2" w:rsidRPr="00562EF2" w:rsidRDefault="00562EF2" w:rsidP="00562EF2">
            <w:pPr>
              <w:rPr>
                <w:color w:val="auto"/>
                <w:sz w:val="20"/>
                <w:szCs w:val="20"/>
              </w:rPr>
            </w:pPr>
            <w:r w:rsidRPr="00562EF2">
              <w:rPr>
                <w:rFonts w:cs="Arial"/>
                <w:color w:val="1A1A1A"/>
                <w:sz w:val="18"/>
                <w:szCs w:val="18"/>
              </w:rPr>
              <w:t>Due reminders, receipts, statements via WhatsApp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D1F3B" w14:textId="77777777" w:rsidR="00562EF2" w:rsidRPr="00562EF2" w:rsidRDefault="00562EF2" w:rsidP="00562EF2">
            <w:pPr>
              <w:rPr>
                <w:color w:val="auto"/>
                <w:sz w:val="20"/>
                <w:szCs w:val="20"/>
              </w:rPr>
            </w:pPr>
            <w:r w:rsidRPr="00562EF2">
              <w:rPr>
                <w:rFonts w:cs="Arial"/>
                <w:color w:val="1A1A1A"/>
                <w:sz w:val="18"/>
                <w:szCs w:val="18"/>
              </w:rPr>
              <w:t>Configurable triggers</w:t>
            </w:r>
          </w:p>
        </w:tc>
      </w:tr>
      <w:tr w:rsidR="00562EF2" w:rsidRPr="00562EF2" w14:paraId="47B6DF70"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F96B2C" w14:textId="77777777" w:rsidR="00562EF2" w:rsidRPr="00562EF2" w:rsidRDefault="00562EF2" w:rsidP="00562EF2">
            <w:pPr>
              <w:rPr>
                <w:color w:val="auto"/>
                <w:sz w:val="20"/>
                <w:szCs w:val="20"/>
              </w:rPr>
            </w:pPr>
            <w:r w:rsidRPr="00562EF2">
              <w:rPr>
                <w:rFonts w:cs="Arial"/>
                <w:color w:val="1A1A1A"/>
                <w:sz w:val="18"/>
                <w:szCs w:val="18"/>
              </w:rPr>
              <w:t>Bank Account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9161C2" w14:textId="77777777" w:rsidR="00562EF2" w:rsidRPr="00562EF2" w:rsidRDefault="00562EF2" w:rsidP="00562EF2">
            <w:pPr>
              <w:rPr>
                <w:color w:val="auto"/>
                <w:sz w:val="20"/>
                <w:szCs w:val="20"/>
              </w:rPr>
            </w:pPr>
            <w:r w:rsidRPr="00562EF2">
              <w:rPr>
                <w:rFonts w:cs="Arial"/>
                <w:color w:val="1A1A1A"/>
                <w:sz w:val="18"/>
                <w:szCs w:val="18"/>
              </w:rPr>
              <w:t>Penny Drop (Razorpay/PayU)</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60232D" w14:textId="77777777" w:rsidR="00562EF2" w:rsidRPr="00562EF2" w:rsidRDefault="00562EF2" w:rsidP="00562EF2">
            <w:pPr>
              <w:rPr>
                <w:color w:val="auto"/>
                <w:sz w:val="20"/>
                <w:szCs w:val="20"/>
              </w:rPr>
            </w:pPr>
            <w:r w:rsidRPr="00562EF2">
              <w:rPr>
                <w:rFonts w:cs="Arial"/>
                <w:color w:val="1A1A1A"/>
                <w:sz w:val="18"/>
                <w:szCs w:val="18"/>
              </w:rPr>
              <w:t>Verify borrower's bank account is active before disbursement</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3224B4" w14:textId="77777777" w:rsidR="00562EF2" w:rsidRPr="00562EF2" w:rsidRDefault="00562EF2" w:rsidP="00562EF2">
            <w:pPr>
              <w:rPr>
                <w:color w:val="auto"/>
                <w:sz w:val="20"/>
                <w:szCs w:val="20"/>
              </w:rPr>
            </w:pPr>
            <w:r w:rsidRPr="00562EF2">
              <w:rPr>
                <w:rFonts w:cs="Arial"/>
                <w:color w:val="1A1A1A"/>
                <w:sz w:val="18"/>
                <w:szCs w:val="18"/>
              </w:rPr>
              <w:t>Pre-disbursement checklist</w:t>
            </w:r>
          </w:p>
        </w:tc>
      </w:tr>
      <w:tr w:rsidR="00562EF2" w:rsidRPr="00562EF2" w14:paraId="41F072A3"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B88F" w14:textId="77777777" w:rsidR="00562EF2" w:rsidRPr="00562EF2" w:rsidRDefault="00562EF2" w:rsidP="00562EF2">
            <w:pPr>
              <w:rPr>
                <w:color w:val="auto"/>
                <w:sz w:val="20"/>
                <w:szCs w:val="20"/>
              </w:rPr>
            </w:pPr>
            <w:r w:rsidRPr="00562EF2">
              <w:rPr>
                <w:rFonts w:cs="Arial"/>
                <w:color w:val="1A1A1A"/>
                <w:sz w:val="18"/>
                <w:szCs w:val="18"/>
              </w:rPr>
              <w:t>Account Aggregator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1CDF" w14:textId="77777777" w:rsidR="00562EF2" w:rsidRPr="00562EF2" w:rsidRDefault="00562EF2" w:rsidP="00562EF2">
            <w:pPr>
              <w:rPr>
                <w:color w:val="auto"/>
                <w:sz w:val="20"/>
                <w:szCs w:val="20"/>
              </w:rPr>
            </w:pPr>
            <w:r w:rsidRPr="00562EF2">
              <w:rPr>
                <w:rFonts w:cs="Arial"/>
                <w:color w:val="1A1A1A"/>
                <w:sz w:val="18"/>
                <w:szCs w:val="18"/>
              </w:rPr>
              <w:t>AA Framework (NBFC-registered)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73F19" w14:textId="77777777" w:rsidR="00562EF2" w:rsidRPr="00562EF2" w:rsidRDefault="00562EF2" w:rsidP="00562EF2">
            <w:pPr>
              <w:rPr>
                <w:color w:val="auto"/>
                <w:sz w:val="20"/>
                <w:szCs w:val="20"/>
              </w:rPr>
            </w:pPr>
            <w:r w:rsidRPr="00562EF2">
              <w:rPr>
                <w:rFonts w:cs="Arial"/>
                <w:color w:val="1A1A1A"/>
                <w:sz w:val="18"/>
                <w:szCs w:val="18"/>
              </w:rPr>
              <w:t>Bank statement fetch with customer consent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C82BE" w14:textId="77777777" w:rsidR="00562EF2" w:rsidRPr="00562EF2" w:rsidRDefault="00562EF2" w:rsidP="00562EF2">
            <w:pPr>
              <w:rPr>
                <w:color w:val="auto"/>
                <w:sz w:val="20"/>
                <w:szCs w:val="20"/>
              </w:rPr>
            </w:pPr>
            <w:r w:rsidRPr="00562EF2">
              <w:rPr>
                <w:rFonts w:cs="Arial"/>
                <w:color w:val="1A1A1A"/>
                <w:sz w:val="18"/>
                <w:szCs w:val="18"/>
              </w:rPr>
              <w:t>Underwriting / income verification</w:t>
            </w:r>
          </w:p>
        </w:tc>
      </w:tr>
      <w:tr w:rsidR="00562EF2" w:rsidRPr="00562EF2" w14:paraId="6FE73059"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6AB939" w14:textId="77777777" w:rsidR="00562EF2" w:rsidRPr="00562EF2" w:rsidRDefault="00562EF2" w:rsidP="00562EF2">
            <w:pPr>
              <w:rPr>
                <w:color w:val="auto"/>
                <w:sz w:val="20"/>
                <w:szCs w:val="20"/>
              </w:rPr>
            </w:pPr>
            <w:r w:rsidRPr="00562EF2">
              <w:rPr>
                <w:rFonts w:cs="Arial"/>
                <w:color w:val="1A1A1A"/>
                <w:sz w:val="18"/>
                <w:szCs w:val="18"/>
              </w:rPr>
              <w:t>GST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5089A9" w14:textId="77777777" w:rsidR="00562EF2" w:rsidRPr="00562EF2" w:rsidRDefault="00562EF2" w:rsidP="00562EF2">
            <w:pPr>
              <w:rPr>
                <w:color w:val="auto"/>
                <w:sz w:val="20"/>
                <w:szCs w:val="20"/>
              </w:rPr>
            </w:pPr>
            <w:r w:rsidRPr="00562EF2">
              <w:rPr>
                <w:rFonts w:cs="Arial"/>
                <w:color w:val="1A1A1A"/>
                <w:sz w:val="18"/>
                <w:szCs w:val="18"/>
              </w:rPr>
              <w:t>GSTIN API / GST Portal</w:t>
            </w:r>
          </w:p>
        </w:tc>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BDFCF4" w14:textId="77777777" w:rsidR="00562EF2" w:rsidRPr="00562EF2" w:rsidRDefault="00562EF2" w:rsidP="00562EF2">
            <w:pPr>
              <w:rPr>
                <w:color w:val="auto"/>
                <w:sz w:val="20"/>
                <w:szCs w:val="20"/>
              </w:rPr>
            </w:pPr>
            <w:r w:rsidRPr="00562EF2">
              <w:rPr>
                <w:rFonts w:cs="Arial"/>
                <w:color w:val="1A1A1A"/>
                <w:sz w:val="18"/>
                <w:szCs w:val="18"/>
              </w:rPr>
              <w:t>Business borrower GST registration check</w:t>
            </w:r>
          </w:p>
        </w:tc>
        <w:tc>
          <w:tcPr>
            <w:tcW w:w="1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9DC6F9" w14:textId="77777777" w:rsidR="00562EF2" w:rsidRPr="00562EF2" w:rsidRDefault="00562EF2" w:rsidP="00562EF2">
            <w:pPr>
              <w:rPr>
                <w:color w:val="auto"/>
                <w:sz w:val="20"/>
                <w:szCs w:val="20"/>
              </w:rPr>
            </w:pPr>
            <w:r w:rsidRPr="00562EF2">
              <w:rPr>
                <w:rFonts w:cs="Arial"/>
                <w:color w:val="1A1A1A"/>
                <w:sz w:val="18"/>
                <w:szCs w:val="18"/>
              </w:rPr>
              <w:t>Business loan onboarding</w:t>
            </w:r>
          </w:p>
        </w:tc>
      </w:tr>
      <w:tr w:rsidR="00562EF2" w:rsidRPr="00562EF2" w14:paraId="3394E773" w14:textId="77777777" w:rsidTr="00BB738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BAB3" w14:textId="77777777" w:rsidR="00562EF2" w:rsidRPr="00562EF2" w:rsidRDefault="00562EF2" w:rsidP="00562EF2">
            <w:pPr>
              <w:rPr>
                <w:color w:val="auto"/>
                <w:sz w:val="20"/>
                <w:szCs w:val="20"/>
              </w:rPr>
            </w:pPr>
            <w:r w:rsidRPr="00562EF2">
              <w:rPr>
                <w:rFonts w:cs="Arial"/>
                <w:color w:val="1A1A1A"/>
                <w:sz w:val="18"/>
                <w:szCs w:val="18"/>
              </w:rPr>
              <w:t>Geo-Location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51BF3" w14:textId="77777777" w:rsidR="00562EF2" w:rsidRPr="00562EF2" w:rsidRDefault="00562EF2" w:rsidP="00562EF2">
            <w:pPr>
              <w:rPr>
                <w:color w:val="auto"/>
                <w:sz w:val="20"/>
                <w:szCs w:val="20"/>
              </w:rPr>
            </w:pPr>
            <w:r w:rsidRPr="00562EF2">
              <w:rPr>
                <w:rFonts w:cs="Arial"/>
                <w:color w:val="1A1A1A"/>
                <w:sz w:val="18"/>
                <w:szCs w:val="18"/>
              </w:rPr>
              <w:t>Google Maps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1897" w14:textId="77777777" w:rsidR="00562EF2" w:rsidRPr="00562EF2" w:rsidRDefault="00562EF2" w:rsidP="00562EF2">
            <w:pPr>
              <w:rPr>
                <w:color w:val="auto"/>
                <w:sz w:val="20"/>
                <w:szCs w:val="20"/>
              </w:rPr>
            </w:pPr>
            <w:r w:rsidRPr="00562EF2">
              <w:rPr>
                <w:rFonts w:cs="Arial"/>
                <w:color w:val="1A1A1A"/>
                <w:sz w:val="18"/>
                <w:szCs w:val="18"/>
              </w:rPr>
              <w:t>Agent location tracking during field collection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20E20" w14:textId="77777777" w:rsidR="00562EF2" w:rsidRPr="00562EF2" w:rsidRDefault="00562EF2" w:rsidP="00562EF2">
            <w:pPr>
              <w:rPr>
                <w:color w:val="auto"/>
                <w:sz w:val="20"/>
                <w:szCs w:val="20"/>
              </w:rPr>
            </w:pPr>
            <w:r w:rsidRPr="00562EF2">
              <w:rPr>
                <w:rFonts w:cs="Arial"/>
                <w:color w:val="1A1A1A"/>
                <w:sz w:val="18"/>
                <w:szCs w:val="18"/>
              </w:rPr>
              <w:t>Collection app — GPS capture</w:t>
            </w:r>
          </w:p>
        </w:tc>
      </w:tr>
    </w:tbl>
    <w:p w14:paraId="727FE9FC" w14:textId="77777777" w:rsidR="00562EF2" w:rsidRPr="00562EF2" w:rsidRDefault="00562EF2" w:rsidP="00562EF2">
      <w:pPr>
        <w:spacing w:after="120"/>
        <w:rPr>
          <w:color w:val="auto"/>
          <w:sz w:val="20"/>
          <w:szCs w:val="20"/>
        </w:rPr>
      </w:pPr>
    </w:p>
    <w:p w14:paraId="30406621" w14:textId="77777777" w:rsidR="00562EF2" w:rsidRPr="00562EF2" w:rsidRDefault="00562EF2" w:rsidP="00ED6104">
      <w:pPr>
        <w:pStyle w:val="Heading2"/>
        <w:numPr>
          <w:ilvl w:val="1"/>
          <w:numId w:val="13"/>
        </w:numPr>
      </w:pPr>
      <w:bookmarkStart w:id="1473" w:name="_Toc232339063"/>
      <w:r w:rsidRPr="00562EF2">
        <w:t>10.2 API Architecture for Finbyx</w:t>
      </w:r>
      <w:bookmarkEnd w:id="1473"/>
    </w:p>
    <w:p w14:paraId="319AC3F3"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RESTful APIs: OpenAPI 3.0 documented. All core entities (Application, Loan, Customer, Payment) exposed as API resources.</w:t>
      </w:r>
    </w:p>
    <w:p w14:paraId="195C1174"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API Gateway: Kong (self-hosted) or AWS API Gateway. Rate limiting, auth, routing.</w:t>
      </w:r>
    </w:p>
    <w:p w14:paraId="7C165040"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Webhook Support: Inbound webhooks from payment gateways, NACH, and bureau for status updates.</w:t>
      </w:r>
    </w:p>
    <w:p w14:paraId="7F11A188"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Partner API Portal: Dedicated developer portal with API documentation, sandbox, and key management.</w:t>
      </w:r>
    </w:p>
    <w:p w14:paraId="626EC907"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OAuth 2.0: All partner integrations use OAuth 2.0 with scoped access tokens.</w:t>
      </w:r>
    </w:p>
    <w:p w14:paraId="4F22FDAA"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IP Whitelisting: Bureau and payment gateway callbacks restricted to whitelisted IP ranges.</w:t>
      </w:r>
    </w:p>
    <w:p w14:paraId="0C6A40B9"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lastRenderedPageBreak/>
        <w:t>HMAC Signing: Request signing for high-value API calls (disbursement, NACH registration).</w:t>
      </w:r>
    </w:p>
    <w:p w14:paraId="6341A424" w14:textId="77777777" w:rsidR="00562EF2" w:rsidRPr="00562EF2" w:rsidRDefault="00562EF2" w:rsidP="00562EF2">
      <w:pPr>
        <w:rPr>
          <w:color w:val="auto"/>
          <w:sz w:val="20"/>
          <w:szCs w:val="20"/>
        </w:rPr>
      </w:pPr>
      <w:r w:rsidRPr="00562EF2">
        <w:rPr>
          <w:color w:val="auto"/>
          <w:sz w:val="20"/>
          <w:szCs w:val="20"/>
        </w:rPr>
        <w:br w:type="page"/>
      </w:r>
    </w:p>
    <w:p w14:paraId="6842D5FD" w14:textId="77777777" w:rsidR="00562EF2" w:rsidRPr="00562EF2" w:rsidRDefault="00562EF2" w:rsidP="00ED6104">
      <w:pPr>
        <w:pStyle w:val="Heading1"/>
        <w:numPr>
          <w:ilvl w:val="0"/>
          <w:numId w:val="13"/>
        </w:numPr>
      </w:pPr>
      <w:bookmarkStart w:id="1474" w:name="_Toc232339064"/>
      <w:r w:rsidRPr="00562EF2">
        <w:lastRenderedPageBreak/>
        <w:t>11. Notification System — SMS, Email &amp; WhatsApp</w:t>
      </w:r>
      <w:bookmarkEnd w:id="1474"/>
    </w:p>
    <w:p w14:paraId="67182DBD" w14:textId="77777777" w:rsidR="00562EF2" w:rsidRPr="00562EF2" w:rsidRDefault="00562EF2" w:rsidP="00562EF2">
      <w:pPr>
        <w:spacing w:after="60"/>
        <w:rPr>
          <w:color w:val="auto"/>
          <w:sz w:val="20"/>
          <w:szCs w:val="20"/>
        </w:rPr>
      </w:pPr>
    </w:p>
    <w:p w14:paraId="259F9BE8" w14:textId="77777777" w:rsidR="00562EF2" w:rsidRPr="00562EF2" w:rsidRDefault="00562EF2" w:rsidP="00ED6104">
      <w:pPr>
        <w:pStyle w:val="Heading2"/>
        <w:numPr>
          <w:ilvl w:val="1"/>
          <w:numId w:val="13"/>
        </w:numPr>
      </w:pPr>
      <w:bookmarkStart w:id="1475" w:name="_Toc232339065"/>
      <w:r w:rsidRPr="00562EF2">
        <w:t>11.1 Notification Trigger Map</w:t>
      </w:r>
      <w:bookmarkEnd w:id="14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1200"/>
        <w:gridCol w:w="3560"/>
      </w:tblGrid>
      <w:tr w:rsidR="00562EF2" w:rsidRPr="00562EF2" w14:paraId="119B7FE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72CCA80" w14:textId="77777777" w:rsidR="00562EF2" w:rsidRPr="00562EF2" w:rsidRDefault="00562EF2" w:rsidP="00562EF2">
            <w:pPr>
              <w:jc w:val="center"/>
              <w:rPr>
                <w:color w:val="auto"/>
                <w:sz w:val="20"/>
                <w:szCs w:val="20"/>
              </w:rPr>
            </w:pPr>
            <w:r w:rsidRPr="00562EF2">
              <w:rPr>
                <w:rFonts w:cs="Arial"/>
                <w:b/>
                <w:bCs/>
                <w:color w:val="FFFFFF"/>
                <w:sz w:val="18"/>
                <w:szCs w:val="18"/>
              </w:rPr>
              <w:t>Event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C618BB0" w14:textId="77777777" w:rsidR="00562EF2" w:rsidRPr="00562EF2" w:rsidRDefault="00562EF2" w:rsidP="00562EF2">
            <w:pPr>
              <w:jc w:val="center"/>
              <w:rPr>
                <w:color w:val="auto"/>
                <w:sz w:val="20"/>
                <w:szCs w:val="20"/>
              </w:rPr>
            </w:pPr>
            <w:r w:rsidRPr="00562EF2">
              <w:rPr>
                <w:rFonts w:cs="Arial"/>
                <w:b/>
                <w:bCs/>
                <w:color w:val="FFFFFF"/>
                <w:sz w:val="18"/>
                <w:szCs w:val="18"/>
              </w:rPr>
              <w:t>SMS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53883BB" w14:textId="77777777" w:rsidR="00562EF2" w:rsidRPr="00562EF2" w:rsidRDefault="00562EF2" w:rsidP="00562EF2">
            <w:pPr>
              <w:jc w:val="center"/>
              <w:rPr>
                <w:color w:val="auto"/>
                <w:sz w:val="20"/>
                <w:szCs w:val="20"/>
              </w:rPr>
            </w:pPr>
            <w:r w:rsidRPr="00562EF2">
              <w:rPr>
                <w:rFonts w:cs="Arial"/>
                <w:b/>
                <w:bCs/>
                <w:color w:val="FFFFFF"/>
                <w:sz w:val="18"/>
                <w:szCs w:val="18"/>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4225787" w14:textId="77777777" w:rsidR="00562EF2" w:rsidRPr="00562EF2" w:rsidRDefault="00562EF2" w:rsidP="00562EF2">
            <w:pPr>
              <w:jc w:val="center"/>
              <w:rPr>
                <w:color w:val="auto"/>
                <w:sz w:val="20"/>
                <w:szCs w:val="20"/>
              </w:rPr>
            </w:pPr>
            <w:r w:rsidRPr="00562EF2">
              <w:rPr>
                <w:rFonts w:cs="Arial"/>
                <w:b/>
                <w:bCs/>
                <w:color w:val="FFFFFF"/>
                <w:sz w:val="18"/>
                <w:szCs w:val="18"/>
              </w:rPr>
              <w:t>WhatsApp</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484B188" w14:textId="77777777" w:rsidR="00562EF2" w:rsidRPr="00562EF2" w:rsidRDefault="00562EF2" w:rsidP="00562EF2">
            <w:pPr>
              <w:jc w:val="center"/>
              <w:rPr>
                <w:color w:val="auto"/>
                <w:sz w:val="20"/>
                <w:szCs w:val="20"/>
              </w:rPr>
            </w:pPr>
            <w:r w:rsidRPr="00562EF2">
              <w:rPr>
                <w:rFonts w:cs="Arial"/>
                <w:b/>
                <w:bCs/>
                <w:color w:val="FFFFFF"/>
                <w:sz w:val="18"/>
                <w:szCs w:val="18"/>
              </w:rPr>
              <w:t>Template Variables</w:t>
            </w:r>
          </w:p>
        </w:tc>
      </w:tr>
      <w:tr w:rsidR="00562EF2" w:rsidRPr="00562EF2" w14:paraId="61724C4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798EB" w14:textId="77777777" w:rsidR="00562EF2" w:rsidRPr="00562EF2" w:rsidRDefault="00562EF2" w:rsidP="00562EF2">
            <w:pPr>
              <w:rPr>
                <w:color w:val="auto"/>
                <w:sz w:val="20"/>
                <w:szCs w:val="20"/>
              </w:rPr>
            </w:pPr>
            <w:r w:rsidRPr="00562EF2">
              <w:rPr>
                <w:rFonts w:cs="Arial"/>
                <w:color w:val="1A1A1A"/>
                <w:sz w:val="18"/>
                <w:szCs w:val="18"/>
              </w:rPr>
              <w:t>Customer Registration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1F7A"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E5654"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2812C" w14:textId="77777777" w:rsidR="00562EF2" w:rsidRPr="00562EF2" w:rsidRDefault="00562EF2" w:rsidP="00562EF2">
            <w:pPr>
              <w:rPr>
                <w:color w:val="auto"/>
                <w:sz w:val="20"/>
                <w:szCs w:val="20"/>
              </w:rPr>
            </w:pPr>
            <w:r w:rsidRPr="00562EF2">
              <w:rPr>
                <w:rFonts w:cs="Arial"/>
                <w:color w:val="1A1A1A"/>
                <w:sz w:val="18"/>
                <w:szCs w:val="18"/>
              </w:rPr>
              <w:t>Optional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258B8" w14:textId="77777777" w:rsidR="00562EF2" w:rsidRPr="00562EF2" w:rsidRDefault="00562EF2" w:rsidP="00562EF2">
            <w:pPr>
              <w:rPr>
                <w:color w:val="auto"/>
                <w:sz w:val="20"/>
                <w:szCs w:val="20"/>
              </w:rPr>
            </w:pPr>
            <w:r w:rsidRPr="00562EF2">
              <w:rPr>
                <w:rFonts w:cs="Arial"/>
                <w:color w:val="1A1A1A"/>
                <w:sz w:val="18"/>
                <w:szCs w:val="18"/>
              </w:rPr>
              <w:t>#name#, #mobile#, #login_link#</w:t>
            </w:r>
          </w:p>
        </w:tc>
      </w:tr>
      <w:tr w:rsidR="00562EF2" w:rsidRPr="00562EF2" w14:paraId="2B97AB30"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E44967" w14:textId="77777777" w:rsidR="00562EF2" w:rsidRPr="00562EF2" w:rsidRDefault="00562EF2" w:rsidP="00562EF2">
            <w:pPr>
              <w:rPr>
                <w:color w:val="auto"/>
                <w:sz w:val="20"/>
                <w:szCs w:val="20"/>
              </w:rPr>
            </w:pPr>
            <w:r w:rsidRPr="00562EF2">
              <w:rPr>
                <w:rFonts w:cs="Arial"/>
                <w:color w:val="1A1A1A"/>
                <w:sz w:val="18"/>
                <w:szCs w:val="18"/>
              </w:rPr>
              <w:t>Loan Application Received</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E0F4EB"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20C8FE"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CB8826" w14:textId="77777777" w:rsidR="00562EF2" w:rsidRPr="00562EF2" w:rsidRDefault="00562EF2" w:rsidP="00562EF2">
            <w:pPr>
              <w:rPr>
                <w:color w:val="auto"/>
                <w:sz w:val="20"/>
                <w:szCs w:val="20"/>
              </w:rPr>
            </w:pPr>
            <w:r w:rsidRPr="00562EF2">
              <w:rPr>
                <w:rFonts w:cs="Arial"/>
                <w:color w:val="1A1A1A"/>
                <w:sz w:val="18"/>
                <w:szCs w:val="18"/>
              </w:rPr>
              <w:t>Optional</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32E569" w14:textId="77777777" w:rsidR="00562EF2" w:rsidRPr="00562EF2" w:rsidRDefault="00562EF2" w:rsidP="00562EF2">
            <w:pPr>
              <w:rPr>
                <w:color w:val="auto"/>
                <w:sz w:val="20"/>
                <w:szCs w:val="20"/>
              </w:rPr>
            </w:pPr>
            <w:r w:rsidRPr="00562EF2">
              <w:rPr>
                <w:rFonts w:cs="Arial"/>
                <w:color w:val="1A1A1A"/>
                <w:sz w:val="18"/>
                <w:szCs w:val="18"/>
              </w:rPr>
              <w:t>#name#, #application_no#, #date#</w:t>
            </w:r>
          </w:p>
        </w:tc>
      </w:tr>
      <w:tr w:rsidR="00562EF2" w:rsidRPr="00562EF2" w14:paraId="112BBD8E"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F1332" w14:textId="77777777" w:rsidR="00562EF2" w:rsidRPr="00562EF2" w:rsidRDefault="00562EF2" w:rsidP="00562EF2">
            <w:pPr>
              <w:rPr>
                <w:color w:val="auto"/>
                <w:sz w:val="20"/>
                <w:szCs w:val="20"/>
              </w:rPr>
            </w:pPr>
            <w:r w:rsidRPr="00562EF2">
              <w:rPr>
                <w:rFonts w:cs="Arial"/>
                <w:color w:val="1A1A1A"/>
                <w:sz w:val="18"/>
                <w:szCs w:val="18"/>
              </w:rPr>
              <w:t>Loan Approved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5F4C"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C34C"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0889" w14:textId="77777777" w:rsidR="00562EF2" w:rsidRPr="00562EF2" w:rsidRDefault="00562EF2" w:rsidP="00562EF2">
            <w:pPr>
              <w:rPr>
                <w:color w:val="auto"/>
                <w:sz w:val="20"/>
                <w:szCs w:val="20"/>
              </w:rPr>
            </w:pPr>
            <w:r w:rsidRPr="00562EF2">
              <w:rPr>
                <w:rFonts w:cs="Arial"/>
                <w:color w:val="1A1A1A"/>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54602" w14:textId="77777777" w:rsidR="00562EF2" w:rsidRPr="00562EF2" w:rsidRDefault="00562EF2" w:rsidP="00562EF2">
            <w:pPr>
              <w:rPr>
                <w:color w:val="auto"/>
                <w:sz w:val="20"/>
                <w:szCs w:val="20"/>
              </w:rPr>
            </w:pPr>
            <w:r w:rsidRPr="00562EF2">
              <w:rPr>
                <w:rFonts w:cs="Arial"/>
                <w:color w:val="1A1A1A"/>
                <w:sz w:val="18"/>
                <w:szCs w:val="18"/>
              </w:rPr>
              <w:t>#name#, #loan_amount#, #loan_no#, #emi#, #due_date#</w:t>
            </w:r>
          </w:p>
        </w:tc>
      </w:tr>
      <w:tr w:rsidR="00562EF2" w:rsidRPr="00562EF2" w14:paraId="7A75EEE4"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13A99B" w14:textId="77777777" w:rsidR="00562EF2" w:rsidRPr="00562EF2" w:rsidRDefault="00562EF2" w:rsidP="00562EF2">
            <w:pPr>
              <w:rPr>
                <w:color w:val="auto"/>
                <w:sz w:val="20"/>
                <w:szCs w:val="20"/>
              </w:rPr>
            </w:pPr>
            <w:r w:rsidRPr="00562EF2">
              <w:rPr>
                <w:rFonts w:cs="Arial"/>
                <w:color w:val="1A1A1A"/>
                <w:sz w:val="18"/>
                <w:szCs w:val="18"/>
              </w:rPr>
              <w:t>Loan Disbursed</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5E81EA"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AAC959"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FB1EEB" w14:textId="77777777" w:rsidR="00562EF2" w:rsidRPr="00562EF2" w:rsidRDefault="00562EF2" w:rsidP="00562EF2">
            <w:pPr>
              <w:rPr>
                <w:color w:val="auto"/>
                <w:sz w:val="20"/>
                <w:szCs w:val="20"/>
              </w:rPr>
            </w:pPr>
            <w:r w:rsidRPr="00562EF2">
              <w:rPr>
                <w:rFonts w:cs="Arial"/>
                <w:color w:val="1A1A1A"/>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DDF111" w14:textId="77777777" w:rsidR="00562EF2" w:rsidRPr="00562EF2" w:rsidRDefault="00562EF2" w:rsidP="00562EF2">
            <w:pPr>
              <w:rPr>
                <w:color w:val="auto"/>
                <w:sz w:val="20"/>
                <w:szCs w:val="20"/>
              </w:rPr>
            </w:pPr>
            <w:r w:rsidRPr="00562EF2">
              <w:rPr>
                <w:rFonts w:cs="Arial"/>
                <w:color w:val="1A1A1A"/>
                <w:sz w:val="18"/>
                <w:szCs w:val="18"/>
              </w:rPr>
              <w:t>#name#, #amount#, #loan_no#, #mode#, #bank#</w:t>
            </w:r>
          </w:p>
        </w:tc>
      </w:tr>
      <w:tr w:rsidR="00562EF2" w:rsidRPr="00562EF2" w14:paraId="7D0A9282"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993E" w14:textId="77777777" w:rsidR="00562EF2" w:rsidRPr="00562EF2" w:rsidRDefault="00562EF2" w:rsidP="00562EF2">
            <w:pPr>
              <w:rPr>
                <w:color w:val="auto"/>
                <w:sz w:val="20"/>
                <w:szCs w:val="20"/>
              </w:rPr>
            </w:pPr>
            <w:r w:rsidRPr="00562EF2">
              <w:rPr>
                <w:rFonts w:cs="Arial"/>
                <w:color w:val="1A1A1A"/>
                <w:sz w:val="18"/>
                <w:szCs w:val="18"/>
              </w:rPr>
              <w:t>EMI Due Reminder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58F1A"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FBF66"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E758F" w14:textId="77777777" w:rsidR="00562EF2" w:rsidRPr="00562EF2" w:rsidRDefault="00562EF2" w:rsidP="00562EF2">
            <w:pPr>
              <w:rPr>
                <w:color w:val="auto"/>
                <w:sz w:val="20"/>
                <w:szCs w:val="20"/>
              </w:rPr>
            </w:pPr>
            <w:r w:rsidRPr="00562EF2">
              <w:rPr>
                <w:rFonts w:cs="Arial"/>
                <w:color w:val="1A1A1A"/>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0D00F" w14:textId="77777777" w:rsidR="00562EF2" w:rsidRPr="00562EF2" w:rsidRDefault="00562EF2" w:rsidP="00562EF2">
            <w:pPr>
              <w:rPr>
                <w:color w:val="auto"/>
                <w:sz w:val="20"/>
                <w:szCs w:val="20"/>
              </w:rPr>
            </w:pPr>
            <w:r w:rsidRPr="00562EF2">
              <w:rPr>
                <w:rFonts w:cs="Arial"/>
                <w:color w:val="1A1A1A"/>
                <w:sz w:val="18"/>
                <w:szCs w:val="18"/>
              </w:rPr>
              <w:t>#name#, #amount#, #loan_no#, #due_date#, #payment_link#</w:t>
            </w:r>
          </w:p>
        </w:tc>
      </w:tr>
      <w:tr w:rsidR="00562EF2" w:rsidRPr="00562EF2" w14:paraId="4AF91058"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A374E0" w14:textId="77777777" w:rsidR="00562EF2" w:rsidRPr="00562EF2" w:rsidRDefault="00562EF2" w:rsidP="00562EF2">
            <w:pPr>
              <w:rPr>
                <w:color w:val="auto"/>
                <w:sz w:val="20"/>
                <w:szCs w:val="20"/>
              </w:rPr>
            </w:pPr>
            <w:r w:rsidRPr="00562EF2">
              <w:rPr>
                <w:rFonts w:cs="Arial"/>
                <w:color w:val="1A1A1A"/>
                <w:sz w:val="18"/>
                <w:szCs w:val="18"/>
              </w:rPr>
              <w:t>EMI Received / Receipt</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C766C1"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BDC87D"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C13D1A" w14:textId="77777777" w:rsidR="00562EF2" w:rsidRPr="00562EF2" w:rsidRDefault="00562EF2" w:rsidP="00562EF2">
            <w:pPr>
              <w:rPr>
                <w:color w:val="auto"/>
                <w:sz w:val="20"/>
                <w:szCs w:val="20"/>
              </w:rPr>
            </w:pPr>
            <w:r w:rsidRPr="00562EF2">
              <w:rPr>
                <w:rFonts w:cs="Arial"/>
                <w:color w:val="1A1A1A"/>
                <w:sz w:val="18"/>
                <w:szCs w:val="18"/>
              </w:rPr>
              <w:t>Optional</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51D22E" w14:textId="77777777" w:rsidR="00562EF2" w:rsidRPr="00562EF2" w:rsidRDefault="00562EF2" w:rsidP="00562EF2">
            <w:pPr>
              <w:rPr>
                <w:color w:val="auto"/>
                <w:sz w:val="20"/>
                <w:szCs w:val="20"/>
              </w:rPr>
            </w:pPr>
            <w:r w:rsidRPr="00562EF2">
              <w:rPr>
                <w:rFonts w:cs="Arial"/>
                <w:color w:val="1A1A1A"/>
                <w:sz w:val="18"/>
                <w:szCs w:val="18"/>
              </w:rPr>
              <w:t>#name#, #amount#, #receipt_no#, #date#, #outstanding#</w:t>
            </w:r>
          </w:p>
        </w:tc>
      </w:tr>
      <w:tr w:rsidR="00562EF2" w:rsidRPr="00562EF2" w14:paraId="22C67E15"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4CD72" w14:textId="77777777" w:rsidR="00562EF2" w:rsidRPr="00562EF2" w:rsidRDefault="00562EF2" w:rsidP="00562EF2">
            <w:pPr>
              <w:rPr>
                <w:color w:val="auto"/>
                <w:sz w:val="20"/>
                <w:szCs w:val="20"/>
              </w:rPr>
            </w:pPr>
            <w:r w:rsidRPr="00562EF2">
              <w:rPr>
                <w:rFonts w:cs="Arial"/>
                <w:color w:val="1A1A1A"/>
                <w:sz w:val="18"/>
                <w:szCs w:val="18"/>
              </w:rPr>
              <w:t>EMI Bounced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6135"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02371"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C8330" w14:textId="77777777" w:rsidR="00562EF2" w:rsidRPr="00562EF2" w:rsidRDefault="00562EF2" w:rsidP="00562EF2">
            <w:pPr>
              <w:rPr>
                <w:color w:val="auto"/>
                <w:sz w:val="20"/>
                <w:szCs w:val="20"/>
              </w:rPr>
            </w:pPr>
            <w:r w:rsidRPr="00562EF2">
              <w:rPr>
                <w:rFonts w:cs="Arial"/>
                <w:color w:val="1A1A1A"/>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199D0" w14:textId="77777777" w:rsidR="00562EF2" w:rsidRPr="00562EF2" w:rsidRDefault="00562EF2" w:rsidP="00562EF2">
            <w:pPr>
              <w:rPr>
                <w:color w:val="auto"/>
                <w:sz w:val="20"/>
                <w:szCs w:val="20"/>
              </w:rPr>
            </w:pPr>
            <w:r w:rsidRPr="00562EF2">
              <w:rPr>
                <w:rFonts w:cs="Arial"/>
                <w:color w:val="1A1A1A"/>
                <w:sz w:val="18"/>
                <w:szCs w:val="18"/>
              </w:rPr>
              <w:t>#name#, #amount#, #loan_no#, #bounce_date#, #bounce_charges#</w:t>
            </w:r>
          </w:p>
        </w:tc>
      </w:tr>
      <w:tr w:rsidR="00562EF2" w:rsidRPr="00562EF2" w14:paraId="7D8B11E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DFA3FA" w14:textId="77777777" w:rsidR="00562EF2" w:rsidRPr="00562EF2" w:rsidRDefault="00562EF2" w:rsidP="00562EF2">
            <w:pPr>
              <w:rPr>
                <w:color w:val="auto"/>
                <w:sz w:val="20"/>
                <w:szCs w:val="20"/>
              </w:rPr>
            </w:pPr>
            <w:r w:rsidRPr="00562EF2">
              <w:rPr>
                <w:rFonts w:cs="Arial"/>
                <w:color w:val="1A1A1A"/>
                <w:sz w:val="18"/>
                <w:szCs w:val="18"/>
              </w:rPr>
              <w:t>Loan Overdue Alert</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A27814"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E54AF7"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79CC4F" w14:textId="77777777" w:rsidR="00562EF2" w:rsidRPr="00562EF2" w:rsidRDefault="00562EF2" w:rsidP="00562EF2">
            <w:pPr>
              <w:rPr>
                <w:color w:val="auto"/>
                <w:sz w:val="20"/>
                <w:szCs w:val="20"/>
              </w:rPr>
            </w:pPr>
            <w:r w:rsidRPr="00562EF2">
              <w:rPr>
                <w:rFonts w:cs="Arial"/>
                <w:color w:val="1A1A1A"/>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9FBFBA" w14:textId="77777777" w:rsidR="00562EF2" w:rsidRPr="00562EF2" w:rsidRDefault="00562EF2" w:rsidP="00562EF2">
            <w:pPr>
              <w:rPr>
                <w:color w:val="auto"/>
                <w:sz w:val="20"/>
                <w:szCs w:val="20"/>
              </w:rPr>
            </w:pPr>
            <w:r w:rsidRPr="00562EF2">
              <w:rPr>
                <w:rFonts w:cs="Arial"/>
                <w:color w:val="1A1A1A"/>
                <w:sz w:val="18"/>
                <w:szCs w:val="18"/>
              </w:rPr>
              <w:t>#name#, #overdue_amount#, #days_overdue#, #loan_no#</w:t>
            </w:r>
          </w:p>
        </w:tc>
      </w:tr>
      <w:tr w:rsidR="00562EF2" w:rsidRPr="00562EF2" w14:paraId="14B21461"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4BEC" w14:textId="77777777" w:rsidR="00562EF2" w:rsidRPr="00562EF2" w:rsidRDefault="00562EF2" w:rsidP="00562EF2">
            <w:pPr>
              <w:rPr>
                <w:color w:val="auto"/>
                <w:sz w:val="20"/>
                <w:szCs w:val="20"/>
              </w:rPr>
            </w:pPr>
            <w:r w:rsidRPr="00562EF2">
              <w:rPr>
                <w:rFonts w:cs="Arial"/>
                <w:color w:val="1A1A1A"/>
                <w:sz w:val="18"/>
                <w:szCs w:val="18"/>
              </w:rPr>
              <w:t>Loan Closed / NOC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C77A0"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F545"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EF7C4" w14:textId="77777777" w:rsidR="00562EF2" w:rsidRPr="00562EF2" w:rsidRDefault="00562EF2" w:rsidP="00562EF2">
            <w:pPr>
              <w:rPr>
                <w:color w:val="auto"/>
                <w:sz w:val="20"/>
                <w:szCs w:val="20"/>
              </w:rPr>
            </w:pPr>
            <w:r w:rsidRPr="00562EF2">
              <w:rPr>
                <w:rFonts w:cs="Arial"/>
                <w:color w:val="1A1A1A"/>
                <w:sz w:val="18"/>
                <w:szCs w:val="18"/>
              </w:rPr>
              <w:t>Yes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3C750" w14:textId="77777777" w:rsidR="00562EF2" w:rsidRPr="00562EF2" w:rsidRDefault="00562EF2" w:rsidP="00562EF2">
            <w:pPr>
              <w:rPr>
                <w:color w:val="auto"/>
                <w:sz w:val="20"/>
                <w:szCs w:val="20"/>
              </w:rPr>
            </w:pPr>
            <w:r w:rsidRPr="00562EF2">
              <w:rPr>
                <w:rFonts w:cs="Arial"/>
                <w:color w:val="1A1A1A"/>
                <w:sz w:val="18"/>
                <w:szCs w:val="18"/>
              </w:rPr>
              <w:t>#name#, #loan_no#, #closure_date#, #noc_link#</w:t>
            </w:r>
          </w:p>
        </w:tc>
      </w:tr>
      <w:tr w:rsidR="00562EF2" w:rsidRPr="00562EF2" w14:paraId="55A58BF6"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C493F0" w14:textId="77777777" w:rsidR="00562EF2" w:rsidRPr="00562EF2" w:rsidRDefault="00562EF2" w:rsidP="00562EF2">
            <w:pPr>
              <w:rPr>
                <w:color w:val="auto"/>
                <w:sz w:val="20"/>
                <w:szCs w:val="20"/>
              </w:rPr>
            </w:pPr>
            <w:r w:rsidRPr="00562EF2">
              <w:rPr>
                <w:rFonts w:cs="Arial"/>
                <w:color w:val="1A1A1A"/>
                <w:sz w:val="18"/>
                <w:szCs w:val="18"/>
              </w:rPr>
              <w:t>Password / OTP</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6C0CFB"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3AD084" w14:textId="77777777" w:rsidR="00562EF2" w:rsidRPr="00562EF2" w:rsidRDefault="00562EF2" w:rsidP="00562EF2">
            <w:pPr>
              <w:rPr>
                <w:color w:val="auto"/>
                <w:sz w:val="20"/>
                <w:szCs w:val="20"/>
              </w:rPr>
            </w:pPr>
            <w:r w:rsidRPr="00562EF2">
              <w:rPr>
                <w:rFonts w:cs="Arial"/>
                <w:color w:val="1A1A1A"/>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5E132F" w14:textId="77777777" w:rsidR="00562EF2" w:rsidRPr="00562EF2" w:rsidRDefault="00562EF2" w:rsidP="00562EF2">
            <w:pPr>
              <w:rPr>
                <w:color w:val="auto"/>
                <w:sz w:val="20"/>
                <w:szCs w:val="20"/>
              </w:rPr>
            </w:pPr>
            <w:r w:rsidRPr="00562EF2">
              <w:rPr>
                <w:rFonts w:cs="Arial"/>
                <w:color w:val="1A1A1A"/>
                <w:sz w:val="18"/>
                <w:szCs w:val="18"/>
              </w:rPr>
              <w:t>No</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12CF3F" w14:textId="77777777" w:rsidR="00562EF2" w:rsidRPr="00562EF2" w:rsidRDefault="00562EF2" w:rsidP="00562EF2">
            <w:pPr>
              <w:rPr>
                <w:color w:val="auto"/>
                <w:sz w:val="20"/>
                <w:szCs w:val="20"/>
              </w:rPr>
            </w:pPr>
            <w:r w:rsidRPr="00562EF2">
              <w:rPr>
                <w:rFonts w:cs="Arial"/>
                <w:color w:val="1A1A1A"/>
                <w:sz w:val="18"/>
                <w:szCs w:val="18"/>
              </w:rPr>
              <w:t>#name#, #OTP#</w:t>
            </w:r>
          </w:p>
        </w:tc>
      </w:tr>
      <w:tr w:rsidR="00562EF2" w:rsidRPr="00562EF2" w14:paraId="2A924FAA" w14:textId="77777777" w:rsidTr="00BB738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741BF" w14:textId="77777777" w:rsidR="00562EF2" w:rsidRPr="00562EF2" w:rsidRDefault="00562EF2" w:rsidP="00562EF2">
            <w:pPr>
              <w:rPr>
                <w:color w:val="auto"/>
                <w:sz w:val="20"/>
                <w:szCs w:val="20"/>
              </w:rPr>
            </w:pPr>
            <w:r w:rsidRPr="00562EF2">
              <w:rPr>
                <w:rFonts w:cs="Arial"/>
                <w:color w:val="1A1A1A"/>
                <w:sz w:val="18"/>
                <w:szCs w:val="18"/>
              </w:rPr>
              <w:t>Service Request Update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20D03" w14:textId="77777777" w:rsidR="00562EF2" w:rsidRPr="00562EF2" w:rsidRDefault="00562EF2" w:rsidP="00562EF2">
            <w:pPr>
              <w:rPr>
                <w:color w:val="auto"/>
                <w:sz w:val="20"/>
                <w:szCs w:val="20"/>
              </w:rPr>
            </w:pPr>
            <w:r w:rsidRPr="00562EF2">
              <w:rPr>
                <w:rFonts w:cs="Arial"/>
                <w:color w:val="1A1A1A"/>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9F0A7" w14:textId="77777777" w:rsidR="00562EF2" w:rsidRPr="00562EF2" w:rsidRDefault="00562EF2" w:rsidP="00562EF2">
            <w:pPr>
              <w:rPr>
                <w:color w:val="auto"/>
                <w:sz w:val="20"/>
                <w:szCs w:val="20"/>
              </w:rPr>
            </w:pPr>
            <w:r w:rsidRPr="00562EF2">
              <w:rPr>
                <w:rFonts w:cs="Arial"/>
                <w:color w:val="1A1A1A"/>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F1DD" w14:textId="77777777" w:rsidR="00562EF2" w:rsidRPr="00562EF2" w:rsidRDefault="00562EF2" w:rsidP="00562EF2">
            <w:pPr>
              <w:rPr>
                <w:color w:val="auto"/>
                <w:sz w:val="20"/>
                <w:szCs w:val="20"/>
              </w:rPr>
            </w:pPr>
            <w:r w:rsidRPr="00562EF2">
              <w:rPr>
                <w:rFonts w:cs="Arial"/>
                <w:color w:val="1A1A1A"/>
                <w:sz w:val="18"/>
                <w:szCs w:val="18"/>
              </w:rPr>
              <w:t>Optional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71CB" w14:textId="77777777" w:rsidR="00562EF2" w:rsidRPr="00562EF2" w:rsidRDefault="00562EF2" w:rsidP="00562EF2">
            <w:pPr>
              <w:rPr>
                <w:color w:val="auto"/>
                <w:sz w:val="20"/>
                <w:szCs w:val="20"/>
              </w:rPr>
            </w:pPr>
            <w:r w:rsidRPr="00562EF2">
              <w:rPr>
                <w:rFonts w:cs="Arial"/>
                <w:color w:val="1A1A1A"/>
                <w:sz w:val="18"/>
                <w:szCs w:val="18"/>
              </w:rPr>
              <w:t>#name#, #ticket_no#, #status#</w:t>
            </w:r>
          </w:p>
        </w:tc>
      </w:tr>
    </w:tbl>
    <w:p w14:paraId="4A06FB35" w14:textId="77777777" w:rsidR="00562EF2" w:rsidRPr="00562EF2" w:rsidRDefault="00562EF2" w:rsidP="00562EF2">
      <w:pPr>
        <w:spacing w:after="120"/>
        <w:rPr>
          <w:color w:val="auto"/>
          <w:sz w:val="20"/>
          <w:szCs w:val="20"/>
        </w:rPr>
      </w:pPr>
    </w:p>
    <w:p w14:paraId="08E000EA" w14:textId="77777777" w:rsidR="00562EF2" w:rsidRPr="00562EF2" w:rsidRDefault="00562EF2" w:rsidP="00ED6104">
      <w:pPr>
        <w:pStyle w:val="Heading2"/>
        <w:numPr>
          <w:ilvl w:val="1"/>
          <w:numId w:val="13"/>
        </w:numPr>
      </w:pPr>
      <w:bookmarkStart w:id="1476" w:name="_Toc232339066"/>
      <w:r w:rsidRPr="00562EF2">
        <w:t>11.2 Notification Configuration</w:t>
      </w:r>
      <w:bookmarkEnd w:id="1476"/>
    </w:p>
    <w:p w14:paraId="148FD0A0"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SMS Setup: Master Setup &gt; Settings &gt; SMS Service. Provide Service Provider, SMS ID, API Key, Sender Name.</w:t>
      </w:r>
    </w:p>
    <w:p w14:paraId="6C4345C4"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Email Setup: Master Setup &gt; Settings &gt; Email Service. Provide SMTP credentials (Username, Password, Port, Host).</w:t>
      </w:r>
    </w:p>
    <w:p w14:paraId="6BD86085"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Templates: Master Setup &gt; SMS Template / Email Template. Select event type, edit template body with #variables#, save.</w:t>
      </w:r>
    </w:p>
    <w:p w14:paraId="66FBB2F1"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Test Send: Send test message to admin mobile/email before go-live.</w:t>
      </w:r>
    </w:p>
    <w:p w14:paraId="610CC5A7" w14:textId="77777777" w:rsidR="00562EF2" w:rsidRPr="00562EF2" w:rsidRDefault="00562EF2" w:rsidP="00562EF2">
      <w:pPr>
        <w:numPr>
          <w:ilvl w:val="0"/>
          <w:numId w:val="11"/>
        </w:numPr>
        <w:spacing w:after="60"/>
        <w:rPr>
          <w:rFonts w:cs="Arial"/>
          <w:color w:val="auto"/>
          <w:sz w:val="20"/>
          <w:szCs w:val="20"/>
        </w:rPr>
      </w:pPr>
      <w:r w:rsidRPr="00562EF2">
        <w:rPr>
          <w:rFonts w:cs="Arial"/>
          <w:color w:val="1A1A1A"/>
          <w:sz w:val="20"/>
          <w:szCs w:val="20"/>
        </w:rPr>
        <w:t>Bulk SMS: Admin can send SMS to all customers or filtered groups (e.g., all overdue accounts).</w:t>
      </w:r>
    </w:p>
    <w:p w14:paraId="1CDF3F8B" w14:textId="77777777" w:rsidR="00562EF2" w:rsidRDefault="00562EF2" w:rsidP="00562EF2">
      <w:pPr>
        <w:rPr>
          <w:color w:val="auto"/>
          <w:sz w:val="20"/>
          <w:szCs w:val="20"/>
        </w:rPr>
      </w:pPr>
    </w:p>
    <w:p w14:paraId="142A2C4C" w14:textId="77777777" w:rsidR="00ED6104" w:rsidRDefault="00ED6104" w:rsidP="00562EF2"/>
    <w:p w14:paraId="045016AC" w14:textId="77777777" w:rsidR="00341F00" w:rsidRDefault="00000000" w:rsidP="00ED6104">
      <w:pPr>
        <w:pStyle w:val="Heading1"/>
        <w:numPr>
          <w:ilvl w:val="0"/>
          <w:numId w:val="13"/>
        </w:numPr>
      </w:pPr>
      <w:bookmarkStart w:id="1477" w:name="_Toc231674277"/>
      <w:bookmarkStart w:id="1478" w:name="_Toc231674904"/>
      <w:bookmarkStart w:id="1479" w:name="_Toc232339067"/>
      <w:r>
        <w:t>Data Privacy &amp; DPDP Compliance</w:t>
      </w:r>
      <w:bookmarkEnd w:id="1477"/>
      <w:bookmarkEnd w:id="1478"/>
      <w:bookmarkEnd w:id="1479"/>
    </w:p>
    <w:p w14:paraId="0F827890" w14:textId="77777777" w:rsidR="00341F00" w:rsidRDefault="00000000">
      <w:pPr>
        <w:spacing w:after="120" w:line="276" w:lineRule="auto"/>
        <w:jc w:val="both"/>
      </w:pPr>
      <w:r>
        <w:rPr>
          <w:rFonts w:cs="Arial"/>
        </w:rPr>
        <w:t xml:space="preserve">The platform processes personal and financial data and is therefore designed to operate within the Digital Personal Data Protection Act, 2023 (DPDP Act) and the Digital Personal Data Protection Rules, 2025 (notified 13–14 November 2025), together with the data-handling expectations of the RBI (Digital Lending) Directions, 2025. The DPDP Rules operationalise the Act on a phased timeline — consent-management requirements (Rule 4) from around November 2026 and the bulk of the operative rules </w:t>
      </w:r>
      <w:r>
        <w:rPr>
          <w:rFonts w:cs="Arial"/>
        </w:rPr>
        <w:lastRenderedPageBreak/>
        <w:t>(notice, security safeguards, breach notification, erasure, children's data, rights, cross-border, Significant-Data-Fiduciary obligations) by around May 2027. The lender is the Data Fiduciary and remains accountable; the platform provides the controls and evidence to operate within the lender's privacy programme. Privacy is engineered in, not added on.</w:t>
      </w:r>
    </w:p>
    <w:p w14:paraId="1B57E902" w14:textId="77777777" w:rsidR="00341F00" w:rsidRDefault="00000000" w:rsidP="00ED6104">
      <w:pPr>
        <w:pStyle w:val="Heading2"/>
        <w:numPr>
          <w:ilvl w:val="1"/>
          <w:numId w:val="13"/>
        </w:numPr>
      </w:pPr>
      <w:bookmarkStart w:id="1480" w:name="_Toc231674278"/>
      <w:bookmarkStart w:id="1481" w:name="_Toc231674905"/>
      <w:bookmarkStart w:id="1482" w:name="_Toc232339068"/>
      <w:r>
        <w:t>9.1  Privacy-by-Design Controls</w:t>
      </w:r>
      <w:bookmarkEnd w:id="1480"/>
      <w:bookmarkEnd w:id="1481"/>
      <w:bookmarkEnd w:id="1482"/>
    </w:p>
    <w:p w14:paraId="1692AA27" w14:textId="77777777" w:rsidR="00341F00" w:rsidRDefault="00000000">
      <w:pPr>
        <w:pStyle w:val="ListParagraph"/>
        <w:numPr>
          <w:ilvl w:val="0"/>
          <w:numId w:val="4"/>
        </w:numPr>
        <w:spacing w:after="70" w:line="270" w:lineRule="auto"/>
        <w:jc w:val="both"/>
      </w:pPr>
      <w:r>
        <w:rPr>
          <w:b/>
          <w:bCs/>
        </w:rPr>
        <w:t xml:space="preserve">Itemised consent notice (Rule 3). </w:t>
      </w:r>
      <w:r>
        <w:t>Before processing, the borrower is shown a clear, standalone notice giving an itemised description of the personal data collected, the specific purpose (with a description of the goods/services enabled), and a direct link to withdraw consent, exercise rights and complain to the Data Protection Board; notices are available in English and the borrower's chosen Eighth-Schedule language.</w:t>
      </w:r>
    </w:p>
    <w:p w14:paraId="13964508" w14:textId="77777777" w:rsidR="00341F00" w:rsidRDefault="00000000">
      <w:pPr>
        <w:pStyle w:val="ListParagraph"/>
        <w:numPr>
          <w:ilvl w:val="0"/>
          <w:numId w:val="4"/>
        </w:numPr>
        <w:spacing w:after="70" w:line="270" w:lineRule="auto"/>
        <w:jc w:val="both"/>
      </w:pPr>
      <w:r>
        <w:rPr>
          <w:b/>
          <w:bCs/>
        </w:rPr>
        <w:t xml:space="preserve">Valid, granular, withdrawable consent (Rule 4). </w:t>
      </w:r>
      <w:r>
        <w:t>Consent is free, specific, informed, unconditional and unambiguous, captured by a clear affirmative action per purpose (credit pull, data sharing, communications, AI use), time-stamped in the consent ledger, and as easy to withdraw as to give; withdrawal propagates to all downstream processing including AI and processors.</w:t>
      </w:r>
    </w:p>
    <w:p w14:paraId="06E2F37D" w14:textId="77777777" w:rsidR="00341F00" w:rsidRDefault="00000000">
      <w:pPr>
        <w:pStyle w:val="ListParagraph"/>
        <w:numPr>
          <w:ilvl w:val="0"/>
          <w:numId w:val="4"/>
        </w:numPr>
        <w:spacing w:after="70" w:line="270" w:lineRule="auto"/>
        <w:jc w:val="both"/>
      </w:pPr>
      <w:r>
        <w:rPr>
          <w:b/>
          <w:bCs/>
        </w:rPr>
        <w:t xml:space="preserve">Consent Manager interoperability. </w:t>
      </w:r>
      <w:r>
        <w:t>The consent ledger is designed to interoperate with a registered Consent Manager where the lender uses one, so consents are auditable and portable.</w:t>
      </w:r>
    </w:p>
    <w:p w14:paraId="4BA3C2FF" w14:textId="77777777" w:rsidR="00341F00" w:rsidRDefault="00000000">
      <w:pPr>
        <w:pStyle w:val="ListParagraph"/>
        <w:numPr>
          <w:ilvl w:val="0"/>
          <w:numId w:val="4"/>
        </w:numPr>
        <w:spacing w:after="70" w:line="270" w:lineRule="auto"/>
        <w:jc w:val="both"/>
      </w:pPr>
      <w:r>
        <w:rPr>
          <w:b/>
          <w:bCs/>
        </w:rPr>
        <w:t xml:space="preserve">Data minimisation &amp; purpose limitation. </w:t>
      </w:r>
      <w:r>
        <w:t>Only data necessary for the stated purpose is collected and retained; sensitive identifiers are masked or tokenised where identity is not required.</w:t>
      </w:r>
    </w:p>
    <w:p w14:paraId="647CA081" w14:textId="77777777" w:rsidR="00341F00" w:rsidRDefault="00000000">
      <w:pPr>
        <w:pStyle w:val="ListParagraph"/>
        <w:numPr>
          <w:ilvl w:val="0"/>
          <w:numId w:val="4"/>
        </w:numPr>
        <w:spacing w:after="70" w:line="270" w:lineRule="auto"/>
        <w:jc w:val="both"/>
      </w:pPr>
      <w:r>
        <w:rPr>
          <w:b/>
          <w:bCs/>
        </w:rPr>
        <w:t xml:space="preserve">Retention &amp; erasure (Rule 8). </w:t>
      </w:r>
      <w:r>
        <w:t>Configurable retention schedules erase personal data once the purpose is served or consent is withdrawn (subject to legal/regulatory retention), with a pre-erasure notice to the borrower (around 48 hours' notice) and propagation of erasure to processors; deletion is logged.</w:t>
      </w:r>
    </w:p>
    <w:p w14:paraId="1C2655F9" w14:textId="77777777" w:rsidR="00341F00" w:rsidRDefault="00000000">
      <w:pPr>
        <w:pStyle w:val="ListParagraph"/>
        <w:numPr>
          <w:ilvl w:val="0"/>
          <w:numId w:val="4"/>
        </w:numPr>
        <w:spacing w:after="70" w:line="270" w:lineRule="auto"/>
        <w:jc w:val="both"/>
      </w:pPr>
      <w:r>
        <w:rPr>
          <w:b/>
          <w:bCs/>
        </w:rPr>
        <w:t xml:space="preserve">Data-principal rights within timelines (Rule 14). </w:t>
      </w:r>
      <w:r>
        <w:t>Access, correction, erasure, grievance and nomination requests are handled through the platform and answered within the prescribed period (around 90 days), integrated with the grievance register.</w:t>
      </w:r>
    </w:p>
    <w:p w14:paraId="05BCF486" w14:textId="77777777" w:rsidR="00341F00" w:rsidRDefault="00000000">
      <w:pPr>
        <w:pStyle w:val="ListParagraph"/>
        <w:numPr>
          <w:ilvl w:val="0"/>
          <w:numId w:val="4"/>
        </w:numPr>
        <w:spacing w:after="70" w:line="270" w:lineRule="auto"/>
        <w:jc w:val="both"/>
      </w:pPr>
      <w:r>
        <w:rPr>
          <w:b/>
          <w:bCs/>
        </w:rPr>
        <w:t xml:space="preserve">Breach notification (Rule 7). </w:t>
      </w:r>
      <w:r>
        <w:t>A defined process detects, contains and assesses personal-data breaches, notifies the Data Protection Board, and notifies affected borrowers within around 72 hours with a plain-language description, the data exposed, protective steps and contact details.</w:t>
      </w:r>
    </w:p>
    <w:p w14:paraId="3CFD5B99" w14:textId="77777777" w:rsidR="00341F00" w:rsidRDefault="00000000">
      <w:pPr>
        <w:pStyle w:val="ListParagraph"/>
        <w:numPr>
          <w:ilvl w:val="0"/>
          <w:numId w:val="4"/>
        </w:numPr>
        <w:spacing w:after="70" w:line="270" w:lineRule="auto"/>
        <w:jc w:val="both"/>
      </w:pPr>
      <w:r>
        <w:rPr>
          <w:b/>
          <w:bCs/>
        </w:rPr>
        <w:t xml:space="preserve">Children &amp; guardians (Rule 10). </w:t>
      </w:r>
      <w:r>
        <w:t>Where a borrower or co-applicant is a minor, verifiable parental/guardian consent is obtained (e.g., via DigiLocker-based verification) and the platform does not track, profile or behaviourally target children.</w:t>
      </w:r>
    </w:p>
    <w:p w14:paraId="5EAFC8C8" w14:textId="77777777" w:rsidR="00341F00" w:rsidRDefault="00000000">
      <w:pPr>
        <w:pStyle w:val="ListParagraph"/>
        <w:numPr>
          <w:ilvl w:val="0"/>
          <w:numId w:val="4"/>
        </w:numPr>
        <w:spacing w:after="70" w:line="270" w:lineRule="auto"/>
        <w:jc w:val="both"/>
      </w:pPr>
      <w:r>
        <w:rPr>
          <w:b/>
          <w:bCs/>
        </w:rPr>
        <w:t xml:space="preserve">Significant Data Fiduciary (SDF) controls. </w:t>
      </w:r>
      <w:r>
        <w:t>Where the lender is designated an SDF, the platform supports the heightened obligations — periodic Data Protection Impact Assessment, data audit, algorithmic-fairness assessment for AI affecting borrowers, and a Data Protection Officer contact — reusing the AI-governance and audit tooling of Section 6.</w:t>
      </w:r>
    </w:p>
    <w:p w14:paraId="18B69672" w14:textId="77777777" w:rsidR="00341F00" w:rsidRDefault="00000000">
      <w:pPr>
        <w:pStyle w:val="ListParagraph"/>
        <w:numPr>
          <w:ilvl w:val="0"/>
          <w:numId w:val="4"/>
        </w:numPr>
        <w:spacing w:after="70" w:line="270" w:lineRule="auto"/>
        <w:jc w:val="both"/>
      </w:pPr>
      <w:r>
        <w:rPr>
          <w:b/>
          <w:bCs/>
        </w:rPr>
        <w:t xml:space="preserve">Security safeguards (Rule 6). </w:t>
      </w:r>
      <w:r>
        <w:t>Encryption, access control, logging, backups and monitoring (Section 8) provide the reasonable security safeguards the Rules require.</w:t>
      </w:r>
    </w:p>
    <w:p w14:paraId="2FB65B92" w14:textId="77777777" w:rsidR="00341F00" w:rsidRDefault="00000000">
      <w:pPr>
        <w:pStyle w:val="ListParagraph"/>
        <w:numPr>
          <w:ilvl w:val="0"/>
          <w:numId w:val="4"/>
        </w:numPr>
        <w:spacing w:after="70" w:line="270" w:lineRule="auto"/>
        <w:jc w:val="both"/>
      </w:pPr>
      <w:r>
        <w:rPr>
          <w:b/>
          <w:bCs/>
        </w:rPr>
        <w:t xml:space="preserve">Processor / vendor controls. </w:t>
      </w:r>
      <w:r>
        <w:t>Third parties processing personal data are governed via the Vendor Management module with contractual data-protection, localisation and audit terms.</w:t>
      </w:r>
    </w:p>
    <w:p w14:paraId="01E3C6CF" w14:textId="77777777" w:rsidR="00341F00" w:rsidRDefault="00000000" w:rsidP="00ED6104">
      <w:pPr>
        <w:pStyle w:val="Heading2"/>
        <w:numPr>
          <w:ilvl w:val="1"/>
          <w:numId w:val="13"/>
        </w:numPr>
      </w:pPr>
      <w:bookmarkStart w:id="1483" w:name="_Toc231674279"/>
      <w:bookmarkStart w:id="1484" w:name="_Toc231674906"/>
      <w:bookmarkStart w:id="1485" w:name="_Toc232339069"/>
      <w:r>
        <w:t>9.2  Consent Ledger (data captured)</w:t>
      </w:r>
      <w:bookmarkEnd w:id="1483"/>
      <w:bookmarkEnd w:id="1484"/>
      <w:bookmarkEnd w:id="148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71"/>
        <w:gridCol w:w="1491"/>
        <w:gridCol w:w="1181"/>
        <w:gridCol w:w="3817"/>
      </w:tblGrid>
      <w:tr w:rsidR="00341F00" w14:paraId="637D5B93" w14:textId="77777777">
        <w:trPr>
          <w:tblHeader/>
        </w:trPr>
        <w:tc>
          <w:tcPr>
            <w:tcW w:w="2900" w:type="dxa"/>
            <w:shd w:val="clear" w:color="auto" w:fill="1F3864"/>
            <w:tcMar>
              <w:top w:w="60" w:type="dxa"/>
              <w:left w:w="110" w:type="dxa"/>
              <w:bottom w:w="60" w:type="dxa"/>
              <w:right w:w="110" w:type="dxa"/>
            </w:tcMar>
            <w:vAlign w:val="center"/>
          </w:tcPr>
          <w:p w14:paraId="1A4EB3B7" w14:textId="77777777" w:rsidR="00341F00" w:rsidRDefault="00000000">
            <w:pPr>
              <w:spacing w:after="20" w:line="250" w:lineRule="auto"/>
            </w:pPr>
            <w:r>
              <w:rPr>
                <w:rFonts w:cs="Arial"/>
                <w:b/>
                <w:bCs/>
                <w:color w:val="FFFFFF"/>
                <w:sz w:val="19"/>
                <w:szCs w:val="19"/>
              </w:rPr>
              <w:lastRenderedPageBreak/>
              <w:t>Field / Data Element</w:t>
            </w:r>
          </w:p>
        </w:tc>
        <w:tc>
          <w:tcPr>
            <w:tcW w:w="1500" w:type="dxa"/>
            <w:shd w:val="clear" w:color="auto" w:fill="1F3864"/>
            <w:tcMar>
              <w:top w:w="60" w:type="dxa"/>
              <w:left w:w="110" w:type="dxa"/>
              <w:bottom w:w="60" w:type="dxa"/>
              <w:right w:w="110" w:type="dxa"/>
            </w:tcMar>
            <w:vAlign w:val="center"/>
          </w:tcPr>
          <w:p w14:paraId="58513605" w14:textId="77777777" w:rsidR="00341F00" w:rsidRDefault="00000000">
            <w:pPr>
              <w:spacing w:after="20" w:line="250" w:lineRule="auto"/>
            </w:pPr>
            <w:r>
              <w:rPr>
                <w:rFonts w:cs="Arial"/>
                <w:b/>
                <w:bCs/>
                <w:color w:val="FFFFFF"/>
                <w:sz w:val="19"/>
                <w:szCs w:val="19"/>
              </w:rPr>
              <w:t>Type</w:t>
            </w:r>
          </w:p>
        </w:tc>
        <w:tc>
          <w:tcPr>
            <w:tcW w:w="1100" w:type="dxa"/>
            <w:shd w:val="clear" w:color="auto" w:fill="1F3864"/>
            <w:tcMar>
              <w:top w:w="60" w:type="dxa"/>
              <w:left w:w="110" w:type="dxa"/>
              <w:bottom w:w="60" w:type="dxa"/>
              <w:right w:w="110" w:type="dxa"/>
            </w:tcMar>
            <w:vAlign w:val="center"/>
          </w:tcPr>
          <w:p w14:paraId="3E9233AF" w14:textId="77777777" w:rsidR="00341F00" w:rsidRDefault="00000000">
            <w:pPr>
              <w:spacing w:after="20" w:line="250" w:lineRule="auto"/>
            </w:pPr>
            <w:r>
              <w:rPr>
                <w:rFonts w:cs="Arial"/>
                <w:b/>
                <w:bCs/>
                <w:color w:val="FFFFFF"/>
                <w:sz w:val="19"/>
                <w:szCs w:val="19"/>
              </w:rPr>
              <w:t>Mandatory</w:t>
            </w:r>
          </w:p>
        </w:tc>
        <w:tc>
          <w:tcPr>
            <w:tcW w:w="3860" w:type="dxa"/>
            <w:shd w:val="clear" w:color="auto" w:fill="1F3864"/>
            <w:tcMar>
              <w:top w:w="60" w:type="dxa"/>
              <w:left w:w="110" w:type="dxa"/>
              <w:bottom w:w="60" w:type="dxa"/>
              <w:right w:w="110" w:type="dxa"/>
            </w:tcMar>
            <w:vAlign w:val="center"/>
          </w:tcPr>
          <w:p w14:paraId="09D5A090" w14:textId="77777777" w:rsidR="00341F00" w:rsidRDefault="00000000">
            <w:pPr>
              <w:spacing w:after="20" w:line="250" w:lineRule="auto"/>
            </w:pPr>
            <w:r>
              <w:rPr>
                <w:rFonts w:cs="Arial"/>
                <w:b/>
                <w:bCs/>
                <w:color w:val="FFFFFF"/>
                <w:sz w:val="19"/>
                <w:szCs w:val="19"/>
              </w:rPr>
              <w:t>Validation / Source / Notes</w:t>
            </w:r>
          </w:p>
        </w:tc>
      </w:tr>
      <w:tr w:rsidR="00341F00" w14:paraId="4CDCC943" w14:textId="77777777">
        <w:tc>
          <w:tcPr>
            <w:tcW w:w="2900" w:type="dxa"/>
            <w:shd w:val="clear" w:color="auto" w:fill="FFFFFF"/>
            <w:tcMar>
              <w:top w:w="60" w:type="dxa"/>
              <w:left w:w="110" w:type="dxa"/>
              <w:bottom w:w="60" w:type="dxa"/>
              <w:right w:w="110" w:type="dxa"/>
            </w:tcMar>
            <w:vAlign w:val="center"/>
          </w:tcPr>
          <w:p w14:paraId="5B2EF722" w14:textId="77777777" w:rsidR="00341F00" w:rsidRDefault="00000000">
            <w:pPr>
              <w:spacing w:after="20" w:line="250" w:lineRule="auto"/>
            </w:pPr>
            <w:r>
              <w:rPr>
                <w:rFonts w:cs="Arial"/>
                <w:sz w:val="19"/>
                <w:szCs w:val="19"/>
              </w:rPr>
              <w:t>Consent ID</w:t>
            </w:r>
          </w:p>
        </w:tc>
        <w:tc>
          <w:tcPr>
            <w:tcW w:w="1500" w:type="dxa"/>
            <w:shd w:val="clear" w:color="auto" w:fill="FFFFFF"/>
            <w:tcMar>
              <w:top w:w="60" w:type="dxa"/>
              <w:left w:w="110" w:type="dxa"/>
              <w:bottom w:w="60" w:type="dxa"/>
              <w:right w:w="110" w:type="dxa"/>
            </w:tcMar>
            <w:vAlign w:val="center"/>
          </w:tcPr>
          <w:p w14:paraId="33CBC04C" w14:textId="77777777" w:rsidR="00341F00" w:rsidRDefault="00000000">
            <w:pPr>
              <w:spacing w:after="20" w:line="250" w:lineRule="auto"/>
            </w:pPr>
            <w:r>
              <w:rPr>
                <w:rFonts w:cs="Arial"/>
                <w:sz w:val="19"/>
                <w:szCs w:val="19"/>
              </w:rPr>
              <w:t>System</w:t>
            </w:r>
          </w:p>
        </w:tc>
        <w:tc>
          <w:tcPr>
            <w:tcW w:w="1100" w:type="dxa"/>
            <w:shd w:val="clear" w:color="auto" w:fill="FFFFFF"/>
            <w:tcMar>
              <w:top w:w="60" w:type="dxa"/>
              <w:left w:w="110" w:type="dxa"/>
              <w:bottom w:w="60" w:type="dxa"/>
              <w:right w:w="110" w:type="dxa"/>
            </w:tcMar>
            <w:vAlign w:val="center"/>
          </w:tcPr>
          <w:p w14:paraId="2A9D017F"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644F2F77" w14:textId="77777777" w:rsidR="00341F00" w:rsidRDefault="00000000">
            <w:pPr>
              <w:spacing w:after="20" w:line="250" w:lineRule="auto"/>
            </w:pPr>
            <w:r>
              <w:rPr>
                <w:rFonts w:cs="Arial"/>
                <w:sz w:val="19"/>
                <w:szCs w:val="19"/>
              </w:rPr>
              <w:t>Unique; linked to borrower</w:t>
            </w:r>
          </w:p>
        </w:tc>
      </w:tr>
      <w:tr w:rsidR="00341F00" w14:paraId="44D5EEB0" w14:textId="77777777">
        <w:tc>
          <w:tcPr>
            <w:tcW w:w="2900" w:type="dxa"/>
            <w:shd w:val="clear" w:color="auto" w:fill="EEF3F9"/>
            <w:tcMar>
              <w:top w:w="60" w:type="dxa"/>
              <w:left w:w="110" w:type="dxa"/>
              <w:bottom w:w="60" w:type="dxa"/>
              <w:right w:w="110" w:type="dxa"/>
            </w:tcMar>
            <w:vAlign w:val="center"/>
          </w:tcPr>
          <w:p w14:paraId="4D21F1CC" w14:textId="77777777" w:rsidR="00341F00" w:rsidRDefault="00000000">
            <w:pPr>
              <w:spacing w:after="20" w:line="250" w:lineRule="auto"/>
            </w:pPr>
            <w:r>
              <w:rPr>
                <w:rFonts w:cs="Arial"/>
                <w:sz w:val="19"/>
                <w:szCs w:val="19"/>
              </w:rPr>
              <w:t>Purpose</w:t>
            </w:r>
          </w:p>
        </w:tc>
        <w:tc>
          <w:tcPr>
            <w:tcW w:w="1500" w:type="dxa"/>
            <w:shd w:val="clear" w:color="auto" w:fill="EEF3F9"/>
            <w:tcMar>
              <w:top w:w="60" w:type="dxa"/>
              <w:left w:w="110" w:type="dxa"/>
              <w:bottom w:w="60" w:type="dxa"/>
              <w:right w:w="110" w:type="dxa"/>
            </w:tcMar>
            <w:vAlign w:val="center"/>
          </w:tcPr>
          <w:p w14:paraId="2A45EC83" w14:textId="77777777" w:rsidR="00341F00" w:rsidRDefault="00000000">
            <w:pPr>
              <w:spacing w:after="20" w:line="250" w:lineRule="auto"/>
            </w:pPr>
            <w:r>
              <w:rPr>
                <w:rFonts w:cs="Arial"/>
                <w:sz w:val="19"/>
                <w:szCs w:val="19"/>
              </w:rPr>
              <w:t>Picklist</w:t>
            </w:r>
          </w:p>
        </w:tc>
        <w:tc>
          <w:tcPr>
            <w:tcW w:w="1100" w:type="dxa"/>
            <w:shd w:val="clear" w:color="auto" w:fill="EEF3F9"/>
            <w:tcMar>
              <w:top w:w="60" w:type="dxa"/>
              <w:left w:w="110" w:type="dxa"/>
              <w:bottom w:w="60" w:type="dxa"/>
              <w:right w:w="110" w:type="dxa"/>
            </w:tcMar>
            <w:vAlign w:val="center"/>
          </w:tcPr>
          <w:p w14:paraId="578F296B"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2A34C0D2" w14:textId="77777777" w:rsidR="00341F00" w:rsidRDefault="00000000">
            <w:pPr>
              <w:spacing w:after="20" w:line="250" w:lineRule="auto"/>
            </w:pPr>
            <w:r>
              <w:rPr>
                <w:rFonts w:cs="Arial"/>
                <w:sz w:val="19"/>
                <w:szCs w:val="19"/>
              </w:rPr>
              <w:t>Credit pull / data share / comms / AI use / other</w:t>
            </w:r>
          </w:p>
        </w:tc>
      </w:tr>
      <w:tr w:rsidR="00341F00" w14:paraId="3B575ACF" w14:textId="77777777">
        <w:tc>
          <w:tcPr>
            <w:tcW w:w="2900" w:type="dxa"/>
            <w:shd w:val="clear" w:color="auto" w:fill="FFFFFF"/>
            <w:tcMar>
              <w:top w:w="60" w:type="dxa"/>
              <w:left w:w="110" w:type="dxa"/>
              <w:bottom w:w="60" w:type="dxa"/>
              <w:right w:w="110" w:type="dxa"/>
            </w:tcMar>
            <w:vAlign w:val="center"/>
          </w:tcPr>
          <w:p w14:paraId="5E32AAD4" w14:textId="77777777" w:rsidR="00341F00" w:rsidRDefault="00000000">
            <w:pPr>
              <w:spacing w:after="20" w:line="250" w:lineRule="auto"/>
            </w:pPr>
            <w:r>
              <w:rPr>
                <w:rFonts w:cs="Arial"/>
                <w:sz w:val="19"/>
                <w:szCs w:val="19"/>
              </w:rPr>
              <w:t>Itemised data categories</w:t>
            </w:r>
          </w:p>
        </w:tc>
        <w:tc>
          <w:tcPr>
            <w:tcW w:w="1500" w:type="dxa"/>
            <w:shd w:val="clear" w:color="auto" w:fill="FFFFFF"/>
            <w:tcMar>
              <w:top w:w="60" w:type="dxa"/>
              <w:left w:w="110" w:type="dxa"/>
              <w:bottom w:w="60" w:type="dxa"/>
              <w:right w:w="110" w:type="dxa"/>
            </w:tcMar>
            <w:vAlign w:val="center"/>
          </w:tcPr>
          <w:p w14:paraId="58D07F80" w14:textId="77777777" w:rsidR="00341F00" w:rsidRDefault="00000000">
            <w:pPr>
              <w:spacing w:after="20" w:line="250" w:lineRule="auto"/>
            </w:pPr>
            <w:r>
              <w:rPr>
                <w:rFonts w:cs="Arial"/>
                <w:sz w:val="19"/>
                <w:szCs w:val="19"/>
              </w:rPr>
              <w:t>Text</w:t>
            </w:r>
          </w:p>
        </w:tc>
        <w:tc>
          <w:tcPr>
            <w:tcW w:w="1100" w:type="dxa"/>
            <w:shd w:val="clear" w:color="auto" w:fill="FFFFFF"/>
            <w:tcMar>
              <w:top w:w="60" w:type="dxa"/>
              <w:left w:w="110" w:type="dxa"/>
              <w:bottom w:w="60" w:type="dxa"/>
              <w:right w:w="110" w:type="dxa"/>
            </w:tcMar>
            <w:vAlign w:val="center"/>
          </w:tcPr>
          <w:p w14:paraId="51B82E56" w14:textId="77777777" w:rsidR="00341F00" w:rsidRDefault="00000000">
            <w:pPr>
              <w:spacing w:after="20" w:line="250" w:lineRule="auto"/>
            </w:pPr>
            <w:r>
              <w:rPr>
                <w:rFonts w:cs="Arial"/>
                <w:sz w:val="19"/>
                <w:szCs w:val="19"/>
              </w:rPr>
              <w:t>Yes</w:t>
            </w:r>
          </w:p>
        </w:tc>
        <w:tc>
          <w:tcPr>
            <w:tcW w:w="3860" w:type="dxa"/>
            <w:shd w:val="clear" w:color="auto" w:fill="FFFFFF"/>
            <w:tcMar>
              <w:top w:w="60" w:type="dxa"/>
              <w:left w:w="110" w:type="dxa"/>
              <w:bottom w:w="60" w:type="dxa"/>
              <w:right w:w="110" w:type="dxa"/>
            </w:tcMar>
            <w:vAlign w:val="center"/>
          </w:tcPr>
          <w:p w14:paraId="21D6751B" w14:textId="77777777" w:rsidR="00341F00" w:rsidRDefault="00000000">
            <w:pPr>
              <w:spacing w:after="20" w:line="250" w:lineRule="auto"/>
            </w:pPr>
            <w:r>
              <w:rPr>
                <w:rFonts w:cs="Arial"/>
                <w:sz w:val="19"/>
                <w:szCs w:val="19"/>
              </w:rPr>
              <w:t>Specific data elements covered (Rule 3)</w:t>
            </w:r>
          </w:p>
        </w:tc>
      </w:tr>
      <w:tr w:rsidR="00341F00" w14:paraId="385E9978" w14:textId="77777777">
        <w:tc>
          <w:tcPr>
            <w:tcW w:w="2900" w:type="dxa"/>
            <w:shd w:val="clear" w:color="auto" w:fill="EEF3F9"/>
            <w:tcMar>
              <w:top w:w="60" w:type="dxa"/>
              <w:left w:w="110" w:type="dxa"/>
              <w:bottom w:w="60" w:type="dxa"/>
              <w:right w:w="110" w:type="dxa"/>
            </w:tcMar>
            <w:vAlign w:val="center"/>
          </w:tcPr>
          <w:p w14:paraId="2143946A" w14:textId="77777777" w:rsidR="00341F00" w:rsidRDefault="00000000">
            <w:pPr>
              <w:spacing w:after="20" w:line="250" w:lineRule="auto"/>
            </w:pPr>
            <w:r>
              <w:rPr>
                <w:rFonts w:cs="Arial"/>
                <w:sz w:val="19"/>
                <w:szCs w:val="19"/>
              </w:rPr>
              <w:t>Notice version &amp; language</w:t>
            </w:r>
          </w:p>
        </w:tc>
        <w:tc>
          <w:tcPr>
            <w:tcW w:w="1500" w:type="dxa"/>
            <w:shd w:val="clear" w:color="auto" w:fill="EEF3F9"/>
            <w:tcMar>
              <w:top w:w="60" w:type="dxa"/>
              <w:left w:w="110" w:type="dxa"/>
              <w:bottom w:w="60" w:type="dxa"/>
              <w:right w:w="110" w:type="dxa"/>
            </w:tcMar>
            <w:vAlign w:val="center"/>
          </w:tcPr>
          <w:p w14:paraId="38A1587C"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20CC6CCF"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5D76F9EB" w14:textId="77777777" w:rsidR="00341F00" w:rsidRDefault="00000000">
            <w:pPr>
              <w:spacing w:after="20" w:line="250" w:lineRule="auto"/>
            </w:pPr>
            <w:r>
              <w:rPr>
                <w:rFonts w:cs="Arial"/>
                <w:sz w:val="19"/>
                <w:szCs w:val="19"/>
              </w:rPr>
              <w:t>Notice shown; English + chosen language</w:t>
            </w:r>
          </w:p>
        </w:tc>
      </w:tr>
      <w:tr w:rsidR="00341F00" w14:paraId="14CB07F4" w14:textId="77777777">
        <w:tc>
          <w:tcPr>
            <w:tcW w:w="2900" w:type="dxa"/>
            <w:shd w:val="clear" w:color="auto" w:fill="FFFFFF"/>
            <w:tcMar>
              <w:top w:w="60" w:type="dxa"/>
              <w:left w:w="110" w:type="dxa"/>
              <w:bottom w:w="60" w:type="dxa"/>
              <w:right w:w="110" w:type="dxa"/>
            </w:tcMar>
            <w:vAlign w:val="center"/>
          </w:tcPr>
          <w:p w14:paraId="2032560E" w14:textId="77777777" w:rsidR="00341F00" w:rsidRDefault="00000000">
            <w:pPr>
              <w:spacing w:after="20" w:line="250" w:lineRule="auto"/>
            </w:pPr>
            <w:r>
              <w:rPr>
                <w:rFonts w:cs="Arial"/>
                <w:sz w:val="19"/>
                <w:szCs w:val="19"/>
              </w:rPr>
              <w:t>Granted timestamp</w:t>
            </w:r>
          </w:p>
        </w:tc>
        <w:tc>
          <w:tcPr>
            <w:tcW w:w="1500" w:type="dxa"/>
            <w:shd w:val="clear" w:color="auto" w:fill="FFFFFF"/>
            <w:tcMar>
              <w:top w:w="60" w:type="dxa"/>
              <w:left w:w="110" w:type="dxa"/>
              <w:bottom w:w="60" w:type="dxa"/>
              <w:right w:w="110" w:type="dxa"/>
            </w:tcMar>
            <w:vAlign w:val="center"/>
          </w:tcPr>
          <w:p w14:paraId="461C192C" w14:textId="77777777" w:rsidR="00341F00" w:rsidRDefault="00000000">
            <w:pPr>
              <w:spacing w:after="20" w:line="250" w:lineRule="auto"/>
            </w:pPr>
            <w:r>
              <w:rPr>
                <w:rFonts w:cs="Arial"/>
                <w:sz w:val="19"/>
                <w:szCs w:val="19"/>
              </w:rPr>
              <w:t>Datetime</w:t>
            </w:r>
          </w:p>
        </w:tc>
        <w:tc>
          <w:tcPr>
            <w:tcW w:w="1100" w:type="dxa"/>
            <w:shd w:val="clear" w:color="auto" w:fill="FFFFFF"/>
            <w:tcMar>
              <w:top w:w="60" w:type="dxa"/>
              <w:left w:w="110" w:type="dxa"/>
              <w:bottom w:w="60" w:type="dxa"/>
              <w:right w:w="110" w:type="dxa"/>
            </w:tcMar>
            <w:vAlign w:val="center"/>
          </w:tcPr>
          <w:p w14:paraId="3EFE8EC4" w14:textId="77777777" w:rsidR="00341F00" w:rsidRDefault="00000000">
            <w:pPr>
              <w:spacing w:after="20" w:line="250" w:lineRule="auto"/>
            </w:pPr>
            <w:r>
              <w:rPr>
                <w:rFonts w:cs="Arial"/>
                <w:sz w:val="19"/>
                <w:szCs w:val="19"/>
              </w:rPr>
              <w:t>Auto</w:t>
            </w:r>
          </w:p>
        </w:tc>
        <w:tc>
          <w:tcPr>
            <w:tcW w:w="3860" w:type="dxa"/>
            <w:shd w:val="clear" w:color="auto" w:fill="FFFFFF"/>
            <w:tcMar>
              <w:top w:w="60" w:type="dxa"/>
              <w:left w:w="110" w:type="dxa"/>
              <w:bottom w:w="60" w:type="dxa"/>
              <w:right w:w="110" w:type="dxa"/>
            </w:tcMar>
            <w:vAlign w:val="center"/>
          </w:tcPr>
          <w:p w14:paraId="46B7D09E" w14:textId="77777777" w:rsidR="00341F00" w:rsidRDefault="00000000">
            <w:pPr>
              <w:spacing w:after="20" w:line="250" w:lineRule="auto"/>
            </w:pPr>
            <w:r>
              <w:rPr>
                <w:rFonts w:cs="Arial"/>
                <w:sz w:val="19"/>
                <w:szCs w:val="19"/>
              </w:rPr>
              <w:t>Evidentiary; affirmative action</w:t>
            </w:r>
          </w:p>
        </w:tc>
      </w:tr>
      <w:tr w:rsidR="00341F00" w14:paraId="5969F390" w14:textId="77777777">
        <w:tc>
          <w:tcPr>
            <w:tcW w:w="2900" w:type="dxa"/>
            <w:shd w:val="clear" w:color="auto" w:fill="EEF3F9"/>
            <w:tcMar>
              <w:top w:w="60" w:type="dxa"/>
              <w:left w:w="110" w:type="dxa"/>
              <w:bottom w:w="60" w:type="dxa"/>
              <w:right w:w="110" w:type="dxa"/>
            </w:tcMar>
            <w:vAlign w:val="center"/>
          </w:tcPr>
          <w:p w14:paraId="4BFCEB37" w14:textId="77777777" w:rsidR="00341F00" w:rsidRDefault="00000000">
            <w:pPr>
              <w:spacing w:after="20" w:line="250" w:lineRule="auto"/>
            </w:pPr>
            <w:r>
              <w:rPr>
                <w:rFonts w:cs="Arial"/>
                <w:sz w:val="19"/>
                <w:szCs w:val="19"/>
              </w:rPr>
              <w:t>Channel &amp; artefact</w:t>
            </w:r>
          </w:p>
        </w:tc>
        <w:tc>
          <w:tcPr>
            <w:tcW w:w="1500" w:type="dxa"/>
            <w:shd w:val="clear" w:color="auto" w:fill="EEF3F9"/>
            <w:tcMar>
              <w:top w:w="60" w:type="dxa"/>
              <w:left w:w="110" w:type="dxa"/>
              <w:bottom w:w="60" w:type="dxa"/>
              <w:right w:w="110" w:type="dxa"/>
            </w:tcMar>
            <w:vAlign w:val="center"/>
          </w:tcPr>
          <w:p w14:paraId="40D87313" w14:textId="77777777" w:rsidR="00341F00" w:rsidRDefault="00000000">
            <w:pPr>
              <w:spacing w:after="20" w:line="250" w:lineRule="auto"/>
            </w:pPr>
            <w:r>
              <w:rPr>
                <w:rFonts w:cs="Arial"/>
                <w:sz w:val="19"/>
                <w:szCs w:val="19"/>
              </w:rPr>
              <w:t>Mixed</w:t>
            </w:r>
          </w:p>
        </w:tc>
        <w:tc>
          <w:tcPr>
            <w:tcW w:w="1100" w:type="dxa"/>
            <w:shd w:val="clear" w:color="auto" w:fill="EEF3F9"/>
            <w:tcMar>
              <w:top w:w="60" w:type="dxa"/>
              <w:left w:w="110" w:type="dxa"/>
              <w:bottom w:w="60" w:type="dxa"/>
              <w:right w:w="110" w:type="dxa"/>
            </w:tcMar>
            <w:vAlign w:val="center"/>
          </w:tcPr>
          <w:p w14:paraId="4AC36E6D" w14:textId="77777777" w:rsidR="00341F00" w:rsidRDefault="00000000">
            <w:pPr>
              <w:spacing w:after="20" w:line="250" w:lineRule="auto"/>
            </w:pPr>
            <w:r>
              <w:rPr>
                <w:rFonts w:cs="Arial"/>
                <w:sz w:val="19"/>
                <w:szCs w:val="19"/>
              </w:rPr>
              <w:t>Yes</w:t>
            </w:r>
          </w:p>
        </w:tc>
        <w:tc>
          <w:tcPr>
            <w:tcW w:w="3860" w:type="dxa"/>
            <w:shd w:val="clear" w:color="auto" w:fill="EEF3F9"/>
            <w:tcMar>
              <w:top w:w="60" w:type="dxa"/>
              <w:left w:w="110" w:type="dxa"/>
              <w:bottom w:w="60" w:type="dxa"/>
              <w:right w:w="110" w:type="dxa"/>
            </w:tcMar>
            <w:vAlign w:val="center"/>
          </w:tcPr>
          <w:p w14:paraId="46703339" w14:textId="77777777" w:rsidR="00341F00" w:rsidRDefault="00000000">
            <w:pPr>
              <w:spacing w:after="20" w:line="250" w:lineRule="auto"/>
            </w:pPr>
            <w:r>
              <w:rPr>
                <w:rFonts w:cs="Arial"/>
                <w:sz w:val="19"/>
                <w:szCs w:val="19"/>
              </w:rPr>
              <w:t>Where/how captured</w:t>
            </w:r>
          </w:p>
        </w:tc>
      </w:tr>
      <w:tr w:rsidR="00341F00" w14:paraId="554BCC9A" w14:textId="77777777">
        <w:tc>
          <w:tcPr>
            <w:tcW w:w="2900" w:type="dxa"/>
            <w:shd w:val="clear" w:color="auto" w:fill="FFFFFF"/>
            <w:tcMar>
              <w:top w:w="60" w:type="dxa"/>
              <w:left w:w="110" w:type="dxa"/>
              <w:bottom w:w="60" w:type="dxa"/>
              <w:right w:w="110" w:type="dxa"/>
            </w:tcMar>
            <w:vAlign w:val="center"/>
          </w:tcPr>
          <w:p w14:paraId="50B1BDB1" w14:textId="77777777" w:rsidR="00341F00" w:rsidRDefault="00000000">
            <w:pPr>
              <w:spacing w:after="20" w:line="250" w:lineRule="auto"/>
            </w:pPr>
            <w:r>
              <w:rPr>
                <w:rFonts w:cs="Arial"/>
                <w:sz w:val="19"/>
                <w:szCs w:val="19"/>
              </w:rPr>
              <w:t>Expiry / validity</w:t>
            </w:r>
          </w:p>
        </w:tc>
        <w:tc>
          <w:tcPr>
            <w:tcW w:w="1500" w:type="dxa"/>
            <w:shd w:val="clear" w:color="auto" w:fill="FFFFFF"/>
            <w:tcMar>
              <w:top w:w="60" w:type="dxa"/>
              <w:left w:w="110" w:type="dxa"/>
              <w:bottom w:w="60" w:type="dxa"/>
              <w:right w:w="110" w:type="dxa"/>
            </w:tcMar>
            <w:vAlign w:val="center"/>
          </w:tcPr>
          <w:p w14:paraId="4DC71C19" w14:textId="77777777" w:rsidR="00341F00" w:rsidRDefault="00000000">
            <w:pPr>
              <w:spacing w:after="20" w:line="250" w:lineRule="auto"/>
            </w:pPr>
            <w:r>
              <w:rPr>
                <w:rFonts w:cs="Arial"/>
                <w:sz w:val="19"/>
                <w:szCs w:val="19"/>
              </w:rPr>
              <w:t>Date</w:t>
            </w:r>
          </w:p>
        </w:tc>
        <w:tc>
          <w:tcPr>
            <w:tcW w:w="1100" w:type="dxa"/>
            <w:shd w:val="clear" w:color="auto" w:fill="FFFFFF"/>
            <w:tcMar>
              <w:top w:w="60" w:type="dxa"/>
              <w:left w:w="110" w:type="dxa"/>
              <w:bottom w:w="60" w:type="dxa"/>
              <w:right w:w="110" w:type="dxa"/>
            </w:tcMar>
            <w:vAlign w:val="center"/>
          </w:tcPr>
          <w:p w14:paraId="6A8DBB07"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5A4CF47A" w14:textId="77777777" w:rsidR="00341F00" w:rsidRDefault="00000000">
            <w:pPr>
              <w:spacing w:after="20" w:line="250" w:lineRule="auto"/>
            </w:pPr>
            <w:r>
              <w:rPr>
                <w:rFonts w:cs="Arial"/>
                <w:sz w:val="19"/>
                <w:szCs w:val="19"/>
              </w:rPr>
              <w:t>Where time-bound</w:t>
            </w:r>
          </w:p>
        </w:tc>
      </w:tr>
      <w:tr w:rsidR="00341F00" w14:paraId="6540FEEA" w14:textId="77777777">
        <w:tc>
          <w:tcPr>
            <w:tcW w:w="2900" w:type="dxa"/>
            <w:shd w:val="clear" w:color="auto" w:fill="EEF3F9"/>
            <w:tcMar>
              <w:top w:w="60" w:type="dxa"/>
              <w:left w:w="110" w:type="dxa"/>
              <w:bottom w:w="60" w:type="dxa"/>
              <w:right w:w="110" w:type="dxa"/>
            </w:tcMar>
            <w:vAlign w:val="center"/>
          </w:tcPr>
          <w:p w14:paraId="57F51971" w14:textId="77777777" w:rsidR="00341F00" w:rsidRDefault="00000000">
            <w:pPr>
              <w:spacing w:after="20" w:line="250" w:lineRule="auto"/>
            </w:pPr>
            <w:r>
              <w:rPr>
                <w:rFonts w:cs="Arial"/>
                <w:sz w:val="19"/>
                <w:szCs w:val="19"/>
              </w:rPr>
              <w:t>Withdrawal timestamp</w:t>
            </w:r>
          </w:p>
        </w:tc>
        <w:tc>
          <w:tcPr>
            <w:tcW w:w="1500" w:type="dxa"/>
            <w:shd w:val="clear" w:color="auto" w:fill="EEF3F9"/>
            <w:tcMar>
              <w:top w:w="60" w:type="dxa"/>
              <w:left w:w="110" w:type="dxa"/>
              <w:bottom w:w="60" w:type="dxa"/>
              <w:right w:w="110" w:type="dxa"/>
            </w:tcMar>
            <w:vAlign w:val="center"/>
          </w:tcPr>
          <w:p w14:paraId="70DDFAA9" w14:textId="77777777" w:rsidR="00341F00" w:rsidRDefault="00000000">
            <w:pPr>
              <w:spacing w:after="20" w:line="250" w:lineRule="auto"/>
            </w:pPr>
            <w:r>
              <w:rPr>
                <w:rFonts w:cs="Arial"/>
                <w:sz w:val="19"/>
                <w:szCs w:val="19"/>
              </w:rPr>
              <w:t>Datetime</w:t>
            </w:r>
          </w:p>
        </w:tc>
        <w:tc>
          <w:tcPr>
            <w:tcW w:w="1100" w:type="dxa"/>
            <w:shd w:val="clear" w:color="auto" w:fill="EEF3F9"/>
            <w:tcMar>
              <w:top w:w="60" w:type="dxa"/>
              <w:left w:w="110" w:type="dxa"/>
              <w:bottom w:w="60" w:type="dxa"/>
              <w:right w:w="110" w:type="dxa"/>
            </w:tcMar>
            <w:vAlign w:val="center"/>
          </w:tcPr>
          <w:p w14:paraId="0EE613D8" w14:textId="77777777" w:rsidR="00341F00" w:rsidRDefault="00000000">
            <w:pPr>
              <w:spacing w:after="20" w:line="250" w:lineRule="auto"/>
            </w:pPr>
            <w:r>
              <w:rPr>
                <w:rFonts w:cs="Arial"/>
                <w:sz w:val="19"/>
                <w:szCs w:val="19"/>
              </w:rPr>
              <w:t>Conditional</w:t>
            </w:r>
          </w:p>
        </w:tc>
        <w:tc>
          <w:tcPr>
            <w:tcW w:w="3860" w:type="dxa"/>
            <w:shd w:val="clear" w:color="auto" w:fill="EEF3F9"/>
            <w:tcMar>
              <w:top w:w="60" w:type="dxa"/>
              <w:left w:w="110" w:type="dxa"/>
              <w:bottom w:w="60" w:type="dxa"/>
              <w:right w:w="110" w:type="dxa"/>
            </w:tcMar>
            <w:vAlign w:val="center"/>
          </w:tcPr>
          <w:p w14:paraId="2B93EEE8" w14:textId="77777777" w:rsidR="00341F00" w:rsidRDefault="00000000">
            <w:pPr>
              <w:spacing w:after="20" w:line="250" w:lineRule="auto"/>
            </w:pPr>
            <w:r>
              <w:rPr>
                <w:rFonts w:cs="Arial"/>
                <w:sz w:val="19"/>
                <w:szCs w:val="19"/>
              </w:rPr>
              <w:t>On withdrawal; propagated downstream</w:t>
            </w:r>
          </w:p>
        </w:tc>
      </w:tr>
      <w:tr w:rsidR="00341F00" w14:paraId="6868632E" w14:textId="77777777">
        <w:tc>
          <w:tcPr>
            <w:tcW w:w="2900" w:type="dxa"/>
            <w:shd w:val="clear" w:color="auto" w:fill="FFFFFF"/>
            <w:tcMar>
              <w:top w:w="60" w:type="dxa"/>
              <w:left w:w="110" w:type="dxa"/>
              <w:bottom w:w="60" w:type="dxa"/>
              <w:right w:w="110" w:type="dxa"/>
            </w:tcMar>
            <w:vAlign w:val="center"/>
          </w:tcPr>
          <w:p w14:paraId="09803F89" w14:textId="77777777" w:rsidR="00341F00" w:rsidRDefault="00000000">
            <w:pPr>
              <w:spacing w:after="20" w:line="250" w:lineRule="auto"/>
            </w:pPr>
            <w:r>
              <w:rPr>
                <w:rFonts w:cs="Arial"/>
                <w:sz w:val="19"/>
                <w:szCs w:val="19"/>
              </w:rPr>
              <w:t>Guardian consent (if minor)</w:t>
            </w:r>
          </w:p>
        </w:tc>
        <w:tc>
          <w:tcPr>
            <w:tcW w:w="1500" w:type="dxa"/>
            <w:shd w:val="clear" w:color="auto" w:fill="FFFFFF"/>
            <w:tcMar>
              <w:top w:w="60" w:type="dxa"/>
              <w:left w:w="110" w:type="dxa"/>
              <w:bottom w:w="60" w:type="dxa"/>
              <w:right w:w="110" w:type="dxa"/>
            </w:tcMar>
            <w:vAlign w:val="center"/>
          </w:tcPr>
          <w:p w14:paraId="18122D29" w14:textId="77777777" w:rsidR="00341F00" w:rsidRDefault="00000000">
            <w:pPr>
              <w:spacing w:after="20" w:line="250" w:lineRule="auto"/>
            </w:pPr>
            <w:r>
              <w:rPr>
                <w:rFonts w:cs="Arial"/>
                <w:sz w:val="19"/>
                <w:szCs w:val="19"/>
              </w:rPr>
              <w:t>Mixed</w:t>
            </w:r>
          </w:p>
        </w:tc>
        <w:tc>
          <w:tcPr>
            <w:tcW w:w="1100" w:type="dxa"/>
            <w:shd w:val="clear" w:color="auto" w:fill="FFFFFF"/>
            <w:tcMar>
              <w:top w:w="60" w:type="dxa"/>
              <w:left w:w="110" w:type="dxa"/>
              <w:bottom w:w="60" w:type="dxa"/>
              <w:right w:w="110" w:type="dxa"/>
            </w:tcMar>
            <w:vAlign w:val="center"/>
          </w:tcPr>
          <w:p w14:paraId="0C5B2ED4" w14:textId="77777777" w:rsidR="00341F00" w:rsidRDefault="00000000">
            <w:pPr>
              <w:spacing w:after="20" w:line="250" w:lineRule="auto"/>
            </w:pPr>
            <w:r>
              <w:rPr>
                <w:rFonts w:cs="Arial"/>
                <w:sz w:val="19"/>
                <w:szCs w:val="19"/>
              </w:rPr>
              <w:t>Conditional</w:t>
            </w:r>
          </w:p>
        </w:tc>
        <w:tc>
          <w:tcPr>
            <w:tcW w:w="3860" w:type="dxa"/>
            <w:shd w:val="clear" w:color="auto" w:fill="FFFFFF"/>
            <w:tcMar>
              <w:top w:w="60" w:type="dxa"/>
              <w:left w:w="110" w:type="dxa"/>
              <w:bottom w:w="60" w:type="dxa"/>
              <w:right w:w="110" w:type="dxa"/>
            </w:tcMar>
            <w:vAlign w:val="center"/>
          </w:tcPr>
          <w:p w14:paraId="21201F95" w14:textId="77777777" w:rsidR="00341F00" w:rsidRDefault="00000000">
            <w:pPr>
              <w:spacing w:after="20" w:line="250" w:lineRule="auto"/>
            </w:pPr>
            <w:r>
              <w:rPr>
                <w:rFonts w:cs="Arial"/>
                <w:sz w:val="19"/>
                <w:szCs w:val="19"/>
              </w:rPr>
              <w:t>Verifiable parental consent reference</w:t>
            </w:r>
          </w:p>
        </w:tc>
      </w:tr>
    </w:tbl>
    <w:p w14:paraId="07B1C391"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Section references to DPDP Rule numbers are indicative and for design orientation, not legal advice. The Data Fiduciary (the lender) must confirm its obligations and the applicable commencement dates with its compliance and legal functions and configure retention, notice and consent parameters accordingly. The platform externalises these as configuration so they can be set per tenant and updated as the Rules commence in phases.</w:t>
      </w:r>
    </w:p>
    <w:p w14:paraId="49A83BB6" w14:textId="77777777" w:rsidR="00341F00" w:rsidRDefault="00000000" w:rsidP="00ED6104">
      <w:pPr>
        <w:pStyle w:val="Heading1"/>
        <w:numPr>
          <w:ilvl w:val="0"/>
          <w:numId w:val="13"/>
        </w:numPr>
      </w:pPr>
      <w:bookmarkStart w:id="1486" w:name="_Toc231674280"/>
      <w:bookmarkStart w:id="1487" w:name="_Toc231674907"/>
      <w:bookmarkStart w:id="1488" w:name="_Toc232339070"/>
      <w:r>
        <w:t>Data Architecture</w:t>
      </w:r>
      <w:bookmarkEnd w:id="1486"/>
      <w:bookmarkEnd w:id="1487"/>
      <w:bookmarkEnd w:id="1488"/>
    </w:p>
    <w:p w14:paraId="56078B22" w14:textId="77777777" w:rsidR="00341F00" w:rsidRDefault="00000000">
      <w:pPr>
        <w:jc w:val="center"/>
      </w:pPr>
      <w:r>
        <w:rPr>
          <w:noProof/>
        </w:rPr>
        <w:drawing>
          <wp:inline distT="0" distB="0" distL="0" distR="0" wp14:anchorId="75159E95" wp14:editId="59719E3B">
            <wp:extent cx="5760720" cy="1911432"/>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lp_lifecycle.png"/>
                    <pic:cNvPicPr/>
                  </pic:nvPicPr>
                  <pic:blipFill>
                    <a:blip r:embed="rId15"/>
                    <a:stretch>
                      <a:fillRect/>
                    </a:stretch>
                  </pic:blipFill>
                  <pic:spPr>
                    <a:xfrm>
                      <a:off x="0" y="0"/>
                      <a:ext cx="5760720" cy="1911432"/>
                    </a:xfrm>
                    <a:prstGeom prst="rect">
                      <a:avLst/>
                    </a:prstGeom>
                  </pic:spPr>
                </pic:pic>
              </a:graphicData>
            </a:graphic>
          </wp:inline>
        </w:drawing>
      </w:r>
    </w:p>
    <w:p w14:paraId="7A718545" w14:textId="77777777" w:rsidR="00341F00" w:rsidRDefault="00000000">
      <w:pPr>
        <w:jc w:val="center"/>
      </w:pPr>
      <w:r>
        <w:rPr>
          <w:i/>
          <w:sz w:val="17"/>
        </w:rPr>
        <w:t>Figure 10-1. Loan lifecycle — origination to servicing; every event posts to the bitemporal ledger and audit trail.</w:t>
      </w:r>
    </w:p>
    <w:p w14:paraId="701293D0" w14:textId="77777777" w:rsidR="00341F00" w:rsidRDefault="00000000">
      <w:r>
        <w:t>The data model is event-driven and bitemporal (Section 10.4): the loan lifecycle (Figure 10-1) flows from application and consent, through KYC/AA/bureau, BRE + governed-AI decisioning, sanction + KFS, e-Sign + disbursal, into servicing (EMI/NACH), accounting (event-&gt;journal) and NPA/IRACP/ECL. Each state transition is an immutable event so point-in-time posture and audit evidence can be reconstructed for any date.</w:t>
      </w:r>
    </w:p>
    <w:p w14:paraId="13BD740C" w14:textId="77777777" w:rsidR="00341F00" w:rsidRDefault="00000000" w:rsidP="00ED6104">
      <w:pPr>
        <w:pStyle w:val="Heading2"/>
        <w:numPr>
          <w:ilvl w:val="1"/>
          <w:numId w:val="13"/>
        </w:numPr>
      </w:pPr>
      <w:bookmarkStart w:id="1489" w:name="_Toc231674281"/>
      <w:bookmarkStart w:id="1490" w:name="_Toc231674908"/>
      <w:bookmarkStart w:id="1491" w:name="_Toc232339071"/>
      <w:r>
        <w:t>10.1  Core Domain Entities</w:t>
      </w:r>
      <w:bookmarkEnd w:id="1489"/>
      <w:bookmarkEnd w:id="1490"/>
      <w:bookmarkEnd w:id="1491"/>
    </w:p>
    <w:p w14:paraId="6619AFF9" w14:textId="77777777" w:rsidR="00341F00" w:rsidRDefault="00000000">
      <w:pPr>
        <w:spacing w:after="120" w:line="276" w:lineRule="auto"/>
        <w:jc w:val="both"/>
      </w:pPr>
      <w:r>
        <w:rPr>
          <w:rFonts w:cs="Arial"/>
        </w:rPr>
        <w:t>The principal entities and their relationships form the backbone of the data model. Each carries a tenant identifier for isolation.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4060"/>
        <w:gridCol w:w="2600"/>
      </w:tblGrid>
      <w:tr w:rsidR="00341F00" w14:paraId="73B68B30" w14:textId="77777777">
        <w:trPr>
          <w:tblHeader/>
        </w:trPr>
        <w:tc>
          <w:tcPr>
            <w:tcW w:w="2700" w:type="dxa"/>
            <w:shd w:val="clear" w:color="auto" w:fill="1F3864"/>
            <w:tcMar>
              <w:top w:w="60" w:type="dxa"/>
              <w:left w:w="110" w:type="dxa"/>
              <w:bottom w:w="60" w:type="dxa"/>
              <w:right w:w="110" w:type="dxa"/>
            </w:tcMar>
            <w:vAlign w:val="center"/>
          </w:tcPr>
          <w:p w14:paraId="0280C578" w14:textId="77777777" w:rsidR="00341F00" w:rsidRDefault="00000000">
            <w:pPr>
              <w:spacing w:after="20" w:line="250" w:lineRule="auto"/>
            </w:pPr>
            <w:r>
              <w:rPr>
                <w:rFonts w:cs="Arial"/>
                <w:b/>
                <w:bCs/>
                <w:color w:val="FFFFFF"/>
                <w:sz w:val="19"/>
                <w:szCs w:val="19"/>
              </w:rPr>
              <w:t>Entity</w:t>
            </w:r>
          </w:p>
        </w:tc>
        <w:tc>
          <w:tcPr>
            <w:tcW w:w="4060" w:type="dxa"/>
            <w:shd w:val="clear" w:color="auto" w:fill="1F3864"/>
            <w:tcMar>
              <w:top w:w="60" w:type="dxa"/>
              <w:left w:w="110" w:type="dxa"/>
              <w:bottom w:w="60" w:type="dxa"/>
              <w:right w:w="110" w:type="dxa"/>
            </w:tcMar>
            <w:vAlign w:val="center"/>
          </w:tcPr>
          <w:p w14:paraId="21243030" w14:textId="77777777" w:rsidR="00341F00" w:rsidRDefault="00000000">
            <w:pPr>
              <w:spacing w:after="20" w:line="250" w:lineRule="auto"/>
            </w:pPr>
            <w:r>
              <w:rPr>
                <w:rFonts w:cs="Arial"/>
                <w:b/>
                <w:bCs/>
                <w:color w:val="FFFFFF"/>
                <w:sz w:val="19"/>
                <w:szCs w:val="19"/>
              </w:rPr>
              <w:t>Key relationships</w:t>
            </w:r>
          </w:p>
        </w:tc>
        <w:tc>
          <w:tcPr>
            <w:tcW w:w="2600" w:type="dxa"/>
            <w:shd w:val="clear" w:color="auto" w:fill="1F3864"/>
            <w:tcMar>
              <w:top w:w="60" w:type="dxa"/>
              <w:left w:w="110" w:type="dxa"/>
              <w:bottom w:w="60" w:type="dxa"/>
              <w:right w:w="110" w:type="dxa"/>
            </w:tcMar>
            <w:vAlign w:val="center"/>
          </w:tcPr>
          <w:p w14:paraId="04595FA2" w14:textId="77777777" w:rsidR="00341F00" w:rsidRDefault="00000000">
            <w:pPr>
              <w:spacing w:after="20" w:line="250" w:lineRule="auto"/>
            </w:pPr>
            <w:r>
              <w:rPr>
                <w:rFonts w:cs="Arial"/>
                <w:b/>
                <w:bCs/>
                <w:color w:val="FFFFFF"/>
                <w:sz w:val="19"/>
                <w:szCs w:val="19"/>
              </w:rPr>
              <w:t>Owning domain</w:t>
            </w:r>
          </w:p>
        </w:tc>
      </w:tr>
      <w:tr w:rsidR="00341F00" w14:paraId="71BF796E" w14:textId="77777777">
        <w:tc>
          <w:tcPr>
            <w:tcW w:w="2700" w:type="dxa"/>
            <w:shd w:val="clear" w:color="auto" w:fill="FFFFFF"/>
            <w:tcMar>
              <w:top w:w="60" w:type="dxa"/>
              <w:left w:w="110" w:type="dxa"/>
              <w:bottom w:w="60" w:type="dxa"/>
              <w:right w:w="110" w:type="dxa"/>
            </w:tcMar>
            <w:vAlign w:val="center"/>
          </w:tcPr>
          <w:p w14:paraId="3D069943" w14:textId="77777777" w:rsidR="00341F00" w:rsidRDefault="00000000">
            <w:pPr>
              <w:spacing w:after="20" w:line="250" w:lineRule="auto"/>
            </w:pPr>
            <w:r>
              <w:rPr>
                <w:rFonts w:cs="Arial"/>
                <w:sz w:val="19"/>
                <w:szCs w:val="19"/>
              </w:rPr>
              <w:t>Lead</w:t>
            </w:r>
          </w:p>
        </w:tc>
        <w:tc>
          <w:tcPr>
            <w:tcW w:w="4060" w:type="dxa"/>
            <w:shd w:val="clear" w:color="auto" w:fill="FFFFFF"/>
            <w:tcMar>
              <w:top w:w="60" w:type="dxa"/>
              <w:left w:w="110" w:type="dxa"/>
              <w:bottom w:w="60" w:type="dxa"/>
              <w:right w:w="110" w:type="dxa"/>
            </w:tcMar>
            <w:vAlign w:val="center"/>
          </w:tcPr>
          <w:p w14:paraId="41327DAD" w14:textId="77777777" w:rsidR="00341F00" w:rsidRDefault="00000000">
            <w:pPr>
              <w:spacing w:after="20" w:line="250" w:lineRule="auto"/>
            </w:pPr>
            <w:r>
              <w:rPr>
                <w:rFonts w:cs="Arial"/>
                <w:sz w:val="19"/>
                <w:szCs w:val="19"/>
              </w:rPr>
              <w:t>→ Customer, → Application</w:t>
            </w:r>
          </w:p>
        </w:tc>
        <w:tc>
          <w:tcPr>
            <w:tcW w:w="2600" w:type="dxa"/>
            <w:shd w:val="clear" w:color="auto" w:fill="FFFFFF"/>
            <w:tcMar>
              <w:top w:w="60" w:type="dxa"/>
              <w:left w:w="110" w:type="dxa"/>
              <w:bottom w:w="60" w:type="dxa"/>
              <w:right w:w="110" w:type="dxa"/>
            </w:tcMar>
            <w:vAlign w:val="center"/>
          </w:tcPr>
          <w:p w14:paraId="490C239F" w14:textId="77777777" w:rsidR="00341F00" w:rsidRDefault="00000000">
            <w:pPr>
              <w:spacing w:after="20" w:line="250" w:lineRule="auto"/>
            </w:pPr>
            <w:r>
              <w:rPr>
                <w:rFonts w:cs="Arial"/>
                <w:sz w:val="19"/>
                <w:szCs w:val="19"/>
              </w:rPr>
              <w:t>Lead Management</w:t>
            </w:r>
          </w:p>
        </w:tc>
      </w:tr>
      <w:tr w:rsidR="00341F00" w14:paraId="01F94702" w14:textId="77777777">
        <w:tc>
          <w:tcPr>
            <w:tcW w:w="2700" w:type="dxa"/>
            <w:shd w:val="clear" w:color="auto" w:fill="EEF3F9"/>
            <w:tcMar>
              <w:top w:w="60" w:type="dxa"/>
              <w:left w:w="110" w:type="dxa"/>
              <w:bottom w:w="60" w:type="dxa"/>
              <w:right w:w="110" w:type="dxa"/>
            </w:tcMar>
            <w:vAlign w:val="center"/>
          </w:tcPr>
          <w:p w14:paraId="59A255AA" w14:textId="77777777" w:rsidR="00341F00" w:rsidRDefault="00000000">
            <w:pPr>
              <w:spacing w:after="20" w:line="250" w:lineRule="auto"/>
            </w:pPr>
            <w:r>
              <w:rPr>
                <w:rFonts w:cs="Arial"/>
                <w:sz w:val="19"/>
                <w:szCs w:val="19"/>
              </w:rPr>
              <w:t>Customer</w:t>
            </w:r>
          </w:p>
        </w:tc>
        <w:tc>
          <w:tcPr>
            <w:tcW w:w="4060" w:type="dxa"/>
            <w:shd w:val="clear" w:color="auto" w:fill="EEF3F9"/>
            <w:tcMar>
              <w:top w:w="60" w:type="dxa"/>
              <w:left w:w="110" w:type="dxa"/>
              <w:bottom w:w="60" w:type="dxa"/>
              <w:right w:w="110" w:type="dxa"/>
            </w:tcMar>
            <w:vAlign w:val="center"/>
          </w:tcPr>
          <w:p w14:paraId="43BD3964" w14:textId="77777777" w:rsidR="00341F00" w:rsidRDefault="00000000">
            <w:pPr>
              <w:spacing w:after="20" w:line="250" w:lineRule="auto"/>
            </w:pPr>
            <w:r>
              <w:rPr>
                <w:rFonts w:cs="Arial"/>
                <w:sz w:val="19"/>
                <w:szCs w:val="19"/>
              </w:rPr>
              <w:t>1—* Application, 1—* Loan</w:t>
            </w:r>
          </w:p>
        </w:tc>
        <w:tc>
          <w:tcPr>
            <w:tcW w:w="2600" w:type="dxa"/>
            <w:shd w:val="clear" w:color="auto" w:fill="EEF3F9"/>
            <w:tcMar>
              <w:top w:w="60" w:type="dxa"/>
              <w:left w:w="110" w:type="dxa"/>
              <w:bottom w:w="60" w:type="dxa"/>
              <w:right w:w="110" w:type="dxa"/>
            </w:tcMar>
            <w:vAlign w:val="center"/>
          </w:tcPr>
          <w:p w14:paraId="4D4F9AFA" w14:textId="77777777" w:rsidR="00341F00" w:rsidRDefault="00000000">
            <w:pPr>
              <w:spacing w:after="20" w:line="250" w:lineRule="auto"/>
            </w:pPr>
            <w:r>
              <w:rPr>
                <w:rFonts w:cs="Arial"/>
                <w:sz w:val="19"/>
                <w:szCs w:val="19"/>
              </w:rPr>
              <w:t>LOS / LMS</w:t>
            </w:r>
          </w:p>
        </w:tc>
      </w:tr>
      <w:tr w:rsidR="00341F00" w14:paraId="0C28FD73" w14:textId="77777777">
        <w:tc>
          <w:tcPr>
            <w:tcW w:w="2700" w:type="dxa"/>
            <w:shd w:val="clear" w:color="auto" w:fill="FFFFFF"/>
            <w:tcMar>
              <w:top w:w="60" w:type="dxa"/>
              <w:left w:w="110" w:type="dxa"/>
              <w:bottom w:w="60" w:type="dxa"/>
              <w:right w:w="110" w:type="dxa"/>
            </w:tcMar>
            <w:vAlign w:val="center"/>
          </w:tcPr>
          <w:p w14:paraId="5325D791" w14:textId="77777777" w:rsidR="00341F00" w:rsidRDefault="00000000">
            <w:pPr>
              <w:spacing w:after="20" w:line="250" w:lineRule="auto"/>
            </w:pPr>
            <w:r>
              <w:rPr>
                <w:rFonts w:cs="Arial"/>
                <w:sz w:val="19"/>
                <w:szCs w:val="19"/>
              </w:rPr>
              <w:lastRenderedPageBreak/>
              <w:t>Application</w:t>
            </w:r>
          </w:p>
        </w:tc>
        <w:tc>
          <w:tcPr>
            <w:tcW w:w="4060" w:type="dxa"/>
            <w:shd w:val="clear" w:color="auto" w:fill="FFFFFF"/>
            <w:tcMar>
              <w:top w:w="60" w:type="dxa"/>
              <w:left w:w="110" w:type="dxa"/>
              <w:bottom w:w="60" w:type="dxa"/>
              <w:right w:w="110" w:type="dxa"/>
            </w:tcMar>
            <w:vAlign w:val="center"/>
          </w:tcPr>
          <w:p w14:paraId="6DCBA639" w14:textId="77777777" w:rsidR="00341F00" w:rsidRDefault="00000000">
            <w:pPr>
              <w:spacing w:after="20" w:line="250" w:lineRule="auto"/>
            </w:pPr>
            <w:r>
              <w:rPr>
                <w:rFonts w:cs="Arial"/>
                <w:sz w:val="19"/>
                <w:szCs w:val="19"/>
              </w:rPr>
              <w:t>→ KYC, → Documents, → Decision, → Sanction</w:t>
            </w:r>
          </w:p>
        </w:tc>
        <w:tc>
          <w:tcPr>
            <w:tcW w:w="2600" w:type="dxa"/>
            <w:shd w:val="clear" w:color="auto" w:fill="FFFFFF"/>
            <w:tcMar>
              <w:top w:w="60" w:type="dxa"/>
              <w:left w:w="110" w:type="dxa"/>
              <w:bottom w:w="60" w:type="dxa"/>
              <w:right w:w="110" w:type="dxa"/>
            </w:tcMar>
            <w:vAlign w:val="center"/>
          </w:tcPr>
          <w:p w14:paraId="38B4D3AA" w14:textId="77777777" w:rsidR="00341F00" w:rsidRDefault="00000000">
            <w:pPr>
              <w:spacing w:after="20" w:line="250" w:lineRule="auto"/>
            </w:pPr>
            <w:r>
              <w:rPr>
                <w:rFonts w:cs="Arial"/>
                <w:sz w:val="19"/>
                <w:szCs w:val="19"/>
              </w:rPr>
              <w:t>LOS</w:t>
            </w:r>
          </w:p>
        </w:tc>
      </w:tr>
      <w:tr w:rsidR="00341F00" w14:paraId="7E1C6CA0" w14:textId="77777777">
        <w:tc>
          <w:tcPr>
            <w:tcW w:w="2700" w:type="dxa"/>
            <w:shd w:val="clear" w:color="auto" w:fill="EEF3F9"/>
            <w:tcMar>
              <w:top w:w="60" w:type="dxa"/>
              <w:left w:w="110" w:type="dxa"/>
              <w:bottom w:w="60" w:type="dxa"/>
              <w:right w:w="110" w:type="dxa"/>
            </w:tcMar>
            <w:vAlign w:val="center"/>
          </w:tcPr>
          <w:p w14:paraId="1B8FCC58" w14:textId="77777777" w:rsidR="00341F00" w:rsidRDefault="00000000">
            <w:pPr>
              <w:spacing w:after="20" w:line="250" w:lineRule="auto"/>
            </w:pPr>
            <w:r>
              <w:rPr>
                <w:rFonts w:cs="Arial"/>
                <w:sz w:val="19"/>
                <w:szCs w:val="19"/>
              </w:rPr>
              <w:t>Loan Account</w:t>
            </w:r>
          </w:p>
        </w:tc>
        <w:tc>
          <w:tcPr>
            <w:tcW w:w="4060" w:type="dxa"/>
            <w:shd w:val="clear" w:color="auto" w:fill="EEF3F9"/>
            <w:tcMar>
              <w:top w:w="60" w:type="dxa"/>
              <w:left w:w="110" w:type="dxa"/>
              <w:bottom w:w="60" w:type="dxa"/>
              <w:right w:w="110" w:type="dxa"/>
            </w:tcMar>
            <w:vAlign w:val="center"/>
          </w:tcPr>
          <w:p w14:paraId="769EFBD8" w14:textId="77777777" w:rsidR="00341F00" w:rsidRDefault="00000000">
            <w:pPr>
              <w:spacing w:after="20" w:line="250" w:lineRule="auto"/>
            </w:pPr>
            <w:r>
              <w:rPr>
                <w:rFonts w:cs="Arial"/>
                <w:sz w:val="19"/>
                <w:szCs w:val="19"/>
              </w:rPr>
              <w:t>→ Schedule, → Transactions, → Charges, → Events</w:t>
            </w:r>
          </w:p>
        </w:tc>
        <w:tc>
          <w:tcPr>
            <w:tcW w:w="2600" w:type="dxa"/>
            <w:shd w:val="clear" w:color="auto" w:fill="EEF3F9"/>
            <w:tcMar>
              <w:top w:w="60" w:type="dxa"/>
              <w:left w:w="110" w:type="dxa"/>
              <w:bottom w:w="60" w:type="dxa"/>
              <w:right w:w="110" w:type="dxa"/>
            </w:tcMar>
            <w:vAlign w:val="center"/>
          </w:tcPr>
          <w:p w14:paraId="4C30904B" w14:textId="77777777" w:rsidR="00341F00" w:rsidRDefault="00000000">
            <w:pPr>
              <w:spacing w:after="20" w:line="250" w:lineRule="auto"/>
            </w:pPr>
            <w:r>
              <w:rPr>
                <w:rFonts w:cs="Arial"/>
                <w:sz w:val="19"/>
                <w:szCs w:val="19"/>
              </w:rPr>
              <w:t>LMS</w:t>
            </w:r>
          </w:p>
        </w:tc>
      </w:tr>
      <w:tr w:rsidR="00341F00" w14:paraId="6B3C92F6" w14:textId="77777777">
        <w:tc>
          <w:tcPr>
            <w:tcW w:w="2700" w:type="dxa"/>
            <w:shd w:val="clear" w:color="auto" w:fill="FFFFFF"/>
            <w:tcMar>
              <w:top w:w="60" w:type="dxa"/>
              <w:left w:w="110" w:type="dxa"/>
              <w:bottom w:w="60" w:type="dxa"/>
              <w:right w:w="110" w:type="dxa"/>
            </w:tcMar>
            <w:vAlign w:val="center"/>
          </w:tcPr>
          <w:p w14:paraId="23803F19" w14:textId="77777777" w:rsidR="00341F00" w:rsidRDefault="00000000">
            <w:pPr>
              <w:spacing w:after="20" w:line="250" w:lineRule="auto"/>
            </w:pPr>
            <w:r>
              <w:rPr>
                <w:rFonts w:cs="Arial"/>
                <w:sz w:val="19"/>
                <w:szCs w:val="19"/>
              </w:rPr>
              <w:t>Repayment Schedule / Transaction</w:t>
            </w:r>
          </w:p>
        </w:tc>
        <w:tc>
          <w:tcPr>
            <w:tcW w:w="4060" w:type="dxa"/>
            <w:shd w:val="clear" w:color="auto" w:fill="FFFFFF"/>
            <w:tcMar>
              <w:top w:w="60" w:type="dxa"/>
              <w:left w:w="110" w:type="dxa"/>
              <w:bottom w:w="60" w:type="dxa"/>
              <w:right w:w="110" w:type="dxa"/>
            </w:tcMar>
            <w:vAlign w:val="center"/>
          </w:tcPr>
          <w:p w14:paraId="0A01570F" w14:textId="77777777" w:rsidR="00341F00" w:rsidRDefault="00000000">
            <w:pPr>
              <w:spacing w:after="20" w:line="250" w:lineRule="auto"/>
            </w:pPr>
            <w:r>
              <w:rPr>
                <w:rFonts w:cs="Arial"/>
                <w:sz w:val="19"/>
                <w:szCs w:val="19"/>
              </w:rPr>
              <w:t>→ Accounting entry</w:t>
            </w:r>
          </w:p>
        </w:tc>
        <w:tc>
          <w:tcPr>
            <w:tcW w:w="2600" w:type="dxa"/>
            <w:shd w:val="clear" w:color="auto" w:fill="FFFFFF"/>
            <w:tcMar>
              <w:top w:w="60" w:type="dxa"/>
              <w:left w:w="110" w:type="dxa"/>
              <w:bottom w:w="60" w:type="dxa"/>
              <w:right w:w="110" w:type="dxa"/>
            </w:tcMar>
            <w:vAlign w:val="center"/>
          </w:tcPr>
          <w:p w14:paraId="70759E08" w14:textId="77777777" w:rsidR="00341F00" w:rsidRDefault="00000000">
            <w:pPr>
              <w:spacing w:after="20" w:line="250" w:lineRule="auto"/>
            </w:pPr>
            <w:r>
              <w:rPr>
                <w:rFonts w:cs="Arial"/>
                <w:sz w:val="19"/>
                <w:szCs w:val="19"/>
              </w:rPr>
              <w:t>LMS / Finance</w:t>
            </w:r>
          </w:p>
        </w:tc>
      </w:tr>
      <w:tr w:rsidR="00341F00" w14:paraId="31F55065" w14:textId="77777777">
        <w:tc>
          <w:tcPr>
            <w:tcW w:w="2700" w:type="dxa"/>
            <w:shd w:val="clear" w:color="auto" w:fill="EEF3F9"/>
            <w:tcMar>
              <w:top w:w="60" w:type="dxa"/>
              <w:left w:w="110" w:type="dxa"/>
              <w:bottom w:w="60" w:type="dxa"/>
              <w:right w:w="110" w:type="dxa"/>
            </w:tcMar>
            <w:vAlign w:val="center"/>
          </w:tcPr>
          <w:p w14:paraId="0DDEE387" w14:textId="77777777" w:rsidR="00341F00" w:rsidRDefault="00000000">
            <w:pPr>
              <w:spacing w:after="20" w:line="250" w:lineRule="auto"/>
            </w:pPr>
            <w:r>
              <w:rPr>
                <w:rFonts w:cs="Arial"/>
                <w:sz w:val="19"/>
                <w:szCs w:val="19"/>
              </w:rPr>
              <w:t>DSA / LSP / Partner</w:t>
            </w:r>
          </w:p>
        </w:tc>
        <w:tc>
          <w:tcPr>
            <w:tcW w:w="4060" w:type="dxa"/>
            <w:shd w:val="clear" w:color="auto" w:fill="EEF3F9"/>
            <w:tcMar>
              <w:top w:w="60" w:type="dxa"/>
              <w:left w:w="110" w:type="dxa"/>
              <w:bottom w:w="60" w:type="dxa"/>
              <w:right w:w="110" w:type="dxa"/>
            </w:tcMar>
            <w:vAlign w:val="center"/>
          </w:tcPr>
          <w:p w14:paraId="3ACB64C5" w14:textId="77777777" w:rsidR="00341F00" w:rsidRDefault="00000000">
            <w:pPr>
              <w:spacing w:after="20" w:line="250" w:lineRule="auto"/>
            </w:pPr>
            <w:r>
              <w:rPr>
                <w:rFonts w:cs="Arial"/>
                <w:sz w:val="19"/>
                <w:szCs w:val="19"/>
              </w:rPr>
              <w:t>→ Commission/Fee, → Agreement</w:t>
            </w:r>
          </w:p>
        </w:tc>
        <w:tc>
          <w:tcPr>
            <w:tcW w:w="2600" w:type="dxa"/>
            <w:shd w:val="clear" w:color="auto" w:fill="EEF3F9"/>
            <w:tcMar>
              <w:top w:w="60" w:type="dxa"/>
              <w:left w:w="110" w:type="dxa"/>
              <w:bottom w:w="60" w:type="dxa"/>
              <w:right w:w="110" w:type="dxa"/>
            </w:tcMar>
            <w:vAlign w:val="center"/>
          </w:tcPr>
          <w:p w14:paraId="27E5B249" w14:textId="77777777" w:rsidR="00341F00" w:rsidRDefault="00000000">
            <w:pPr>
              <w:spacing w:after="20" w:line="250" w:lineRule="auto"/>
            </w:pPr>
            <w:r>
              <w:rPr>
                <w:rFonts w:cs="Arial"/>
                <w:sz w:val="19"/>
                <w:szCs w:val="19"/>
              </w:rPr>
              <w:t>DSA / LSP</w:t>
            </w:r>
          </w:p>
        </w:tc>
      </w:tr>
      <w:tr w:rsidR="00341F00" w14:paraId="177580B1" w14:textId="77777777">
        <w:tc>
          <w:tcPr>
            <w:tcW w:w="2700" w:type="dxa"/>
            <w:shd w:val="clear" w:color="auto" w:fill="FFFFFF"/>
            <w:tcMar>
              <w:top w:w="60" w:type="dxa"/>
              <w:left w:w="110" w:type="dxa"/>
              <w:bottom w:w="60" w:type="dxa"/>
              <w:right w:w="110" w:type="dxa"/>
            </w:tcMar>
            <w:vAlign w:val="center"/>
          </w:tcPr>
          <w:p w14:paraId="2B19FD2C" w14:textId="77777777" w:rsidR="00341F00" w:rsidRDefault="00000000">
            <w:pPr>
              <w:spacing w:after="20" w:line="250" w:lineRule="auto"/>
            </w:pPr>
            <w:r>
              <w:rPr>
                <w:rFonts w:cs="Arial"/>
                <w:sz w:val="19"/>
                <w:szCs w:val="19"/>
              </w:rPr>
              <w:t>DLG Arrangement</w:t>
            </w:r>
          </w:p>
        </w:tc>
        <w:tc>
          <w:tcPr>
            <w:tcW w:w="4060" w:type="dxa"/>
            <w:shd w:val="clear" w:color="auto" w:fill="FFFFFF"/>
            <w:tcMar>
              <w:top w:w="60" w:type="dxa"/>
              <w:left w:w="110" w:type="dxa"/>
              <w:bottom w:w="60" w:type="dxa"/>
              <w:right w:w="110" w:type="dxa"/>
            </w:tcMar>
            <w:vAlign w:val="center"/>
          </w:tcPr>
          <w:p w14:paraId="1F124998" w14:textId="77777777" w:rsidR="00341F00" w:rsidRDefault="00000000">
            <w:pPr>
              <w:spacing w:after="20" w:line="250" w:lineRule="auto"/>
            </w:pPr>
            <w:r>
              <w:rPr>
                <w:rFonts w:cs="Arial"/>
                <w:sz w:val="19"/>
                <w:szCs w:val="19"/>
              </w:rPr>
              <w:t>→ Loan portfolio, → Claim, → Settlement</w:t>
            </w:r>
          </w:p>
        </w:tc>
        <w:tc>
          <w:tcPr>
            <w:tcW w:w="2600" w:type="dxa"/>
            <w:shd w:val="clear" w:color="auto" w:fill="FFFFFF"/>
            <w:tcMar>
              <w:top w:w="60" w:type="dxa"/>
              <w:left w:w="110" w:type="dxa"/>
              <w:bottom w:w="60" w:type="dxa"/>
              <w:right w:w="110" w:type="dxa"/>
            </w:tcMar>
            <w:vAlign w:val="center"/>
          </w:tcPr>
          <w:p w14:paraId="1B9E0012" w14:textId="77777777" w:rsidR="00341F00" w:rsidRDefault="00000000">
            <w:pPr>
              <w:spacing w:after="20" w:line="250" w:lineRule="auto"/>
            </w:pPr>
            <w:r>
              <w:rPr>
                <w:rFonts w:cs="Arial"/>
                <w:sz w:val="19"/>
                <w:szCs w:val="19"/>
              </w:rPr>
              <w:t>FLDG</w:t>
            </w:r>
          </w:p>
        </w:tc>
      </w:tr>
      <w:tr w:rsidR="00341F00" w14:paraId="5D63B353" w14:textId="77777777">
        <w:tc>
          <w:tcPr>
            <w:tcW w:w="2700" w:type="dxa"/>
            <w:shd w:val="clear" w:color="auto" w:fill="EEF3F9"/>
            <w:tcMar>
              <w:top w:w="60" w:type="dxa"/>
              <w:left w:w="110" w:type="dxa"/>
              <w:bottom w:w="60" w:type="dxa"/>
              <w:right w:w="110" w:type="dxa"/>
            </w:tcMar>
            <w:vAlign w:val="center"/>
          </w:tcPr>
          <w:p w14:paraId="11D6CB17" w14:textId="77777777" w:rsidR="00341F00" w:rsidRDefault="00000000">
            <w:pPr>
              <w:spacing w:after="20" w:line="250" w:lineRule="auto"/>
            </w:pPr>
            <w:r>
              <w:rPr>
                <w:rFonts w:cs="Arial"/>
                <w:sz w:val="19"/>
                <w:szCs w:val="19"/>
              </w:rPr>
              <w:t>Co-Lending Arrangement</w:t>
            </w:r>
          </w:p>
        </w:tc>
        <w:tc>
          <w:tcPr>
            <w:tcW w:w="4060" w:type="dxa"/>
            <w:shd w:val="clear" w:color="auto" w:fill="EEF3F9"/>
            <w:tcMar>
              <w:top w:w="60" w:type="dxa"/>
              <w:left w:w="110" w:type="dxa"/>
              <w:bottom w:w="60" w:type="dxa"/>
              <w:right w:w="110" w:type="dxa"/>
            </w:tcMar>
            <w:vAlign w:val="center"/>
          </w:tcPr>
          <w:p w14:paraId="7839DB16" w14:textId="77777777" w:rsidR="00341F00" w:rsidRDefault="00000000">
            <w:pPr>
              <w:spacing w:after="20" w:line="250" w:lineRule="auto"/>
            </w:pPr>
            <w:r>
              <w:rPr>
                <w:rFonts w:cs="Arial"/>
                <w:sz w:val="19"/>
                <w:szCs w:val="19"/>
              </w:rPr>
              <w:t>→ Shared loans, → Partner ledger</w:t>
            </w:r>
          </w:p>
        </w:tc>
        <w:tc>
          <w:tcPr>
            <w:tcW w:w="2600" w:type="dxa"/>
            <w:shd w:val="clear" w:color="auto" w:fill="EEF3F9"/>
            <w:tcMar>
              <w:top w:w="60" w:type="dxa"/>
              <w:left w:w="110" w:type="dxa"/>
              <w:bottom w:w="60" w:type="dxa"/>
              <w:right w:w="110" w:type="dxa"/>
            </w:tcMar>
            <w:vAlign w:val="center"/>
          </w:tcPr>
          <w:p w14:paraId="5E96E1DD" w14:textId="77777777" w:rsidR="00341F00" w:rsidRDefault="00000000">
            <w:pPr>
              <w:spacing w:after="20" w:line="250" w:lineRule="auto"/>
            </w:pPr>
            <w:r>
              <w:rPr>
                <w:rFonts w:cs="Arial"/>
                <w:sz w:val="19"/>
                <w:szCs w:val="19"/>
              </w:rPr>
              <w:t>Co-Lending</w:t>
            </w:r>
          </w:p>
        </w:tc>
      </w:tr>
      <w:tr w:rsidR="00341F00" w14:paraId="1186DCF8" w14:textId="77777777">
        <w:tc>
          <w:tcPr>
            <w:tcW w:w="2700" w:type="dxa"/>
            <w:shd w:val="clear" w:color="auto" w:fill="FFFFFF"/>
            <w:tcMar>
              <w:top w:w="60" w:type="dxa"/>
              <w:left w:w="110" w:type="dxa"/>
              <w:bottom w:w="60" w:type="dxa"/>
              <w:right w:w="110" w:type="dxa"/>
            </w:tcMar>
            <w:vAlign w:val="center"/>
          </w:tcPr>
          <w:p w14:paraId="54E36166" w14:textId="77777777" w:rsidR="00341F00" w:rsidRDefault="00000000">
            <w:pPr>
              <w:spacing w:after="20" w:line="250" w:lineRule="auto"/>
            </w:pPr>
            <w:r>
              <w:rPr>
                <w:rFonts w:cs="Arial"/>
                <w:sz w:val="19"/>
                <w:szCs w:val="19"/>
              </w:rPr>
              <w:t>Audit Event</w:t>
            </w:r>
          </w:p>
        </w:tc>
        <w:tc>
          <w:tcPr>
            <w:tcW w:w="4060" w:type="dxa"/>
            <w:shd w:val="clear" w:color="auto" w:fill="FFFFFF"/>
            <w:tcMar>
              <w:top w:w="60" w:type="dxa"/>
              <w:left w:w="110" w:type="dxa"/>
              <w:bottom w:w="60" w:type="dxa"/>
              <w:right w:w="110" w:type="dxa"/>
            </w:tcMar>
            <w:vAlign w:val="center"/>
          </w:tcPr>
          <w:p w14:paraId="321C75A0" w14:textId="77777777" w:rsidR="00341F00" w:rsidRDefault="00000000">
            <w:pPr>
              <w:spacing w:after="20" w:line="250" w:lineRule="auto"/>
            </w:pPr>
            <w:r>
              <w:rPr>
                <w:rFonts w:cs="Arial"/>
                <w:sz w:val="19"/>
                <w:szCs w:val="19"/>
              </w:rPr>
              <w:t>→ any entity (polymorphic)</w:t>
            </w:r>
          </w:p>
        </w:tc>
        <w:tc>
          <w:tcPr>
            <w:tcW w:w="2600" w:type="dxa"/>
            <w:shd w:val="clear" w:color="auto" w:fill="FFFFFF"/>
            <w:tcMar>
              <w:top w:w="60" w:type="dxa"/>
              <w:left w:w="110" w:type="dxa"/>
              <w:bottom w:w="60" w:type="dxa"/>
              <w:right w:w="110" w:type="dxa"/>
            </w:tcMar>
            <w:vAlign w:val="center"/>
          </w:tcPr>
          <w:p w14:paraId="08D9405D" w14:textId="77777777" w:rsidR="00341F00" w:rsidRDefault="00000000">
            <w:pPr>
              <w:spacing w:after="20" w:line="250" w:lineRule="auto"/>
            </w:pPr>
            <w:r>
              <w:rPr>
                <w:rFonts w:cs="Arial"/>
                <w:sz w:val="19"/>
                <w:szCs w:val="19"/>
              </w:rPr>
              <w:t>Compliance</w:t>
            </w:r>
          </w:p>
        </w:tc>
      </w:tr>
    </w:tbl>
    <w:p w14:paraId="7DD7DDDF" w14:textId="77777777" w:rsidR="00341F00" w:rsidRDefault="00000000" w:rsidP="00ED6104">
      <w:pPr>
        <w:pStyle w:val="Heading2"/>
        <w:numPr>
          <w:ilvl w:val="1"/>
          <w:numId w:val="13"/>
        </w:numPr>
      </w:pPr>
      <w:bookmarkStart w:id="1492" w:name="_Toc231674282"/>
      <w:bookmarkStart w:id="1493" w:name="_Toc231674909"/>
      <w:bookmarkStart w:id="1494" w:name="_Toc232339072"/>
      <w:r>
        <w:t>10.2  Data Stores</w:t>
      </w:r>
      <w:bookmarkEnd w:id="1492"/>
      <w:bookmarkEnd w:id="1493"/>
      <w:bookmarkEnd w:id="1494"/>
    </w:p>
    <w:p w14:paraId="5D67B4AA" w14:textId="77777777" w:rsidR="00341F00" w:rsidRDefault="00000000">
      <w:pPr>
        <w:pStyle w:val="ListParagraph"/>
        <w:numPr>
          <w:ilvl w:val="0"/>
          <w:numId w:val="4"/>
        </w:numPr>
        <w:spacing w:after="70" w:line="270" w:lineRule="auto"/>
        <w:jc w:val="both"/>
      </w:pPr>
      <w:r>
        <w:rPr>
          <w:b/>
          <w:bCs/>
        </w:rPr>
        <w:t xml:space="preserve">Transactional store (relational): </w:t>
      </w:r>
      <w:r>
        <w:t>ledgers, loan accounts, schedules — integrity-critical data.</w:t>
      </w:r>
    </w:p>
    <w:p w14:paraId="6E8AB2F3" w14:textId="77777777" w:rsidR="00341F00" w:rsidRDefault="00000000">
      <w:pPr>
        <w:pStyle w:val="ListParagraph"/>
        <w:numPr>
          <w:ilvl w:val="0"/>
          <w:numId w:val="4"/>
        </w:numPr>
        <w:spacing w:after="70" w:line="270" w:lineRule="auto"/>
        <w:jc w:val="both"/>
      </w:pPr>
      <w:r>
        <w:rPr>
          <w:b/>
          <w:bCs/>
        </w:rPr>
        <w:t xml:space="preserve">Document/flexible store: </w:t>
      </w:r>
      <w:r>
        <w:t>dynamic form data and document metadata.</w:t>
      </w:r>
    </w:p>
    <w:p w14:paraId="5A000245" w14:textId="77777777" w:rsidR="00341F00" w:rsidRDefault="00000000">
      <w:pPr>
        <w:pStyle w:val="ListParagraph"/>
        <w:numPr>
          <w:ilvl w:val="0"/>
          <w:numId w:val="4"/>
        </w:numPr>
        <w:spacing w:after="70" w:line="270" w:lineRule="auto"/>
        <w:jc w:val="both"/>
      </w:pPr>
      <w:r>
        <w:rPr>
          <w:b/>
          <w:bCs/>
        </w:rPr>
        <w:t xml:space="preserve">Object storage: </w:t>
      </w:r>
      <w:r>
        <w:t>KYC documents, agreements, KFS, sanction letters, receipts.</w:t>
      </w:r>
    </w:p>
    <w:p w14:paraId="4D6403C8" w14:textId="77777777" w:rsidR="00341F00" w:rsidRDefault="00000000">
      <w:pPr>
        <w:pStyle w:val="ListParagraph"/>
        <w:numPr>
          <w:ilvl w:val="0"/>
          <w:numId w:val="4"/>
        </w:numPr>
        <w:spacing w:after="70" w:line="270" w:lineRule="auto"/>
        <w:jc w:val="both"/>
      </w:pPr>
      <w:r>
        <w:rPr>
          <w:b/>
          <w:bCs/>
        </w:rPr>
        <w:t xml:space="preserve">Audit store: </w:t>
      </w:r>
      <w:r>
        <w:t>append-only, hash-chained immutable events.</w:t>
      </w:r>
    </w:p>
    <w:p w14:paraId="10F1ED05" w14:textId="77777777" w:rsidR="00341F00" w:rsidRDefault="00000000">
      <w:pPr>
        <w:pStyle w:val="ListParagraph"/>
        <w:numPr>
          <w:ilvl w:val="0"/>
          <w:numId w:val="4"/>
        </w:numPr>
        <w:spacing w:after="70" w:line="270" w:lineRule="auto"/>
        <w:jc w:val="both"/>
      </w:pPr>
      <w:r>
        <w:rPr>
          <w:b/>
          <w:bCs/>
        </w:rPr>
        <w:t xml:space="preserve">Analytics warehouse / lake: </w:t>
      </w:r>
      <w:r>
        <w:t>MIS, regulatory reporting, model features.</w:t>
      </w:r>
    </w:p>
    <w:p w14:paraId="2C1E98BB" w14:textId="77777777" w:rsidR="00341F00" w:rsidRDefault="00000000" w:rsidP="00ED6104">
      <w:pPr>
        <w:pStyle w:val="Heading2"/>
        <w:numPr>
          <w:ilvl w:val="1"/>
          <w:numId w:val="13"/>
        </w:numPr>
      </w:pPr>
      <w:bookmarkStart w:id="1495" w:name="_Toc231674283"/>
      <w:bookmarkStart w:id="1496" w:name="_Toc231674910"/>
      <w:bookmarkStart w:id="1497" w:name="_Toc232339073"/>
      <w:r>
        <w:t>10.3  Data Governance</w:t>
      </w:r>
      <w:bookmarkEnd w:id="1495"/>
      <w:bookmarkEnd w:id="1496"/>
      <w:bookmarkEnd w:id="1497"/>
    </w:p>
    <w:p w14:paraId="2CD61574" w14:textId="77777777" w:rsidR="00341F00" w:rsidRDefault="00000000">
      <w:pPr>
        <w:spacing w:after="120" w:line="276" w:lineRule="auto"/>
        <w:jc w:val="both"/>
      </w:pPr>
      <w:r>
        <w:rPr>
          <w:rFonts w:cs="Arial"/>
        </w:rPr>
        <w:t>Data classification (public / internal / confidential / sensitive-PII) drives encryption, masking and access. Retention schedules and erasure honour DPDP obligations while preserving records required for regulatory and audit purposes. All cross-domain data movement is event-based and logged.</w:t>
      </w:r>
    </w:p>
    <w:p w14:paraId="2C01BC9D" w14:textId="77777777" w:rsidR="00341F00" w:rsidRDefault="00000000" w:rsidP="00ED6104">
      <w:pPr>
        <w:pStyle w:val="Heading2"/>
        <w:numPr>
          <w:ilvl w:val="1"/>
          <w:numId w:val="13"/>
        </w:numPr>
      </w:pPr>
      <w:bookmarkStart w:id="1498" w:name="_Toc231674284"/>
      <w:bookmarkStart w:id="1499" w:name="_Toc231674911"/>
      <w:bookmarkStart w:id="1500" w:name="_Toc232339074"/>
      <w:r>
        <w:t>10.4  Effective-Dated (Bitemporal) Data Model</w:t>
      </w:r>
      <w:bookmarkEnd w:id="1498"/>
      <w:bookmarkEnd w:id="1499"/>
      <w:bookmarkEnd w:id="1500"/>
    </w:p>
    <w:p w14:paraId="59AD92B9" w14:textId="77777777" w:rsidR="00341F00" w:rsidRDefault="00000000">
      <w:pPr>
        <w:spacing w:after="120" w:line="276" w:lineRule="auto"/>
        <w:jc w:val="both"/>
      </w:pPr>
      <w:r>
        <w:rPr>
          <w:rFonts w:cs="Arial"/>
        </w:rPr>
        <w:t>To support corrections and back-value/back-dated edits (Section 5.17.4) without losing history, financial and account records are held on a bitemporal model that distinguishes two independent time axes: the business/effective date (the date a fact is true in the real world, e.g., the value date of a repayment or the date a rate change takes effect) and the system/transaction date (when the platform recorded it). Engineering implications the build team should design for:</w:t>
      </w:r>
    </w:p>
    <w:p w14:paraId="72E2AC2E" w14:textId="77777777" w:rsidR="00341F00" w:rsidRDefault="00000000">
      <w:pPr>
        <w:pStyle w:val="ListParagraph"/>
        <w:numPr>
          <w:ilvl w:val="0"/>
          <w:numId w:val="4"/>
        </w:numPr>
        <w:spacing w:after="70" w:line="270" w:lineRule="auto"/>
        <w:jc w:val="both"/>
      </w:pPr>
      <w:r>
        <w:rPr>
          <w:b/>
          <w:bCs/>
        </w:rPr>
        <w:t xml:space="preserve">Two time axes per versioned record. </w:t>
      </w:r>
      <w:r>
        <w:t>Each row carries valid-from/valid-to (effective) and recorded-from/recorded-to (system) ranges; corrections insert a new version rather than overwriting, so the state 'as known on any date, for any effective date' is reconstructable.</w:t>
      </w:r>
    </w:p>
    <w:p w14:paraId="7CF44CE7" w14:textId="77777777" w:rsidR="00341F00" w:rsidRDefault="00000000">
      <w:pPr>
        <w:pStyle w:val="ListParagraph"/>
        <w:numPr>
          <w:ilvl w:val="0"/>
          <w:numId w:val="4"/>
        </w:numPr>
        <w:spacing w:after="70" w:line="270" w:lineRule="auto"/>
        <w:jc w:val="both"/>
      </w:pPr>
      <w:r>
        <w:rPr>
          <w:b/>
          <w:bCs/>
        </w:rPr>
        <w:t xml:space="preserve">Append-only / event-sourced ledgers. </w:t>
      </w:r>
      <w:r>
        <w:t>Money movements and accounting postings are append-only; a back-dated change is a new, authorised event with its own effective date, and dependent balances are recomputed deterministically from the event stream — never edited in place.</w:t>
      </w:r>
    </w:p>
    <w:p w14:paraId="43374536" w14:textId="77777777" w:rsidR="00341F00" w:rsidRDefault="00000000">
      <w:pPr>
        <w:pStyle w:val="ListParagraph"/>
        <w:numPr>
          <w:ilvl w:val="0"/>
          <w:numId w:val="4"/>
        </w:numPr>
        <w:spacing w:after="70" w:line="270" w:lineRule="auto"/>
        <w:jc w:val="both"/>
      </w:pPr>
      <w:r>
        <w:rPr>
          <w:b/>
          <w:bCs/>
        </w:rPr>
        <w:t xml:space="preserve">Recomputation engine. </w:t>
      </w:r>
      <w:r>
        <w:t>A back-dated change triggers recomputation of everything downstream of its effective date — interest accrual, schedule, DPD and asset classification, provisioning and statements — within a controlled job, with before/after deltas surfaced for review.</w:t>
      </w:r>
    </w:p>
    <w:p w14:paraId="3A66F5DE" w14:textId="77777777" w:rsidR="00341F00" w:rsidRDefault="00000000">
      <w:pPr>
        <w:pStyle w:val="ListParagraph"/>
        <w:numPr>
          <w:ilvl w:val="0"/>
          <w:numId w:val="4"/>
        </w:numPr>
        <w:spacing w:after="70" w:line="270" w:lineRule="auto"/>
        <w:jc w:val="both"/>
      </w:pPr>
      <w:r>
        <w:rPr>
          <w:b/>
          <w:bCs/>
        </w:rPr>
        <w:lastRenderedPageBreak/>
        <w:t xml:space="preserve">Period locks &amp; re-open. </w:t>
      </w:r>
      <w:r>
        <w:t>Accounting periods can be locked; an edit into a locked period requires an authorised, audited re-open (Section 16.7) and the resulting adjustment is disclosed; regulatory-reported periods are protected.</w:t>
      </w:r>
    </w:p>
    <w:p w14:paraId="1AF329E8" w14:textId="77777777" w:rsidR="00341F00" w:rsidRDefault="00000000">
      <w:pPr>
        <w:pStyle w:val="ListParagraph"/>
        <w:numPr>
          <w:ilvl w:val="0"/>
          <w:numId w:val="4"/>
        </w:numPr>
        <w:spacing w:after="70" w:line="270" w:lineRule="auto"/>
        <w:jc w:val="both"/>
      </w:pPr>
      <w:r>
        <w:rPr>
          <w:b/>
          <w:bCs/>
        </w:rPr>
        <w:t xml:space="preserve">Idempotency &amp; audit linkage. </w:t>
      </w:r>
      <w:r>
        <w:t>Every event is idempotent and carries the actor, reason, authority and source reference, linked to the immutable audit trail (Section 8) and the accounting-software audit-trail obligation (Section 16.9).</w:t>
      </w:r>
    </w:p>
    <w:p w14:paraId="7D9B5E1A" w14:textId="77777777" w:rsidR="00341F00" w:rsidRDefault="00000000" w:rsidP="00ED6104">
      <w:pPr>
        <w:pStyle w:val="Heading2"/>
        <w:numPr>
          <w:ilvl w:val="1"/>
          <w:numId w:val="13"/>
        </w:numPr>
      </w:pPr>
      <w:bookmarkStart w:id="1501" w:name="_Toc231674285"/>
      <w:bookmarkStart w:id="1502" w:name="_Toc231674912"/>
      <w:bookmarkStart w:id="1503" w:name="_Toc232339075"/>
      <w:r>
        <w:t>10.5  Batch, End-of-Day &amp; Scheduling</w:t>
      </w:r>
      <w:bookmarkEnd w:id="1501"/>
      <w:bookmarkEnd w:id="1502"/>
      <w:bookmarkEnd w:id="1503"/>
    </w:p>
    <w:p w14:paraId="4C760DD2" w14:textId="77777777" w:rsidR="00341F00" w:rsidRDefault="00000000">
      <w:pPr>
        <w:spacing w:after="120" w:line="276" w:lineRule="auto"/>
        <w:jc w:val="both"/>
      </w:pPr>
      <w:r>
        <w:rPr>
          <w:rFonts w:cs="Arial"/>
        </w:rPr>
        <w:t>Alongside real-time processing, the platform runs deterministic batch and end-of-day (EOD)/beginning-of-day (BOD) cycles — interest accrual, DPD/classification, provisioning, charge application, statement and report generation, and bulk operations (bulk rescheduling, closure, uploads). Implementation: an idempotent, restartable scheduler with dependency ordering, run-status visibility and reconciliation, so a re-run after a back-dated correction produces consistent results.</w:t>
      </w:r>
    </w:p>
    <w:p w14:paraId="67FD0D39" w14:textId="77777777" w:rsidR="00341F00" w:rsidRDefault="00000000" w:rsidP="00ED6104">
      <w:pPr>
        <w:pStyle w:val="Heading1"/>
        <w:numPr>
          <w:ilvl w:val="0"/>
          <w:numId w:val="13"/>
        </w:numPr>
      </w:pPr>
      <w:bookmarkStart w:id="1504" w:name="_Toc231674286"/>
      <w:bookmarkStart w:id="1505" w:name="_Toc231674913"/>
      <w:bookmarkStart w:id="1506" w:name="_Toc232339076"/>
      <w:r>
        <w:t>Quality Assurance &amp; Testing Strategy</w:t>
      </w:r>
      <w:bookmarkEnd w:id="1504"/>
      <w:bookmarkEnd w:id="1505"/>
      <w:bookmarkEnd w:id="1506"/>
    </w:p>
    <w:p w14:paraId="71F13F09" w14:textId="77777777" w:rsidR="00341F00" w:rsidRDefault="00000000">
      <w:pPr>
        <w:spacing w:after="120" w:line="276" w:lineRule="auto"/>
        <w:jc w:val="both"/>
      </w:pPr>
      <w:r>
        <w:rPr>
          <w:rFonts w:cs="Arial"/>
        </w:rPr>
        <w:t>Given the financial and regulatory consequences of defects, quality is assured through a layered testing strategy embedded in the delivery pipeline, with particular rigour around calculations (interest, schedules, charges, settlement) and regulatory controls (KFS, DLG cap, co-lending retention, classification).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3500"/>
        <w:gridCol w:w="3560"/>
      </w:tblGrid>
      <w:tr w:rsidR="00341F00" w14:paraId="41AF39D4" w14:textId="77777777">
        <w:trPr>
          <w:tblHeader/>
        </w:trPr>
        <w:tc>
          <w:tcPr>
            <w:tcW w:w="2300" w:type="dxa"/>
            <w:shd w:val="clear" w:color="auto" w:fill="1F3864"/>
            <w:tcMar>
              <w:top w:w="60" w:type="dxa"/>
              <w:left w:w="110" w:type="dxa"/>
              <w:bottom w:w="60" w:type="dxa"/>
              <w:right w:w="110" w:type="dxa"/>
            </w:tcMar>
            <w:vAlign w:val="center"/>
          </w:tcPr>
          <w:p w14:paraId="4F0C3BB9" w14:textId="77777777" w:rsidR="00341F00" w:rsidRDefault="00000000">
            <w:pPr>
              <w:spacing w:after="20" w:line="250" w:lineRule="auto"/>
            </w:pPr>
            <w:r>
              <w:rPr>
                <w:rFonts w:cs="Arial"/>
                <w:b/>
                <w:bCs/>
                <w:color w:val="FFFFFF"/>
                <w:sz w:val="19"/>
                <w:szCs w:val="19"/>
              </w:rPr>
              <w:t>Test layer</w:t>
            </w:r>
          </w:p>
        </w:tc>
        <w:tc>
          <w:tcPr>
            <w:tcW w:w="3500" w:type="dxa"/>
            <w:shd w:val="clear" w:color="auto" w:fill="1F3864"/>
            <w:tcMar>
              <w:top w:w="60" w:type="dxa"/>
              <w:left w:w="110" w:type="dxa"/>
              <w:bottom w:w="60" w:type="dxa"/>
              <w:right w:w="110" w:type="dxa"/>
            </w:tcMar>
            <w:vAlign w:val="center"/>
          </w:tcPr>
          <w:p w14:paraId="235C0100" w14:textId="77777777" w:rsidR="00341F00" w:rsidRDefault="00000000">
            <w:pPr>
              <w:spacing w:after="20" w:line="250" w:lineRule="auto"/>
            </w:pPr>
            <w:r>
              <w:rPr>
                <w:rFonts w:cs="Arial"/>
                <w:b/>
                <w:bCs/>
                <w:color w:val="FFFFFF"/>
                <w:sz w:val="19"/>
                <w:szCs w:val="19"/>
              </w:rPr>
              <w:t>Purpose</w:t>
            </w:r>
          </w:p>
        </w:tc>
        <w:tc>
          <w:tcPr>
            <w:tcW w:w="3560" w:type="dxa"/>
            <w:shd w:val="clear" w:color="auto" w:fill="1F3864"/>
            <w:tcMar>
              <w:top w:w="60" w:type="dxa"/>
              <w:left w:w="110" w:type="dxa"/>
              <w:bottom w:w="60" w:type="dxa"/>
              <w:right w:w="110" w:type="dxa"/>
            </w:tcMar>
            <w:vAlign w:val="center"/>
          </w:tcPr>
          <w:p w14:paraId="1B9F19D8" w14:textId="77777777" w:rsidR="00341F00" w:rsidRDefault="00000000">
            <w:pPr>
              <w:spacing w:after="20" w:line="250" w:lineRule="auto"/>
            </w:pPr>
            <w:r>
              <w:rPr>
                <w:rFonts w:cs="Arial"/>
                <w:b/>
                <w:bCs/>
                <w:color w:val="FFFFFF"/>
                <w:sz w:val="19"/>
                <w:szCs w:val="19"/>
              </w:rPr>
              <w:t>Notes</w:t>
            </w:r>
          </w:p>
        </w:tc>
      </w:tr>
      <w:tr w:rsidR="00341F00" w14:paraId="46955920" w14:textId="77777777">
        <w:tc>
          <w:tcPr>
            <w:tcW w:w="2300" w:type="dxa"/>
            <w:shd w:val="clear" w:color="auto" w:fill="FFFFFF"/>
            <w:tcMar>
              <w:top w:w="60" w:type="dxa"/>
              <w:left w:w="110" w:type="dxa"/>
              <w:bottom w:w="60" w:type="dxa"/>
              <w:right w:w="110" w:type="dxa"/>
            </w:tcMar>
            <w:vAlign w:val="center"/>
          </w:tcPr>
          <w:p w14:paraId="7A4A42FE" w14:textId="77777777" w:rsidR="00341F00" w:rsidRDefault="00000000">
            <w:pPr>
              <w:spacing w:after="20" w:line="250" w:lineRule="auto"/>
            </w:pPr>
            <w:r>
              <w:rPr>
                <w:rFonts w:cs="Arial"/>
                <w:sz w:val="19"/>
                <w:szCs w:val="19"/>
              </w:rPr>
              <w:t>Unit testing</w:t>
            </w:r>
          </w:p>
        </w:tc>
        <w:tc>
          <w:tcPr>
            <w:tcW w:w="3500" w:type="dxa"/>
            <w:shd w:val="clear" w:color="auto" w:fill="FFFFFF"/>
            <w:tcMar>
              <w:top w:w="60" w:type="dxa"/>
              <w:left w:w="110" w:type="dxa"/>
              <w:bottom w:w="60" w:type="dxa"/>
              <w:right w:w="110" w:type="dxa"/>
            </w:tcMar>
            <w:vAlign w:val="center"/>
          </w:tcPr>
          <w:p w14:paraId="0DF90755" w14:textId="77777777" w:rsidR="00341F00" w:rsidRDefault="00000000">
            <w:pPr>
              <w:spacing w:after="20" w:line="250" w:lineRule="auto"/>
            </w:pPr>
            <w:r>
              <w:rPr>
                <w:rFonts w:cs="Arial"/>
                <w:sz w:val="19"/>
                <w:szCs w:val="19"/>
              </w:rPr>
              <w:t>Verify individual components</w:t>
            </w:r>
          </w:p>
        </w:tc>
        <w:tc>
          <w:tcPr>
            <w:tcW w:w="3560" w:type="dxa"/>
            <w:shd w:val="clear" w:color="auto" w:fill="FFFFFF"/>
            <w:tcMar>
              <w:top w:w="60" w:type="dxa"/>
              <w:left w:w="110" w:type="dxa"/>
              <w:bottom w:w="60" w:type="dxa"/>
              <w:right w:w="110" w:type="dxa"/>
            </w:tcMar>
            <w:vAlign w:val="center"/>
          </w:tcPr>
          <w:p w14:paraId="259B0180" w14:textId="77777777" w:rsidR="00341F00" w:rsidRDefault="00000000">
            <w:pPr>
              <w:spacing w:after="20" w:line="250" w:lineRule="auto"/>
            </w:pPr>
            <w:r>
              <w:rPr>
                <w:rFonts w:cs="Arial"/>
                <w:sz w:val="19"/>
                <w:szCs w:val="19"/>
              </w:rPr>
              <w:t>High coverage on calculation &amp; rule logic</w:t>
            </w:r>
          </w:p>
        </w:tc>
      </w:tr>
      <w:tr w:rsidR="00341F00" w14:paraId="2208EA95" w14:textId="77777777">
        <w:tc>
          <w:tcPr>
            <w:tcW w:w="2300" w:type="dxa"/>
            <w:shd w:val="clear" w:color="auto" w:fill="EEF3F9"/>
            <w:tcMar>
              <w:top w:w="60" w:type="dxa"/>
              <w:left w:w="110" w:type="dxa"/>
              <w:bottom w:w="60" w:type="dxa"/>
              <w:right w:w="110" w:type="dxa"/>
            </w:tcMar>
            <w:vAlign w:val="center"/>
          </w:tcPr>
          <w:p w14:paraId="6A89015B" w14:textId="77777777" w:rsidR="00341F00" w:rsidRDefault="00000000">
            <w:pPr>
              <w:spacing w:after="20" w:line="250" w:lineRule="auto"/>
            </w:pPr>
            <w:r>
              <w:rPr>
                <w:rFonts w:cs="Arial"/>
                <w:sz w:val="19"/>
                <w:szCs w:val="19"/>
              </w:rPr>
              <w:t>Integration testing</w:t>
            </w:r>
          </w:p>
        </w:tc>
        <w:tc>
          <w:tcPr>
            <w:tcW w:w="3500" w:type="dxa"/>
            <w:shd w:val="clear" w:color="auto" w:fill="EEF3F9"/>
            <w:tcMar>
              <w:top w:w="60" w:type="dxa"/>
              <w:left w:w="110" w:type="dxa"/>
              <w:bottom w:w="60" w:type="dxa"/>
              <w:right w:w="110" w:type="dxa"/>
            </w:tcMar>
            <w:vAlign w:val="center"/>
          </w:tcPr>
          <w:p w14:paraId="2505ED02" w14:textId="77777777" w:rsidR="00341F00" w:rsidRDefault="00000000">
            <w:pPr>
              <w:spacing w:after="20" w:line="250" w:lineRule="auto"/>
            </w:pPr>
            <w:r>
              <w:rPr>
                <w:rFonts w:cs="Arial"/>
                <w:sz w:val="19"/>
                <w:szCs w:val="19"/>
              </w:rPr>
              <w:t>Verify domain &amp; external integrations</w:t>
            </w:r>
          </w:p>
        </w:tc>
        <w:tc>
          <w:tcPr>
            <w:tcW w:w="3560" w:type="dxa"/>
            <w:shd w:val="clear" w:color="auto" w:fill="EEF3F9"/>
            <w:tcMar>
              <w:top w:w="60" w:type="dxa"/>
              <w:left w:w="110" w:type="dxa"/>
              <w:bottom w:w="60" w:type="dxa"/>
              <w:right w:w="110" w:type="dxa"/>
            </w:tcMar>
            <w:vAlign w:val="center"/>
          </w:tcPr>
          <w:p w14:paraId="6F621D3F" w14:textId="77777777" w:rsidR="00341F00" w:rsidRDefault="00000000">
            <w:pPr>
              <w:spacing w:after="20" w:line="250" w:lineRule="auto"/>
            </w:pPr>
            <w:r>
              <w:rPr>
                <w:rFonts w:cs="Arial"/>
                <w:sz w:val="19"/>
                <w:szCs w:val="19"/>
              </w:rPr>
              <w:t>Bureau, KYC, AA, payments via sandboxes/mocks</w:t>
            </w:r>
          </w:p>
        </w:tc>
      </w:tr>
      <w:tr w:rsidR="00341F00" w14:paraId="20999718" w14:textId="77777777">
        <w:tc>
          <w:tcPr>
            <w:tcW w:w="2300" w:type="dxa"/>
            <w:shd w:val="clear" w:color="auto" w:fill="FFFFFF"/>
            <w:tcMar>
              <w:top w:w="60" w:type="dxa"/>
              <w:left w:w="110" w:type="dxa"/>
              <w:bottom w:w="60" w:type="dxa"/>
              <w:right w:w="110" w:type="dxa"/>
            </w:tcMar>
            <w:vAlign w:val="center"/>
          </w:tcPr>
          <w:p w14:paraId="4B1C10CC" w14:textId="77777777" w:rsidR="00341F00" w:rsidRDefault="00000000">
            <w:pPr>
              <w:spacing w:after="20" w:line="250" w:lineRule="auto"/>
            </w:pPr>
            <w:r>
              <w:rPr>
                <w:rFonts w:cs="Arial"/>
                <w:sz w:val="19"/>
                <w:szCs w:val="19"/>
              </w:rPr>
              <w:t>Functional / system testing</w:t>
            </w:r>
          </w:p>
        </w:tc>
        <w:tc>
          <w:tcPr>
            <w:tcW w:w="3500" w:type="dxa"/>
            <w:shd w:val="clear" w:color="auto" w:fill="FFFFFF"/>
            <w:tcMar>
              <w:top w:w="60" w:type="dxa"/>
              <w:left w:w="110" w:type="dxa"/>
              <w:bottom w:w="60" w:type="dxa"/>
              <w:right w:w="110" w:type="dxa"/>
            </w:tcMar>
            <w:vAlign w:val="center"/>
          </w:tcPr>
          <w:p w14:paraId="0EBD4492" w14:textId="77777777" w:rsidR="00341F00" w:rsidRDefault="00000000">
            <w:pPr>
              <w:spacing w:after="20" w:line="250" w:lineRule="auto"/>
            </w:pPr>
            <w:r>
              <w:rPr>
                <w:rFonts w:cs="Arial"/>
                <w:sz w:val="19"/>
                <w:szCs w:val="19"/>
              </w:rPr>
              <w:t>Verify end-to-end journeys</w:t>
            </w:r>
          </w:p>
        </w:tc>
        <w:tc>
          <w:tcPr>
            <w:tcW w:w="3560" w:type="dxa"/>
            <w:shd w:val="clear" w:color="auto" w:fill="FFFFFF"/>
            <w:tcMar>
              <w:top w:w="60" w:type="dxa"/>
              <w:left w:w="110" w:type="dxa"/>
              <w:bottom w:w="60" w:type="dxa"/>
              <w:right w:w="110" w:type="dxa"/>
            </w:tcMar>
            <w:vAlign w:val="center"/>
          </w:tcPr>
          <w:p w14:paraId="0DFC3C15" w14:textId="77777777" w:rsidR="00341F00" w:rsidRDefault="00000000">
            <w:pPr>
              <w:spacing w:after="20" w:line="250" w:lineRule="auto"/>
            </w:pPr>
            <w:r>
              <w:rPr>
                <w:rFonts w:cs="Arial"/>
                <w:sz w:val="19"/>
                <w:szCs w:val="19"/>
              </w:rPr>
              <w:t>Origination → servicing → collections → settlement</w:t>
            </w:r>
          </w:p>
        </w:tc>
      </w:tr>
      <w:tr w:rsidR="00341F00" w14:paraId="7094A4BC" w14:textId="77777777">
        <w:tc>
          <w:tcPr>
            <w:tcW w:w="2300" w:type="dxa"/>
            <w:shd w:val="clear" w:color="auto" w:fill="EEF3F9"/>
            <w:tcMar>
              <w:top w:w="60" w:type="dxa"/>
              <w:left w:w="110" w:type="dxa"/>
              <w:bottom w:w="60" w:type="dxa"/>
              <w:right w:w="110" w:type="dxa"/>
            </w:tcMar>
            <w:vAlign w:val="center"/>
          </w:tcPr>
          <w:p w14:paraId="3F4646AA" w14:textId="77777777" w:rsidR="00341F00" w:rsidRDefault="00000000">
            <w:pPr>
              <w:spacing w:after="20" w:line="250" w:lineRule="auto"/>
            </w:pPr>
            <w:r>
              <w:rPr>
                <w:rFonts w:cs="Arial"/>
                <w:sz w:val="19"/>
                <w:szCs w:val="19"/>
              </w:rPr>
              <w:t>Regression testing</w:t>
            </w:r>
          </w:p>
        </w:tc>
        <w:tc>
          <w:tcPr>
            <w:tcW w:w="3500" w:type="dxa"/>
            <w:shd w:val="clear" w:color="auto" w:fill="EEF3F9"/>
            <w:tcMar>
              <w:top w:w="60" w:type="dxa"/>
              <w:left w:w="110" w:type="dxa"/>
              <w:bottom w:w="60" w:type="dxa"/>
              <w:right w:w="110" w:type="dxa"/>
            </w:tcMar>
            <w:vAlign w:val="center"/>
          </w:tcPr>
          <w:p w14:paraId="0611C486" w14:textId="77777777" w:rsidR="00341F00" w:rsidRDefault="00000000">
            <w:pPr>
              <w:spacing w:after="20" w:line="250" w:lineRule="auto"/>
            </w:pPr>
            <w:r>
              <w:rPr>
                <w:rFonts w:cs="Arial"/>
                <w:sz w:val="19"/>
                <w:szCs w:val="19"/>
              </w:rPr>
              <w:t>Protect existing behaviour</w:t>
            </w:r>
          </w:p>
        </w:tc>
        <w:tc>
          <w:tcPr>
            <w:tcW w:w="3560" w:type="dxa"/>
            <w:shd w:val="clear" w:color="auto" w:fill="EEF3F9"/>
            <w:tcMar>
              <w:top w:w="60" w:type="dxa"/>
              <w:left w:w="110" w:type="dxa"/>
              <w:bottom w:w="60" w:type="dxa"/>
              <w:right w:w="110" w:type="dxa"/>
            </w:tcMar>
            <w:vAlign w:val="center"/>
          </w:tcPr>
          <w:p w14:paraId="72ACF735" w14:textId="77777777" w:rsidR="00341F00" w:rsidRDefault="00000000">
            <w:pPr>
              <w:spacing w:after="20" w:line="250" w:lineRule="auto"/>
            </w:pPr>
            <w:r>
              <w:rPr>
                <w:rFonts w:cs="Arial"/>
                <w:sz w:val="19"/>
                <w:szCs w:val="19"/>
              </w:rPr>
              <w:t>Automated suite gating releases</w:t>
            </w:r>
          </w:p>
        </w:tc>
      </w:tr>
      <w:tr w:rsidR="00341F00" w14:paraId="5FC7F01A" w14:textId="77777777">
        <w:tc>
          <w:tcPr>
            <w:tcW w:w="2300" w:type="dxa"/>
            <w:shd w:val="clear" w:color="auto" w:fill="FFFFFF"/>
            <w:tcMar>
              <w:top w:w="60" w:type="dxa"/>
              <w:left w:w="110" w:type="dxa"/>
              <w:bottom w:w="60" w:type="dxa"/>
              <w:right w:w="110" w:type="dxa"/>
            </w:tcMar>
            <w:vAlign w:val="center"/>
          </w:tcPr>
          <w:p w14:paraId="1180C380" w14:textId="77777777" w:rsidR="00341F00" w:rsidRDefault="00000000">
            <w:pPr>
              <w:spacing w:after="20" w:line="250" w:lineRule="auto"/>
            </w:pPr>
            <w:r>
              <w:rPr>
                <w:rFonts w:cs="Arial"/>
                <w:sz w:val="19"/>
                <w:szCs w:val="19"/>
              </w:rPr>
              <w:t>User acceptance testing (UAT)</w:t>
            </w:r>
          </w:p>
        </w:tc>
        <w:tc>
          <w:tcPr>
            <w:tcW w:w="3500" w:type="dxa"/>
            <w:shd w:val="clear" w:color="auto" w:fill="FFFFFF"/>
            <w:tcMar>
              <w:top w:w="60" w:type="dxa"/>
              <w:left w:w="110" w:type="dxa"/>
              <w:bottom w:w="60" w:type="dxa"/>
              <w:right w:w="110" w:type="dxa"/>
            </w:tcMar>
            <w:vAlign w:val="center"/>
          </w:tcPr>
          <w:p w14:paraId="13D8BB14" w14:textId="77777777" w:rsidR="00341F00" w:rsidRDefault="00000000">
            <w:pPr>
              <w:spacing w:after="20" w:line="250" w:lineRule="auto"/>
            </w:pPr>
            <w:r>
              <w:rPr>
                <w:rFonts w:cs="Arial"/>
                <w:sz w:val="19"/>
                <w:szCs w:val="19"/>
              </w:rPr>
              <w:t>Business sign-off</w:t>
            </w:r>
          </w:p>
        </w:tc>
        <w:tc>
          <w:tcPr>
            <w:tcW w:w="3560" w:type="dxa"/>
            <w:shd w:val="clear" w:color="auto" w:fill="FFFFFF"/>
            <w:tcMar>
              <w:top w:w="60" w:type="dxa"/>
              <w:left w:w="110" w:type="dxa"/>
              <w:bottom w:w="60" w:type="dxa"/>
              <w:right w:w="110" w:type="dxa"/>
            </w:tcMar>
            <w:vAlign w:val="center"/>
          </w:tcPr>
          <w:p w14:paraId="7C8D9CDE" w14:textId="77777777" w:rsidR="00341F00" w:rsidRDefault="00000000">
            <w:pPr>
              <w:spacing w:after="20" w:line="250" w:lineRule="auto"/>
            </w:pPr>
            <w:r>
              <w:rPr>
                <w:rFonts w:cs="Arial"/>
                <w:sz w:val="19"/>
                <w:szCs w:val="19"/>
              </w:rPr>
              <w:t>On staging with masked data</w:t>
            </w:r>
          </w:p>
        </w:tc>
      </w:tr>
      <w:tr w:rsidR="00341F00" w14:paraId="7DBB8D2F" w14:textId="77777777">
        <w:tc>
          <w:tcPr>
            <w:tcW w:w="2300" w:type="dxa"/>
            <w:shd w:val="clear" w:color="auto" w:fill="EEF3F9"/>
            <w:tcMar>
              <w:top w:w="60" w:type="dxa"/>
              <w:left w:w="110" w:type="dxa"/>
              <w:bottom w:w="60" w:type="dxa"/>
              <w:right w:w="110" w:type="dxa"/>
            </w:tcMar>
            <w:vAlign w:val="center"/>
          </w:tcPr>
          <w:p w14:paraId="1452EE3D" w14:textId="77777777" w:rsidR="00341F00" w:rsidRDefault="00000000">
            <w:pPr>
              <w:spacing w:after="20" w:line="250" w:lineRule="auto"/>
            </w:pPr>
            <w:r>
              <w:rPr>
                <w:rFonts w:cs="Arial"/>
                <w:sz w:val="19"/>
                <w:szCs w:val="19"/>
              </w:rPr>
              <w:t>Performance &amp; load testing</w:t>
            </w:r>
          </w:p>
        </w:tc>
        <w:tc>
          <w:tcPr>
            <w:tcW w:w="3500" w:type="dxa"/>
            <w:shd w:val="clear" w:color="auto" w:fill="EEF3F9"/>
            <w:tcMar>
              <w:top w:w="60" w:type="dxa"/>
              <w:left w:w="110" w:type="dxa"/>
              <w:bottom w:w="60" w:type="dxa"/>
              <w:right w:w="110" w:type="dxa"/>
            </w:tcMar>
            <w:vAlign w:val="center"/>
          </w:tcPr>
          <w:p w14:paraId="4C8A5700" w14:textId="77777777" w:rsidR="00341F00" w:rsidRDefault="00000000">
            <w:pPr>
              <w:spacing w:after="20" w:line="250" w:lineRule="auto"/>
            </w:pPr>
            <w:r>
              <w:rPr>
                <w:rFonts w:cs="Arial"/>
                <w:sz w:val="19"/>
                <w:szCs w:val="19"/>
              </w:rPr>
              <w:t>Validate NFRs at scale</w:t>
            </w:r>
          </w:p>
        </w:tc>
        <w:tc>
          <w:tcPr>
            <w:tcW w:w="3560" w:type="dxa"/>
            <w:shd w:val="clear" w:color="auto" w:fill="EEF3F9"/>
            <w:tcMar>
              <w:top w:w="60" w:type="dxa"/>
              <w:left w:w="110" w:type="dxa"/>
              <w:bottom w:w="60" w:type="dxa"/>
              <w:right w:w="110" w:type="dxa"/>
            </w:tcMar>
            <w:vAlign w:val="center"/>
          </w:tcPr>
          <w:p w14:paraId="723887B8" w14:textId="77777777" w:rsidR="00341F00" w:rsidRDefault="00000000">
            <w:pPr>
              <w:spacing w:after="20" w:line="250" w:lineRule="auto"/>
            </w:pPr>
            <w:r>
              <w:rPr>
                <w:rFonts w:cs="Arial"/>
                <w:sz w:val="19"/>
                <w:szCs w:val="19"/>
              </w:rPr>
              <w:t>Peak disbursement/collection &amp; reporting cycles</w:t>
            </w:r>
          </w:p>
        </w:tc>
      </w:tr>
      <w:tr w:rsidR="00341F00" w14:paraId="45804A5C" w14:textId="77777777">
        <w:tc>
          <w:tcPr>
            <w:tcW w:w="2300" w:type="dxa"/>
            <w:shd w:val="clear" w:color="auto" w:fill="FFFFFF"/>
            <w:tcMar>
              <w:top w:w="60" w:type="dxa"/>
              <w:left w:w="110" w:type="dxa"/>
              <w:bottom w:w="60" w:type="dxa"/>
              <w:right w:w="110" w:type="dxa"/>
            </w:tcMar>
            <w:vAlign w:val="center"/>
          </w:tcPr>
          <w:p w14:paraId="1F244122" w14:textId="77777777" w:rsidR="00341F00" w:rsidRDefault="00000000">
            <w:pPr>
              <w:spacing w:after="20" w:line="250" w:lineRule="auto"/>
            </w:pPr>
            <w:r>
              <w:rPr>
                <w:rFonts w:cs="Arial"/>
                <w:sz w:val="19"/>
                <w:szCs w:val="19"/>
              </w:rPr>
              <w:t>Security testing</w:t>
            </w:r>
          </w:p>
        </w:tc>
        <w:tc>
          <w:tcPr>
            <w:tcW w:w="3500" w:type="dxa"/>
            <w:shd w:val="clear" w:color="auto" w:fill="FFFFFF"/>
            <w:tcMar>
              <w:top w:w="60" w:type="dxa"/>
              <w:left w:w="110" w:type="dxa"/>
              <w:bottom w:w="60" w:type="dxa"/>
              <w:right w:w="110" w:type="dxa"/>
            </w:tcMar>
            <w:vAlign w:val="center"/>
          </w:tcPr>
          <w:p w14:paraId="4CE36EF9" w14:textId="77777777" w:rsidR="00341F00" w:rsidRDefault="00000000">
            <w:pPr>
              <w:spacing w:after="20" w:line="250" w:lineRule="auto"/>
            </w:pPr>
            <w:r>
              <w:rPr>
                <w:rFonts w:cs="Arial"/>
                <w:sz w:val="19"/>
                <w:szCs w:val="19"/>
              </w:rPr>
              <w:t>VAPT, SAST/DAST</w:t>
            </w:r>
          </w:p>
        </w:tc>
        <w:tc>
          <w:tcPr>
            <w:tcW w:w="3560" w:type="dxa"/>
            <w:shd w:val="clear" w:color="auto" w:fill="FFFFFF"/>
            <w:tcMar>
              <w:top w:w="60" w:type="dxa"/>
              <w:left w:w="110" w:type="dxa"/>
              <w:bottom w:w="60" w:type="dxa"/>
              <w:right w:w="110" w:type="dxa"/>
            </w:tcMar>
            <w:vAlign w:val="center"/>
          </w:tcPr>
          <w:p w14:paraId="4C251415" w14:textId="77777777" w:rsidR="00341F00" w:rsidRDefault="00000000">
            <w:pPr>
              <w:spacing w:after="20" w:line="250" w:lineRule="auto"/>
            </w:pPr>
            <w:r>
              <w:rPr>
                <w:rFonts w:cs="Arial"/>
                <w:sz w:val="19"/>
                <w:szCs w:val="19"/>
              </w:rPr>
              <w:t>Before go-live and periodically</w:t>
            </w:r>
          </w:p>
        </w:tc>
      </w:tr>
      <w:tr w:rsidR="00341F00" w14:paraId="45FE119D" w14:textId="77777777">
        <w:tc>
          <w:tcPr>
            <w:tcW w:w="2300" w:type="dxa"/>
            <w:shd w:val="clear" w:color="auto" w:fill="EEF3F9"/>
            <w:tcMar>
              <w:top w:w="60" w:type="dxa"/>
              <w:left w:w="110" w:type="dxa"/>
              <w:bottom w:w="60" w:type="dxa"/>
              <w:right w:w="110" w:type="dxa"/>
            </w:tcMar>
            <w:vAlign w:val="center"/>
          </w:tcPr>
          <w:p w14:paraId="65B1985E" w14:textId="77777777" w:rsidR="00341F00" w:rsidRDefault="00000000">
            <w:pPr>
              <w:spacing w:after="20" w:line="250" w:lineRule="auto"/>
            </w:pPr>
            <w:r>
              <w:rPr>
                <w:rFonts w:cs="Arial"/>
                <w:sz w:val="19"/>
                <w:szCs w:val="19"/>
              </w:rPr>
              <w:t>Calculation assurance</w:t>
            </w:r>
          </w:p>
        </w:tc>
        <w:tc>
          <w:tcPr>
            <w:tcW w:w="3500" w:type="dxa"/>
            <w:shd w:val="clear" w:color="auto" w:fill="EEF3F9"/>
            <w:tcMar>
              <w:top w:w="60" w:type="dxa"/>
              <w:left w:w="110" w:type="dxa"/>
              <w:bottom w:w="60" w:type="dxa"/>
              <w:right w:w="110" w:type="dxa"/>
            </w:tcMar>
            <w:vAlign w:val="center"/>
          </w:tcPr>
          <w:p w14:paraId="692F2C08" w14:textId="77777777" w:rsidR="00341F00" w:rsidRDefault="00000000">
            <w:pPr>
              <w:spacing w:after="20" w:line="250" w:lineRule="auto"/>
            </w:pPr>
            <w:r>
              <w:rPr>
                <w:rFonts w:cs="Arial"/>
                <w:sz w:val="19"/>
                <w:szCs w:val="19"/>
              </w:rPr>
              <w:t>Independent verification of money math</w:t>
            </w:r>
          </w:p>
        </w:tc>
        <w:tc>
          <w:tcPr>
            <w:tcW w:w="3560" w:type="dxa"/>
            <w:shd w:val="clear" w:color="auto" w:fill="EEF3F9"/>
            <w:tcMar>
              <w:top w:w="60" w:type="dxa"/>
              <w:left w:w="110" w:type="dxa"/>
              <w:bottom w:w="60" w:type="dxa"/>
              <w:right w:w="110" w:type="dxa"/>
            </w:tcMar>
            <w:vAlign w:val="center"/>
          </w:tcPr>
          <w:p w14:paraId="51B91F99" w14:textId="77777777" w:rsidR="00341F00" w:rsidRDefault="00000000">
            <w:pPr>
              <w:spacing w:after="20" w:line="250" w:lineRule="auto"/>
            </w:pPr>
            <w:r>
              <w:rPr>
                <w:rFonts w:cs="Arial"/>
                <w:sz w:val="19"/>
                <w:szCs w:val="19"/>
              </w:rPr>
              <w:t>Interest, EMI, penalty, foreclosure, settlement, provisioning</w:t>
            </w:r>
          </w:p>
        </w:tc>
      </w:tr>
      <w:tr w:rsidR="00341F00" w14:paraId="1ABD084C" w14:textId="77777777">
        <w:tc>
          <w:tcPr>
            <w:tcW w:w="2300" w:type="dxa"/>
            <w:shd w:val="clear" w:color="auto" w:fill="FFFFFF"/>
            <w:tcMar>
              <w:top w:w="60" w:type="dxa"/>
              <w:left w:w="110" w:type="dxa"/>
              <w:bottom w:w="60" w:type="dxa"/>
              <w:right w:w="110" w:type="dxa"/>
            </w:tcMar>
            <w:vAlign w:val="center"/>
          </w:tcPr>
          <w:p w14:paraId="3EF6967E" w14:textId="77777777" w:rsidR="00341F00" w:rsidRDefault="00000000">
            <w:pPr>
              <w:spacing w:after="20" w:line="250" w:lineRule="auto"/>
            </w:pPr>
            <w:r>
              <w:rPr>
                <w:rFonts w:cs="Arial"/>
                <w:sz w:val="19"/>
                <w:szCs w:val="19"/>
              </w:rPr>
              <w:t>Regulatory control testing</w:t>
            </w:r>
          </w:p>
        </w:tc>
        <w:tc>
          <w:tcPr>
            <w:tcW w:w="3500" w:type="dxa"/>
            <w:shd w:val="clear" w:color="auto" w:fill="FFFFFF"/>
            <w:tcMar>
              <w:top w:w="60" w:type="dxa"/>
              <w:left w:w="110" w:type="dxa"/>
              <w:bottom w:w="60" w:type="dxa"/>
              <w:right w:w="110" w:type="dxa"/>
            </w:tcMar>
            <w:vAlign w:val="center"/>
          </w:tcPr>
          <w:p w14:paraId="14F82D2D" w14:textId="77777777" w:rsidR="00341F00" w:rsidRDefault="00000000">
            <w:pPr>
              <w:spacing w:after="20" w:line="250" w:lineRule="auto"/>
            </w:pPr>
            <w:r>
              <w:rPr>
                <w:rFonts w:cs="Arial"/>
                <w:sz w:val="19"/>
                <w:szCs w:val="19"/>
              </w:rPr>
              <w:t>Verify compliance controls fire correctly</w:t>
            </w:r>
          </w:p>
        </w:tc>
        <w:tc>
          <w:tcPr>
            <w:tcW w:w="3560" w:type="dxa"/>
            <w:shd w:val="clear" w:color="auto" w:fill="FFFFFF"/>
            <w:tcMar>
              <w:top w:w="60" w:type="dxa"/>
              <w:left w:w="110" w:type="dxa"/>
              <w:bottom w:w="60" w:type="dxa"/>
              <w:right w:w="110" w:type="dxa"/>
            </w:tcMar>
            <w:vAlign w:val="center"/>
          </w:tcPr>
          <w:p w14:paraId="0FE9E32E" w14:textId="77777777" w:rsidR="00341F00" w:rsidRDefault="00000000">
            <w:pPr>
              <w:spacing w:after="20" w:line="250" w:lineRule="auto"/>
            </w:pPr>
            <w:r>
              <w:rPr>
                <w:rFonts w:cs="Arial"/>
                <w:sz w:val="19"/>
                <w:szCs w:val="19"/>
              </w:rPr>
              <w:t>KFS, cooling-off, DLG cap, retention, NPA classification</w:t>
            </w:r>
          </w:p>
        </w:tc>
      </w:tr>
      <w:tr w:rsidR="00341F00" w14:paraId="21FC9EF1" w14:textId="77777777">
        <w:tc>
          <w:tcPr>
            <w:tcW w:w="2300" w:type="dxa"/>
            <w:shd w:val="clear" w:color="auto" w:fill="EEF3F9"/>
            <w:tcMar>
              <w:top w:w="60" w:type="dxa"/>
              <w:left w:w="110" w:type="dxa"/>
              <w:bottom w:w="60" w:type="dxa"/>
              <w:right w:w="110" w:type="dxa"/>
            </w:tcMar>
            <w:vAlign w:val="center"/>
          </w:tcPr>
          <w:p w14:paraId="60F40201" w14:textId="77777777" w:rsidR="00341F00" w:rsidRDefault="00000000">
            <w:pPr>
              <w:spacing w:after="20" w:line="250" w:lineRule="auto"/>
            </w:pPr>
            <w:r>
              <w:rPr>
                <w:rFonts w:cs="Arial"/>
                <w:sz w:val="19"/>
                <w:szCs w:val="19"/>
              </w:rPr>
              <w:t>AI model validation</w:t>
            </w:r>
          </w:p>
        </w:tc>
        <w:tc>
          <w:tcPr>
            <w:tcW w:w="3500" w:type="dxa"/>
            <w:shd w:val="clear" w:color="auto" w:fill="EEF3F9"/>
            <w:tcMar>
              <w:top w:w="60" w:type="dxa"/>
              <w:left w:w="110" w:type="dxa"/>
              <w:bottom w:w="60" w:type="dxa"/>
              <w:right w:w="110" w:type="dxa"/>
            </w:tcMar>
            <w:vAlign w:val="center"/>
          </w:tcPr>
          <w:p w14:paraId="0BFDDBA0" w14:textId="77777777" w:rsidR="00341F00" w:rsidRDefault="00000000">
            <w:pPr>
              <w:spacing w:after="20" w:line="250" w:lineRule="auto"/>
            </w:pPr>
            <w:r>
              <w:rPr>
                <w:rFonts w:cs="Arial"/>
                <w:sz w:val="19"/>
                <w:szCs w:val="19"/>
              </w:rPr>
              <w:t>Performance, fairness, explainability</w:t>
            </w:r>
          </w:p>
        </w:tc>
        <w:tc>
          <w:tcPr>
            <w:tcW w:w="3560" w:type="dxa"/>
            <w:shd w:val="clear" w:color="auto" w:fill="EEF3F9"/>
            <w:tcMar>
              <w:top w:w="60" w:type="dxa"/>
              <w:left w:w="110" w:type="dxa"/>
              <w:bottom w:w="60" w:type="dxa"/>
              <w:right w:w="110" w:type="dxa"/>
            </w:tcMar>
            <w:vAlign w:val="center"/>
          </w:tcPr>
          <w:p w14:paraId="24DF34E3" w14:textId="77777777" w:rsidR="00341F00" w:rsidRDefault="00000000">
            <w:pPr>
              <w:spacing w:after="20" w:line="250" w:lineRule="auto"/>
            </w:pPr>
            <w:r>
              <w:rPr>
                <w:rFonts w:cs="Arial"/>
                <w:sz w:val="19"/>
                <w:szCs w:val="19"/>
              </w:rPr>
              <w:t>Per Section 6.8/6.9 before model promotion</w:t>
            </w:r>
          </w:p>
        </w:tc>
      </w:tr>
    </w:tbl>
    <w:p w14:paraId="736A390C" w14:textId="77777777" w:rsidR="00341F00" w:rsidRDefault="00000000">
      <w:pPr>
        <w:spacing w:after="120" w:line="276" w:lineRule="auto"/>
        <w:jc w:val="both"/>
      </w:pPr>
      <w:r>
        <w:rPr>
          <w:rFonts w:cs="Arial"/>
        </w:rPr>
        <w:t>Test data is synthetic or masked in non-production environments; no live personal data is used for testing. Automated tests gate the CI/CD pipeline so that releases cannot proceed without passing the regression and control suites.</w:t>
      </w:r>
    </w:p>
    <w:p w14:paraId="4D1B75B9" w14:textId="77777777" w:rsidR="00341F00" w:rsidRDefault="00000000" w:rsidP="00ED6104">
      <w:pPr>
        <w:pStyle w:val="Heading1"/>
        <w:numPr>
          <w:ilvl w:val="0"/>
          <w:numId w:val="13"/>
        </w:numPr>
      </w:pPr>
      <w:bookmarkStart w:id="1507" w:name="_Toc231674287"/>
      <w:bookmarkStart w:id="1508" w:name="_Toc231674914"/>
      <w:bookmarkStart w:id="1509" w:name="_Toc232339077"/>
      <w:r>
        <w:lastRenderedPageBreak/>
        <w:t>DevOps, Release &amp; Operations</w:t>
      </w:r>
      <w:bookmarkEnd w:id="1507"/>
      <w:bookmarkEnd w:id="1508"/>
      <w:bookmarkEnd w:id="1509"/>
    </w:p>
    <w:p w14:paraId="3180177E" w14:textId="77777777" w:rsidR="00341F00" w:rsidRDefault="00000000">
      <w:pPr>
        <w:jc w:val="center"/>
      </w:pPr>
      <w:r>
        <w:rPr>
          <w:noProof/>
        </w:rPr>
        <w:drawing>
          <wp:inline distT="0" distB="0" distL="0" distR="0" wp14:anchorId="76D0310C" wp14:editId="2BF67D9D">
            <wp:extent cx="5760720" cy="2822366"/>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lp_deployment.png"/>
                    <pic:cNvPicPr/>
                  </pic:nvPicPr>
                  <pic:blipFill>
                    <a:blip r:embed="rId16"/>
                    <a:stretch>
                      <a:fillRect/>
                    </a:stretch>
                  </pic:blipFill>
                  <pic:spPr>
                    <a:xfrm>
                      <a:off x="0" y="0"/>
                      <a:ext cx="5760720" cy="2822366"/>
                    </a:xfrm>
                    <a:prstGeom prst="rect">
                      <a:avLst/>
                    </a:prstGeom>
                  </pic:spPr>
                </pic:pic>
              </a:graphicData>
            </a:graphic>
          </wp:inline>
        </w:drawing>
      </w:r>
    </w:p>
    <w:p w14:paraId="1A121C16" w14:textId="77777777" w:rsidR="00341F00" w:rsidRDefault="00000000">
      <w:pPr>
        <w:jc w:val="center"/>
      </w:pPr>
      <w:r>
        <w:rPr>
          <w:i/>
          <w:sz w:val="17"/>
        </w:rPr>
        <w:t>Figure 12-1. Deployment topology — stateless app tier, async workers, integration workers over data/ledger/security tiers (SaaS / private-cloud / on-prem).</w:t>
      </w:r>
    </w:p>
    <w:p w14:paraId="43CC2D44" w14:textId="77777777" w:rsidR="00341F00" w:rsidRDefault="00000000">
      <w:r>
        <w:t>The runtime (Figure 12-1) separates a stateless, autoscaled app/service tier from async worker pools (BRE, AI, batch/EOD) and integration workers, over a data tier (bitemporal RDBMS, search, object store), an immutable accounting ledger, and a security/observability/billing tier. The same topology supports SaaS (multi-tenant), private-cloud (single-tenant) and on-prem deployments (Module 5.66).</w:t>
      </w:r>
    </w:p>
    <w:p w14:paraId="0AF1692A" w14:textId="77777777" w:rsidR="00341F00" w:rsidRDefault="00000000">
      <w:pPr>
        <w:spacing w:after="120" w:line="276" w:lineRule="auto"/>
        <w:jc w:val="both"/>
      </w:pPr>
      <w:r>
        <w:rPr>
          <w:rFonts w:cs="Arial"/>
        </w:rPr>
        <w:t>The platform is delivered and operated through modern DevOps practice to balance speed with safety and to keep the multi-tenant production estate reliable.</w:t>
      </w:r>
    </w:p>
    <w:p w14:paraId="6A5C3377" w14:textId="77777777" w:rsidR="00341F00" w:rsidRDefault="00000000" w:rsidP="00ED6104">
      <w:pPr>
        <w:pStyle w:val="Heading2"/>
        <w:numPr>
          <w:ilvl w:val="1"/>
          <w:numId w:val="13"/>
        </w:numPr>
      </w:pPr>
      <w:bookmarkStart w:id="1510" w:name="_Toc231674288"/>
      <w:bookmarkStart w:id="1511" w:name="_Toc231674915"/>
      <w:bookmarkStart w:id="1512" w:name="_Toc232339078"/>
      <w:r>
        <w:t>12.1  CI/CD &amp; Infrastructure as Code</w:t>
      </w:r>
      <w:bookmarkEnd w:id="1510"/>
      <w:bookmarkEnd w:id="1511"/>
      <w:bookmarkEnd w:id="1512"/>
    </w:p>
    <w:p w14:paraId="6E2F59CF" w14:textId="77777777" w:rsidR="00341F00" w:rsidRDefault="00000000">
      <w:pPr>
        <w:spacing w:after="120" w:line="276" w:lineRule="auto"/>
        <w:jc w:val="both"/>
      </w:pPr>
      <w:r>
        <w:rPr>
          <w:rFonts w:cs="Arial"/>
        </w:rPr>
        <w:t>Continuous integration runs automated build, test and security scans on every change; continuous delivery promotes validated builds through the environment progression with automated, repeatable deployments. Infrastructure is defined as code so environments are reproducible and auditable, and configuration and secrets are externalised per environment.</w:t>
      </w:r>
    </w:p>
    <w:p w14:paraId="29954486" w14:textId="77777777" w:rsidR="00341F00" w:rsidRDefault="00000000" w:rsidP="00ED6104">
      <w:pPr>
        <w:pStyle w:val="Heading2"/>
        <w:numPr>
          <w:ilvl w:val="1"/>
          <w:numId w:val="13"/>
        </w:numPr>
      </w:pPr>
      <w:bookmarkStart w:id="1513" w:name="_Toc231674289"/>
      <w:bookmarkStart w:id="1514" w:name="_Toc231674916"/>
      <w:bookmarkStart w:id="1515" w:name="_Toc232339079"/>
      <w:r>
        <w:t>12.2  Release Management</w:t>
      </w:r>
      <w:bookmarkEnd w:id="1513"/>
      <w:bookmarkEnd w:id="1514"/>
      <w:bookmarkEnd w:id="1515"/>
    </w:p>
    <w:p w14:paraId="5E7298ED" w14:textId="77777777" w:rsidR="00341F00" w:rsidRDefault="00000000">
      <w:pPr>
        <w:pStyle w:val="ListParagraph"/>
        <w:numPr>
          <w:ilvl w:val="0"/>
          <w:numId w:val="4"/>
        </w:numPr>
        <w:spacing w:after="70" w:line="270" w:lineRule="auto"/>
        <w:jc w:val="both"/>
      </w:pPr>
      <w:r>
        <w:t>Versioned releases with change records and maker-checker approval for production changes.</w:t>
      </w:r>
    </w:p>
    <w:p w14:paraId="6D61AA8A" w14:textId="77777777" w:rsidR="00341F00" w:rsidRDefault="00000000">
      <w:pPr>
        <w:pStyle w:val="ListParagraph"/>
        <w:numPr>
          <w:ilvl w:val="0"/>
          <w:numId w:val="4"/>
        </w:numPr>
        <w:spacing w:after="70" w:line="270" w:lineRule="auto"/>
        <w:jc w:val="both"/>
      </w:pPr>
      <w:r>
        <w:t>Progressive rollout (blue-green or canary) with health checks and automated rollback on failure.</w:t>
      </w:r>
    </w:p>
    <w:p w14:paraId="56D8664B" w14:textId="77777777" w:rsidR="00341F00" w:rsidRDefault="00000000">
      <w:pPr>
        <w:pStyle w:val="ListParagraph"/>
        <w:numPr>
          <w:ilvl w:val="0"/>
          <w:numId w:val="4"/>
        </w:numPr>
        <w:spacing w:after="70" w:line="270" w:lineRule="auto"/>
        <w:jc w:val="both"/>
      </w:pPr>
      <w:r>
        <w:t>Backward-compatible API evolution with deprecation windows to protect partner integrations.</w:t>
      </w:r>
    </w:p>
    <w:p w14:paraId="46D93652" w14:textId="77777777" w:rsidR="00341F00" w:rsidRDefault="00000000">
      <w:pPr>
        <w:pStyle w:val="ListParagraph"/>
        <w:numPr>
          <w:ilvl w:val="0"/>
          <w:numId w:val="4"/>
        </w:numPr>
        <w:spacing w:after="70" w:line="270" w:lineRule="auto"/>
        <w:jc w:val="both"/>
      </w:pPr>
      <w:r>
        <w:t>Tenant-aware release controls so changes can be staged per tenant where required.</w:t>
      </w:r>
    </w:p>
    <w:p w14:paraId="1605B0EC" w14:textId="77777777" w:rsidR="00341F00" w:rsidRDefault="00000000" w:rsidP="00ED6104">
      <w:pPr>
        <w:pStyle w:val="Heading2"/>
        <w:numPr>
          <w:ilvl w:val="1"/>
          <w:numId w:val="13"/>
        </w:numPr>
      </w:pPr>
      <w:bookmarkStart w:id="1516" w:name="_Toc231674290"/>
      <w:bookmarkStart w:id="1517" w:name="_Toc231674917"/>
      <w:bookmarkStart w:id="1518" w:name="_Toc232339080"/>
      <w:r>
        <w:t>12.3  Observability, SRE &amp; Resilience Engineering</w:t>
      </w:r>
      <w:bookmarkEnd w:id="1516"/>
      <w:bookmarkEnd w:id="1517"/>
      <w:bookmarkEnd w:id="1518"/>
    </w:p>
    <w:p w14:paraId="73610BFF" w14:textId="77777777" w:rsidR="00341F00" w:rsidRDefault="00000000">
      <w:pPr>
        <w:spacing w:after="120" w:line="276" w:lineRule="auto"/>
        <w:jc w:val="both"/>
      </w:pPr>
      <w:r>
        <w:rPr>
          <w:rFonts w:cs="Arial"/>
        </w:rPr>
        <w:t>The platform is instrumented for operability: centralised logs, metrics and distributed tracing with correlation IDs link a borrower journey across services; dashboards and alerting surface SLA breaches and anomalies; and an incident-management process with defined severities, on-call and post-incident review keeps mean-time-to-recovery low. Capacity is monitored and scaled to demand, with particular attention to month-end disbursement, collection and reporting peaks.</w:t>
      </w:r>
    </w:p>
    <w:p w14:paraId="6D1633AA" w14:textId="77777777" w:rsidR="00341F00" w:rsidRDefault="00000000">
      <w:pPr>
        <w:spacing w:after="120" w:line="276" w:lineRule="auto"/>
        <w:jc w:val="both"/>
      </w:pPr>
      <w:r>
        <w:rPr>
          <w:rFonts w:cs="Arial"/>
        </w:rPr>
        <w:lastRenderedPageBreak/>
        <w:t>Site-reliability-engineering (SRE) practice underpins this: service-level objectives (SLOs) and error budgets are defined for the critical journeys (origination, disbursement, repayment, reporting), golden signals (latency, traffic, errors, saturation) are tracked against them, and toil is reduced through automation. Resilience is verified, not assumed — periodic chaos and failure-injection tests (dependency, zone and instance failures), load and soak tests against the peak profiles, and disaster-recovery drills against the RTO/RPO targets of Section 14 confirm the system degrades gracefully and recovers within target.</w:t>
      </w:r>
    </w:p>
    <w:p w14:paraId="07C8EE88" w14:textId="77777777" w:rsidR="00341F00" w:rsidRDefault="00000000" w:rsidP="00ED6104">
      <w:pPr>
        <w:pStyle w:val="Heading1"/>
        <w:numPr>
          <w:ilvl w:val="0"/>
          <w:numId w:val="13"/>
        </w:numPr>
      </w:pPr>
      <w:bookmarkStart w:id="1519" w:name="_Toc231674291"/>
      <w:bookmarkStart w:id="1520" w:name="_Toc231674918"/>
      <w:bookmarkStart w:id="1521" w:name="_Toc232339081"/>
      <w:r>
        <w:t>Data Migration &amp; Tenant Onboarding</w:t>
      </w:r>
      <w:bookmarkEnd w:id="1519"/>
      <w:bookmarkEnd w:id="1520"/>
      <w:bookmarkEnd w:id="1521"/>
    </w:p>
    <w:p w14:paraId="42738EEE" w14:textId="77777777" w:rsidR="00341F00" w:rsidRDefault="00000000">
      <w:pPr>
        <w:spacing w:after="120" w:line="276" w:lineRule="auto"/>
        <w:jc w:val="both"/>
      </w:pPr>
      <w:r>
        <w:rPr>
          <w:rFonts w:cs="Arial"/>
        </w:rPr>
        <w:t>Most deployments involve migrating an existing loan book from a legacy system and onboarding the tenant's products, rules and users. A disciplined migration protects financial integrity and continuity.</w:t>
      </w:r>
    </w:p>
    <w:p w14:paraId="663F0ACA" w14:textId="77777777" w:rsidR="00341F00" w:rsidRDefault="00000000" w:rsidP="00ED6104">
      <w:pPr>
        <w:pStyle w:val="Heading2"/>
        <w:numPr>
          <w:ilvl w:val="1"/>
          <w:numId w:val="13"/>
        </w:numPr>
      </w:pPr>
      <w:bookmarkStart w:id="1522" w:name="_Toc231674292"/>
      <w:bookmarkStart w:id="1523" w:name="_Toc231674919"/>
      <w:bookmarkStart w:id="1524" w:name="_Toc232339082"/>
      <w:r>
        <w:t>13.1  Migration Approach</w:t>
      </w:r>
      <w:bookmarkEnd w:id="1522"/>
      <w:bookmarkEnd w:id="1523"/>
      <w:bookmarkEnd w:id="1524"/>
    </w:p>
    <w:p w14:paraId="1B8DC86B" w14:textId="77777777" w:rsidR="00341F00" w:rsidRDefault="00000000">
      <w:pPr>
        <w:pStyle w:val="ListParagraph"/>
        <w:numPr>
          <w:ilvl w:val="0"/>
          <w:numId w:val="6"/>
        </w:numPr>
        <w:spacing w:after="70" w:line="270" w:lineRule="auto"/>
        <w:jc w:val="both"/>
      </w:pPr>
      <w:r>
        <w:t>Discovery &amp; mapping — profile the legacy data and map it to the platform's model, identifying gaps and quality issues.</w:t>
      </w:r>
    </w:p>
    <w:p w14:paraId="294E6CF7" w14:textId="77777777" w:rsidR="00341F00" w:rsidRDefault="00000000">
      <w:pPr>
        <w:pStyle w:val="ListParagraph"/>
        <w:numPr>
          <w:ilvl w:val="0"/>
          <w:numId w:val="6"/>
        </w:numPr>
        <w:spacing w:after="70" w:line="270" w:lineRule="auto"/>
        <w:jc w:val="both"/>
      </w:pPr>
      <w:r>
        <w:t>Cleansing &amp; enrichment — correct, de-duplicate and complete data; obtain missing mandatory fields.</w:t>
      </w:r>
    </w:p>
    <w:p w14:paraId="40B70D22" w14:textId="77777777" w:rsidR="00341F00" w:rsidRDefault="00000000">
      <w:pPr>
        <w:pStyle w:val="ListParagraph"/>
        <w:numPr>
          <w:ilvl w:val="0"/>
          <w:numId w:val="6"/>
        </w:numPr>
        <w:spacing w:after="70" w:line="270" w:lineRule="auto"/>
        <w:jc w:val="both"/>
      </w:pPr>
      <w:r>
        <w:t>Mock migrations — repeated dry runs into a staging environment with full reconciliation of counts and balances.</w:t>
      </w:r>
    </w:p>
    <w:p w14:paraId="497F9D2E" w14:textId="77777777" w:rsidR="00341F00" w:rsidRDefault="00000000">
      <w:pPr>
        <w:pStyle w:val="ListParagraph"/>
        <w:numPr>
          <w:ilvl w:val="0"/>
          <w:numId w:val="6"/>
        </w:numPr>
        <w:spacing w:after="70" w:line="270" w:lineRule="auto"/>
        <w:jc w:val="both"/>
      </w:pPr>
      <w:r>
        <w:t>Reconciliation &amp; sign-off — match migrated principal, outstanding, schedules and accounting balances to the source, to the rupee; business sign-off before cutover.</w:t>
      </w:r>
    </w:p>
    <w:p w14:paraId="3FBDC0A8" w14:textId="77777777" w:rsidR="00341F00" w:rsidRDefault="00000000">
      <w:pPr>
        <w:pStyle w:val="ListParagraph"/>
        <w:numPr>
          <w:ilvl w:val="0"/>
          <w:numId w:val="6"/>
        </w:numPr>
        <w:spacing w:after="70" w:line="270" w:lineRule="auto"/>
        <w:jc w:val="both"/>
      </w:pPr>
      <w:r>
        <w:t>Cutover &amp; verification — controlled go-live with a rollback option and post-cutover verification; parallel run where risk warrants.</w:t>
      </w:r>
    </w:p>
    <w:p w14:paraId="6D94C9CA" w14:textId="77777777" w:rsidR="00341F00" w:rsidRDefault="00000000" w:rsidP="00ED6104">
      <w:pPr>
        <w:pStyle w:val="Heading2"/>
        <w:numPr>
          <w:ilvl w:val="1"/>
          <w:numId w:val="13"/>
        </w:numPr>
      </w:pPr>
      <w:bookmarkStart w:id="1525" w:name="_Toc231674293"/>
      <w:bookmarkStart w:id="1526" w:name="_Toc231674920"/>
      <w:bookmarkStart w:id="1527" w:name="_Toc232339083"/>
      <w:r>
        <w:t>13.2  Tenant Onboarding (configuration)</w:t>
      </w:r>
      <w:bookmarkEnd w:id="1525"/>
      <w:bookmarkEnd w:id="1526"/>
      <w:bookmarkEnd w:id="1527"/>
    </w:p>
    <w:p w14:paraId="000E45A5" w14:textId="77777777" w:rsidR="00341F00" w:rsidRDefault="00000000">
      <w:pPr>
        <w:spacing w:after="120" w:line="276" w:lineRule="auto"/>
        <w:jc w:val="both"/>
      </w:pPr>
      <w:r>
        <w:rPr>
          <w:rFonts w:cs="Arial"/>
        </w:rPr>
        <w:t>Onboarding a new lender is a configuration exercise using the Administration builders: define the legal entity and branding, model products in the Product Builder, author forms and rules (including the tenant's regulatory parameters), set up the approval matrices and RBAC, connect the required integrations, and load opening balances via migration. Because behaviour is configuration-driven, a new tenant can go live without bespoke development.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400"/>
        <w:gridCol w:w="3000"/>
        <w:gridCol w:w="3960"/>
      </w:tblGrid>
      <w:tr w:rsidR="00341F00" w14:paraId="69A17F78" w14:textId="77777777">
        <w:trPr>
          <w:tblHeader/>
        </w:trPr>
        <w:tc>
          <w:tcPr>
            <w:tcW w:w="2400" w:type="dxa"/>
            <w:shd w:val="clear" w:color="auto" w:fill="1F3864"/>
            <w:tcMar>
              <w:top w:w="60" w:type="dxa"/>
              <w:left w:w="110" w:type="dxa"/>
              <w:bottom w:w="60" w:type="dxa"/>
              <w:right w:w="110" w:type="dxa"/>
            </w:tcMar>
            <w:vAlign w:val="center"/>
          </w:tcPr>
          <w:p w14:paraId="3E9276C6" w14:textId="77777777" w:rsidR="00341F00" w:rsidRDefault="00000000">
            <w:pPr>
              <w:spacing w:after="20" w:line="250" w:lineRule="auto"/>
            </w:pPr>
            <w:r>
              <w:rPr>
                <w:rFonts w:cs="Arial"/>
                <w:b/>
                <w:bCs/>
                <w:color w:val="FFFFFF"/>
                <w:sz w:val="19"/>
                <w:szCs w:val="19"/>
              </w:rPr>
              <w:t>Onboarding step</w:t>
            </w:r>
          </w:p>
        </w:tc>
        <w:tc>
          <w:tcPr>
            <w:tcW w:w="3000" w:type="dxa"/>
            <w:shd w:val="clear" w:color="auto" w:fill="1F3864"/>
            <w:tcMar>
              <w:top w:w="60" w:type="dxa"/>
              <w:left w:w="110" w:type="dxa"/>
              <w:bottom w:w="60" w:type="dxa"/>
              <w:right w:w="110" w:type="dxa"/>
            </w:tcMar>
            <w:vAlign w:val="center"/>
          </w:tcPr>
          <w:p w14:paraId="13E36DBD" w14:textId="77777777" w:rsidR="00341F00" w:rsidRDefault="00000000">
            <w:pPr>
              <w:spacing w:after="20" w:line="250" w:lineRule="auto"/>
            </w:pPr>
            <w:r>
              <w:rPr>
                <w:rFonts w:cs="Arial"/>
                <w:b/>
                <w:bCs/>
                <w:color w:val="FFFFFF"/>
                <w:sz w:val="19"/>
                <w:szCs w:val="19"/>
              </w:rPr>
              <w:t>Tooling</w:t>
            </w:r>
          </w:p>
        </w:tc>
        <w:tc>
          <w:tcPr>
            <w:tcW w:w="3960" w:type="dxa"/>
            <w:shd w:val="clear" w:color="auto" w:fill="1F3864"/>
            <w:tcMar>
              <w:top w:w="60" w:type="dxa"/>
              <w:left w:w="110" w:type="dxa"/>
              <w:bottom w:w="60" w:type="dxa"/>
              <w:right w:w="110" w:type="dxa"/>
            </w:tcMar>
            <w:vAlign w:val="center"/>
          </w:tcPr>
          <w:p w14:paraId="16F5AAAD" w14:textId="77777777" w:rsidR="00341F00" w:rsidRDefault="00000000">
            <w:pPr>
              <w:spacing w:after="20" w:line="250" w:lineRule="auto"/>
            </w:pPr>
            <w:r>
              <w:rPr>
                <w:rFonts w:cs="Arial"/>
                <w:b/>
                <w:bCs/>
                <w:color w:val="FFFFFF"/>
                <w:sz w:val="19"/>
                <w:szCs w:val="19"/>
              </w:rPr>
              <w:t>Output</w:t>
            </w:r>
          </w:p>
        </w:tc>
      </w:tr>
      <w:tr w:rsidR="00341F00" w14:paraId="19EC3C14" w14:textId="77777777">
        <w:tc>
          <w:tcPr>
            <w:tcW w:w="2400" w:type="dxa"/>
            <w:shd w:val="clear" w:color="auto" w:fill="FFFFFF"/>
            <w:tcMar>
              <w:top w:w="60" w:type="dxa"/>
              <w:left w:w="110" w:type="dxa"/>
              <w:bottom w:w="60" w:type="dxa"/>
              <w:right w:w="110" w:type="dxa"/>
            </w:tcMar>
            <w:vAlign w:val="center"/>
          </w:tcPr>
          <w:p w14:paraId="73A40983" w14:textId="77777777" w:rsidR="00341F00" w:rsidRDefault="00000000">
            <w:pPr>
              <w:spacing w:after="20" w:line="250" w:lineRule="auto"/>
            </w:pPr>
            <w:r>
              <w:rPr>
                <w:rFonts w:cs="Arial"/>
                <w:sz w:val="19"/>
                <w:szCs w:val="19"/>
              </w:rPr>
              <w:t>Entity &amp; branding setup</w:t>
            </w:r>
          </w:p>
        </w:tc>
        <w:tc>
          <w:tcPr>
            <w:tcW w:w="3000" w:type="dxa"/>
            <w:shd w:val="clear" w:color="auto" w:fill="FFFFFF"/>
            <w:tcMar>
              <w:top w:w="60" w:type="dxa"/>
              <w:left w:w="110" w:type="dxa"/>
              <w:bottom w:w="60" w:type="dxa"/>
              <w:right w:w="110" w:type="dxa"/>
            </w:tcMar>
            <w:vAlign w:val="center"/>
          </w:tcPr>
          <w:p w14:paraId="770DEE82" w14:textId="77777777" w:rsidR="00341F00" w:rsidRDefault="00000000">
            <w:pPr>
              <w:spacing w:after="20" w:line="250" w:lineRule="auto"/>
            </w:pPr>
            <w:r>
              <w:rPr>
                <w:rFonts w:cs="Arial"/>
                <w:sz w:val="19"/>
                <w:szCs w:val="19"/>
              </w:rPr>
              <w:t>Administration</w:t>
            </w:r>
          </w:p>
        </w:tc>
        <w:tc>
          <w:tcPr>
            <w:tcW w:w="3960" w:type="dxa"/>
            <w:shd w:val="clear" w:color="auto" w:fill="FFFFFF"/>
            <w:tcMar>
              <w:top w:w="60" w:type="dxa"/>
              <w:left w:w="110" w:type="dxa"/>
              <w:bottom w:w="60" w:type="dxa"/>
              <w:right w:w="110" w:type="dxa"/>
            </w:tcMar>
            <w:vAlign w:val="center"/>
          </w:tcPr>
          <w:p w14:paraId="6C83DE18" w14:textId="77777777" w:rsidR="00341F00" w:rsidRDefault="00000000">
            <w:pPr>
              <w:spacing w:after="20" w:line="250" w:lineRule="auto"/>
            </w:pPr>
            <w:r>
              <w:rPr>
                <w:rFonts w:cs="Arial"/>
                <w:sz w:val="19"/>
                <w:szCs w:val="19"/>
              </w:rPr>
              <w:t>Tenant profile, isolation, branding</w:t>
            </w:r>
          </w:p>
        </w:tc>
      </w:tr>
      <w:tr w:rsidR="00341F00" w14:paraId="5270F98D" w14:textId="77777777">
        <w:tc>
          <w:tcPr>
            <w:tcW w:w="2400" w:type="dxa"/>
            <w:shd w:val="clear" w:color="auto" w:fill="EEF3F9"/>
            <w:tcMar>
              <w:top w:w="60" w:type="dxa"/>
              <w:left w:w="110" w:type="dxa"/>
              <w:bottom w:w="60" w:type="dxa"/>
              <w:right w:w="110" w:type="dxa"/>
            </w:tcMar>
            <w:vAlign w:val="center"/>
          </w:tcPr>
          <w:p w14:paraId="16C97A66" w14:textId="77777777" w:rsidR="00341F00" w:rsidRDefault="00000000">
            <w:pPr>
              <w:spacing w:after="20" w:line="250" w:lineRule="auto"/>
            </w:pPr>
            <w:r>
              <w:rPr>
                <w:rFonts w:cs="Arial"/>
                <w:sz w:val="19"/>
                <w:szCs w:val="19"/>
              </w:rPr>
              <w:t>Product modelling</w:t>
            </w:r>
          </w:p>
        </w:tc>
        <w:tc>
          <w:tcPr>
            <w:tcW w:w="3000" w:type="dxa"/>
            <w:shd w:val="clear" w:color="auto" w:fill="EEF3F9"/>
            <w:tcMar>
              <w:top w:w="60" w:type="dxa"/>
              <w:left w:w="110" w:type="dxa"/>
              <w:bottom w:w="60" w:type="dxa"/>
              <w:right w:w="110" w:type="dxa"/>
            </w:tcMar>
            <w:vAlign w:val="center"/>
          </w:tcPr>
          <w:p w14:paraId="4A695832" w14:textId="77777777" w:rsidR="00341F00" w:rsidRDefault="00000000">
            <w:pPr>
              <w:spacing w:after="20" w:line="250" w:lineRule="auto"/>
            </w:pPr>
            <w:r>
              <w:rPr>
                <w:rFonts w:cs="Arial"/>
                <w:sz w:val="19"/>
                <w:szCs w:val="19"/>
              </w:rPr>
              <w:t>Product Builder</w:t>
            </w:r>
          </w:p>
        </w:tc>
        <w:tc>
          <w:tcPr>
            <w:tcW w:w="3960" w:type="dxa"/>
            <w:shd w:val="clear" w:color="auto" w:fill="EEF3F9"/>
            <w:tcMar>
              <w:top w:w="60" w:type="dxa"/>
              <w:left w:w="110" w:type="dxa"/>
              <w:bottom w:w="60" w:type="dxa"/>
              <w:right w:w="110" w:type="dxa"/>
            </w:tcMar>
            <w:vAlign w:val="center"/>
          </w:tcPr>
          <w:p w14:paraId="46695865" w14:textId="77777777" w:rsidR="00341F00" w:rsidRDefault="00000000">
            <w:pPr>
              <w:spacing w:after="20" w:line="250" w:lineRule="auto"/>
            </w:pPr>
            <w:r>
              <w:rPr>
                <w:rFonts w:cs="Arial"/>
                <w:sz w:val="19"/>
                <w:szCs w:val="19"/>
              </w:rPr>
              <w:t>Product catalogue with rates/fees/repayment</w:t>
            </w:r>
          </w:p>
        </w:tc>
      </w:tr>
      <w:tr w:rsidR="00341F00" w14:paraId="32070787" w14:textId="77777777">
        <w:tc>
          <w:tcPr>
            <w:tcW w:w="2400" w:type="dxa"/>
            <w:shd w:val="clear" w:color="auto" w:fill="FFFFFF"/>
            <w:tcMar>
              <w:top w:w="60" w:type="dxa"/>
              <w:left w:w="110" w:type="dxa"/>
              <w:bottom w:w="60" w:type="dxa"/>
              <w:right w:w="110" w:type="dxa"/>
            </w:tcMar>
            <w:vAlign w:val="center"/>
          </w:tcPr>
          <w:p w14:paraId="53226E6A" w14:textId="77777777" w:rsidR="00341F00" w:rsidRDefault="00000000">
            <w:pPr>
              <w:spacing w:after="20" w:line="250" w:lineRule="auto"/>
            </w:pPr>
            <w:r>
              <w:rPr>
                <w:rFonts w:cs="Arial"/>
                <w:sz w:val="19"/>
                <w:szCs w:val="19"/>
              </w:rPr>
              <w:t>Forms &amp; rules</w:t>
            </w:r>
          </w:p>
        </w:tc>
        <w:tc>
          <w:tcPr>
            <w:tcW w:w="3000" w:type="dxa"/>
            <w:shd w:val="clear" w:color="auto" w:fill="FFFFFF"/>
            <w:tcMar>
              <w:top w:w="60" w:type="dxa"/>
              <w:left w:w="110" w:type="dxa"/>
              <w:bottom w:w="60" w:type="dxa"/>
              <w:right w:w="110" w:type="dxa"/>
            </w:tcMar>
            <w:vAlign w:val="center"/>
          </w:tcPr>
          <w:p w14:paraId="6AF2AA54" w14:textId="77777777" w:rsidR="00341F00" w:rsidRDefault="00000000">
            <w:pPr>
              <w:spacing w:after="20" w:line="250" w:lineRule="auto"/>
            </w:pPr>
            <w:r>
              <w:rPr>
                <w:rFonts w:cs="Arial"/>
                <w:sz w:val="19"/>
                <w:szCs w:val="19"/>
              </w:rPr>
              <w:t>Form &amp; Rule Builders</w:t>
            </w:r>
          </w:p>
        </w:tc>
        <w:tc>
          <w:tcPr>
            <w:tcW w:w="3960" w:type="dxa"/>
            <w:shd w:val="clear" w:color="auto" w:fill="FFFFFF"/>
            <w:tcMar>
              <w:top w:w="60" w:type="dxa"/>
              <w:left w:w="110" w:type="dxa"/>
              <w:bottom w:w="60" w:type="dxa"/>
              <w:right w:w="110" w:type="dxa"/>
            </w:tcMar>
            <w:vAlign w:val="center"/>
          </w:tcPr>
          <w:p w14:paraId="7A7D3FD7" w14:textId="77777777" w:rsidR="00341F00" w:rsidRDefault="00000000">
            <w:pPr>
              <w:spacing w:after="20" w:line="250" w:lineRule="auto"/>
            </w:pPr>
            <w:r>
              <w:rPr>
                <w:rFonts w:cs="Arial"/>
                <w:sz w:val="19"/>
                <w:szCs w:val="19"/>
              </w:rPr>
              <w:t>Data capture + credit/fee/regulatory parameters</w:t>
            </w:r>
          </w:p>
        </w:tc>
      </w:tr>
      <w:tr w:rsidR="00341F00" w14:paraId="7AEC99FB" w14:textId="77777777">
        <w:tc>
          <w:tcPr>
            <w:tcW w:w="2400" w:type="dxa"/>
            <w:shd w:val="clear" w:color="auto" w:fill="EEF3F9"/>
            <w:tcMar>
              <w:top w:w="60" w:type="dxa"/>
              <w:left w:w="110" w:type="dxa"/>
              <w:bottom w:w="60" w:type="dxa"/>
              <w:right w:w="110" w:type="dxa"/>
            </w:tcMar>
            <w:vAlign w:val="center"/>
          </w:tcPr>
          <w:p w14:paraId="52B89996" w14:textId="77777777" w:rsidR="00341F00" w:rsidRDefault="00000000">
            <w:pPr>
              <w:spacing w:after="20" w:line="250" w:lineRule="auto"/>
            </w:pPr>
            <w:r>
              <w:rPr>
                <w:rFonts w:cs="Arial"/>
                <w:sz w:val="19"/>
                <w:szCs w:val="19"/>
              </w:rPr>
              <w:t>Workflows &amp; access</w:t>
            </w:r>
          </w:p>
        </w:tc>
        <w:tc>
          <w:tcPr>
            <w:tcW w:w="3000" w:type="dxa"/>
            <w:shd w:val="clear" w:color="auto" w:fill="EEF3F9"/>
            <w:tcMar>
              <w:top w:w="60" w:type="dxa"/>
              <w:left w:w="110" w:type="dxa"/>
              <w:bottom w:w="60" w:type="dxa"/>
              <w:right w:w="110" w:type="dxa"/>
            </w:tcMar>
            <w:vAlign w:val="center"/>
          </w:tcPr>
          <w:p w14:paraId="0EE8FDA4" w14:textId="77777777" w:rsidR="00341F00" w:rsidRDefault="00000000">
            <w:pPr>
              <w:spacing w:after="20" w:line="250" w:lineRule="auto"/>
            </w:pPr>
            <w:r>
              <w:rPr>
                <w:rFonts w:cs="Arial"/>
                <w:sz w:val="19"/>
                <w:szCs w:val="19"/>
              </w:rPr>
              <w:t>Workflow Designer, RBAC</w:t>
            </w:r>
          </w:p>
        </w:tc>
        <w:tc>
          <w:tcPr>
            <w:tcW w:w="3960" w:type="dxa"/>
            <w:shd w:val="clear" w:color="auto" w:fill="EEF3F9"/>
            <w:tcMar>
              <w:top w:w="60" w:type="dxa"/>
              <w:left w:w="110" w:type="dxa"/>
              <w:bottom w:w="60" w:type="dxa"/>
              <w:right w:w="110" w:type="dxa"/>
            </w:tcMar>
            <w:vAlign w:val="center"/>
          </w:tcPr>
          <w:p w14:paraId="1B573082" w14:textId="77777777" w:rsidR="00341F00" w:rsidRDefault="00000000">
            <w:pPr>
              <w:spacing w:after="20" w:line="250" w:lineRule="auto"/>
            </w:pPr>
            <w:r>
              <w:rPr>
                <w:rFonts w:cs="Arial"/>
                <w:sz w:val="19"/>
                <w:szCs w:val="19"/>
              </w:rPr>
              <w:t>Approval matrices, roles, maker-checker</w:t>
            </w:r>
          </w:p>
        </w:tc>
      </w:tr>
      <w:tr w:rsidR="00341F00" w14:paraId="0C8DB54C" w14:textId="77777777">
        <w:tc>
          <w:tcPr>
            <w:tcW w:w="2400" w:type="dxa"/>
            <w:shd w:val="clear" w:color="auto" w:fill="FFFFFF"/>
            <w:tcMar>
              <w:top w:w="60" w:type="dxa"/>
              <w:left w:w="110" w:type="dxa"/>
              <w:bottom w:w="60" w:type="dxa"/>
              <w:right w:w="110" w:type="dxa"/>
            </w:tcMar>
            <w:vAlign w:val="center"/>
          </w:tcPr>
          <w:p w14:paraId="61DC1935" w14:textId="77777777" w:rsidR="00341F00" w:rsidRDefault="00000000">
            <w:pPr>
              <w:spacing w:after="20" w:line="250" w:lineRule="auto"/>
            </w:pPr>
            <w:r>
              <w:rPr>
                <w:rFonts w:cs="Arial"/>
                <w:sz w:val="19"/>
                <w:szCs w:val="19"/>
              </w:rPr>
              <w:t>Integrations</w:t>
            </w:r>
          </w:p>
        </w:tc>
        <w:tc>
          <w:tcPr>
            <w:tcW w:w="3000" w:type="dxa"/>
            <w:shd w:val="clear" w:color="auto" w:fill="FFFFFF"/>
            <w:tcMar>
              <w:top w:w="60" w:type="dxa"/>
              <w:left w:w="110" w:type="dxa"/>
              <w:bottom w:w="60" w:type="dxa"/>
              <w:right w:w="110" w:type="dxa"/>
            </w:tcMar>
            <w:vAlign w:val="center"/>
          </w:tcPr>
          <w:p w14:paraId="53BFFD2A" w14:textId="77777777" w:rsidR="00341F00" w:rsidRDefault="00000000">
            <w:pPr>
              <w:spacing w:after="20" w:line="250" w:lineRule="auto"/>
            </w:pPr>
            <w:r>
              <w:rPr>
                <w:rFonts w:cs="Arial"/>
                <w:sz w:val="19"/>
                <w:szCs w:val="19"/>
              </w:rPr>
              <w:t>Integration &amp; API layer</w:t>
            </w:r>
          </w:p>
        </w:tc>
        <w:tc>
          <w:tcPr>
            <w:tcW w:w="3960" w:type="dxa"/>
            <w:shd w:val="clear" w:color="auto" w:fill="FFFFFF"/>
            <w:tcMar>
              <w:top w:w="60" w:type="dxa"/>
              <w:left w:w="110" w:type="dxa"/>
              <w:bottom w:w="60" w:type="dxa"/>
              <w:right w:w="110" w:type="dxa"/>
            </w:tcMar>
            <w:vAlign w:val="center"/>
          </w:tcPr>
          <w:p w14:paraId="07601837" w14:textId="77777777" w:rsidR="00341F00" w:rsidRDefault="00000000">
            <w:pPr>
              <w:spacing w:after="20" w:line="250" w:lineRule="auto"/>
            </w:pPr>
            <w:r>
              <w:rPr>
                <w:rFonts w:cs="Arial"/>
                <w:sz w:val="19"/>
                <w:szCs w:val="19"/>
              </w:rPr>
              <w:t>Bureau/KYC/AA/payments/e-Sign + ecosystem connected</w:t>
            </w:r>
          </w:p>
        </w:tc>
      </w:tr>
      <w:tr w:rsidR="00341F00" w14:paraId="578EA684" w14:textId="77777777">
        <w:tc>
          <w:tcPr>
            <w:tcW w:w="2400" w:type="dxa"/>
            <w:shd w:val="clear" w:color="auto" w:fill="EEF3F9"/>
            <w:tcMar>
              <w:top w:w="60" w:type="dxa"/>
              <w:left w:w="110" w:type="dxa"/>
              <w:bottom w:w="60" w:type="dxa"/>
              <w:right w:w="110" w:type="dxa"/>
            </w:tcMar>
            <w:vAlign w:val="center"/>
          </w:tcPr>
          <w:p w14:paraId="3370EABE" w14:textId="77777777" w:rsidR="00341F00" w:rsidRDefault="00000000">
            <w:pPr>
              <w:spacing w:after="20" w:line="250" w:lineRule="auto"/>
            </w:pPr>
            <w:r>
              <w:rPr>
                <w:rFonts w:cs="Arial"/>
                <w:sz w:val="19"/>
                <w:szCs w:val="19"/>
              </w:rPr>
              <w:t>Data migration</w:t>
            </w:r>
          </w:p>
        </w:tc>
        <w:tc>
          <w:tcPr>
            <w:tcW w:w="3000" w:type="dxa"/>
            <w:shd w:val="clear" w:color="auto" w:fill="EEF3F9"/>
            <w:tcMar>
              <w:top w:w="60" w:type="dxa"/>
              <w:left w:w="110" w:type="dxa"/>
              <w:bottom w:w="60" w:type="dxa"/>
              <w:right w:w="110" w:type="dxa"/>
            </w:tcMar>
            <w:vAlign w:val="center"/>
          </w:tcPr>
          <w:p w14:paraId="0DEA5577" w14:textId="77777777" w:rsidR="00341F00" w:rsidRDefault="00000000">
            <w:pPr>
              <w:spacing w:after="20" w:line="250" w:lineRule="auto"/>
            </w:pPr>
            <w:r>
              <w:rPr>
                <w:rFonts w:cs="Arial"/>
                <w:sz w:val="19"/>
                <w:szCs w:val="19"/>
              </w:rPr>
              <w:t>Migration toolkit</w:t>
            </w:r>
          </w:p>
        </w:tc>
        <w:tc>
          <w:tcPr>
            <w:tcW w:w="3960" w:type="dxa"/>
            <w:shd w:val="clear" w:color="auto" w:fill="EEF3F9"/>
            <w:tcMar>
              <w:top w:w="60" w:type="dxa"/>
              <w:left w:w="110" w:type="dxa"/>
              <w:bottom w:w="60" w:type="dxa"/>
              <w:right w:w="110" w:type="dxa"/>
            </w:tcMar>
            <w:vAlign w:val="center"/>
          </w:tcPr>
          <w:p w14:paraId="71DD72EB" w14:textId="77777777" w:rsidR="00341F00" w:rsidRDefault="00000000">
            <w:pPr>
              <w:spacing w:after="20" w:line="250" w:lineRule="auto"/>
            </w:pPr>
            <w:r>
              <w:rPr>
                <w:rFonts w:cs="Arial"/>
                <w:sz w:val="19"/>
                <w:szCs w:val="19"/>
              </w:rPr>
              <w:t>Reconciled opening book</w:t>
            </w:r>
          </w:p>
        </w:tc>
      </w:tr>
    </w:tbl>
    <w:p w14:paraId="16970D9E" w14:textId="77777777" w:rsidR="00341F00" w:rsidRDefault="00000000" w:rsidP="00ED6104">
      <w:pPr>
        <w:pStyle w:val="Heading2"/>
        <w:numPr>
          <w:ilvl w:val="1"/>
          <w:numId w:val="13"/>
        </w:numPr>
      </w:pPr>
      <w:bookmarkStart w:id="1528" w:name="_Toc231674294"/>
      <w:bookmarkStart w:id="1529" w:name="_Toc231674921"/>
      <w:bookmarkStart w:id="1530" w:name="_Toc232339084"/>
      <w:r>
        <w:t>13.3  Demo / Sandbox Tenant &amp; Configuration Migration</w:t>
      </w:r>
      <w:bookmarkEnd w:id="1528"/>
      <w:bookmarkEnd w:id="1529"/>
      <w:bookmarkEnd w:id="1530"/>
    </w:p>
    <w:p w14:paraId="3BF21CF2" w14:textId="77777777" w:rsidR="00341F00" w:rsidRDefault="00000000">
      <w:pPr>
        <w:pStyle w:val="ListParagraph"/>
        <w:numPr>
          <w:ilvl w:val="0"/>
          <w:numId w:val="4"/>
        </w:numPr>
        <w:spacing w:after="70" w:line="270" w:lineRule="auto"/>
        <w:jc w:val="both"/>
      </w:pPr>
      <w:r>
        <w:rPr>
          <w:b/>
          <w:bCs/>
        </w:rPr>
        <w:lastRenderedPageBreak/>
        <w:t xml:space="preserve">Demo / sandbox tenant. </w:t>
      </w:r>
      <w:r>
        <w:t>A ready-to-use sandbox tenant — pre-seeded with sample products, synthetic data and mocked or sandbox integrations — lets a prospective lender pilot and evaluate the platform, and lets a live customer train staff and trial new products safely before promoting them to production.</w:t>
      </w:r>
    </w:p>
    <w:p w14:paraId="524D52BE" w14:textId="77777777" w:rsidR="00341F00" w:rsidRDefault="00000000">
      <w:pPr>
        <w:pStyle w:val="ListParagraph"/>
        <w:numPr>
          <w:ilvl w:val="0"/>
          <w:numId w:val="4"/>
        </w:numPr>
        <w:spacing w:after="70" w:line="270" w:lineRule="auto"/>
        <w:jc w:val="both"/>
      </w:pPr>
      <w:r>
        <w:rPr>
          <w:b/>
          <w:bCs/>
        </w:rPr>
        <w:t xml:space="preserve">Configuration migration &amp; promotion. </w:t>
      </w:r>
      <w:r>
        <w:t>Configuration (products, forms, rules, workflows, RBAC, templates, dashboards) is versioned and promoted between environments (dev → test → UAT/sandbox → production) as a controlled, auditable package, with diff/review and rollback — so a tested change moves to production without re-keying or bespoke release work.</w:t>
      </w:r>
    </w:p>
    <w:p w14:paraId="7B6C3343" w14:textId="77777777" w:rsidR="00341F00" w:rsidRDefault="00000000">
      <w:pPr>
        <w:pStyle w:val="ListParagraph"/>
        <w:numPr>
          <w:ilvl w:val="0"/>
          <w:numId w:val="4"/>
        </w:numPr>
        <w:spacing w:after="70" w:line="270" w:lineRule="auto"/>
        <w:jc w:val="both"/>
      </w:pPr>
      <w:r>
        <w:rPr>
          <w:b/>
          <w:bCs/>
        </w:rPr>
        <w:t xml:space="preserve">Template library. </w:t>
      </w:r>
      <w:r>
        <w:t>A library of pre-built product, form and rule templates (by entity type and product) accelerates onboarding; a lender starts from a template and tailors it.</w:t>
      </w:r>
    </w:p>
    <w:p w14:paraId="00F7954B" w14:textId="77777777" w:rsidR="00341F00" w:rsidRDefault="00000000" w:rsidP="00ED6104">
      <w:pPr>
        <w:pStyle w:val="Heading1"/>
        <w:numPr>
          <w:ilvl w:val="0"/>
          <w:numId w:val="13"/>
        </w:numPr>
      </w:pPr>
      <w:bookmarkStart w:id="1531" w:name="_Toc231674295"/>
      <w:bookmarkStart w:id="1532" w:name="_Toc231674922"/>
      <w:bookmarkStart w:id="1533" w:name="_Toc232339085"/>
      <w:r>
        <w:t>Business Continuity &amp; Disaster Recovery</w:t>
      </w:r>
      <w:bookmarkEnd w:id="1531"/>
      <w:bookmarkEnd w:id="1532"/>
      <w:bookmarkEnd w:id="1533"/>
    </w:p>
    <w:p w14:paraId="35270CC7" w14:textId="77777777" w:rsidR="00341F00" w:rsidRDefault="00000000">
      <w:pPr>
        <w:spacing w:after="120" w:line="276" w:lineRule="auto"/>
        <w:jc w:val="both"/>
      </w:pPr>
      <w:r>
        <w:rPr>
          <w:rFonts w:cs="Arial"/>
        </w:rPr>
        <w:t>Lending is an essential service; borrowers, partners and regulators expect continuity. The platform is designed for resilience and recoverability, with explicit recovery objectives and tested procedures.</w:t>
      </w:r>
    </w:p>
    <w:p w14:paraId="3622006B" w14:textId="77777777" w:rsidR="00341F00" w:rsidRDefault="00000000">
      <w:pPr>
        <w:pStyle w:val="ListParagraph"/>
        <w:numPr>
          <w:ilvl w:val="0"/>
          <w:numId w:val="4"/>
        </w:numPr>
        <w:spacing w:after="70" w:line="270" w:lineRule="auto"/>
        <w:jc w:val="both"/>
      </w:pPr>
      <w:r>
        <w:rPr>
          <w:b/>
          <w:bCs/>
        </w:rPr>
        <w:t xml:space="preserve">Resilient architecture. </w:t>
      </w:r>
      <w:r>
        <w:t>Stateless, horizontally-scaled services across multiple availability zones; redundant data stores; graceful degradation so non-critical features fail without taking down core servicing.</w:t>
      </w:r>
    </w:p>
    <w:p w14:paraId="5176CAD8" w14:textId="77777777" w:rsidR="00341F00" w:rsidRDefault="00000000">
      <w:pPr>
        <w:pStyle w:val="ListParagraph"/>
        <w:numPr>
          <w:ilvl w:val="0"/>
          <w:numId w:val="4"/>
        </w:numPr>
        <w:spacing w:after="70" w:line="270" w:lineRule="auto"/>
        <w:jc w:val="both"/>
      </w:pPr>
      <w:r>
        <w:rPr>
          <w:b/>
          <w:bCs/>
        </w:rPr>
        <w:t xml:space="preserve">Backup &amp; restore. </w:t>
      </w:r>
      <w:r>
        <w:t>A comprehensive data-backup facility: automated, encrypted, scheduled backups (full + incremental) of databases, documents and configuration, with point-in-time recovery, off-site/cross-region copies, defined retention tiers, and immutability/WORM protection on the most critical sets (including the audit trail) to resist ransomware and accidental deletion. Restores are tested periodically (not assumed), and on-demand and self-service restore-to-point are supported under authorisation, with every backup and restore action logged.</w:t>
      </w:r>
    </w:p>
    <w:p w14:paraId="5550AB04" w14:textId="77777777" w:rsidR="00341F00" w:rsidRDefault="00000000">
      <w:pPr>
        <w:pStyle w:val="ListParagraph"/>
        <w:numPr>
          <w:ilvl w:val="0"/>
          <w:numId w:val="4"/>
        </w:numPr>
        <w:spacing w:after="70" w:line="270" w:lineRule="auto"/>
        <w:jc w:val="both"/>
      </w:pPr>
      <w:r>
        <w:rPr>
          <w:b/>
          <w:bCs/>
        </w:rPr>
        <w:t xml:space="preserve">Disaster recovery. </w:t>
      </w:r>
      <w:r>
        <w:t>A DR standby with data replication and defined Recovery Point and Recovery Time Objectives (RPO/RTO); failover is rehearsed.</w:t>
      </w:r>
    </w:p>
    <w:p w14:paraId="12BD9D89" w14:textId="77777777" w:rsidR="00341F00" w:rsidRDefault="00000000">
      <w:pPr>
        <w:pStyle w:val="ListParagraph"/>
        <w:numPr>
          <w:ilvl w:val="0"/>
          <w:numId w:val="4"/>
        </w:numPr>
        <w:spacing w:after="70" w:line="270" w:lineRule="auto"/>
        <w:jc w:val="both"/>
      </w:pPr>
      <w:r>
        <w:rPr>
          <w:b/>
          <w:bCs/>
        </w:rPr>
        <w:t xml:space="preserve">Continuity for partnerships. </w:t>
      </w:r>
      <w:r>
        <w:t>Co-lending and DLG arrangements carry business-continuity plans so borrowers are protected if an arrangement ends, consistent with the co-lending framework.</w:t>
      </w:r>
    </w:p>
    <w:p w14:paraId="0F514586" w14:textId="77777777" w:rsidR="00341F00" w:rsidRDefault="00000000">
      <w:pPr>
        <w:pStyle w:val="ListParagraph"/>
        <w:numPr>
          <w:ilvl w:val="0"/>
          <w:numId w:val="4"/>
        </w:numPr>
        <w:spacing w:after="70" w:line="270" w:lineRule="auto"/>
        <w:jc w:val="both"/>
      </w:pPr>
      <w:r>
        <w:rPr>
          <w:b/>
          <w:bCs/>
        </w:rPr>
        <w:t xml:space="preserve">Operational runbooks. </w:t>
      </w:r>
      <w:r>
        <w:t>Documented incident, escalation and recovery runbooks; periodic BCP/DR drills with lessons fed back.</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000"/>
        <w:gridCol w:w="2860"/>
        <w:gridCol w:w="3500"/>
      </w:tblGrid>
      <w:tr w:rsidR="00341F00" w14:paraId="5430AC67" w14:textId="77777777">
        <w:trPr>
          <w:tblHeader/>
        </w:trPr>
        <w:tc>
          <w:tcPr>
            <w:tcW w:w="3000" w:type="dxa"/>
            <w:shd w:val="clear" w:color="auto" w:fill="1F3864"/>
            <w:tcMar>
              <w:top w:w="60" w:type="dxa"/>
              <w:left w:w="110" w:type="dxa"/>
              <w:bottom w:w="60" w:type="dxa"/>
              <w:right w:w="110" w:type="dxa"/>
            </w:tcMar>
            <w:vAlign w:val="center"/>
          </w:tcPr>
          <w:p w14:paraId="3BE4D45C" w14:textId="77777777" w:rsidR="00341F00" w:rsidRDefault="00000000">
            <w:pPr>
              <w:spacing w:after="20" w:line="250" w:lineRule="auto"/>
            </w:pPr>
            <w:r>
              <w:rPr>
                <w:rFonts w:cs="Arial"/>
                <w:b/>
                <w:bCs/>
                <w:color w:val="FFFFFF"/>
                <w:sz w:val="19"/>
                <w:szCs w:val="19"/>
              </w:rPr>
              <w:t>Objective</w:t>
            </w:r>
          </w:p>
        </w:tc>
        <w:tc>
          <w:tcPr>
            <w:tcW w:w="2860" w:type="dxa"/>
            <w:shd w:val="clear" w:color="auto" w:fill="1F3864"/>
            <w:tcMar>
              <w:top w:w="60" w:type="dxa"/>
              <w:left w:w="110" w:type="dxa"/>
              <w:bottom w:w="60" w:type="dxa"/>
              <w:right w:w="110" w:type="dxa"/>
            </w:tcMar>
            <w:vAlign w:val="center"/>
          </w:tcPr>
          <w:p w14:paraId="54B3AD7B" w14:textId="77777777" w:rsidR="00341F00" w:rsidRDefault="00000000">
            <w:pPr>
              <w:spacing w:after="20" w:line="250" w:lineRule="auto"/>
            </w:pPr>
            <w:r>
              <w:rPr>
                <w:rFonts w:cs="Arial"/>
                <w:b/>
                <w:bCs/>
                <w:color w:val="FFFFFF"/>
                <w:sz w:val="19"/>
                <w:szCs w:val="19"/>
              </w:rPr>
              <w:t>Indicative target</w:t>
            </w:r>
          </w:p>
        </w:tc>
        <w:tc>
          <w:tcPr>
            <w:tcW w:w="3500" w:type="dxa"/>
            <w:shd w:val="clear" w:color="auto" w:fill="1F3864"/>
            <w:tcMar>
              <w:top w:w="60" w:type="dxa"/>
              <w:left w:w="110" w:type="dxa"/>
              <w:bottom w:w="60" w:type="dxa"/>
              <w:right w:w="110" w:type="dxa"/>
            </w:tcMar>
            <w:vAlign w:val="center"/>
          </w:tcPr>
          <w:p w14:paraId="0C131C48" w14:textId="77777777" w:rsidR="00341F00" w:rsidRDefault="00000000">
            <w:pPr>
              <w:spacing w:after="20" w:line="250" w:lineRule="auto"/>
            </w:pPr>
            <w:r>
              <w:rPr>
                <w:rFonts w:cs="Arial"/>
                <w:b/>
                <w:bCs/>
                <w:color w:val="FFFFFF"/>
                <w:sz w:val="19"/>
                <w:szCs w:val="19"/>
              </w:rPr>
              <w:t>Note</w:t>
            </w:r>
          </w:p>
        </w:tc>
      </w:tr>
      <w:tr w:rsidR="00341F00" w14:paraId="1ACE1A9C" w14:textId="77777777">
        <w:tc>
          <w:tcPr>
            <w:tcW w:w="3000" w:type="dxa"/>
            <w:shd w:val="clear" w:color="auto" w:fill="FFFFFF"/>
            <w:tcMar>
              <w:top w:w="60" w:type="dxa"/>
              <w:left w:w="110" w:type="dxa"/>
              <w:bottom w:w="60" w:type="dxa"/>
              <w:right w:w="110" w:type="dxa"/>
            </w:tcMar>
            <w:vAlign w:val="center"/>
          </w:tcPr>
          <w:p w14:paraId="6A52D8BC" w14:textId="77777777" w:rsidR="00341F00" w:rsidRDefault="00000000">
            <w:pPr>
              <w:spacing w:after="20" w:line="250" w:lineRule="auto"/>
            </w:pPr>
            <w:r>
              <w:rPr>
                <w:rFonts w:cs="Arial"/>
                <w:sz w:val="19"/>
                <w:szCs w:val="19"/>
              </w:rPr>
              <w:t>Core servicing availability</w:t>
            </w:r>
          </w:p>
        </w:tc>
        <w:tc>
          <w:tcPr>
            <w:tcW w:w="2860" w:type="dxa"/>
            <w:shd w:val="clear" w:color="auto" w:fill="FFFFFF"/>
            <w:tcMar>
              <w:top w:w="60" w:type="dxa"/>
              <w:left w:w="110" w:type="dxa"/>
              <w:bottom w:w="60" w:type="dxa"/>
              <w:right w:w="110" w:type="dxa"/>
            </w:tcMar>
            <w:vAlign w:val="center"/>
          </w:tcPr>
          <w:p w14:paraId="0751A507" w14:textId="77777777" w:rsidR="00341F00" w:rsidRDefault="00000000">
            <w:pPr>
              <w:spacing w:after="20" w:line="250" w:lineRule="auto"/>
            </w:pPr>
            <w:r>
              <w:rPr>
                <w:rFonts w:cs="Arial"/>
                <w:sz w:val="19"/>
                <w:szCs w:val="19"/>
              </w:rPr>
              <w:t>≥ 99.9%</w:t>
            </w:r>
          </w:p>
        </w:tc>
        <w:tc>
          <w:tcPr>
            <w:tcW w:w="3500" w:type="dxa"/>
            <w:shd w:val="clear" w:color="auto" w:fill="FFFFFF"/>
            <w:tcMar>
              <w:top w:w="60" w:type="dxa"/>
              <w:left w:w="110" w:type="dxa"/>
              <w:bottom w:w="60" w:type="dxa"/>
              <w:right w:w="110" w:type="dxa"/>
            </w:tcMar>
            <w:vAlign w:val="center"/>
          </w:tcPr>
          <w:p w14:paraId="6234B344" w14:textId="77777777" w:rsidR="00341F00" w:rsidRDefault="00000000">
            <w:pPr>
              <w:spacing w:after="20" w:line="250" w:lineRule="auto"/>
            </w:pPr>
            <w:r>
              <w:rPr>
                <w:rFonts w:cs="Arial"/>
                <w:sz w:val="19"/>
                <w:szCs w:val="19"/>
              </w:rPr>
              <w:t>Booking, repayment, servicing</w:t>
            </w:r>
          </w:p>
        </w:tc>
      </w:tr>
      <w:tr w:rsidR="00341F00" w14:paraId="0C8559E8" w14:textId="77777777">
        <w:tc>
          <w:tcPr>
            <w:tcW w:w="3000" w:type="dxa"/>
            <w:shd w:val="clear" w:color="auto" w:fill="EEF3F9"/>
            <w:tcMar>
              <w:top w:w="60" w:type="dxa"/>
              <w:left w:w="110" w:type="dxa"/>
              <w:bottom w:w="60" w:type="dxa"/>
              <w:right w:w="110" w:type="dxa"/>
            </w:tcMar>
            <w:vAlign w:val="center"/>
          </w:tcPr>
          <w:p w14:paraId="6FDFA384" w14:textId="77777777" w:rsidR="00341F00" w:rsidRDefault="00000000">
            <w:pPr>
              <w:spacing w:after="20" w:line="250" w:lineRule="auto"/>
            </w:pPr>
            <w:r>
              <w:rPr>
                <w:rFonts w:cs="Arial"/>
                <w:sz w:val="19"/>
                <w:szCs w:val="19"/>
              </w:rPr>
              <w:t>Recovery Point Objective (RPO)</w:t>
            </w:r>
          </w:p>
        </w:tc>
        <w:tc>
          <w:tcPr>
            <w:tcW w:w="2860" w:type="dxa"/>
            <w:shd w:val="clear" w:color="auto" w:fill="EEF3F9"/>
            <w:tcMar>
              <w:top w:w="60" w:type="dxa"/>
              <w:left w:w="110" w:type="dxa"/>
              <w:bottom w:w="60" w:type="dxa"/>
              <w:right w:w="110" w:type="dxa"/>
            </w:tcMar>
            <w:vAlign w:val="center"/>
          </w:tcPr>
          <w:p w14:paraId="7190FEC7" w14:textId="77777777" w:rsidR="00341F00" w:rsidRDefault="00000000">
            <w:pPr>
              <w:spacing w:after="20" w:line="250" w:lineRule="auto"/>
            </w:pPr>
            <w:r>
              <w:rPr>
                <w:rFonts w:cs="Arial"/>
                <w:sz w:val="19"/>
                <w:szCs w:val="19"/>
              </w:rPr>
              <w:t>Minutes</w:t>
            </w:r>
          </w:p>
        </w:tc>
        <w:tc>
          <w:tcPr>
            <w:tcW w:w="3500" w:type="dxa"/>
            <w:shd w:val="clear" w:color="auto" w:fill="EEF3F9"/>
            <w:tcMar>
              <w:top w:w="60" w:type="dxa"/>
              <w:left w:w="110" w:type="dxa"/>
              <w:bottom w:w="60" w:type="dxa"/>
              <w:right w:w="110" w:type="dxa"/>
            </w:tcMar>
            <w:vAlign w:val="center"/>
          </w:tcPr>
          <w:p w14:paraId="628B13D9" w14:textId="77777777" w:rsidR="00341F00" w:rsidRDefault="00000000">
            <w:pPr>
              <w:spacing w:after="20" w:line="250" w:lineRule="auto"/>
            </w:pPr>
            <w:r>
              <w:rPr>
                <w:rFonts w:cs="Arial"/>
                <w:sz w:val="19"/>
                <w:szCs w:val="19"/>
              </w:rPr>
              <w:t>Maximum tolerable data loss</w:t>
            </w:r>
          </w:p>
        </w:tc>
      </w:tr>
      <w:tr w:rsidR="00341F00" w14:paraId="2150699F" w14:textId="77777777">
        <w:tc>
          <w:tcPr>
            <w:tcW w:w="3000" w:type="dxa"/>
            <w:shd w:val="clear" w:color="auto" w:fill="FFFFFF"/>
            <w:tcMar>
              <w:top w:w="60" w:type="dxa"/>
              <w:left w:w="110" w:type="dxa"/>
              <w:bottom w:w="60" w:type="dxa"/>
              <w:right w:w="110" w:type="dxa"/>
            </w:tcMar>
            <w:vAlign w:val="center"/>
          </w:tcPr>
          <w:p w14:paraId="72D6C63C" w14:textId="77777777" w:rsidR="00341F00" w:rsidRDefault="00000000">
            <w:pPr>
              <w:spacing w:after="20" w:line="250" w:lineRule="auto"/>
            </w:pPr>
            <w:r>
              <w:rPr>
                <w:rFonts w:cs="Arial"/>
                <w:sz w:val="19"/>
                <w:szCs w:val="19"/>
              </w:rPr>
              <w:t>Recovery Time Objective (RTO)</w:t>
            </w:r>
          </w:p>
        </w:tc>
        <w:tc>
          <w:tcPr>
            <w:tcW w:w="2860" w:type="dxa"/>
            <w:shd w:val="clear" w:color="auto" w:fill="FFFFFF"/>
            <w:tcMar>
              <w:top w:w="60" w:type="dxa"/>
              <w:left w:w="110" w:type="dxa"/>
              <w:bottom w:w="60" w:type="dxa"/>
              <w:right w:w="110" w:type="dxa"/>
            </w:tcMar>
            <w:vAlign w:val="center"/>
          </w:tcPr>
          <w:p w14:paraId="347FEB67" w14:textId="77777777" w:rsidR="00341F00" w:rsidRDefault="00000000">
            <w:pPr>
              <w:spacing w:after="20" w:line="250" w:lineRule="auto"/>
            </w:pPr>
            <w:r>
              <w:rPr>
                <w:rFonts w:cs="Arial"/>
                <w:sz w:val="19"/>
                <w:szCs w:val="19"/>
              </w:rPr>
              <w:t>Hours</w:t>
            </w:r>
          </w:p>
        </w:tc>
        <w:tc>
          <w:tcPr>
            <w:tcW w:w="3500" w:type="dxa"/>
            <w:shd w:val="clear" w:color="auto" w:fill="FFFFFF"/>
            <w:tcMar>
              <w:top w:w="60" w:type="dxa"/>
              <w:left w:w="110" w:type="dxa"/>
              <w:bottom w:w="60" w:type="dxa"/>
              <w:right w:w="110" w:type="dxa"/>
            </w:tcMar>
            <w:vAlign w:val="center"/>
          </w:tcPr>
          <w:p w14:paraId="2A768EC8" w14:textId="77777777" w:rsidR="00341F00" w:rsidRDefault="00000000">
            <w:pPr>
              <w:spacing w:after="20" w:line="250" w:lineRule="auto"/>
            </w:pPr>
            <w:r>
              <w:rPr>
                <w:rFonts w:cs="Arial"/>
                <w:sz w:val="19"/>
                <w:szCs w:val="19"/>
              </w:rPr>
              <w:t>Maximum tolerable downtime</w:t>
            </w:r>
          </w:p>
        </w:tc>
      </w:tr>
      <w:tr w:rsidR="00341F00" w14:paraId="47D155EB" w14:textId="77777777">
        <w:tc>
          <w:tcPr>
            <w:tcW w:w="3000" w:type="dxa"/>
            <w:shd w:val="clear" w:color="auto" w:fill="EEF3F9"/>
            <w:tcMar>
              <w:top w:w="60" w:type="dxa"/>
              <w:left w:w="110" w:type="dxa"/>
              <w:bottom w:w="60" w:type="dxa"/>
              <w:right w:w="110" w:type="dxa"/>
            </w:tcMar>
            <w:vAlign w:val="center"/>
          </w:tcPr>
          <w:p w14:paraId="24F0BFDF" w14:textId="77777777" w:rsidR="00341F00" w:rsidRDefault="00000000">
            <w:pPr>
              <w:spacing w:after="20" w:line="250" w:lineRule="auto"/>
            </w:pPr>
            <w:r>
              <w:rPr>
                <w:rFonts w:cs="Arial"/>
                <w:sz w:val="19"/>
                <w:szCs w:val="19"/>
              </w:rPr>
              <w:t>Backup restore test</w:t>
            </w:r>
          </w:p>
        </w:tc>
        <w:tc>
          <w:tcPr>
            <w:tcW w:w="2860" w:type="dxa"/>
            <w:shd w:val="clear" w:color="auto" w:fill="EEF3F9"/>
            <w:tcMar>
              <w:top w:w="60" w:type="dxa"/>
              <w:left w:w="110" w:type="dxa"/>
              <w:bottom w:w="60" w:type="dxa"/>
              <w:right w:w="110" w:type="dxa"/>
            </w:tcMar>
            <w:vAlign w:val="center"/>
          </w:tcPr>
          <w:p w14:paraId="42FD8FF3" w14:textId="77777777" w:rsidR="00341F00" w:rsidRDefault="00000000">
            <w:pPr>
              <w:spacing w:after="20" w:line="250" w:lineRule="auto"/>
            </w:pPr>
            <w:r>
              <w:rPr>
                <w:rFonts w:cs="Arial"/>
                <w:sz w:val="19"/>
                <w:szCs w:val="19"/>
              </w:rPr>
              <w:t>Periodic</w:t>
            </w:r>
          </w:p>
        </w:tc>
        <w:tc>
          <w:tcPr>
            <w:tcW w:w="3500" w:type="dxa"/>
            <w:shd w:val="clear" w:color="auto" w:fill="EEF3F9"/>
            <w:tcMar>
              <w:top w:w="60" w:type="dxa"/>
              <w:left w:w="110" w:type="dxa"/>
              <w:bottom w:w="60" w:type="dxa"/>
              <w:right w:w="110" w:type="dxa"/>
            </w:tcMar>
            <w:vAlign w:val="center"/>
          </w:tcPr>
          <w:p w14:paraId="14883120" w14:textId="77777777" w:rsidR="00341F00" w:rsidRDefault="00000000">
            <w:pPr>
              <w:spacing w:after="20" w:line="250" w:lineRule="auto"/>
            </w:pPr>
            <w:r>
              <w:rPr>
                <w:rFonts w:cs="Arial"/>
                <w:sz w:val="19"/>
                <w:szCs w:val="19"/>
              </w:rPr>
              <w:t>Verified, not assumed</w:t>
            </w:r>
          </w:p>
        </w:tc>
      </w:tr>
    </w:tbl>
    <w:p w14:paraId="44D9E22D"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Targets are indicative and confirmed per tenant in a service-level agreement; the deploying entity aligns RPO/RTO and availability to its own and its regulator's continuity expectations.</w:t>
      </w:r>
    </w:p>
    <w:p w14:paraId="75C6AEF6" w14:textId="77777777" w:rsidR="00341F00" w:rsidRDefault="00000000" w:rsidP="00ED6104">
      <w:pPr>
        <w:pStyle w:val="Heading1"/>
        <w:numPr>
          <w:ilvl w:val="0"/>
          <w:numId w:val="13"/>
        </w:numPr>
      </w:pPr>
      <w:bookmarkStart w:id="1534" w:name="_Toc231674296"/>
      <w:bookmarkStart w:id="1535" w:name="_Toc231674923"/>
      <w:bookmarkStart w:id="1536" w:name="_Toc232339086"/>
      <w:r>
        <w:t>Regulatory Compliance &amp; Reference Framework</w:t>
      </w:r>
      <w:bookmarkEnd w:id="1534"/>
      <w:bookmarkEnd w:id="1535"/>
      <w:bookmarkEnd w:id="1536"/>
    </w:p>
    <w:p w14:paraId="623312AB" w14:textId="77777777" w:rsidR="00341F00" w:rsidRDefault="00000000">
      <w:pPr>
        <w:jc w:val="center"/>
      </w:pPr>
      <w:r>
        <w:rPr>
          <w:noProof/>
        </w:rPr>
        <w:lastRenderedPageBreak/>
        <w:drawing>
          <wp:inline distT="0" distB="0" distL="0" distR="0" wp14:anchorId="2A3DCB39" wp14:editId="1FAA25B9">
            <wp:extent cx="5760720" cy="3044676"/>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lp_integration.png"/>
                    <pic:cNvPicPr/>
                  </pic:nvPicPr>
                  <pic:blipFill>
                    <a:blip r:embed="rId17"/>
                    <a:stretch>
                      <a:fillRect/>
                    </a:stretch>
                  </pic:blipFill>
                  <pic:spPr>
                    <a:xfrm>
                      <a:off x="0" y="0"/>
                      <a:ext cx="5760720" cy="3044676"/>
                    </a:xfrm>
                    <a:prstGeom prst="rect">
                      <a:avLst/>
                    </a:prstGeom>
                  </pic:spPr>
                </pic:pic>
              </a:graphicData>
            </a:graphic>
          </wp:inline>
        </w:drawing>
      </w:r>
    </w:p>
    <w:p w14:paraId="5C601B56" w14:textId="77777777" w:rsidR="00341F00" w:rsidRDefault="00000000">
      <w:pPr>
        <w:jc w:val="center"/>
      </w:pPr>
      <w:r>
        <w:rPr>
          <w:i/>
          <w:sz w:val="17"/>
        </w:rPr>
        <w:t>Figure 15-1. Integration &amp; API map — identity/KYC, financial/data, bureau/fraud and execution/payment connectors behind the API gateway, each with resilience wrappers.</w:t>
      </w:r>
    </w:p>
    <w:p w14:paraId="6E059DB0" w14:textId="77777777" w:rsidR="00341F00" w:rsidRDefault="00000000">
      <w:pPr>
        <w:spacing w:after="120" w:line="276" w:lineRule="auto"/>
        <w:jc w:val="both"/>
      </w:pPr>
      <w:r>
        <w:rPr>
          <w:rFonts w:cs="Arial"/>
        </w:rPr>
        <w:t>This section serves two purposes. Section 15.1 maps platform capabilities to the principal regulatory obligations (the regulatory-by-design view). Section 15.2 is a Regulatory Reference Register — a citation list of the RBI Master Directions, circulars and other instruments that govern this platform, written so that a software developer can see exactly which mandatory requirement drives each control and where to read the source. Citations are given as understood at the date of issue; the deploying entity's compliance function must verify the prevailing text and applicability of each instrument.</w:t>
      </w:r>
    </w:p>
    <w:p w14:paraId="687F54E8" w14:textId="77777777" w:rsidR="00341F00" w:rsidRDefault="00000000">
      <w:pPr>
        <w:spacing w:after="120" w:line="276" w:lineRule="auto"/>
        <w:jc w:val="both"/>
      </w:pPr>
      <w:r>
        <w:rPr>
          <w:rFonts w:cs="Arial"/>
        </w:rPr>
        <w:t>The architecture is aligned to the RBI's 28 November 2025 consolidation of the NBFC regulatory framework, including specifically the RBI (NBFC – Credit Facilities) Directions, 2025, the RBI (NBFC – Asset Liability Management) Directions, 2025, the RBI (NBFC – Securitisation Transactions) Directions, 2025 and the RBI (NBFC – Transfer and Distribution of Credit Risk) Directions, 2025, together with the related Credit Risk Management, Credit Information Reporting and Non-Fund Based Credit Facilities Directions. Credit conduct and prudential norms run through the origination, product, pricing and fund-flow design (Sections 5.2, 5.5, 5.22); asset-liability and liquidity management is a first-class module (5.42) feeding capital and stress (5.41, 5.43); and securitisation, loan transfer and distribution of credit risk are handled in Section 5.25. The corresponding directions for Banks, UCBs and AIFIs apply where the deploying entity is of that type.</w:t>
      </w:r>
    </w:p>
    <w:p w14:paraId="77E93EBD" w14:textId="77777777" w:rsidR="00341F00" w:rsidRDefault="00000000" w:rsidP="00ED6104">
      <w:pPr>
        <w:pStyle w:val="Heading2"/>
        <w:numPr>
          <w:ilvl w:val="1"/>
          <w:numId w:val="13"/>
        </w:numPr>
      </w:pPr>
      <w:bookmarkStart w:id="1537" w:name="_Toc231674297"/>
      <w:bookmarkStart w:id="1538" w:name="_Toc231674924"/>
      <w:bookmarkStart w:id="1539" w:name="_Toc232339087"/>
      <w:r>
        <w:t>15.1  Regulatory Mapping Matrix</w:t>
      </w:r>
      <w:bookmarkEnd w:id="1537"/>
      <w:bookmarkEnd w:id="1538"/>
      <w:bookmarkEnd w:id="1539"/>
    </w:p>
    <w:p w14:paraId="4A18DF88" w14:textId="77777777" w:rsidR="00341F00" w:rsidRDefault="00000000">
      <w:pPr>
        <w:spacing w:after="120" w:line="276" w:lineRule="auto"/>
        <w:jc w:val="both"/>
      </w:pPr>
      <w:r>
        <w:rPr>
          <w:rFonts w:cs="Arial"/>
        </w:rPr>
        <w:t>The matrix maps platform capabilities to the principal regulatory obligations, demonstrating regulatory-by-design coverage.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808"/>
        <w:gridCol w:w="2773"/>
        <w:gridCol w:w="3779"/>
      </w:tblGrid>
      <w:tr w:rsidR="00341F00" w14:paraId="2DE925F7" w14:textId="77777777">
        <w:trPr>
          <w:tblHeader/>
        </w:trPr>
        <w:tc>
          <w:tcPr>
            <w:tcW w:w="3000" w:type="dxa"/>
            <w:shd w:val="clear" w:color="auto" w:fill="1F3864"/>
            <w:tcMar>
              <w:top w:w="60" w:type="dxa"/>
              <w:left w:w="110" w:type="dxa"/>
              <w:bottom w:w="60" w:type="dxa"/>
              <w:right w:w="110" w:type="dxa"/>
            </w:tcMar>
            <w:vAlign w:val="center"/>
          </w:tcPr>
          <w:p w14:paraId="37443C73" w14:textId="77777777" w:rsidR="00341F00" w:rsidRDefault="00000000">
            <w:pPr>
              <w:spacing w:after="20" w:line="250" w:lineRule="auto"/>
            </w:pPr>
            <w:r>
              <w:rPr>
                <w:rFonts w:cs="Arial"/>
                <w:b/>
                <w:bCs/>
                <w:color w:val="FFFFFF"/>
                <w:sz w:val="19"/>
                <w:szCs w:val="19"/>
              </w:rPr>
              <w:t>Obligation / Theme</w:t>
            </w:r>
          </w:p>
        </w:tc>
        <w:tc>
          <w:tcPr>
            <w:tcW w:w="2860" w:type="dxa"/>
            <w:shd w:val="clear" w:color="auto" w:fill="1F3864"/>
            <w:tcMar>
              <w:top w:w="60" w:type="dxa"/>
              <w:left w:w="110" w:type="dxa"/>
              <w:bottom w:w="60" w:type="dxa"/>
              <w:right w:w="110" w:type="dxa"/>
            </w:tcMar>
            <w:vAlign w:val="center"/>
          </w:tcPr>
          <w:p w14:paraId="4FCFCBA9" w14:textId="77777777" w:rsidR="00341F00" w:rsidRDefault="00000000">
            <w:pPr>
              <w:spacing w:after="20" w:line="250" w:lineRule="auto"/>
            </w:pPr>
            <w:r>
              <w:rPr>
                <w:rFonts w:cs="Arial"/>
                <w:b/>
                <w:bCs/>
                <w:color w:val="FFFFFF"/>
                <w:sz w:val="19"/>
                <w:szCs w:val="19"/>
              </w:rPr>
              <w:t>Source (indicative)</w:t>
            </w:r>
          </w:p>
        </w:tc>
        <w:tc>
          <w:tcPr>
            <w:tcW w:w="3500" w:type="dxa"/>
            <w:shd w:val="clear" w:color="auto" w:fill="1F3864"/>
            <w:tcMar>
              <w:top w:w="60" w:type="dxa"/>
              <w:left w:w="110" w:type="dxa"/>
              <w:bottom w:w="60" w:type="dxa"/>
              <w:right w:w="110" w:type="dxa"/>
            </w:tcMar>
            <w:vAlign w:val="center"/>
          </w:tcPr>
          <w:p w14:paraId="71C501F6" w14:textId="77777777" w:rsidR="00341F00" w:rsidRDefault="00000000">
            <w:pPr>
              <w:spacing w:after="20" w:line="250" w:lineRule="auto"/>
            </w:pPr>
            <w:r>
              <w:rPr>
                <w:rFonts w:cs="Arial"/>
                <w:b/>
                <w:bCs/>
                <w:color w:val="FFFFFF"/>
                <w:sz w:val="19"/>
                <w:szCs w:val="19"/>
              </w:rPr>
              <w:t>Platform control</w:t>
            </w:r>
          </w:p>
        </w:tc>
      </w:tr>
      <w:tr w:rsidR="00341F00" w14:paraId="1EC6836C" w14:textId="77777777">
        <w:tc>
          <w:tcPr>
            <w:tcW w:w="3000" w:type="dxa"/>
            <w:shd w:val="clear" w:color="auto" w:fill="FFFFFF"/>
            <w:tcMar>
              <w:top w:w="60" w:type="dxa"/>
              <w:left w:w="110" w:type="dxa"/>
              <w:bottom w:w="60" w:type="dxa"/>
              <w:right w:w="110" w:type="dxa"/>
            </w:tcMar>
            <w:vAlign w:val="center"/>
          </w:tcPr>
          <w:p w14:paraId="64624846" w14:textId="77777777" w:rsidR="00341F00" w:rsidRDefault="00000000">
            <w:pPr>
              <w:spacing w:after="20" w:line="250" w:lineRule="auto"/>
            </w:pPr>
            <w:r>
              <w:rPr>
                <w:rFonts w:cs="Arial"/>
                <w:sz w:val="19"/>
                <w:szCs w:val="19"/>
              </w:rPr>
              <w:t>Key Facts Statement &amp; all-inclusive APR before execution</w:t>
            </w:r>
          </w:p>
        </w:tc>
        <w:tc>
          <w:tcPr>
            <w:tcW w:w="2860" w:type="dxa"/>
            <w:shd w:val="clear" w:color="auto" w:fill="FFFFFF"/>
            <w:tcMar>
              <w:top w:w="60" w:type="dxa"/>
              <w:left w:w="110" w:type="dxa"/>
              <w:bottom w:w="60" w:type="dxa"/>
              <w:right w:w="110" w:type="dxa"/>
            </w:tcMar>
            <w:vAlign w:val="center"/>
          </w:tcPr>
          <w:p w14:paraId="297B9393" w14:textId="77777777" w:rsidR="00341F00" w:rsidRDefault="00000000">
            <w:pPr>
              <w:spacing w:after="20" w:line="250" w:lineRule="auto"/>
            </w:pPr>
            <w:r>
              <w:rPr>
                <w:rFonts w:cs="Arial"/>
                <w:sz w:val="19"/>
                <w:szCs w:val="19"/>
              </w:rPr>
              <w:t>RBI (Digital Lending) Directions, 2025</w:t>
            </w:r>
          </w:p>
        </w:tc>
        <w:tc>
          <w:tcPr>
            <w:tcW w:w="3500" w:type="dxa"/>
            <w:shd w:val="clear" w:color="auto" w:fill="FFFFFF"/>
            <w:tcMar>
              <w:top w:w="60" w:type="dxa"/>
              <w:left w:w="110" w:type="dxa"/>
              <w:bottom w:w="60" w:type="dxa"/>
              <w:right w:w="110" w:type="dxa"/>
            </w:tcMar>
            <w:vAlign w:val="center"/>
          </w:tcPr>
          <w:p w14:paraId="04D948B2" w14:textId="77777777" w:rsidR="00341F00" w:rsidRDefault="00000000">
            <w:pPr>
              <w:spacing w:after="20" w:line="250" w:lineRule="auto"/>
            </w:pPr>
            <w:r>
              <w:rPr>
                <w:rFonts w:cs="Arial"/>
                <w:sz w:val="19"/>
                <w:szCs w:val="19"/>
              </w:rPr>
              <w:t>LOS/Portal KFS generation &amp; acknowledgement; APR computed by Rule Engine</w:t>
            </w:r>
          </w:p>
        </w:tc>
      </w:tr>
      <w:tr w:rsidR="00341F00" w14:paraId="761AEFD7" w14:textId="77777777">
        <w:tc>
          <w:tcPr>
            <w:tcW w:w="3000" w:type="dxa"/>
            <w:shd w:val="clear" w:color="auto" w:fill="EEF3F9"/>
            <w:tcMar>
              <w:top w:w="60" w:type="dxa"/>
              <w:left w:w="110" w:type="dxa"/>
              <w:bottom w:w="60" w:type="dxa"/>
              <w:right w:w="110" w:type="dxa"/>
            </w:tcMar>
            <w:vAlign w:val="center"/>
          </w:tcPr>
          <w:p w14:paraId="40AC86E6" w14:textId="77777777" w:rsidR="00341F00" w:rsidRDefault="00000000">
            <w:pPr>
              <w:spacing w:after="20" w:line="250" w:lineRule="auto"/>
            </w:pPr>
            <w:r>
              <w:rPr>
                <w:rFonts w:cs="Arial"/>
                <w:sz w:val="19"/>
                <w:szCs w:val="19"/>
              </w:rPr>
              <w:t>Direct fund flow (no LSP pass-through pooling)</w:t>
            </w:r>
          </w:p>
        </w:tc>
        <w:tc>
          <w:tcPr>
            <w:tcW w:w="2860" w:type="dxa"/>
            <w:shd w:val="clear" w:color="auto" w:fill="EEF3F9"/>
            <w:tcMar>
              <w:top w:w="60" w:type="dxa"/>
              <w:left w:w="110" w:type="dxa"/>
              <w:bottom w:w="60" w:type="dxa"/>
              <w:right w:w="110" w:type="dxa"/>
            </w:tcMar>
            <w:vAlign w:val="center"/>
          </w:tcPr>
          <w:p w14:paraId="35BFF607" w14:textId="77777777" w:rsidR="00341F00" w:rsidRDefault="00000000">
            <w:pPr>
              <w:spacing w:after="20" w:line="250" w:lineRule="auto"/>
            </w:pPr>
            <w:r>
              <w:rPr>
                <w:rFonts w:cs="Arial"/>
                <w:sz w:val="19"/>
                <w:szCs w:val="19"/>
              </w:rPr>
              <w:t>Digital Lending Directions, 2025</w:t>
            </w:r>
          </w:p>
        </w:tc>
        <w:tc>
          <w:tcPr>
            <w:tcW w:w="3500" w:type="dxa"/>
            <w:shd w:val="clear" w:color="auto" w:fill="EEF3F9"/>
            <w:tcMar>
              <w:top w:w="60" w:type="dxa"/>
              <w:left w:w="110" w:type="dxa"/>
              <w:bottom w:w="60" w:type="dxa"/>
              <w:right w:w="110" w:type="dxa"/>
            </w:tcMar>
            <w:vAlign w:val="center"/>
          </w:tcPr>
          <w:p w14:paraId="204E4788" w14:textId="77777777" w:rsidR="00341F00" w:rsidRDefault="00000000">
            <w:pPr>
              <w:spacing w:after="20" w:line="250" w:lineRule="auto"/>
            </w:pPr>
            <w:r>
              <w:rPr>
                <w:rFonts w:cs="Arial"/>
                <w:sz w:val="19"/>
                <w:szCs w:val="19"/>
              </w:rPr>
              <w:t>LMS disbursement/repayment to RE accounts; LSP fee flow separated</w:t>
            </w:r>
          </w:p>
        </w:tc>
      </w:tr>
      <w:tr w:rsidR="00341F00" w14:paraId="6BB2B6B1" w14:textId="77777777">
        <w:tc>
          <w:tcPr>
            <w:tcW w:w="3000" w:type="dxa"/>
            <w:shd w:val="clear" w:color="auto" w:fill="FFFFFF"/>
            <w:tcMar>
              <w:top w:w="60" w:type="dxa"/>
              <w:left w:w="110" w:type="dxa"/>
              <w:bottom w:w="60" w:type="dxa"/>
              <w:right w:w="110" w:type="dxa"/>
            </w:tcMar>
            <w:vAlign w:val="center"/>
          </w:tcPr>
          <w:p w14:paraId="026FF73B" w14:textId="77777777" w:rsidR="00341F00" w:rsidRDefault="00000000">
            <w:pPr>
              <w:spacing w:after="20" w:line="250" w:lineRule="auto"/>
            </w:pPr>
            <w:r>
              <w:rPr>
                <w:rFonts w:cs="Arial"/>
                <w:sz w:val="19"/>
                <w:szCs w:val="19"/>
              </w:rPr>
              <w:lastRenderedPageBreak/>
              <w:t>Cooling-off / look-up period</w:t>
            </w:r>
          </w:p>
        </w:tc>
        <w:tc>
          <w:tcPr>
            <w:tcW w:w="2860" w:type="dxa"/>
            <w:shd w:val="clear" w:color="auto" w:fill="FFFFFF"/>
            <w:tcMar>
              <w:top w:w="60" w:type="dxa"/>
              <w:left w:w="110" w:type="dxa"/>
              <w:bottom w:w="60" w:type="dxa"/>
              <w:right w:w="110" w:type="dxa"/>
            </w:tcMar>
            <w:vAlign w:val="center"/>
          </w:tcPr>
          <w:p w14:paraId="1C6C4A1C" w14:textId="77777777" w:rsidR="00341F00" w:rsidRDefault="00000000">
            <w:pPr>
              <w:spacing w:after="20" w:line="250" w:lineRule="auto"/>
            </w:pPr>
            <w:r>
              <w:rPr>
                <w:rFonts w:cs="Arial"/>
                <w:sz w:val="19"/>
                <w:szCs w:val="19"/>
              </w:rPr>
              <w:t>Digital Lending Directions, 2025</w:t>
            </w:r>
          </w:p>
        </w:tc>
        <w:tc>
          <w:tcPr>
            <w:tcW w:w="3500" w:type="dxa"/>
            <w:shd w:val="clear" w:color="auto" w:fill="FFFFFF"/>
            <w:tcMar>
              <w:top w:w="60" w:type="dxa"/>
              <w:left w:w="110" w:type="dxa"/>
              <w:bottom w:w="60" w:type="dxa"/>
              <w:right w:w="110" w:type="dxa"/>
            </w:tcMar>
            <w:vAlign w:val="center"/>
          </w:tcPr>
          <w:p w14:paraId="0163C615" w14:textId="77777777" w:rsidR="00341F00" w:rsidRDefault="00000000">
            <w:pPr>
              <w:spacing w:after="20" w:line="250" w:lineRule="auto"/>
            </w:pPr>
            <w:r>
              <w:rPr>
                <w:rFonts w:cs="Arial"/>
                <w:sz w:val="19"/>
                <w:szCs w:val="19"/>
              </w:rPr>
              <w:t>Configurable cooling-off in LOS/Portal acceptance flow</w:t>
            </w:r>
          </w:p>
        </w:tc>
      </w:tr>
      <w:tr w:rsidR="00341F00" w14:paraId="30C1C434" w14:textId="77777777">
        <w:tc>
          <w:tcPr>
            <w:tcW w:w="3000" w:type="dxa"/>
            <w:shd w:val="clear" w:color="auto" w:fill="EEF3F9"/>
            <w:tcMar>
              <w:top w:w="60" w:type="dxa"/>
              <w:left w:w="110" w:type="dxa"/>
              <w:bottom w:w="60" w:type="dxa"/>
              <w:right w:w="110" w:type="dxa"/>
            </w:tcMar>
            <w:vAlign w:val="center"/>
          </w:tcPr>
          <w:p w14:paraId="4217A4CE" w14:textId="77777777" w:rsidR="00341F00" w:rsidRDefault="00000000">
            <w:pPr>
              <w:spacing w:after="20" w:line="250" w:lineRule="auto"/>
            </w:pPr>
            <w:r>
              <w:rPr>
                <w:rFonts w:cs="Arial"/>
                <w:sz w:val="19"/>
                <w:szCs w:val="19"/>
              </w:rPr>
              <w:t>Consent — recorded, purpose-bound, withdrawable</w:t>
            </w:r>
          </w:p>
        </w:tc>
        <w:tc>
          <w:tcPr>
            <w:tcW w:w="2860" w:type="dxa"/>
            <w:shd w:val="clear" w:color="auto" w:fill="EEF3F9"/>
            <w:tcMar>
              <w:top w:w="60" w:type="dxa"/>
              <w:left w:w="110" w:type="dxa"/>
              <w:bottom w:w="60" w:type="dxa"/>
              <w:right w:w="110" w:type="dxa"/>
            </w:tcMar>
            <w:vAlign w:val="center"/>
          </w:tcPr>
          <w:p w14:paraId="201A457C" w14:textId="77777777" w:rsidR="00341F00" w:rsidRDefault="00000000">
            <w:pPr>
              <w:spacing w:after="20" w:line="250" w:lineRule="auto"/>
            </w:pPr>
            <w:r>
              <w:rPr>
                <w:rFonts w:cs="Arial"/>
                <w:sz w:val="19"/>
                <w:szCs w:val="19"/>
              </w:rPr>
              <w:t>Digital Lending Directions; DPDP Act, 2023</w:t>
            </w:r>
          </w:p>
        </w:tc>
        <w:tc>
          <w:tcPr>
            <w:tcW w:w="3500" w:type="dxa"/>
            <w:shd w:val="clear" w:color="auto" w:fill="EEF3F9"/>
            <w:tcMar>
              <w:top w:w="60" w:type="dxa"/>
              <w:left w:w="110" w:type="dxa"/>
              <w:bottom w:w="60" w:type="dxa"/>
              <w:right w:w="110" w:type="dxa"/>
            </w:tcMar>
            <w:vAlign w:val="center"/>
          </w:tcPr>
          <w:p w14:paraId="2AE866F0" w14:textId="77777777" w:rsidR="00341F00" w:rsidRDefault="00000000">
            <w:pPr>
              <w:spacing w:after="20" w:line="250" w:lineRule="auto"/>
            </w:pPr>
            <w:r>
              <w:rPr>
                <w:rFonts w:cs="Arial"/>
                <w:sz w:val="19"/>
                <w:szCs w:val="19"/>
              </w:rPr>
              <w:t>Granular consent capture/withdrawal; consent ledger</w:t>
            </w:r>
          </w:p>
        </w:tc>
      </w:tr>
      <w:tr w:rsidR="00341F00" w14:paraId="36CA0650" w14:textId="77777777">
        <w:tc>
          <w:tcPr>
            <w:tcW w:w="3000" w:type="dxa"/>
            <w:shd w:val="clear" w:color="auto" w:fill="FFFFFF"/>
            <w:tcMar>
              <w:top w:w="60" w:type="dxa"/>
              <w:left w:w="110" w:type="dxa"/>
              <w:bottom w:w="60" w:type="dxa"/>
              <w:right w:w="110" w:type="dxa"/>
            </w:tcMar>
            <w:vAlign w:val="center"/>
          </w:tcPr>
          <w:p w14:paraId="1490CF84" w14:textId="77777777" w:rsidR="00341F00" w:rsidRDefault="00000000">
            <w:pPr>
              <w:spacing w:after="20" w:line="250" w:lineRule="auto"/>
            </w:pPr>
            <w:r>
              <w:rPr>
                <w:rFonts w:cs="Arial"/>
                <w:sz w:val="19"/>
                <w:szCs w:val="19"/>
              </w:rPr>
              <w:t>DLA reporting to RBI (CIMS)</w:t>
            </w:r>
          </w:p>
        </w:tc>
        <w:tc>
          <w:tcPr>
            <w:tcW w:w="2860" w:type="dxa"/>
            <w:shd w:val="clear" w:color="auto" w:fill="FFFFFF"/>
            <w:tcMar>
              <w:top w:w="60" w:type="dxa"/>
              <w:left w:w="110" w:type="dxa"/>
              <w:bottom w:w="60" w:type="dxa"/>
              <w:right w:w="110" w:type="dxa"/>
            </w:tcMar>
            <w:vAlign w:val="center"/>
          </w:tcPr>
          <w:p w14:paraId="1275BF84" w14:textId="77777777" w:rsidR="00341F00" w:rsidRDefault="00000000">
            <w:pPr>
              <w:spacing w:after="20" w:line="250" w:lineRule="auto"/>
            </w:pPr>
            <w:r>
              <w:rPr>
                <w:rFonts w:cs="Arial"/>
                <w:sz w:val="19"/>
                <w:szCs w:val="19"/>
              </w:rPr>
              <w:t>Digital Lending Directions, 2025</w:t>
            </w:r>
          </w:p>
        </w:tc>
        <w:tc>
          <w:tcPr>
            <w:tcW w:w="3500" w:type="dxa"/>
            <w:shd w:val="clear" w:color="auto" w:fill="FFFFFF"/>
            <w:tcMar>
              <w:top w:w="60" w:type="dxa"/>
              <w:left w:w="110" w:type="dxa"/>
              <w:bottom w:w="60" w:type="dxa"/>
              <w:right w:w="110" w:type="dxa"/>
            </w:tcMar>
            <w:vAlign w:val="center"/>
          </w:tcPr>
          <w:p w14:paraId="4A40E625" w14:textId="77777777" w:rsidR="00341F00" w:rsidRDefault="00000000">
            <w:pPr>
              <w:spacing w:after="20" w:line="250" w:lineRule="auto"/>
            </w:pPr>
            <w:r>
              <w:rPr>
                <w:rFonts w:cs="Arial"/>
                <w:sz w:val="19"/>
                <w:szCs w:val="19"/>
              </w:rPr>
              <w:t>LSP module captures DLA details; Reg-Reporting feed</w:t>
            </w:r>
          </w:p>
        </w:tc>
      </w:tr>
      <w:tr w:rsidR="00341F00" w14:paraId="7CAE7412" w14:textId="77777777">
        <w:tc>
          <w:tcPr>
            <w:tcW w:w="3000" w:type="dxa"/>
            <w:shd w:val="clear" w:color="auto" w:fill="EEF3F9"/>
            <w:tcMar>
              <w:top w:w="60" w:type="dxa"/>
              <w:left w:w="110" w:type="dxa"/>
              <w:bottom w:w="60" w:type="dxa"/>
              <w:right w:w="110" w:type="dxa"/>
            </w:tcMar>
            <w:vAlign w:val="center"/>
          </w:tcPr>
          <w:p w14:paraId="7F6101FA" w14:textId="77777777" w:rsidR="00341F00" w:rsidRDefault="00000000">
            <w:pPr>
              <w:spacing w:after="20" w:line="250" w:lineRule="auto"/>
            </w:pPr>
            <w:r>
              <w:rPr>
                <w:rFonts w:cs="Arial"/>
                <w:sz w:val="19"/>
                <w:szCs w:val="19"/>
              </w:rPr>
              <w:t>DLG capped at 5% of portfolio; eligible providers/forms</w:t>
            </w:r>
          </w:p>
        </w:tc>
        <w:tc>
          <w:tcPr>
            <w:tcW w:w="2860" w:type="dxa"/>
            <w:shd w:val="clear" w:color="auto" w:fill="EEF3F9"/>
            <w:tcMar>
              <w:top w:w="60" w:type="dxa"/>
              <w:left w:w="110" w:type="dxa"/>
              <w:bottom w:w="60" w:type="dxa"/>
              <w:right w:w="110" w:type="dxa"/>
            </w:tcMar>
            <w:vAlign w:val="center"/>
          </w:tcPr>
          <w:p w14:paraId="4795C8A2" w14:textId="77777777" w:rsidR="00341F00" w:rsidRDefault="00000000">
            <w:pPr>
              <w:spacing w:after="20" w:line="250" w:lineRule="auto"/>
            </w:pPr>
            <w:r>
              <w:rPr>
                <w:rFonts w:cs="Arial"/>
                <w:sz w:val="19"/>
                <w:szCs w:val="19"/>
              </w:rPr>
              <w:t>Digital Lending Directions, 2025 — Ch. VI</w:t>
            </w:r>
          </w:p>
        </w:tc>
        <w:tc>
          <w:tcPr>
            <w:tcW w:w="3500" w:type="dxa"/>
            <w:shd w:val="clear" w:color="auto" w:fill="EEF3F9"/>
            <w:tcMar>
              <w:top w:w="60" w:type="dxa"/>
              <w:left w:w="110" w:type="dxa"/>
              <w:bottom w:w="60" w:type="dxa"/>
              <w:right w:w="110" w:type="dxa"/>
            </w:tcMar>
            <w:vAlign w:val="center"/>
          </w:tcPr>
          <w:p w14:paraId="583ECF95" w14:textId="77777777" w:rsidR="00341F00" w:rsidRDefault="00000000">
            <w:pPr>
              <w:spacing w:after="20" w:line="250" w:lineRule="auto"/>
            </w:pPr>
            <w:r>
              <w:rPr>
                <w:rFonts w:cs="Arial"/>
                <w:sz w:val="19"/>
                <w:szCs w:val="19"/>
              </w:rPr>
              <w:t>FLDG module hard-enforces cap, provider eligibility, instrument form, exclusions</w:t>
            </w:r>
          </w:p>
        </w:tc>
      </w:tr>
      <w:tr w:rsidR="00341F00" w14:paraId="77323226" w14:textId="77777777">
        <w:tc>
          <w:tcPr>
            <w:tcW w:w="3000" w:type="dxa"/>
            <w:shd w:val="clear" w:color="auto" w:fill="FFFFFF"/>
            <w:tcMar>
              <w:top w:w="60" w:type="dxa"/>
              <w:left w:w="110" w:type="dxa"/>
              <w:bottom w:w="60" w:type="dxa"/>
              <w:right w:w="110" w:type="dxa"/>
            </w:tcMar>
            <w:vAlign w:val="center"/>
          </w:tcPr>
          <w:p w14:paraId="4BA7DACA" w14:textId="77777777" w:rsidR="00341F00" w:rsidRDefault="00000000">
            <w:pPr>
              <w:spacing w:after="20" w:line="250" w:lineRule="auto"/>
            </w:pPr>
            <w:r>
              <w:rPr>
                <w:rFonts w:cs="Arial"/>
                <w:sz w:val="19"/>
                <w:szCs w:val="19"/>
              </w:rPr>
              <w:t>Co-lending: minimum retention, borrower-level NPA, disclosure, BCP</w:t>
            </w:r>
          </w:p>
        </w:tc>
        <w:tc>
          <w:tcPr>
            <w:tcW w:w="2860" w:type="dxa"/>
            <w:shd w:val="clear" w:color="auto" w:fill="FFFFFF"/>
            <w:tcMar>
              <w:top w:w="60" w:type="dxa"/>
              <w:left w:w="110" w:type="dxa"/>
              <w:bottom w:w="60" w:type="dxa"/>
              <w:right w:w="110" w:type="dxa"/>
            </w:tcMar>
            <w:vAlign w:val="center"/>
          </w:tcPr>
          <w:p w14:paraId="018141CA" w14:textId="77777777" w:rsidR="00341F00" w:rsidRDefault="00000000">
            <w:pPr>
              <w:spacing w:after="20" w:line="250" w:lineRule="auto"/>
            </w:pPr>
            <w:r>
              <w:rPr>
                <w:rFonts w:cs="Arial"/>
                <w:sz w:val="19"/>
                <w:szCs w:val="19"/>
              </w:rPr>
              <w:t>Co-lending / Credit-Risk-Transfer Directions, 2025</w:t>
            </w:r>
          </w:p>
        </w:tc>
        <w:tc>
          <w:tcPr>
            <w:tcW w:w="3500" w:type="dxa"/>
            <w:shd w:val="clear" w:color="auto" w:fill="FFFFFF"/>
            <w:tcMar>
              <w:top w:w="60" w:type="dxa"/>
              <w:left w:w="110" w:type="dxa"/>
              <w:bottom w:w="60" w:type="dxa"/>
              <w:right w:w="110" w:type="dxa"/>
            </w:tcMar>
            <w:vAlign w:val="center"/>
          </w:tcPr>
          <w:p w14:paraId="56C5A405" w14:textId="77777777" w:rsidR="00341F00" w:rsidRDefault="00000000">
            <w:pPr>
              <w:spacing w:after="20" w:line="250" w:lineRule="auto"/>
            </w:pPr>
            <w:r>
              <w:rPr>
                <w:rFonts w:cs="Arial"/>
                <w:sz w:val="19"/>
                <w:szCs w:val="19"/>
              </w:rPr>
              <w:t>Co-Lending module enforces retention, NPA sync, partner disclosure, BCP linkage</w:t>
            </w:r>
          </w:p>
        </w:tc>
      </w:tr>
      <w:tr w:rsidR="00341F00" w14:paraId="5E3EFFE8" w14:textId="77777777">
        <w:tc>
          <w:tcPr>
            <w:tcW w:w="3000" w:type="dxa"/>
            <w:shd w:val="clear" w:color="auto" w:fill="EEF3F9"/>
            <w:tcMar>
              <w:top w:w="60" w:type="dxa"/>
              <w:left w:w="110" w:type="dxa"/>
              <w:bottom w:w="60" w:type="dxa"/>
              <w:right w:w="110" w:type="dxa"/>
            </w:tcMar>
            <w:vAlign w:val="center"/>
          </w:tcPr>
          <w:p w14:paraId="5BBADB68" w14:textId="77777777" w:rsidR="00341F00" w:rsidRDefault="00000000">
            <w:pPr>
              <w:spacing w:after="20" w:line="250" w:lineRule="auto"/>
            </w:pPr>
            <w:r>
              <w:rPr>
                <w:rFonts w:cs="Arial"/>
                <w:sz w:val="19"/>
                <w:szCs w:val="19"/>
              </w:rPr>
              <w:t>Fair Practices &amp; recovery conduct</w:t>
            </w:r>
          </w:p>
        </w:tc>
        <w:tc>
          <w:tcPr>
            <w:tcW w:w="2860" w:type="dxa"/>
            <w:shd w:val="clear" w:color="auto" w:fill="EEF3F9"/>
            <w:tcMar>
              <w:top w:w="60" w:type="dxa"/>
              <w:left w:w="110" w:type="dxa"/>
              <w:bottom w:w="60" w:type="dxa"/>
              <w:right w:w="110" w:type="dxa"/>
            </w:tcMar>
            <w:vAlign w:val="center"/>
          </w:tcPr>
          <w:p w14:paraId="2A800B82" w14:textId="77777777" w:rsidR="00341F00" w:rsidRDefault="00000000">
            <w:pPr>
              <w:spacing w:after="20" w:line="250" w:lineRule="auto"/>
            </w:pPr>
            <w:r>
              <w:rPr>
                <w:rFonts w:cs="Arial"/>
                <w:sz w:val="19"/>
                <w:szCs w:val="19"/>
              </w:rPr>
              <w:t>Fair Practices Code; Digital Lending Directions</w:t>
            </w:r>
          </w:p>
        </w:tc>
        <w:tc>
          <w:tcPr>
            <w:tcW w:w="3500" w:type="dxa"/>
            <w:shd w:val="clear" w:color="auto" w:fill="EEF3F9"/>
            <w:tcMar>
              <w:top w:w="60" w:type="dxa"/>
              <w:left w:w="110" w:type="dxa"/>
              <w:bottom w:w="60" w:type="dxa"/>
              <w:right w:w="110" w:type="dxa"/>
            </w:tcMar>
            <w:vAlign w:val="center"/>
          </w:tcPr>
          <w:p w14:paraId="0D465531" w14:textId="77777777" w:rsidR="00341F00" w:rsidRDefault="00000000">
            <w:pPr>
              <w:spacing w:after="20" w:line="250" w:lineRule="auto"/>
            </w:pPr>
            <w:r>
              <w:rPr>
                <w:rFonts w:cs="Arial"/>
                <w:sz w:val="19"/>
                <w:szCs w:val="19"/>
              </w:rPr>
              <w:t>Collections contact-hour limits, agent identification, logging</w:t>
            </w:r>
          </w:p>
        </w:tc>
      </w:tr>
      <w:tr w:rsidR="00341F00" w14:paraId="7FC03056" w14:textId="77777777">
        <w:tc>
          <w:tcPr>
            <w:tcW w:w="3000" w:type="dxa"/>
            <w:shd w:val="clear" w:color="auto" w:fill="FFFFFF"/>
            <w:tcMar>
              <w:top w:w="60" w:type="dxa"/>
              <w:left w:w="110" w:type="dxa"/>
              <w:bottom w:w="60" w:type="dxa"/>
              <w:right w:w="110" w:type="dxa"/>
            </w:tcMar>
            <w:vAlign w:val="center"/>
          </w:tcPr>
          <w:p w14:paraId="31EC4F95" w14:textId="77777777" w:rsidR="00341F00" w:rsidRDefault="00000000">
            <w:pPr>
              <w:spacing w:after="20" w:line="250" w:lineRule="auto"/>
            </w:pPr>
            <w:r>
              <w:rPr>
                <w:rFonts w:cs="Arial"/>
                <w:sz w:val="19"/>
                <w:szCs w:val="19"/>
              </w:rPr>
              <w:t>Grievance redressal &amp; nodal/grievance officer</w:t>
            </w:r>
          </w:p>
        </w:tc>
        <w:tc>
          <w:tcPr>
            <w:tcW w:w="2860" w:type="dxa"/>
            <w:shd w:val="clear" w:color="auto" w:fill="FFFFFF"/>
            <w:tcMar>
              <w:top w:w="60" w:type="dxa"/>
              <w:left w:w="110" w:type="dxa"/>
              <w:bottom w:w="60" w:type="dxa"/>
              <w:right w:w="110" w:type="dxa"/>
            </w:tcMar>
            <w:vAlign w:val="center"/>
          </w:tcPr>
          <w:p w14:paraId="51B5DAF9" w14:textId="77777777" w:rsidR="00341F00" w:rsidRDefault="00000000">
            <w:pPr>
              <w:spacing w:after="20" w:line="250" w:lineRule="auto"/>
            </w:pPr>
            <w:r>
              <w:rPr>
                <w:rFonts w:cs="Arial"/>
                <w:sz w:val="19"/>
                <w:szCs w:val="19"/>
              </w:rPr>
              <w:t>Digital Lending Directions; CMS framework</w:t>
            </w:r>
          </w:p>
        </w:tc>
        <w:tc>
          <w:tcPr>
            <w:tcW w:w="3500" w:type="dxa"/>
            <w:shd w:val="clear" w:color="auto" w:fill="FFFFFF"/>
            <w:tcMar>
              <w:top w:w="60" w:type="dxa"/>
              <w:left w:w="110" w:type="dxa"/>
              <w:bottom w:w="60" w:type="dxa"/>
              <w:right w:w="110" w:type="dxa"/>
            </w:tcMar>
            <w:vAlign w:val="center"/>
          </w:tcPr>
          <w:p w14:paraId="489E661D" w14:textId="77777777" w:rsidR="00341F00" w:rsidRDefault="00000000">
            <w:pPr>
              <w:spacing w:after="20" w:line="250" w:lineRule="auto"/>
            </w:pPr>
            <w:r>
              <w:rPr>
                <w:rFonts w:cs="Arial"/>
                <w:sz w:val="19"/>
                <w:szCs w:val="19"/>
              </w:rPr>
              <w:t>Compliance grievance register with SLA &amp; escalation; Tier-2 ODR escalation to Equator Resolution; RBI Ombudsman route preserved</w:t>
            </w:r>
          </w:p>
        </w:tc>
      </w:tr>
      <w:tr w:rsidR="00341F00" w14:paraId="77BB741B" w14:textId="77777777">
        <w:tc>
          <w:tcPr>
            <w:tcW w:w="3000" w:type="dxa"/>
            <w:shd w:val="clear" w:color="auto" w:fill="EEF3F9"/>
            <w:tcMar>
              <w:top w:w="60" w:type="dxa"/>
              <w:left w:w="110" w:type="dxa"/>
              <w:bottom w:w="60" w:type="dxa"/>
              <w:right w:w="110" w:type="dxa"/>
            </w:tcMar>
            <w:vAlign w:val="center"/>
          </w:tcPr>
          <w:p w14:paraId="0B0B503A" w14:textId="77777777" w:rsidR="00341F00" w:rsidRDefault="00000000">
            <w:pPr>
              <w:spacing w:after="20" w:line="250" w:lineRule="auto"/>
            </w:pPr>
            <w:r>
              <w:rPr>
                <w:rFonts w:cs="Arial"/>
                <w:sz w:val="19"/>
                <w:szCs w:val="19"/>
              </w:rPr>
              <w:t>Online dispute resolution (consumer-friendly redress)</w:t>
            </w:r>
          </w:p>
        </w:tc>
        <w:tc>
          <w:tcPr>
            <w:tcW w:w="2860" w:type="dxa"/>
            <w:shd w:val="clear" w:color="auto" w:fill="EEF3F9"/>
            <w:tcMar>
              <w:top w:w="60" w:type="dxa"/>
              <w:left w:w="110" w:type="dxa"/>
              <w:bottom w:w="60" w:type="dxa"/>
              <w:right w:w="110" w:type="dxa"/>
            </w:tcMar>
            <w:vAlign w:val="center"/>
          </w:tcPr>
          <w:p w14:paraId="4C1173A6" w14:textId="77777777" w:rsidR="00341F00" w:rsidRDefault="00000000">
            <w:pPr>
              <w:spacing w:after="20" w:line="250" w:lineRule="auto"/>
            </w:pPr>
            <w:r>
              <w:rPr>
                <w:rFonts w:cs="Arial"/>
                <w:sz w:val="19"/>
                <w:szCs w:val="19"/>
              </w:rPr>
              <w:t>ODR adoption (NITI Aayog / sectoral)</w:t>
            </w:r>
          </w:p>
        </w:tc>
        <w:tc>
          <w:tcPr>
            <w:tcW w:w="3500" w:type="dxa"/>
            <w:shd w:val="clear" w:color="auto" w:fill="EEF3F9"/>
            <w:tcMar>
              <w:top w:w="60" w:type="dxa"/>
              <w:left w:w="110" w:type="dxa"/>
              <w:bottom w:w="60" w:type="dxa"/>
              <w:right w:w="110" w:type="dxa"/>
            </w:tcMar>
            <w:vAlign w:val="center"/>
          </w:tcPr>
          <w:p w14:paraId="548E7215" w14:textId="77777777" w:rsidR="00341F00" w:rsidRDefault="00000000">
            <w:pPr>
              <w:spacing w:after="20" w:line="250" w:lineRule="auto"/>
            </w:pPr>
            <w:r>
              <w:rPr>
                <w:rFonts w:cs="Arial"/>
                <w:sz w:val="19"/>
                <w:szCs w:val="19"/>
              </w:rPr>
              <w:t>Equator Resolution integration for negotiation/mediation/arbitration after internal redress</w:t>
            </w:r>
          </w:p>
        </w:tc>
      </w:tr>
      <w:tr w:rsidR="00341F00" w14:paraId="1FFF07F0" w14:textId="77777777">
        <w:tc>
          <w:tcPr>
            <w:tcW w:w="3000" w:type="dxa"/>
            <w:shd w:val="clear" w:color="auto" w:fill="FFFFFF"/>
            <w:tcMar>
              <w:top w:w="60" w:type="dxa"/>
              <w:left w:w="110" w:type="dxa"/>
              <w:bottom w:w="60" w:type="dxa"/>
              <w:right w:w="110" w:type="dxa"/>
            </w:tcMar>
            <w:vAlign w:val="center"/>
          </w:tcPr>
          <w:p w14:paraId="6D621FE6" w14:textId="77777777" w:rsidR="00341F00" w:rsidRDefault="00000000">
            <w:pPr>
              <w:spacing w:after="20" w:line="250" w:lineRule="auto"/>
            </w:pPr>
            <w:r>
              <w:rPr>
                <w:rFonts w:cs="Arial"/>
                <w:sz w:val="19"/>
                <w:szCs w:val="19"/>
              </w:rPr>
              <w:t>Compliance governance &amp; timely filings</w:t>
            </w:r>
          </w:p>
        </w:tc>
        <w:tc>
          <w:tcPr>
            <w:tcW w:w="2860" w:type="dxa"/>
            <w:shd w:val="clear" w:color="auto" w:fill="FFFFFF"/>
            <w:tcMar>
              <w:top w:w="60" w:type="dxa"/>
              <w:left w:w="110" w:type="dxa"/>
              <w:bottom w:w="60" w:type="dxa"/>
              <w:right w:w="110" w:type="dxa"/>
            </w:tcMar>
            <w:vAlign w:val="center"/>
          </w:tcPr>
          <w:p w14:paraId="686EB091" w14:textId="77777777" w:rsidR="00341F00" w:rsidRDefault="00000000">
            <w:pPr>
              <w:spacing w:after="20" w:line="250" w:lineRule="auto"/>
            </w:pPr>
            <w:r>
              <w:rPr>
                <w:rFonts w:cs="Arial"/>
                <w:sz w:val="19"/>
                <w:szCs w:val="19"/>
              </w:rPr>
              <w:t>Multiple (entity-specific)</w:t>
            </w:r>
          </w:p>
        </w:tc>
        <w:tc>
          <w:tcPr>
            <w:tcW w:w="3500" w:type="dxa"/>
            <w:shd w:val="clear" w:color="auto" w:fill="FFFFFF"/>
            <w:tcMar>
              <w:top w:w="60" w:type="dxa"/>
              <w:left w:w="110" w:type="dxa"/>
              <w:bottom w:w="60" w:type="dxa"/>
              <w:right w:w="110" w:type="dxa"/>
            </w:tcMar>
            <w:vAlign w:val="center"/>
          </w:tcPr>
          <w:p w14:paraId="797887CF" w14:textId="77777777" w:rsidR="00341F00" w:rsidRDefault="00000000">
            <w:pPr>
              <w:spacing w:after="20" w:line="250" w:lineRule="auto"/>
            </w:pPr>
            <w:r>
              <w:rPr>
                <w:rFonts w:cs="Arial"/>
                <w:sz w:val="19"/>
                <w:szCs w:val="19"/>
              </w:rPr>
              <w:t>LawDocs Comply (GRC) integration: obligation library, calendar, control testing, attestation</w:t>
            </w:r>
          </w:p>
        </w:tc>
      </w:tr>
      <w:tr w:rsidR="00341F00" w14:paraId="5A8B1317" w14:textId="77777777">
        <w:tc>
          <w:tcPr>
            <w:tcW w:w="3000" w:type="dxa"/>
            <w:shd w:val="clear" w:color="auto" w:fill="EEF3F9"/>
            <w:tcMar>
              <w:top w:w="60" w:type="dxa"/>
              <w:left w:w="110" w:type="dxa"/>
              <w:bottom w:w="60" w:type="dxa"/>
              <w:right w:w="110" w:type="dxa"/>
            </w:tcMar>
            <w:vAlign w:val="center"/>
          </w:tcPr>
          <w:p w14:paraId="15E03FB5" w14:textId="77777777" w:rsidR="00341F00" w:rsidRDefault="00000000">
            <w:pPr>
              <w:spacing w:after="20" w:line="250" w:lineRule="auto"/>
            </w:pPr>
            <w:r>
              <w:rPr>
                <w:rFonts w:cs="Arial"/>
                <w:sz w:val="19"/>
                <w:szCs w:val="19"/>
              </w:rPr>
              <w:t>Intermediary (DSA/LSP) conduct &amp; competence</w:t>
            </w:r>
          </w:p>
        </w:tc>
        <w:tc>
          <w:tcPr>
            <w:tcW w:w="2860" w:type="dxa"/>
            <w:shd w:val="clear" w:color="auto" w:fill="EEF3F9"/>
            <w:tcMar>
              <w:top w:w="60" w:type="dxa"/>
              <w:left w:w="110" w:type="dxa"/>
              <w:bottom w:w="60" w:type="dxa"/>
              <w:right w:w="110" w:type="dxa"/>
            </w:tcMar>
            <w:vAlign w:val="center"/>
          </w:tcPr>
          <w:p w14:paraId="56F8BB19" w14:textId="77777777" w:rsidR="00341F00" w:rsidRDefault="00000000">
            <w:pPr>
              <w:spacing w:after="20" w:line="250" w:lineRule="auto"/>
            </w:pPr>
            <w:r>
              <w:rPr>
                <w:rFonts w:cs="Arial"/>
                <w:sz w:val="19"/>
                <w:szCs w:val="19"/>
              </w:rPr>
              <w:t>Fair Practices Code; outsourcing expectations</w:t>
            </w:r>
          </w:p>
        </w:tc>
        <w:tc>
          <w:tcPr>
            <w:tcW w:w="3500" w:type="dxa"/>
            <w:shd w:val="clear" w:color="auto" w:fill="EEF3F9"/>
            <w:tcMar>
              <w:top w:w="60" w:type="dxa"/>
              <w:left w:w="110" w:type="dxa"/>
              <w:bottom w:w="60" w:type="dxa"/>
              <w:right w:w="110" w:type="dxa"/>
            </w:tcMar>
            <w:vAlign w:val="center"/>
          </w:tcPr>
          <w:p w14:paraId="1F2E9EB4" w14:textId="77777777" w:rsidR="00341F00" w:rsidRDefault="00000000">
            <w:pPr>
              <w:spacing w:after="20" w:line="250" w:lineRule="auto"/>
            </w:pPr>
            <w:r>
              <w:rPr>
                <w:rFonts w:cs="Arial"/>
                <w:sz w:val="19"/>
                <w:szCs w:val="19"/>
              </w:rPr>
              <w:t>TRrainings certification gating of DSA/LSP/staff activation and product handling</w:t>
            </w:r>
          </w:p>
        </w:tc>
      </w:tr>
      <w:tr w:rsidR="00341F00" w14:paraId="2F188E0C" w14:textId="77777777">
        <w:tc>
          <w:tcPr>
            <w:tcW w:w="3000" w:type="dxa"/>
            <w:shd w:val="clear" w:color="auto" w:fill="FFFFFF"/>
            <w:tcMar>
              <w:top w:w="60" w:type="dxa"/>
              <w:left w:w="110" w:type="dxa"/>
              <w:bottom w:w="60" w:type="dxa"/>
              <w:right w:w="110" w:type="dxa"/>
            </w:tcMar>
            <w:vAlign w:val="center"/>
          </w:tcPr>
          <w:p w14:paraId="24683FEF" w14:textId="77777777" w:rsidR="00341F00" w:rsidRDefault="00000000">
            <w:pPr>
              <w:spacing w:after="20" w:line="250" w:lineRule="auto"/>
            </w:pPr>
            <w:r>
              <w:rPr>
                <w:rFonts w:cs="Arial"/>
                <w:sz w:val="19"/>
                <w:szCs w:val="19"/>
              </w:rPr>
              <w:t>Credit information reporting</w:t>
            </w:r>
          </w:p>
        </w:tc>
        <w:tc>
          <w:tcPr>
            <w:tcW w:w="2860" w:type="dxa"/>
            <w:shd w:val="clear" w:color="auto" w:fill="FFFFFF"/>
            <w:tcMar>
              <w:top w:w="60" w:type="dxa"/>
              <w:left w:w="110" w:type="dxa"/>
              <w:bottom w:w="60" w:type="dxa"/>
              <w:right w:w="110" w:type="dxa"/>
            </w:tcMar>
            <w:vAlign w:val="center"/>
          </w:tcPr>
          <w:p w14:paraId="4E6980DA" w14:textId="77777777" w:rsidR="00341F00" w:rsidRDefault="00000000">
            <w:pPr>
              <w:spacing w:after="20" w:line="250" w:lineRule="auto"/>
            </w:pPr>
            <w:r>
              <w:rPr>
                <w:rFonts w:cs="Arial"/>
                <w:sz w:val="19"/>
                <w:szCs w:val="19"/>
              </w:rPr>
              <w:t>CIC reporting obligations</w:t>
            </w:r>
          </w:p>
        </w:tc>
        <w:tc>
          <w:tcPr>
            <w:tcW w:w="3500" w:type="dxa"/>
            <w:shd w:val="clear" w:color="auto" w:fill="FFFFFF"/>
            <w:tcMar>
              <w:top w:w="60" w:type="dxa"/>
              <w:left w:w="110" w:type="dxa"/>
              <w:bottom w:w="60" w:type="dxa"/>
              <w:right w:w="110" w:type="dxa"/>
            </w:tcMar>
            <w:vAlign w:val="center"/>
          </w:tcPr>
          <w:p w14:paraId="4080FA8B" w14:textId="77777777" w:rsidR="00341F00" w:rsidRDefault="00000000">
            <w:pPr>
              <w:spacing w:after="20" w:line="250" w:lineRule="auto"/>
            </w:pPr>
            <w:r>
              <w:rPr>
                <w:rFonts w:cs="Arial"/>
                <w:sz w:val="19"/>
                <w:szCs w:val="19"/>
              </w:rPr>
              <w:t>Regulatory Reporting module — CIC adapters</w:t>
            </w:r>
          </w:p>
        </w:tc>
      </w:tr>
      <w:tr w:rsidR="00341F00" w14:paraId="71B1A36F" w14:textId="77777777">
        <w:tc>
          <w:tcPr>
            <w:tcW w:w="3000" w:type="dxa"/>
            <w:shd w:val="clear" w:color="auto" w:fill="EEF3F9"/>
            <w:tcMar>
              <w:top w:w="60" w:type="dxa"/>
              <w:left w:w="110" w:type="dxa"/>
              <w:bottom w:w="60" w:type="dxa"/>
              <w:right w:w="110" w:type="dxa"/>
            </w:tcMar>
            <w:vAlign w:val="center"/>
          </w:tcPr>
          <w:p w14:paraId="5C0E3D3F" w14:textId="77777777" w:rsidR="00341F00" w:rsidRDefault="00000000">
            <w:pPr>
              <w:spacing w:after="20" w:line="250" w:lineRule="auto"/>
            </w:pPr>
            <w:r>
              <w:rPr>
                <w:rFonts w:cs="Arial"/>
                <w:sz w:val="19"/>
                <w:szCs w:val="19"/>
              </w:rPr>
              <w:t>LSP oversight &amp; RE accountability</w:t>
            </w:r>
          </w:p>
        </w:tc>
        <w:tc>
          <w:tcPr>
            <w:tcW w:w="2860" w:type="dxa"/>
            <w:shd w:val="clear" w:color="auto" w:fill="EEF3F9"/>
            <w:tcMar>
              <w:top w:w="60" w:type="dxa"/>
              <w:left w:w="110" w:type="dxa"/>
              <w:bottom w:w="60" w:type="dxa"/>
              <w:right w:w="110" w:type="dxa"/>
            </w:tcMar>
            <w:vAlign w:val="center"/>
          </w:tcPr>
          <w:p w14:paraId="29508064" w14:textId="77777777" w:rsidR="00341F00" w:rsidRDefault="00000000">
            <w:pPr>
              <w:spacing w:after="20" w:line="250" w:lineRule="auto"/>
            </w:pPr>
            <w:r>
              <w:rPr>
                <w:rFonts w:cs="Arial"/>
                <w:sz w:val="19"/>
                <w:szCs w:val="19"/>
              </w:rPr>
              <w:t>Digital Lending Directions; Outsourcing MD</w:t>
            </w:r>
          </w:p>
        </w:tc>
        <w:tc>
          <w:tcPr>
            <w:tcW w:w="3500" w:type="dxa"/>
            <w:shd w:val="clear" w:color="auto" w:fill="EEF3F9"/>
            <w:tcMar>
              <w:top w:w="60" w:type="dxa"/>
              <w:left w:w="110" w:type="dxa"/>
              <w:bottom w:w="60" w:type="dxa"/>
              <w:right w:w="110" w:type="dxa"/>
            </w:tcMar>
            <w:vAlign w:val="center"/>
          </w:tcPr>
          <w:p w14:paraId="105A4264" w14:textId="77777777" w:rsidR="00341F00" w:rsidRDefault="00000000">
            <w:pPr>
              <w:spacing w:after="20" w:line="250" w:lineRule="auto"/>
            </w:pPr>
            <w:r>
              <w:rPr>
                <w:rFonts w:cs="Arial"/>
                <w:sz w:val="19"/>
                <w:szCs w:val="19"/>
              </w:rPr>
              <w:t>LSP onboarding, due diligence, agreement, data-sharing logs</w:t>
            </w:r>
          </w:p>
        </w:tc>
      </w:tr>
      <w:tr w:rsidR="00341F00" w14:paraId="1950B968" w14:textId="77777777">
        <w:tc>
          <w:tcPr>
            <w:tcW w:w="3000" w:type="dxa"/>
            <w:shd w:val="clear" w:color="auto" w:fill="FFFFFF"/>
            <w:tcMar>
              <w:top w:w="60" w:type="dxa"/>
              <w:left w:w="110" w:type="dxa"/>
              <w:bottom w:w="60" w:type="dxa"/>
              <w:right w:w="110" w:type="dxa"/>
            </w:tcMar>
            <w:vAlign w:val="center"/>
          </w:tcPr>
          <w:p w14:paraId="46D7C080" w14:textId="77777777" w:rsidR="00341F00" w:rsidRDefault="00000000">
            <w:pPr>
              <w:spacing w:after="20" w:line="250" w:lineRule="auto"/>
            </w:pPr>
            <w:r>
              <w:rPr>
                <w:rFonts w:cs="Arial"/>
                <w:sz w:val="19"/>
                <w:szCs w:val="19"/>
              </w:rPr>
              <w:t>Audit &amp; record-keeping</w:t>
            </w:r>
          </w:p>
        </w:tc>
        <w:tc>
          <w:tcPr>
            <w:tcW w:w="2860" w:type="dxa"/>
            <w:shd w:val="clear" w:color="auto" w:fill="FFFFFF"/>
            <w:tcMar>
              <w:top w:w="60" w:type="dxa"/>
              <w:left w:w="110" w:type="dxa"/>
              <w:bottom w:w="60" w:type="dxa"/>
              <w:right w:w="110" w:type="dxa"/>
            </w:tcMar>
            <w:vAlign w:val="center"/>
          </w:tcPr>
          <w:p w14:paraId="5E00CCFC" w14:textId="77777777" w:rsidR="00341F00" w:rsidRDefault="00000000">
            <w:pPr>
              <w:spacing w:after="20" w:line="250" w:lineRule="auto"/>
            </w:pPr>
            <w:r>
              <w:rPr>
                <w:rFonts w:cs="Arial"/>
                <w:sz w:val="19"/>
                <w:szCs w:val="19"/>
              </w:rPr>
              <w:t>Multiple</w:t>
            </w:r>
          </w:p>
        </w:tc>
        <w:tc>
          <w:tcPr>
            <w:tcW w:w="3500" w:type="dxa"/>
            <w:shd w:val="clear" w:color="auto" w:fill="FFFFFF"/>
            <w:tcMar>
              <w:top w:w="60" w:type="dxa"/>
              <w:left w:w="110" w:type="dxa"/>
              <w:bottom w:w="60" w:type="dxa"/>
              <w:right w:w="110" w:type="dxa"/>
            </w:tcMar>
            <w:vAlign w:val="center"/>
          </w:tcPr>
          <w:p w14:paraId="5FC4BB42" w14:textId="77777777" w:rsidR="00341F00" w:rsidRDefault="00000000">
            <w:pPr>
              <w:spacing w:after="20" w:line="250" w:lineRule="auto"/>
            </w:pPr>
            <w:r>
              <w:rPr>
                <w:rFonts w:cs="Arial"/>
                <w:sz w:val="19"/>
                <w:szCs w:val="19"/>
              </w:rPr>
              <w:t>Immutable, hash-chained audit trail across domains</w:t>
            </w:r>
          </w:p>
        </w:tc>
      </w:tr>
      <w:tr w:rsidR="00341F00" w14:paraId="34E6D252" w14:textId="77777777">
        <w:tc>
          <w:tcPr>
            <w:tcW w:w="3000" w:type="dxa"/>
            <w:shd w:val="clear" w:color="auto" w:fill="EEF3F9"/>
            <w:tcMar>
              <w:top w:w="60" w:type="dxa"/>
              <w:left w:w="110" w:type="dxa"/>
              <w:bottom w:w="60" w:type="dxa"/>
              <w:right w:w="110" w:type="dxa"/>
            </w:tcMar>
            <w:vAlign w:val="center"/>
          </w:tcPr>
          <w:p w14:paraId="48E589DF" w14:textId="77777777" w:rsidR="00341F00" w:rsidRDefault="00000000">
            <w:pPr>
              <w:spacing w:after="20" w:line="250" w:lineRule="auto"/>
            </w:pPr>
            <w:r>
              <w:rPr>
                <w:rFonts w:cs="Arial"/>
                <w:sz w:val="19"/>
                <w:szCs w:val="19"/>
              </w:rPr>
              <w:t>Responsible &amp; ethical AI (governance, disclosure, oversight, audit)</w:t>
            </w:r>
          </w:p>
        </w:tc>
        <w:tc>
          <w:tcPr>
            <w:tcW w:w="2860" w:type="dxa"/>
            <w:shd w:val="clear" w:color="auto" w:fill="EEF3F9"/>
            <w:tcMar>
              <w:top w:w="60" w:type="dxa"/>
              <w:left w:w="110" w:type="dxa"/>
              <w:bottom w:w="60" w:type="dxa"/>
              <w:right w:w="110" w:type="dxa"/>
            </w:tcMar>
            <w:vAlign w:val="center"/>
          </w:tcPr>
          <w:p w14:paraId="28E7079B" w14:textId="77777777" w:rsidR="00341F00" w:rsidRDefault="00000000">
            <w:pPr>
              <w:spacing w:after="20" w:line="250" w:lineRule="auto"/>
            </w:pPr>
            <w:r>
              <w:rPr>
                <w:rFonts w:cs="Arial"/>
                <w:sz w:val="19"/>
                <w:szCs w:val="19"/>
              </w:rPr>
              <w:t>RBI FREE-AI framework, 2025 (advisory)</w:t>
            </w:r>
          </w:p>
        </w:tc>
        <w:tc>
          <w:tcPr>
            <w:tcW w:w="3500" w:type="dxa"/>
            <w:shd w:val="clear" w:color="auto" w:fill="EEF3F9"/>
            <w:tcMar>
              <w:top w:w="60" w:type="dxa"/>
              <w:left w:w="110" w:type="dxa"/>
              <w:bottom w:w="60" w:type="dxa"/>
              <w:right w:w="110" w:type="dxa"/>
            </w:tcMar>
            <w:vAlign w:val="center"/>
          </w:tcPr>
          <w:p w14:paraId="421B85BF" w14:textId="77777777" w:rsidR="00341F00" w:rsidRDefault="00000000">
            <w:pPr>
              <w:spacing w:after="20" w:line="250" w:lineRule="auto"/>
            </w:pPr>
            <w:r>
              <w:rPr>
                <w:rFonts w:cs="Arial"/>
                <w:sz w:val="19"/>
                <w:szCs w:val="19"/>
              </w:rPr>
              <w:t>AI governance model (Section 6): board-approved AI policy, model registry, explainability, human-in-the-loop, AI incident reporting, independent audit</w:t>
            </w:r>
          </w:p>
        </w:tc>
      </w:tr>
      <w:tr w:rsidR="00341F00" w14:paraId="4C3799E7" w14:textId="77777777">
        <w:tc>
          <w:tcPr>
            <w:tcW w:w="3000" w:type="dxa"/>
            <w:shd w:val="clear" w:color="auto" w:fill="FFFFFF"/>
            <w:tcMar>
              <w:top w:w="60" w:type="dxa"/>
              <w:left w:w="110" w:type="dxa"/>
              <w:bottom w:w="60" w:type="dxa"/>
              <w:right w:w="110" w:type="dxa"/>
            </w:tcMar>
            <w:vAlign w:val="center"/>
          </w:tcPr>
          <w:p w14:paraId="161F56C7" w14:textId="77777777" w:rsidR="00341F00" w:rsidRDefault="00000000">
            <w:pPr>
              <w:spacing w:after="20" w:line="250" w:lineRule="auto"/>
            </w:pPr>
            <w:r>
              <w:rPr>
                <w:rFonts w:cs="Arial"/>
                <w:sz w:val="19"/>
                <w:szCs w:val="19"/>
              </w:rPr>
              <w:t>Outsourcing accountability &amp; oversight</w:t>
            </w:r>
          </w:p>
        </w:tc>
        <w:tc>
          <w:tcPr>
            <w:tcW w:w="2860" w:type="dxa"/>
            <w:shd w:val="clear" w:color="auto" w:fill="FFFFFF"/>
            <w:tcMar>
              <w:top w:w="60" w:type="dxa"/>
              <w:left w:w="110" w:type="dxa"/>
              <w:bottom w:w="60" w:type="dxa"/>
              <w:right w:w="110" w:type="dxa"/>
            </w:tcMar>
            <w:vAlign w:val="center"/>
          </w:tcPr>
          <w:p w14:paraId="4B50D29B" w14:textId="77777777" w:rsidR="00341F00" w:rsidRDefault="00000000">
            <w:pPr>
              <w:spacing w:after="20" w:line="250" w:lineRule="auto"/>
            </w:pPr>
            <w:r>
              <w:rPr>
                <w:rFonts w:cs="Arial"/>
                <w:sz w:val="19"/>
                <w:szCs w:val="19"/>
              </w:rPr>
              <w:t>RBI Outsourcing Master Direction</w:t>
            </w:r>
          </w:p>
        </w:tc>
        <w:tc>
          <w:tcPr>
            <w:tcW w:w="3500" w:type="dxa"/>
            <w:shd w:val="clear" w:color="auto" w:fill="FFFFFF"/>
            <w:tcMar>
              <w:top w:w="60" w:type="dxa"/>
              <w:left w:w="110" w:type="dxa"/>
              <w:bottom w:w="60" w:type="dxa"/>
              <w:right w:w="110" w:type="dxa"/>
            </w:tcMar>
            <w:vAlign w:val="center"/>
          </w:tcPr>
          <w:p w14:paraId="76AC54A1" w14:textId="77777777" w:rsidR="00341F00" w:rsidRDefault="00000000">
            <w:pPr>
              <w:spacing w:after="20" w:line="250" w:lineRule="auto"/>
            </w:pPr>
            <w:r>
              <w:rPr>
                <w:rFonts w:cs="Arial"/>
                <w:sz w:val="19"/>
                <w:szCs w:val="19"/>
              </w:rPr>
              <w:t>Vendor Management module: risk-based due diligence, contracts with audit/data rights, monitoring, exit plans</w:t>
            </w:r>
          </w:p>
        </w:tc>
      </w:tr>
      <w:tr w:rsidR="00341F00" w14:paraId="0C782546" w14:textId="77777777">
        <w:tc>
          <w:tcPr>
            <w:tcW w:w="3000" w:type="dxa"/>
            <w:shd w:val="clear" w:color="auto" w:fill="EEF3F9"/>
            <w:tcMar>
              <w:top w:w="60" w:type="dxa"/>
              <w:left w:w="110" w:type="dxa"/>
              <w:bottom w:w="60" w:type="dxa"/>
              <w:right w:w="110" w:type="dxa"/>
            </w:tcMar>
            <w:vAlign w:val="center"/>
          </w:tcPr>
          <w:p w14:paraId="0C17FEAD" w14:textId="77777777" w:rsidR="00341F00" w:rsidRDefault="00000000">
            <w:pPr>
              <w:spacing w:after="20" w:line="250" w:lineRule="auto"/>
            </w:pPr>
            <w:r>
              <w:rPr>
                <w:rFonts w:cs="Arial"/>
                <w:sz w:val="19"/>
                <w:szCs w:val="19"/>
              </w:rPr>
              <w:t>Asset classification, income recognition &amp; provisioning</w:t>
            </w:r>
          </w:p>
        </w:tc>
        <w:tc>
          <w:tcPr>
            <w:tcW w:w="2860" w:type="dxa"/>
            <w:shd w:val="clear" w:color="auto" w:fill="EEF3F9"/>
            <w:tcMar>
              <w:top w:w="60" w:type="dxa"/>
              <w:left w:w="110" w:type="dxa"/>
              <w:bottom w:w="60" w:type="dxa"/>
              <w:right w:w="110" w:type="dxa"/>
            </w:tcMar>
            <w:vAlign w:val="center"/>
          </w:tcPr>
          <w:p w14:paraId="0F91D877" w14:textId="77777777" w:rsidR="00341F00" w:rsidRDefault="00000000">
            <w:pPr>
              <w:spacing w:after="20" w:line="250" w:lineRule="auto"/>
            </w:pPr>
            <w:r>
              <w:rPr>
                <w:rFonts w:cs="Arial"/>
                <w:sz w:val="19"/>
                <w:szCs w:val="19"/>
              </w:rPr>
              <w:t>Prudential norms / scale-based regulation</w:t>
            </w:r>
          </w:p>
        </w:tc>
        <w:tc>
          <w:tcPr>
            <w:tcW w:w="3500" w:type="dxa"/>
            <w:shd w:val="clear" w:color="auto" w:fill="EEF3F9"/>
            <w:tcMar>
              <w:top w:w="60" w:type="dxa"/>
              <w:left w:w="110" w:type="dxa"/>
              <w:bottom w:w="60" w:type="dxa"/>
              <w:right w:w="110" w:type="dxa"/>
            </w:tcMar>
            <w:vAlign w:val="center"/>
          </w:tcPr>
          <w:p w14:paraId="692A07BF" w14:textId="77777777" w:rsidR="00341F00" w:rsidRDefault="00000000">
            <w:pPr>
              <w:spacing w:after="20" w:line="250" w:lineRule="auto"/>
            </w:pPr>
            <w:r>
              <w:rPr>
                <w:rFonts w:cs="Arial"/>
                <w:sz w:val="19"/>
                <w:szCs w:val="19"/>
              </w:rPr>
              <w:t>NPA module: DPD-based classification, provisioning engine, borrower-level co-lending sync</w:t>
            </w:r>
          </w:p>
        </w:tc>
      </w:tr>
      <w:tr w:rsidR="00341F00" w14:paraId="175619DB" w14:textId="77777777">
        <w:tc>
          <w:tcPr>
            <w:tcW w:w="3000" w:type="dxa"/>
            <w:shd w:val="clear" w:color="auto" w:fill="FFFFFF"/>
            <w:tcMar>
              <w:top w:w="60" w:type="dxa"/>
              <w:left w:w="110" w:type="dxa"/>
              <w:bottom w:w="60" w:type="dxa"/>
              <w:right w:w="110" w:type="dxa"/>
            </w:tcMar>
            <w:vAlign w:val="center"/>
          </w:tcPr>
          <w:p w14:paraId="783A9DB5" w14:textId="77777777" w:rsidR="00341F00" w:rsidRDefault="00000000">
            <w:pPr>
              <w:spacing w:after="20" w:line="250" w:lineRule="auto"/>
            </w:pPr>
            <w:r>
              <w:rPr>
                <w:rFonts w:cs="Arial"/>
                <w:sz w:val="19"/>
                <w:szCs w:val="19"/>
              </w:rPr>
              <w:lastRenderedPageBreak/>
              <w:t>Liquidity &amp; asset-liability management</w:t>
            </w:r>
          </w:p>
        </w:tc>
        <w:tc>
          <w:tcPr>
            <w:tcW w:w="2860" w:type="dxa"/>
            <w:shd w:val="clear" w:color="auto" w:fill="FFFFFF"/>
            <w:tcMar>
              <w:top w:w="60" w:type="dxa"/>
              <w:left w:w="110" w:type="dxa"/>
              <w:bottom w:w="60" w:type="dxa"/>
              <w:right w:w="110" w:type="dxa"/>
            </w:tcMar>
            <w:vAlign w:val="center"/>
          </w:tcPr>
          <w:p w14:paraId="7BC11A31" w14:textId="77777777" w:rsidR="00341F00" w:rsidRDefault="00000000">
            <w:pPr>
              <w:spacing w:after="20" w:line="250" w:lineRule="auto"/>
            </w:pPr>
            <w:r>
              <w:rPr>
                <w:rFonts w:cs="Arial"/>
                <w:sz w:val="19"/>
                <w:szCs w:val="19"/>
              </w:rPr>
              <w:t>NBFC liquidity-risk / ALM norms</w:t>
            </w:r>
          </w:p>
        </w:tc>
        <w:tc>
          <w:tcPr>
            <w:tcW w:w="3500" w:type="dxa"/>
            <w:shd w:val="clear" w:color="auto" w:fill="FFFFFF"/>
            <w:tcMar>
              <w:top w:w="60" w:type="dxa"/>
              <w:left w:w="110" w:type="dxa"/>
              <w:bottom w:w="60" w:type="dxa"/>
              <w:right w:w="110" w:type="dxa"/>
            </w:tcMar>
            <w:vAlign w:val="center"/>
          </w:tcPr>
          <w:p w14:paraId="3A16CA27" w14:textId="77777777" w:rsidR="00341F00" w:rsidRDefault="00000000">
            <w:pPr>
              <w:spacing w:after="20" w:line="250" w:lineRule="auto"/>
            </w:pPr>
            <w:r>
              <w:rPr>
                <w:rFonts w:cs="Arial"/>
                <w:sz w:val="19"/>
                <w:szCs w:val="19"/>
              </w:rPr>
              <w:t>Treasury &amp; Liquidity module: ALM bucketing, liquidity dashboard, cost-of-funds</w:t>
            </w:r>
          </w:p>
        </w:tc>
      </w:tr>
      <w:tr w:rsidR="00341F00" w14:paraId="05E9111E" w14:textId="77777777">
        <w:tc>
          <w:tcPr>
            <w:tcW w:w="3000" w:type="dxa"/>
            <w:shd w:val="clear" w:color="auto" w:fill="EEF3F9"/>
            <w:tcMar>
              <w:top w:w="60" w:type="dxa"/>
              <w:left w:w="110" w:type="dxa"/>
              <w:bottom w:w="60" w:type="dxa"/>
              <w:right w:w="110" w:type="dxa"/>
            </w:tcMar>
            <w:vAlign w:val="center"/>
          </w:tcPr>
          <w:p w14:paraId="5D2A984F" w14:textId="77777777" w:rsidR="00341F00" w:rsidRDefault="00000000">
            <w:pPr>
              <w:spacing w:after="20" w:line="250" w:lineRule="auto"/>
            </w:pPr>
            <w:r>
              <w:rPr>
                <w:rFonts w:cs="Arial"/>
                <w:sz w:val="19"/>
                <w:szCs w:val="19"/>
              </w:rPr>
              <w:t>Personal-data protection (consent, purpose, retention, erasure)</w:t>
            </w:r>
          </w:p>
        </w:tc>
        <w:tc>
          <w:tcPr>
            <w:tcW w:w="2860" w:type="dxa"/>
            <w:shd w:val="clear" w:color="auto" w:fill="EEF3F9"/>
            <w:tcMar>
              <w:top w:w="60" w:type="dxa"/>
              <w:left w:w="110" w:type="dxa"/>
              <w:bottom w:w="60" w:type="dxa"/>
              <w:right w:w="110" w:type="dxa"/>
            </w:tcMar>
            <w:vAlign w:val="center"/>
          </w:tcPr>
          <w:p w14:paraId="4621FFEA" w14:textId="77777777" w:rsidR="00341F00" w:rsidRDefault="00000000">
            <w:pPr>
              <w:spacing w:after="20" w:line="250" w:lineRule="auto"/>
            </w:pPr>
            <w:r>
              <w:rPr>
                <w:rFonts w:cs="Arial"/>
                <w:sz w:val="19"/>
                <w:szCs w:val="19"/>
              </w:rPr>
              <w:t>DPDP Act, 2023</w:t>
            </w:r>
          </w:p>
        </w:tc>
        <w:tc>
          <w:tcPr>
            <w:tcW w:w="3500" w:type="dxa"/>
            <w:shd w:val="clear" w:color="auto" w:fill="EEF3F9"/>
            <w:tcMar>
              <w:top w:w="60" w:type="dxa"/>
              <w:left w:w="110" w:type="dxa"/>
              <w:bottom w:w="60" w:type="dxa"/>
              <w:right w:w="110" w:type="dxa"/>
            </w:tcMar>
            <w:vAlign w:val="center"/>
          </w:tcPr>
          <w:p w14:paraId="21639F75" w14:textId="77777777" w:rsidR="00341F00" w:rsidRDefault="00000000">
            <w:pPr>
              <w:spacing w:after="20" w:line="250" w:lineRule="auto"/>
            </w:pPr>
            <w:r>
              <w:rPr>
                <w:rFonts w:cs="Arial"/>
                <w:sz w:val="19"/>
                <w:szCs w:val="19"/>
              </w:rPr>
              <w:t>Consent ledger, PII tokenisation, retention/erasure controls (Section 9)</w:t>
            </w:r>
          </w:p>
        </w:tc>
      </w:tr>
      <w:tr w:rsidR="00341F00" w14:paraId="5B0F0DE9" w14:textId="77777777">
        <w:tc>
          <w:tcPr>
            <w:tcW w:w="3000" w:type="dxa"/>
          </w:tcPr>
          <w:p w14:paraId="5942558F" w14:textId="77777777" w:rsidR="00341F00" w:rsidRDefault="00000000">
            <w:r>
              <w:t>Strong customer authentication &amp; digital-payment security</w:t>
            </w:r>
          </w:p>
        </w:tc>
        <w:tc>
          <w:tcPr>
            <w:tcW w:w="2860" w:type="dxa"/>
          </w:tcPr>
          <w:p w14:paraId="60D9287D" w14:textId="77777777" w:rsidR="00341F00" w:rsidRDefault="00000000">
            <w:r>
              <w:t>RBI Digital Payment Security Controls Directions, 2026</w:t>
            </w:r>
          </w:p>
        </w:tc>
        <w:tc>
          <w:tcPr>
            <w:tcW w:w="3500" w:type="dxa"/>
          </w:tcPr>
          <w:p w14:paraId="05F31F93" w14:textId="77777777" w:rsidR="00341F00" w:rsidRDefault="00000000">
            <w:r>
              <w:t>MFA + dynamic factor, adaptive auth, MITM/MITB controls, secure session, lockout, reconciliation (Module 5.49; Vol II §8.4, §8.6)</w:t>
            </w:r>
          </w:p>
        </w:tc>
      </w:tr>
      <w:tr w:rsidR="00341F00" w14:paraId="4ECE0339" w14:textId="77777777">
        <w:tc>
          <w:tcPr>
            <w:tcW w:w="3000" w:type="dxa"/>
          </w:tcPr>
          <w:p w14:paraId="6B9596BB" w14:textId="77777777" w:rsidR="00341F00" w:rsidRDefault="00000000">
            <w:r>
              <w:t>Fraud prevention via Early Warning Signals / Red Flag Accounts</w:t>
            </w:r>
          </w:p>
        </w:tc>
        <w:tc>
          <w:tcPr>
            <w:tcW w:w="2860" w:type="dxa"/>
          </w:tcPr>
          <w:p w14:paraId="64C48422" w14:textId="77777777" w:rsidR="00341F00" w:rsidRDefault="00000000">
            <w:r>
              <w:t>RBI Fraud Risk Management Directions, 2026</w:t>
            </w:r>
          </w:p>
        </w:tc>
        <w:tc>
          <w:tcPr>
            <w:tcW w:w="3500" w:type="dxa"/>
          </w:tcPr>
          <w:p w14:paraId="620E0476" w14:textId="77777777" w:rsidR="00341F00" w:rsidRDefault="00000000">
            <w:r>
              <w:t>EWS library integrated with LOS/LMS; RFA workflow; FMR dates; LEA/RBI reporting (Module 5.13.1, 5.40)</w:t>
            </w:r>
          </w:p>
        </w:tc>
      </w:tr>
      <w:tr w:rsidR="00341F00" w14:paraId="00F5A293" w14:textId="77777777">
        <w:tc>
          <w:tcPr>
            <w:tcW w:w="3000" w:type="dxa"/>
          </w:tcPr>
          <w:p w14:paraId="505E922C" w14:textId="77777777" w:rsidR="00341F00" w:rsidRDefault="00000000">
            <w:r>
              <w:t>Independent Internal Audit / Head of Internal Audit</w:t>
            </w:r>
          </w:p>
        </w:tc>
        <w:tc>
          <w:tcPr>
            <w:tcW w:w="2860" w:type="dxa"/>
          </w:tcPr>
          <w:p w14:paraId="571A9479" w14:textId="77777777" w:rsidR="00341F00" w:rsidRDefault="00000000">
            <w:r>
              <w:t>RBI Internal Audit Function Directions, 2026</w:t>
            </w:r>
          </w:p>
        </w:tc>
        <w:tc>
          <w:tcPr>
            <w:tcW w:w="3500" w:type="dxa"/>
          </w:tcPr>
          <w:p w14:paraId="31BED4C7" w14:textId="77777777" w:rsidR="00341F00" w:rsidRDefault="00000000">
            <w:r>
              <w:t>HIA role, ACB reporting line, RBIA risk-based plan, outsourcing limits (Module 5.35.1)</w:t>
            </w:r>
          </w:p>
        </w:tc>
      </w:tr>
      <w:tr w:rsidR="00341F00" w14:paraId="5A064EE1" w14:textId="77777777">
        <w:tc>
          <w:tcPr>
            <w:tcW w:w="3000" w:type="dxa"/>
          </w:tcPr>
          <w:p w14:paraId="6A6A916E" w14:textId="77777777" w:rsidR="00341F00" w:rsidRDefault="00000000">
            <w:r>
              <w:t>Statutory auditor independence, tenure &amp; rotation</w:t>
            </w:r>
          </w:p>
        </w:tc>
        <w:tc>
          <w:tcPr>
            <w:tcW w:w="2860" w:type="dxa"/>
          </w:tcPr>
          <w:p w14:paraId="155A135D" w14:textId="77777777" w:rsidR="00341F00" w:rsidRDefault="00000000">
            <w:r>
              <w:t>RBI Statutory Audit Directions, 2026</w:t>
            </w:r>
          </w:p>
        </w:tc>
        <w:tc>
          <w:tcPr>
            <w:tcW w:w="3500" w:type="dxa"/>
          </w:tcPr>
          <w:p w14:paraId="3BA59307" w14:textId="77777777" w:rsidR="00341F00" w:rsidRDefault="00000000">
            <w:r>
              <w:t>SCA/SA register, 3-yr tenure / 6-yr cooling, eligibility &amp; RBI procedure (Module 5.46.3)</w:t>
            </w:r>
          </w:p>
        </w:tc>
      </w:tr>
      <w:tr w:rsidR="00341F00" w14:paraId="3A6CBD16" w14:textId="77777777">
        <w:tc>
          <w:tcPr>
            <w:tcW w:w="3000" w:type="dxa"/>
          </w:tcPr>
          <w:p w14:paraId="3F0CF7B0" w14:textId="77777777" w:rsidR="00341F00" w:rsidRDefault="00000000">
            <w:r>
              <w:t>Supervisory returns data quality &amp; timeliness</w:t>
            </w:r>
          </w:p>
        </w:tc>
        <w:tc>
          <w:tcPr>
            <w:tcW w:w="2860" w:type="dxa"/>
          </w:tcPr>
          <w:p w14:paraId="6F86EEA1" w14:textId="77777777" w:rsidR="00341F00" w:rsidRDefault="00000000">
            <w:r>
              <w:t>RBI Supervisory Returns Directions, 2026</w:t>
            </w:r>
          </w:p>
        </w:tc>
        <w:tc>
          <w:tcPr>
            <w:tcW w:w="3500" w:type="dxa"/>
          </w:tcPr>
          <w:p w14:paraId="267D9292" w14:textId="77777777" w:rsidR="00341F00" w:rsidRDefault="00000000">
            <w:r>
              <w:t>CIMS return register, data-quality ownership, periodicity/timeline alerts, penalty tracking (Module 5.14.2)</w:t>
            </w:r>
          </w:p>
        </w:tc>
      </w:tr>
      <w:tr w:rsidR="00341F00" w14:paraId="09A2F2F7" w14:textId="77777777">
        <w:tc>
          <w:tcPr>
            <w:tcW w:w="3000" w:type="dxa"/>
          </w:tcPr>
          <w:p w14:paraId="789ECADB" w14:textId="77777777" w:rsidR="00341F00" w:rsidRDefault="00000000">
            <w:r>
              <w:t>Board governance, CRO &amp; Compliance Function (CCO)</w:t>
            </w:r>
          </w:p>
        </w:tc>
        <w:tc>
          <w:tcPr>
            <w:tcW w:w="2860" w:type="dxa"/>
          </w:tcPr>
          <w:p w14:paraId="7ED939E7" w14:textId="77777777" w:rsidR="00341F00" w:rsidRDefault="00000000">
            <w:r>
              <w:t>RBI Governance Directions (344)</w:t>
            </w:r>
          </w:p>
        </w:tc>
        <w:tc>
          <w:tcPr>
            <w:tcW w:w="3500" w:type="dxa"/>
          </w:tcPr>
          <w:p w14:paraId="6E8F46FB" w14:textId="77777777" w:rsidR="00341F00" w:rsidRDefault="00000000">
            <w:r>
              <w:t>Committees, CRO/CCO/KMP registers, fit-and-proper, compensation malus/clawback (Module 5.50)</w:t>
            </w:r>
          </w:p>
        </w:tc>
      </w:tr>
      <w:tr w:rsidR="00341F00" w14:paraId="105F7D6F" w14:textId="77777777">
        <w:tc>
          <w:tcPr>
            <w:tcW w:w="3000" w:type="dxa"/>
          </w:tcPr>
          <w:p w14:paraId="4B4F90DF" w14:textId="77777777" w:rsidR="00341F00" w:rsidRDefault="00000000">
            <w:r>
              <w:t>Wilful &amp; large defaulter due process</w:t>
            </w:r>
          </w:p>
        </w:tc>
        <w:tc>
          <w:tcPr>
            <w:tcW w:w="2860" w:type="dxa"/>
          </w:tcPr>
          <w:p w14:paraId="46759C1E" w14:textId="77777777" w:rsidR="00341F00" w:rsidRDefault="00000000">
            <w:r>
              <w:t>RBI Wilful/Large Defaulters Directions (358)</w:t>
            </w:r>
          </w:p>
        </w:tc>
        <w:tc>
          <w:tcPr>
            <w:tcW w:w="3500" w:type="dxa"/>
          </w:tcPr>
          <w:p w14:paraId="28F31453" w14:textId="77777777" w:rsidR="00341F00" w:rsidRDefault="00000000">
            <w:r>
              <w:t>Two-committee workflow, ₹25 lakh threshold, representation/hearing, CIC reporting, debarment (Module 5.51)</w:t>
            </w:r>
          </w:p>
        </w:tc>
      </w:tr>
      <w:tr w:rsidR="00341F00" w14:paraId="465E8098" w14:textId="77777777">
        <w:tc>
          <w:tcPr>
            <w:tcW w:w="3000" w:type="dxa"/>
          </w:tcPr>
          <w:p w14:paraId="3A5BD787" w14:textId="77777777" w:rsidR="00341F00" w:rsidRDefault="00000000">
            <w:r>
              <w:t>Resolution of stressed assets (Review Period / ICA)</w:t>
            </w:r>
          </w:p>
        </w:tc>
        <w:tc>
          <w:tcPr>
            <w:tcW w:w="2860" w:type="dxa"/>
          </w:tcPr>
          <w:p w14:paraId="70682577" w14:textId="77777777" w:rsidR="00341F00" w:rsidRDefault="00000000">
            <w:r>
              <w:t>RBI Stressed Assets Directions (357)</w:t>
            </w:r>
          </w:p>
        </w:tc>
        <w:tc>
          <w:tcPr>
            <w:tcW w:w="3500" w:type="dxa"/>
          </w:tcPr>
          <w:p w14:paraId="667234BF" w14:textId="77777777" w:rsidR="00341F00" w:rsidRDefault="00000000">
            <w:r>
              <w:t>Review Period, ICA, Resolution Plan, delay provisioning, compromise settlement (Module 5.45.1)</w:t>
            </w:r>
          </w:p>
        </w:tc>
      </w:tr>
      <w:tr w:rsidR="00341F00" w14:paraId="77ADD736" w14:textId="77777777">
        <w:tc>
          <w:tcPr>
            <w:tcW w:w="3000" w:type="dxa"/>
          </w:tcPr>
          <w:p w14:paraId="32780EB4" w14:textId="77777777" w:rsidR="00341F00" w:rsidRDefault="00000000">
            <w:r>
              <w:t>Outsourcing &amp; IT-outsourcing risk (incl. cloud/SOC)</w:t>
            </w:r>
          </w:p>
        </w:tc>
        <w:tc>
          <w:tcPr>
            <w:tcW w:w="2860" w:type="dxa"/>
          </w:tcPr>
          <w:p w14:paraId="42D8CDCE" w14:textId="77777777" w:rsidR="00341F00" w:rsidRDefault="00000000">
            <w:r>
              <w:t>RBI Outsourcing Directions (363)</w:t>
            </w:r>
          </w:p>
        </w:tc>
        <w:tc>
          <w:tcPr>
            <w:tcW w:w="3500" w:type="dxa"/>
          </w:tcPr>
          <w:p w14:paraId="125C3D71" w14:textId="77777777" w:rsidR="00341F00" w:rsidRDefault="00000000">
            <w:r>
              <w:t>No-outsource list, material-outsourcing register, agreement clauses, cloud/SOC governance, exit (Module 5.18.1)</w:t>
            </w:r>
          </w:p>
        </w:tc>
      </w:tr>
      <w:tr w:rsidR="00341F00" w14:paraId="287E067A" w14:textId="77777777">
        <w:tc>
          <w:tcPr>
            <w:tcW w:w="3000" w:type="dxa"/>
          </w:tcPr>
          <w:p w14:paraId="6326378A" w14:textId="77777777" w:rsidR="00341F00" w:rsidRDefault="00000000">
            <w:r>
              <w:t>Operational resilience &amp; business continuity</w:t>
            </w:r>
          </w:p>
        </w:tc>
        <w:tc>
          <w:tcPr>
            <w:tcW w:w="2860" w:type="dxa"/>
          </w:tcPr>
          <w:p w14:paraId="4C2D8BD0" w14:textId="77777777" w:rsidR="00341F00" w:rsidRDefault="00000000">
            <w:r>
              <w:t>RBI Operational Resilience Guidance Note</w:t>
            </w:r>
          </w:p>
        </w:tc>
        <w:tc>
          <w:tcPr>
            <w:tcW w:w="3500" w:type="dxa"/>
          </w:tcPr>
          <w:p w14:paraId="0A598CDF" w14:textId="77777777" w:rsidR="00341F00" w:rsidRDefault="00000000">
            <w:r>
              <w:t>Three lines of defence, critical-ops impact tolerance, BCP testing, incident RTO/RPO, lessons-learned (Module 5.52)</w:t>
            </w:r>
          </w:p>
        </w:tc>
      </w:tr>
      <w:tr w:rsidR="00341F00" w14:paraId="499CB4CA" w14:textId="77777777">
        <w:tc>
          <w:tcPr>
            <w:tcW w:w="3000" w:type="dxa"/>
          </w:tcPr>
          <w:p w14:paraId="05CB4A65" w14:textId="77777777" w:rsidR="00341F00" w:rsidRDefault="00000000">
            <w:r>
              <w:t>Prompt Corrective Action monitoring</w:t>
            </w:r>
          </w:p>
        </w:tc>
        <w:tc>
          <w:tcPr>
            <w:tcW w:w="2860" w:type="dxa"/>
          </w:tcPr>
          <w:p w14:paraId="62F1B086" w14:textId="77777777" w:rsidR="00341F00" w:rsidRDefault="00000000">
            <w:r>
              <w:t>RBI Miscellaneous Supervisory Directions, 2026</w:t>
            </w:r>
          </w:p>
        </w:tc>
        <w:tc>
          <w:tcPr>
            <w:tcW w:w="3500" w:type="dxa"/>
          </w:tcPr>
          <w:p w14:paraId="6D0DE87B" w14:textId="77777777" w:rsidR="00341F00" w:rsidRDefault="00000000">
            <w:r>
              <w:t>PCA indicators (CRAR/Tier-1/NNPA/leverage), threshold bands, corrective-action menu, exit (Module 5.44.2)</w:t>
            </w:r>
          </w:p>
        </w:tc>
      </w:tr>
      <w:tr w:rsidR="00341F00" w14:paraId="266FB4E5" w14:textId="77777777">
        <w:tc>
          <w:tcPr>
            <w:tcW w:w="3000" w:type="dxa"/>
          </w:tcPr>
          <w:p w14:paraId="1BD077D6" w14:textId="77777777" w:rsidR="00341F00" w:rsidRDefault="00000000">
            <w:r>
              <w:t>Fair-practices charging of interest from disbursal</w:t>
            </w:r>
          </w:p>
        </w:tc>
        <w:tc>
          <w:tcPr>
            <w:tcW w:w="2860" w:type="dxa"/>
          </w:tcPr>
          <w:p w14:paraId="2792070A" w14:textId="77777777" w:rsidR="00341F00" w:rsidRDefault="00000000">
            <w:r>
              <w:t>RBI Miscellaneous Supervisory Directions, 2026</w:t>
            </w:r>
          </w:p>
        </w:tc>
        <w:tc>
          <w:tcPr>
            <w:tcW w:w="3500" w:type="dxa"/>
          </w:tcPr>
          <w:p w14:paraId="2824CA40" w14:textId="77777777" w:rsidR="00341F00" w:rsidRDefault="00000000">
            <w:r>
              <w:t>Interest accrues from date of disbursal; KFS start-date alignment; evidence in Form 5.46 (Module 5.46.7)</w:t>
            </w:r>
          </w:p>
        </w:tc>
      </w:tr>
      <w:tr w:rsidR="00341F00" w14:paraId="26BADBD9" w14:textId="77777777">
        <w:tc>
          <w:tcPr>
            <w:tcW w:w="3000" w:type="dxa"/>
          </w:tcPr>
          <w:p w14:paraId="267B7F26" w14:textId="77777777" w:rsidR="00341F00" w:rsidRDefault="00000000">
            <w:r>
              <w:t>Full financial-statement disclosures (Notes to Accounts)</w:t>
            </w:r>
          </w:p>
        </w:tc>
        <w:tc>
          <w:tcPr>
            <w:tcW w:w="2860" w:type="dxa"/>
          </w:tcPr>
          <w:p w14:paraId="6AC992FE" w14:textId="77777777" w:rsidR="00341F00" w:rsidRDefault="00000000">
            <w:r>
              <w:t>RBI Financial Statements Directions (359)</w:t>
            </w:r>
          </w:p>
        </w:tc>
        <w:tc>
          <w:tcPr>
            <w:tcW w:w="3500" w:type="dxa"/>
          </w:tcPr>
          <w:p w14:paraId="52191155" w14:textId="77777777" w:rsidR="00341F00" w:rsidRDefault="00000000">
            <w:r>
              <w:t>Schedule-III layout + full disclosure set + consolidation (Vol II §16.7, §16.13)</w:t>
            </w:r>
          </w:p>
        </w:tc>
      </w:tr>
      <w:tr w:rsidR="00341F00" w14:paraId="4CDC04BC" w14:textId="77777777">
        <w:tc>
          <w:tcPr>
            <w:tcW w:w="3000" w:type="dxa"/>
          </w:tcPr>
          <w:p w14:paraId="6990D1DF" w14:textId="77777777" w:rsidR="00341F00" w:rsidRDefault="00000000">
            <w:r>
              <w:t>KYC periodic updation, BO/PEP, V-CIP, FIU reporting</w:t>
            </w:r>
          </w:p>
        </w:tc>
        <w:tc>
          <w:tcPr>
            <w:tcW w:w="2860" w:type="dxa"/>
          </w:tcPr>
          <w:p w14:paraId="73D04122" w14:textId="77777777" w:rsidR="00341F00" w:rsidRDefault="00000000">
            <w:r>
              <w:t>RBI KYC Directions (361)</w:t>
            </w:r>
          </w:p>
        </w:tc>
        <w:tc>
          <w:tcPr>
            <w:tcW w:w="3500" w:type="dxa"/>
          </w:tcPr>
          <w:p w14:paraId="175FAF7D" w14:textId="77777777" w:rsidR="00341F00" w:rsidRDefault="00000000">
            <w:r>
              <w:t>Risk-based re-KYC, beneficial owner, PEP EDD, V-CIP, CTR/STR filing (Module 5.26.1)</w:t>
            </w:r>
          </w:p>
        </w:tc>
      </w:tr>
      <w:tr w:rsidR="00341F00" w14:paraId="5674260B" w14:textId="77777777">
        <w:tc>
          <w:tcPr>
            <w:tcW w:w="3000" w:type="dxa"/>
          </w:tcPr>
          <w:p w14:paraId="2FAE6E39" w14:textId="77777777" w:rsidR="00341F00" w:rsidRDefault="00000000">
            <w:r>
              <w:lastRenderedPageBreak/>
              <w:t>IT governance, cybersecurity &amp; IS audit (layer-aware)</w:t>
            </w:r>
          </w:p>
        </w:tc>
        <w:tc>
          <w:tcPr>
            <w:tcW w:w="2860" w:type="dxa"/>
          </w:tcPr>
          <w:p w14:paraId="51C756F3" w14:textId="77777777" w:rsidR="00341F00" w:rsidRDefault="00000000">
            <w:r>
              <w:t>RBI Cybersecurity &amp; Tech Resilience Directions, 2026</w:t>
            </w:r>
          </w:p>
        </w:tc>
        <w:tc>
          <w:tcPr>
            <w:tcW w:w="3500" w:type="dxa"/>
          </w:tcPr>
          <w:p w14:paraId="675F84BD" w14:textId="77777777" w:rsidR="00341F00" w:rsidRDefault="00000000">
            <w:r>
              <w:t>CCMP, SOC, VAPT, BCP/DR, layer-wise control catalogue (Module 5.54; Vol II §8, §14)</w:t>
            </w:r>
          </w:p>
        </w:tc>
      </w:tr>
      <w:tr w:rsidR="00341F00" w14:paraId="28B49881" w14:textId="77777777">
        <w:tc>
          <w:tcPr>
            <w:tcW w:w="3000" w:type="dxa"/>
          </w:tcPr>
          <w:p w14:paraId="40E4569A" w14:textId="77777777" w:rsidR="00341F00" w:rsidRDefault="00000000">
            <w:r>
              <w:t>Consent-based credit-card issuance &amp; fair conduct</w:t>
            </w:r>
          </w:p>
        </w:tc>
        <w:tc>
          <w:tcPr>
            <w:tcW w:w="2860" w:type="dxa"/>
          </w:tcPr>
          <w:p w14:paraId="12DB2D49" w14:textId="77777777" w:rsidR="00341F00" w:rsidRDefault="00000000">
            <w:r>
              <w:t>RBI Credit Cards Directions (348)</w:t>
            </w:r>
          </w:p>
        </w:tc>
        <w:tc>
          <w:tcPr>
            <w:tcW w:w="3500" w:type="dxa"/>
          </w:tcPr>
          <w:p w14:paraId="7D650D1A" w14:textId="77777777" w:rsidR="00341F00" w:rsidRDefault="00000000">
            <w:r>
              <w:t>MITC, MAD, no negative amortisation, closure window, bureau update (Module 5.53)</w:t>
            </w:r>
          </w:p>
        </w:tc>
      </w:tr>
      <w:tr w:rsidR="00341F00" w14:paraId="2325F23E" w14:textId="77777777">
        <w:tc>
          <w:tcPr>
            <w:tcW w:w="3000" w:type="dxa"/>
          </w:tcPr>
          <w:p w14:paraId="334B62A8" w14:textId="77777777" w:rsidR="00341F00" w:rsidRDefault="00000000">
            <w:r>
              <w:t>CDS as User &amp; LEI for borrowers</w:t>
            </w:r>
          </w:p>
        </w:tc>
        <w:tc>
          <w:tcPr>
            <w:tcW w:w="2860" w:type="dxa"/>
          </w:tcPr>
          <w:p w14:paraId="6E14A00B" w14:textId="77777777" w:rsidR="00341F00" w:rsidRDefault="00000000">
            <w:r>
              <w:t>RBI Credit Risk Management Directions (350)</w:t>
            </w:r>
          </w:p>
        </w:tc>
        <w:tc>
          <w:tcPr>
            <w:tcW w:w="3500" w:type="dxa"/>
          </w:tcPr>
          <w:p w14:paraId="284CBE1C" w14:textId="77777777" w:rsidR="00341F00" w:rsidRDefault="00000000">
            <w:r>
              <w:t>CDS controls/limits; LEI capture &amp; threshold enforcement (Module 5.44.3)</w:t>
            </w:r>
          </w:p>
        </w:tc>
      </w:tr>
      <w:tr w:rsidR="00341F00" w14:paraId="33239AB2" w14:textId="77777777">
        <w:tc>
          <w:tcPr>
            <w:tcW w:w="3000" w:type="dxa"/>
          </w:tcPr>
          <w:p w14:paraId="01CB059A" w14:textId="77777777" w:rsidR="00341F00" w:rsidRDefault="00000000">
            <w:r>
              <w:t>Single-borrower &amp; group exposure ceilings</w:t>
            </w:r>
          </w:p>
        </w:tc>
        <w:tc>
          <w:tcPr>
            <w:tcW w:w="2860" w:type="dxa"/>
          </w:tcPr>
          <w:p w14:paraId="64A28696" w14:textId="77777777" w:rsidR="00341F00" w:rsidRDefault="00000000">
            <w:r>
              <w:t>RBI Concentration Risk Directions (351)</w:t>
            </w:r>
          </w:p>
        </w:tc>
        <w:tc>
          <w:tcPr>
            <w:tcW w:w="3500" w:type="dxa"/>
          </w:tcPr>
          <w:p w14:paraId="4A1217B0" w14:textId="77777777" w:rsidR="00341F00" w:rsidRDefault="00000000">
            <w:r>
              <w:t>Layer-wise limit checks at sanction &amp; monitoring (Module 5.44.3, 5.44)</w:t>
            </w:r>
          </w:p>
        </w:tc>
      </w:tr>
      <w:tr w:rsidR="00341F00" w14:paraId="613F4C50" w14:textId="77777777">
        <w:tc>
          <w:tcPr>
            <w:tcW w:w="3000" w:type="dxa"/>
          </w:tcPr>
          <w:p w14:paraId="77F27DBF" w14:textId="77777777" w:rsidR="00341F00" w:rsidRDefault="00000000">
            <w:r>
              <w:t>Project finance DCCO &amp; partial credit enhancement</w:t>
            </w:r>
          </w:p>
        </w:tc>
        <w:tc>
          <w:tcPr>
            <w:tcW w:w="2860" w:type="dxa"/>
          </w:tcPr>
          <w:p w14:paraId="2CCEF57C" w14:textId="77777777" w:rsidR="00341F00" w:rsidRDefault="00000000">
            <w:r>
              <w:t>RBI Credit Facilities Directions (347)</w:t>
            </w:r>
          </w:p>
        </w:tc>
        <w:tc>
          <w:tcPr>
            <w:tcW w:w="3500" w:type="dxa"/>
          </w:tcPr>
          <w:p w14:paraId="1AAC5B82" w14:textId="77777777" w:rsidR="00341F00" w:rsidRDefault="00000000">
            <w:r>
              <w:t>DCCO tracking, staged provisioning, PCE controls, gold/silver LTV (Module 5.22.8)</w:t>
            </w:r>
          </w:p>
        </w:tc>
      </w:tr>
      <w:tr w:rsidR="00341F00" w14:paraId="73CD27AD" w14:textId="77777777">
        <w:tc>
          <w:tcPr>
            <w:tcW w:w="3000" w:type="dxa"/>
          </w:tcPr>
          <w:p w14:paraId="545F7AD8" w14:textId="77777777" w:rsidR="00341F00" w:rsidRDefault="00000000">
            <w:r>
              <w:t>Climate-risk integration &amp; green deposits</w:t>
            </w:r>
          </w:p>
        </w:tc>
        <w:tc>
          <w:tcPr>
            <w:tcW w:w="2860" w:type="dxa"/>
          </w:tcPr>
          <w:p w14:paraId="6DF88BE1" w14:textId="77777777" w:rsidR="00341F00" w:rsidRDefault="00000000">
            <w:r>
              <w:t>RBI Climate Directions (364)</w:t>
            </w:r>
          </w:p>
        </w:tc>
        <w:tc>
          <w:tcPr>
            <w:tcW w:w="3500" w:type="dxa"/>
          </w:tcPr>
          <w:p w14:paraId="731B27A7" w14:textId="77777777" w:rsidR="00341F00" w:rsidRDefault="00000000">
            <w:r>
              <w:t>Physical/transition risk in credit; use-of-proceeds &amp; assurance (Module 5.27.1)</w:t>
            </w:r>
          </w:p>
        </w:tc>
      </w:tr>
      <w:tr w:rsidR="00341F00" w14:paraId="396B0EAB" w14:textId="77777777">
        <w:tc>
          <w:tcPr>
            <w:tcW w:w="3000" w:type="dxa"/>
          </w:tcPr>
          <w:p w14:paraId="20781B59" w14:textId="77777777" w:rsidR="00341F00" w:rsidRDefault="00000000">
            <w:r>
              <w:t>CIR fortnightly updation, DQI &amp; corrections</w:t>
            </w:r>
          </w:p>
        </w:tc>
        <w:tc>
          <w:tcPr>
            <w:tcW w:w="2860" w:type="dxa"/>
          </w:tcPr>
          <w:p w14:paraId="3ABDF6C8" w14:textId="77777777" w:rsidR="00341F00" w:rsidRDefault="00000000">
            <w:r>
              <w:t>RBI CIR Directions (349) &amp; Amendment (117)</w:t>
            </w:r>
          </w:p>
        </w:tc>
        <w:tc>
          <w:tcPr>
            <w:tcW w:w="3500" w:type="dxa"/>
          </w:tcPr>
          <w:p w14:paraId="24B11B25" w14:textId="77777777" w:rsidR="00341F00" w:rsidRDefault="00000000">
            <w:r>
              <w:t>Data formats, DQI, reporting categories/timelines, CIR correction (Module 5.14.6)</w:t>
            </w:r>
          </w:p>
        </w:tc>
      </w:tr>
      <w:tr w:rsidR="00341F00" w14:paraId="107CA23F" w14:textId="77777777">
        <w:tc>
          <w:tcPr>
            <w:tcW w:w="3000" w:type="dxa"/>
          </w:tcPr>
          <w:p w14:paraId="5B1E80C0" w14:textId="77777777" w:rsidR="00341F00" w:rsidRDefault="00000000">
            <w:r>
              <w:t>Internal Ombudsman &amp; customer compensation</w:t>
            </w:r>
          </w:p>
        </w:tc>
        <w:tc>
          <w:tcPr>
            <w:tcW w:w="2860" w:type="dxa"/>
          </w:tcPr>
          <w:p w14:paraId="3C3E1C4B" w14:textId="77777777" w:rsidR="00341F00" w:rsidRDefault="00000000">
            <w:r>
              <w:t>RBI CIR Directions (349, Ch V)</w:t>
            </w:r>
          </w:p>
        </w:tc>
        <w:tc>
          <w:tcPr>
            <w:tcW w:w="3500" w:type="dxa"/>
          </w:tcPr>
          <w:p w14:paraId="35D03B38" w14:textId="77777777" w:rsidR="00341F00" w:rsidRDefault="00000000">
            <w:r>
              <w:t>IO auto-escalation, compensation framework, RB-IOS (Module 5.12.1)</w:t>
            </w:r>
          </w:p>
        </w:tc>
      </w:tr>
      <w:tr w:rsidR="00341F00" w14:paraId="1D70C733" w14:textId="77777777">
        <w:tc>
          <w:tcPr>
            <w:tcW w:w="3000" w:type="dxa"/>
          </w:tcPr>
          <w:p w14:paraId="186908A1" w14:textId="77777777" w:rsidR="00341F00" w:rsidRDefault="00000000">
            <w:r>
              <w:t>Investment classification &amp; valuation</w:t>
            </w:r>
          </w:p>
        </w:tc>
        <w:tc>
          <w:tcPr>
            <w:tcW w:w="2860" w:type="dxa"/>
          </w:tcPr>
          <w:p w14:paraId="107CD5BE" w14:textId="77777777" w:rsidR="00341F00" w:rsidRDefault="00000000">
            <w:r>
              <w:t>RBI Investment Portfolio Directions (354)</w:t>
            </w:r>
          </w:p>
        </w:tc>
        <w:tc>
          <w:tcPr>
            <w:tcW w:w="3500" w:type="dxa"/>
          </w:tcPr>
          <w:p w14:paraId="202097EB" w14:textId="77777777" w:rsidR="00341F00" w:rsidRDefault="00000000">
            <w:r>
              <w:t>Amortised cost/FVOCI/FVTPL; HTM/AFS/HFT; G-Sec ops (Module 5.23.1)</w:t>
            </w:r>
          </w:p>
        </w:tc>
      </w:tr>
      <w:tr w:rsidR="00341F00" w14:paraId="7FEF487F" w14:textId="77777777">
        <w:tc>
          <w:tcPr>
            <w:tcW w:w="3000" w:type="dxa"/>
          </w:tcPr>
          <w:p w14:paraId="0A96A52E" w14:textId="77777777" w:rsidR="00341F00" w:rsidRDefault="00000000">
            <w:r>
              <w:t>Public-deposit acceptance &amp; repayment (NBFC-D)</w:t>
            </w:r>
          </w:p>
        </w:tc>
        <w:tc>
          <w:tcPr>
            <w:tcW w:w="2860" w:type="dxa"/>
          </w:tcPr>
          <w:p w14:paraId="504B8B49" w14:textId="77777777" w:rsidR="00341F00" w:rsidRDefault="00000000">
            <w:r>
              <w:t>RBI Public Deposits Directions (346)</w:t>
            </w:r>
          </w:p>
        </w:tc>
        <w:tc>
          <w:tcPr>
            <w:tcW w:w="3500" w:type="dxa"/>
          </w:tcPr>
          <w:p w14:paraId="7D2B447C" w14:textId="77777777" w:rsidR="00341F00" w:rsidRDefault="00000000">
            <w:r>
              <w:t>Liquid-asset cover, ceilings, repayment, nomination, reporting (Module 5.33.3)</w:t>
            </w:r>
          </w:p>
        </w:tc>
      </w:tr>
      <w:tr w:rsidR="00341F00" w14:paraId="50722C5A" w14:textId="77777777">
        <w:tc>
          <w:tcPr>
            <w:tcW w:w="3000" w:type="dxa"/>
          </w:tcPr>
          <w:p w14:paraId="19BD2F4B" w14:textId="77777777" w:rsidR="00341F00" w:rsidRDefault="00000000">
            <w:r>
              <w:t>Auditor additional report &amp; RBI exception report</w:t>
            </w:r>
          </w:p>
        </w:tc>
        <w:tc>
          <w:tcPr>
            <w:tcW w:w="2860" w:type="dxa"/>
          </w:tcPr>
          <w:p w14:paraId="09CC0D2B" w14:textId="77777777" w:rsidR="00341F00" w:rsidRDefault="00000000">
            <w:r>
              <w:t>RBI Auditor’s Report Directions, 2026</w:t>
            </w:r>
          </w:p>
        </w:tc>
        <w:tc>
          <w:tcPr>
            <w:tcW w:w="3500" w:type="dxa"/>
          </w:tcPr>
          <w:p w14:paraId="7421D195" w14:textId="77777777" w:rsidR="00341F00" w:rsidRDefault="00000000">
            <w:r>
              <w:t>Board report generation, qualified-statement reasons, exception report (Module 5.35.2)</w:t>
            </w:r>
          </w:p>
        </w:tc>
      </w:tr>
      <w:tr w:rsidR="00341F00" w14:paraId="566598FA" w14:textId="77777777">
        <w:tc>
          <w:tcPr>
            <w:tcW w:w="3000" w:type="dxa"/>
          </w:tcPr>
          <w:p w14:paraId="471C4FD6" w14:textId="77777777" w:rsidR="00341F00" w:rsidRDefault="00000000">
            <w:r>
              <w:t>Co-lending blended rate, escrow &amp; risk sharing</w:t>
            </w:r>
          </w:p>
        </w:tc>
        <w:tc>
          <w:tcPr>
            <w:tcW w:w="2860" w:type="dxa"/>
          </w:tcPr>
          <w:p w14:paraId="242FA819" w14:textId="77777777" w:rsidR="00341F00" w:rsidRDefault="00000000">
            <w:r>
              <w:t>RBI Transfer &amp; Distribution of Credit Risk Directions (352), Part B</w:t>
            </w:r>
          </w:p>
        </w:tc>
        <w:tc>
          <w:tcPr>
            <w:tcW w:w="3500" w:type="dxa"/>
          </w:tcPr>
          <w:p w14:paraId="53509B60" w14:textId="77777777" w:rsidR="00341F00" w:rsidRDefault="00000000">
            <w:r>
              <w:t>Single blended rate, escrow routing, sharing ratio, eff. 1 Jan 2026 (Module 5.7.1)</w:t>
            </w:r>
          </w:p>
        </w:tc>
      </w:tr>
      <w:tr w:rsidR="00341F00" w14:paraId="1406E86A" w14:textId="77777777">
        <w:tc>
          <w:tcPr>
            <w:tcW w:w="3000" w:type="dxa"/>
          </w:tcPr>
          <w:p w14:paraId="12AA8644" w14:textId="77777777" w:rsidR="00341F00" w:rsidRDefault="00000000">
            <w:r>
              <w:t>Whistle-blower mechanism &amp; RPT governance</w:t>
            </w:r>
          </w:p>
        </w:tc>
        <w:tc>
          <w:tcPr>
            <w:tcW w:w="2860" w:type="dxa"/>
          </w:tcPr>
          <w:p w14:paraId="32ED9135" w14:textId="77777777" w:rsidR="00341F00" w:rsidRDefault="00000000">
            <w:r>
              <w:t>RBI Governance (344) &amp; Financial Statements (359)</w:t>
            </w:r>
          </w:p>
        </w:tc>
        <w:tc>
          <w:tcPr>
            <w:tcW w:w="3500" w:type="dxa"/>
          </w:tcPr>
          <w:p w14:paraId="5EE86210" w14:textId="77777777" w:rsidR="00341F00" w:rsidRDefault="00000000">
            <w:r>
              <w:t>Whistle-blower channel, RPT register/approval, conflict-of-interest (Module 5.55)</w:t>
            </w:r>
          </w:p>
        </w:tc>
      </w:tr>
      <w:tr w:rsidR="00341F00" w14:paraId="05A3ECBC" w14:textId="77777777">
        <w:tc>
          <w:tcPr>
            <w:tcW w:w="3000" w:type="dxa"/>
          </w:tcPr>
          <w:p w14:paraId="680EF3DC" w14:textId="77777777" w:rsidR="00341F00" w:rsidRDefault="00000000">
            <w:r>
              <w:t>Entity-type operating models (P2P, Factor, CIC, HFC, MGC, NOFHC)</w:t>
            </w:r>
          </w:p>
        </w:tc>
        <w:tc>
          <w:tcPr>
            <w:tcW w:w="2860" w:type="dxa"/>
          </w:tcPr>
          <w:p w14:paraId="20AE3875" w14:textId="77777777" w:rsidR="00341F00" w:rsidRDefault="00000000">
            <w:r>
              <w:t>RBI entity-specific Directions (P2P 2017; Factoring 2011/2022; CIC 367; HFC 365; MGC 369; NOFHC 2025)</w:t>
            </w:r>
          </w:p>
        </w:tc>
        <w:tc>
          <w:tcPr>
            <w:tcW w:w="3500" w:type="dxa"/>
          </w:tcPr>
          <w:p w14:paraId="56B8ABCE" w14:textId="77777777" w:rsidR="00341F00" w:rsidRDefault="00000000">
            <w:r>
              <w:t>Dedicated modules &amp; personas with entity-specific prudential rules (Modules 5.56–5.61)</w:t>
            </w:r>
          </w:p>
        </w:tc>
      </w:tr>
      <w:tr w:rsidR="00341F00" w14:paraId="718A649F" w14:textId="77777777">
        <w:tc>
          <w:tcPr>
            <w:tcW w:w="3000" w:type="dxa"/>
          </w:tcPr>
          <w:p w14:paraId="7CBD952D" w14:textId="77777777" w:rsidR="00341F00" w:rsidRDefault="00000000">
            <w:r>
              <w:t>HFC principal-business &amp; NOF/CRAR</w:t>
            </w:r>
          </w:p>
        </w:tc>
        <w:tc>
          <w:tcPr>
            <w:tcW w:w="2860" w:type="dxa"/>
          </w:tcPr>
          <w:p w14:paraId="1010D7FC" w14:textId="77777777" w:rsidR="00341F00" w:rsidRDefault="00000000">
            <w:r>
              <w:t>RBI HFC Directions (365)</w:t>
            </w:r>
          </w:p>
        </w:tc>
        <w:tc>
          <w:tcPr>
            <w:tcW w:w="3500" w:type="dxa"/>
          </w:tcPr>
          <w:p w14:paraId="713AA2F4" w14:textId="77777777" w:rsidR="00341F00" w:rsidRDefault="00000000">
            <w:r>
              <w:t>50%/60%/50% asset tests, NOF ₹20cr, CRAR 15%, HFC IRACP (Module 5.59)</w:t>
            </w:r>
          </w:p>
        </w:tc>
      </w:tr>
      <w:tr w:rsidR="00341F00" w14:paraId="5273074E" w14:textId="77777777">
        <w:tc>
          <w:tcPr>
            <w:tcW w:w="3000" w:type="dxa"/>
          </w:tcPr>
          <w:p w14:paraId="65431CDF" w14:textId="77777777" w:rsidR="00341F00" w:rsidRDefault="00000000">
            <w:r>
              <w:t>MGC capital &amp; contract of guarantee</w:t>
            </w:r>
          </w:p>
        </w:tc>
        <w:tc>
          <w:tcPr>
            <w:tcW w:w="2860" w:type="dxa"/>
          </w:tcPr>
          <w:p w14:paraId="5AB7939E" w14:textId="77777777" w:rsidR="00341F00" w:rsidRDefault="00000000">
            <w:r>
              <w:t>RBI MGC Directions (369)</w:t>
            </w:r>
          </w:p>
        </w:tc>
        <w:tc>
          <w:tcPr>
            <w:tcW w:w="3500" w:type="dxa"/>
          </w:tcPr>
          <w:p w14:paraId="4FA6F0DC" w14:textId="77777777" w:rsidR="00341F00" w:rsidRDefault="00000000">
            <w:r>
              <w:t>NOF ₹100cr, 90% turnover, guarantee lifecycle (Module 5.60)</w:t>
            </w:r>
          </w:p>
        </w:tc>
      </w:tr>
      <w:tr w:rsidR="00341F00" w14:paraId="024C7535" w14:textId="77777777">
        <w:tc>
          <w:tcPr>
            <w:tcW w:w="3000" w:type="dxa"/>
          </w:tcPr>
          <w:p w14:paraId="21EC1DF2" w14:textId="77777777" w:rsidR="00341F00" w:rsidRDefault="00000000">
            <w:r>
              <w:t>CIC asset pattern, ANW &amp; leverage</w:t>
            </w:r>
          </w:p>
        </w:tc>
        <w:tc>
          <w:tcPr>
            <w:tcW w:w="2860" w:type="dxa"/>
          </w:tcPr>
          <w:p w14:paraId="7A4581E3" w14:textId="77777777" w:rsidR="00341F00" w:rsidRDefault="00000000">
            <w:r>
              <w:t>RBI CIC Directions (367)</w:t>
            </w:r>
          </w:p>
        </w:tc>
        <w:tc>
          <w:tcPr>
            <w:tcW w:w="3500" w:type="dxa"/>
          </w:tcPr>
          <w:p w14:paraId="5794CB6A" w14:textId="77777777" w:rsidR="00341F00" w:rsidRDefault="00000000">
            <w:r>
              <w:t>≥90%/≥60% group assets, ANW ≥30% RWA, leverage ≤2.5× (Module 5.58)</w:t>
            </w:r>
          </w:p>
        </w:tc>
      </w:tr>
      <w:tr w:rsidR="00341F00" w14:paraId="19F34D66" w14:textId="77777777">
        <w:tc>
          <w:tcPr>
            <w:tcW w:w="3000" w:type="dxa"/>
          </w:tcPr>
          <w:p w14:paraId="4A39219C" w14:textId="77777777" w:rsidR="00341F00" w:rsidRDefault="00000000">
            <w:r>
              <w:t>P2P intermediary limits &amp; escrow</w:t>
            </w:r>
          </w:p>
        </w:tc>
        <w:tc>
          <w:tcPr>
            <w:tcW w:w="2860" w:type="dxa"/>
          </w:tcPr>
          <w:p w14:paraId="0CCB2FB9" w14:textId="77777777" w:rsidR="00341F00" w:rsidRDefault="00000000">
            <w:r>
              <w:t>RBI NBFC-P2P Directions (2017/2024)</w:t>
            </w:r>
          </w:p>
        </w:tc>
        <w:tc>
          <w:tcPr>
            <w:tcW w:w="3500" w:type="dxa"/>
          </w:tcPr>
          <w:p w14:paraId="69F292B6" w14:textId="77777777" w:rsidR="00341F00" w:rsidRDefault="00000000">
            <w:r>
              <w:t>₹50L lender cap, two escrow accts 1-day holding, no guarantee (Module 5.56)</w:t>
            </w:r>
          </w:p>
        </w:tc>
      </w:tr>
      <w:tr w:rsidR="00341F00" w14:paraId="16091041" w14:textId="77777777">
        <w:tc>
          <w:tcPr>
            <w:tcW w:w="3000" w:type="dxa"/>
          </w:tcPr>
          <w:p w14:paraId="25ED1082" w14:textId="77777777" w:rsidR="00341F00" w:rsidRDefault="00000000">
            <w:r>
              <w:t>Factoring CERSAI registration &amp; 50% test</w:t>
            </w:r>
          </w:p>
        </w:tc>
        <w:tc>
          <w:tcPr>
            <w:tcW w:w="2860" w:type="dxa"/>
          </w:tcPr>
          <w:p w14:paraId="129F0586" w14:textId="77777777" w:rsidR="00341F00" w:rsidRDefault="00000000">
            <w:r>
              <w:t>FRA 2011 &amp; Factor Regs 2022</w:t>
            </w:r>
          </w:p>
        </w:tc>
        <w:tc>
          <w:tcPr>
            <w:tcW w:w="3500" w:type="dxa"/>
          </w:tcPr>
          <w:p w14:paraId="79A3A54A" w14:textId="77777777" w:rsidR="00341F00" w:rsidRDefault="00000000">
            <w:r>
              <w:t>CERSAI/TReDS assignment filing, 50% principal-business (Module 5.57)</w:t>
            </w:r>
          </w:p>
        </w:tc>
      </w:tr>
      <w:tr w:rsidR="00341F00" w14:paraId="303075E1" w14:textId="77777777">
        <w:tc>
          <w:tcPr>
            <w:tcW w:w="3000" w:type="dxa"/>
          </w:tcPr>
          <w:p w14:paraId="74C15791" w14:textId="77777777" w:rsidR="00341F00" w:rsidRDefault="00000000">
            <w:r>
              <w:lastRenderedPageBreak/>
              <w:t>NOFHC ring-fencing &amp; activity approval</w:t>
            </w:r>
          </w:p>
        </w:tc>
        <w:tc>
          <w:tcPr>
            <w:tcW w:w="2860" w:type="dxa"/>
          </w:tcPr>
          <w:p w14:paraId="38493A3B" w14:textId="77777777" w:rsidR="00341F00" w:rsidRDefault="00000000">
            <w:r>
              <w:t>RBI NOFHC Directions (2025)</w:t>
            </w:r>
          </w:p>
        </w:tc>
        <w:tc>
          <w:tcPr>
            <w:tcW w:w="3500" w:type="dxa"/>
          </w:tcPr>
          <w:p w14:paraId="6C4BBA21" w14:textId="77777777" w:rsidR="00341F00" w:rsidRDefault="00000000">
            <w:r>
              <w:t>Single-holding ring-fence, para-45 intimation/approval (Module 5.61)</w:t>
            </w:r>
          </w:p>
        </w:tc>
      </w:tr>
      <w:tr w:rsidR="00341F00" w14:paraId="41BF4239" w14:textId="77777777">
        <w:tc>
          <w:tcPr>
            <w:tcW w:w="3000" w:type="dxa"/>
          </w:tcPr>
          <w:p w14:paraId="4E27162C" w14:textId="77777777" w:rsidR="00341F00" w:rsidRDefault="00000000">
            <w:r>
              <w:t>CBDC-ready programmable disbursement &amp; vouchers</w:t>
            </w:r>
          </w:p>
        </w:tc>
        <w:tc>
          <w:tcPr>
            <w:tcW w:w="2860" w:type="dxa"/>
          </w:tcPr>
          <w:p w14:paraId="4C8A833B" w14:textId="77777777" w:rsidR="00341F00" w:rsidRDefault="00000000">
            <w:r>
              <w:t>RBI Digital Rupee / CBDC &amp; Tokenisation Sandbox</w:t>
            </w:r>
          </w:p>
        </w:tc>
        <w:tc>
          <w:tcPr>
            <w:tcW w:w="3500" w:type="dxa"/>
          </w:tcPr>
          <w:p w14:paraId="78D941D3" w14:textId="77777777" w:rsidR="00341F00" w:rsidRDefault="00000000">
            <w:r>
              <w:t>e₹-R disbursal, programmable use-of-proceeds, eRUPI, e₹-W settlement (Module 5.62)</w:t>
            </w:r>
          </w:p>
        </w:tc>
      </w:tr>
      <w:tr w:rsidR="00341F00" w14:paraId="62D0CBDB" w14:textId="77777777">
        <w:tc>
          <w:tcPr>
            <w:tcW w:w="3000" w:type="dxa"/>
          </w:tcPr>
          <w:p w14:paraId="615C673C" w14:textId="77777777" w:rsidR="00341F00" w:rsidRDefault="00000000">
            <w:r>
              <w:t>Network-level fraud intelligence</w:t>
            </w:r>
          </w:p>
        </w:tc>
        <w:tc>
          <w:tcPr>
            <w:tcW w:w="2860" w:type="dxa"/>
          </w:tcPr>
          <w:p w14:paraId="30F16388" w14:textId="77777777" w:rsidR="00341F00" w:rsidRDefault="00000000">
            <w:r>
              <w:t>RBI/NPCI DPIP, MuleHunter.AI, DoT FRI, I4C CFCFRMS</w:t>
            </w:r>
          </w:p>
        </w:tc>
        <w:tc>
          <w:tcPr>
            <w:tcW w:w="3500" w:type="dxa"/>
          </w:tcPr>
          <w:p w14:paraId="3784201D" w14:textId="77777777" w:rsidR="00341F00" w:rsidRDefault="00000000">
            <w:r>
              <w:t>Mule detection, FRI scoring, DPIP negative registry, 1930/CFCFRMS (Module 5.63)</w:t>
            </w:r>
          </w:p>
        </w:tc>
      </w:tr>
      <w:tr w:rsidR="00341F00" w14:paraId="0CCB7E0C" w14:textId="77777777">
        <w:tc>
          <w:tcPr>
            <w:tcW w:w="3000" w:type="dxa"/>
          </w:tcPr>
          <w:p w14:paraId="7F2969CB" w14:textId="77777777" w:rsidR="00341F00" w:rsidRDefault="00000000">
            <w:r>
              <w:t>Open credit-rail participation</w:t>
            </w:r>
          </w:p>
        </w:tc>
        <w:tc>
          <w:tcPr>
            <w:tcW w:w="2860" w:type="dxa"/>
          </w:tcPr>
          <w:p w14:paraId="72CC9DC2" w14:textId="77777777" w:rsidR="00341F00" w:rsidRDefault="00000000">
            <w:r>
              <w:t>OCEN / ONDC credit domain</w:t>
            </w:r>
          </w:p>
        </w:tc>
        <w:tc>
          <w:tcPr>
            <w:tcW w:w="3500" w:type="dxa"/>
          </w:tcPr>
          <w:p w14:paraId="2ECD15D6" w14:textId="77777777" w:rsidR="00341F00" w:rsidRDefault="00000000">
            <w:r>
              <w:t>Lender/LSP node, standardised APIs, AA/ULI consent (Module 5.29.1)</w:t>
            </w:r>
          </w:p>
        </w:tc>
      </w:tr>
      <w:tr w:rsidR="00341F00" w14:paraId="4751B1A1" w14:textId="77777777">
        <w:tc>
          <w:tcPr>
            <w:tcW w:w="3000" w:type="dxa"/>
          </w:tcPr>
          <w:p w14:paraId="75AF5AE3" w14:textId="77777777" w:rsidR="00341F00" w:rsidRDefault="00000000">
            <w:r>
              <w:t>Embedded AI across all modules with governance</w:t>
            </w:r>
          </w:p>
        </w:tc>
        <w:tc>
          <w:tcPr>
            <w:tcW w:w="2860" w:type="dxa"/>
          </w:tcPr>
          <w:p w14:paraId="633EB012" w14:textId="77777777" w:rsidR="00341F00" w:rsidRDefault="00000000">
            <w:r>
              <w:t>RBI FREE-AI; IT Governance Directions</w:t>
            </w:r>
          </w:p>
        </w:tc>
        <w:tc>
          <w:tcPr>
            <w:tcW w:w="3500" w:type="dxa"/>
          </w:tcPr>
          <w:p w14:paraId="76F59B3F" w14:textId="77777777" w:rsidR="00341F00" w:rsidRDefault="00000000">
            <w:r>
              <w:t>Per-module AI matrix (§6.4.2); Responsible-AI guardrails (§6.9–6.11)</w:t>
            </w:r>
          </w:p>
        </w:tc>
      </w:tr>
      <w:tr w:rsidR="00341F00" w14:paraId="75790442" w14:textId="77777777">
        <w:tc>
          <w:tcPr>
            <w:tcW w:w="3000" w:type="dxa"/>
          </w:tcPr>
          <w:p w14:paraId="24183CFD" w14:textId="77777777" w:rsidR="00341F00" w:rsidRDefault="00000000">
            <w:r>
              <w:t>Provider-abstracted verification &amp; automation APIs</w:t>
            </w:r>
          </w:p>
        </w:tc>
        <w:tc>
          <w:tcPr>
            <w:tcW w:w="2860" w:type="dxa"/>
          </w:tcPr>
          <w:p w14:paraId="50E88509" w14:textId="77777777" w:rsidR="00341F00" w:rsidRDefault="00000000">
            <w:r>
              <w:t>RBI KYC/Digital Lending; DPI rails</w:t>
            </w:r>
          </w:p>
        </w:tc>
        <w:tc>
          <w:tcPr>
            <w:tcW w:w="3500" w:type="dxa"/>
          </w:tcPr>
          <w:p w14:paraId="03447CEB" w14:textId="77777777" w:rsidR="00341F00" w:rsidRDefault="00000000">
            <w:r>
              <w:t>CIN/PAN/Aadhaar/GST/bank/AA/bureau auto-orchestration (§6.15; Appendix G.1)</w:t>
            </w:r>
          </w:p>
        </w:tc>
      </w:tr>
      <w:tr w:rsidR="00341F00" w14:paraId="33EEB858" w14:textId="77777777">
        <w:tc>
          <w:tcPr>
            <w:tcW w:w="3000" w:type="dxa"/>
          </w:tcPr>
          <w:p w14:paraId="3EA53D5B" w14:textId="77777777" w:rsidR="00341F00" w:rsidRDefault="00000000">
            <w:r>
              <w:t>Legally-valid, stamped &amp; admissible e-execution</w:t>
            </w:r>
          </w:p>
        </w:tc>
        <w:tc>
          <w:tcPr>
            <w:tcW w:w="2860" w:type="dxa"/>
          </w:tcPr>
          <w:p w14:paraId="642FB3AF" w14:textId="77777777" w:rsidR="00341F00" w:rsidRDefault="00000000">
            <w:r>
              <w:t>IT Act 2000; Stamp Act 1899; Registration Act 1908; BSA 2023</w:t>
            </w:r>
          </w:p>
        </w:tc>
        <w:tc>
          <w:tcPr>
            <w:tcW w:w="3500" w:type="dxa"/>
          </w:tcPr>
          <w:p w14:paraId="150D226F" w14:textId="77777777" w:rsidR="00341F00" w:rsidRDefault="00000000">
            <w:r>
              <w:t>Aadhaar/DSC eSign via CCA ESP, e-stamp, registration flag, s.63 certificate (Module 5.31.1)</w:t>
            </w:r>
          </w:p>
        </w:tc>
      </w:tr>
      <w:tr w:rsidR="00341F00" w14:paraId="1AAD3821" w14:textId="77777777">
        <w:tc>
          <w:tcPr>
            <w:tcW w:w="3000" w:type="dxa"/>
          </w:tcPr>
          <w:p w14:paraId="6822CE66" w14:textId="77777777" w:rsidR="00341F00" w:rsidRDefault="00000000">
            <w:r>
              <w:t>Borrower documents in local language</w:t>
            </w:r>
          </w:p>
        </w:tc>
        <w:tc>
          <w:tcPr>
            <w:tcW w:w="2860" w:type="dxa"/>
          </w:tcPr>
          <w:p w14:paraId="1A55155E" w14:textId="77777777" w:rsidR="00341F00" w:rsidRDefault="00000000">
            <w:r>
              <w:t>RBI Fair Practices Code (HFC para 167); KFS/Digital-Lending language rule; Digital Payment Security (preferred language)</w:t>
            </w:r>
          </w:p>
        </w:tc>
        <w:tc>
          <w:tcPr>
            <w:tcW w:w="3500" w:type="dxa"/>
          </w:tcPr>
          <w:p w14:paraId="4D2189B8" w14:textId="77777777" w:rsidR="00341F00" w:rsidRDefault="00000000">
            <w:r>
              <w:t>Preferred-language capture, bilingual KFS/agreement, localisation engine (Module 5.32.1)</w:t>
            </w:r>
          </w:p>
        </w:tc>
      </w:tr>
      <w:tr w:rsidR="00341F00" w14:paraId="461FB84E" w14:textId="77777777">
        <w:tc>
          <w:tcPr>
            <w:tcW w:w="3000" w:type="dxa"/>
          </w:tcPr>
          <w:p w14:paraId="024F0D21" w14:textId="77777777" w:rsidR="00341F00" w:rsidRDefault="00000000">
            <w:r>
              <w:t>ULI-aligned frictionless credit</w:t>
            </w:r>
          </w:p>
        </w:tc>
        <w:tc>
          <w:tcPr>
            <w:tcW w:w="2860" w:type="dxa"/>
          </w:tcPr>
          <w:p w14:paraId="2DB754E0" w14:textId="77777777" w:rsidR="00341F00" w:rsidRDefault="00000000">
            <w:r>
              <w:t>RBI ULI / RBIH; AA (Sahamati) consent framework</w:t>
            </w:r>
          </w:p>
        </w:tc>
        <w:tc>
          <w:tcPr>
            <w:tcW w:w="3500" w:type="dxa"/>
          </w:tcPr>
          <w:p w14:paraId="6D3FDD75" w14:textId="77777777" w:rsidR="00341F00" w:rsidRDefault="00000000">
            <w:r>
              <w:t>Plug-and-play ULI adapter, data-service catalogue, lender-owned consent (Module 5.24.1)</w:t>
            </w:r>
          </w:p>
        </w:tc>
      </w:tr>
      <w:tr w:rsidR="00341F00" w14:paraId="6FD12460" w14:textId="77777777">
        <w:tc>
          <w:tcPr>
            <w:tcW w:w="3000" w:type="dxa"/>
          </w:tcPr>
          <w:p w14:paraId="49EE6A44" w14:textId="77777777" w:rsidR="00341F00" w:rsidRDefault="00000000">
            <w:r>
              <w:t>Continuous, demonstrable compliance (not point-in-time)</w:t>
            </w:r>
          </w:p>
        </w:tc>
        <w:tc>
          <w:tcPr>
            <w:tcW w:w="2860" w:type="dxa"/>
          </w:tcPr>
          <w:p w14:paraId="5A6F9C0D" w14:textId="77777777" w:rsidR="00341F00" w:rsidRDefault="00000000">
            <w:r>
              <w:t>Industry RegTech standard; RBI audit/supervisory expectations</w:t>
            </w:r>
          </w:p>
        </w:tc>
        <w:tc>
          <w:tcPr>
            <w:tcW w:w="3500" w:type="dxa"/>
          </w:tcPr>
          <w:p w14:paraId="06C28767" w14:textId="77777777" w:rsidR="00341F00" w:rsidRDefault="00000000">
            <w:r>
              <w:t>Live control library, automated evidence, Audit Room, posture score (Module 5.65)</w:t>
            </w:r>
          </w:p>
        </w:tc>
      </w:tr>
      <w:tr w:rsidR="00341F00" w14:paraId="5F2D7BAE" w14:textId="77777777">
        <w:tc>
          <w:tcPr>
            <w:tcW w:w="3000" w:type="dxa"/>
          </w:tcPr>
          <w:p w14:paraId="456D6C4A" w14:textId="77777777" w:rsidR="00341F00" w:rsidRDefault="00000000">
            <w:r>
              <w:t>Regulatory-change tracked to implementation &amp; evidence</w:t>
            </w:r>
          </w:p>
        </w:tc>
        <w:tc>
          <w:tcPr>
            <w:tcW w:w="2860" w:type="dxa"/>
          </w:tcPr>
          <w:p w14:paraId="11E01EA3" w14:textId="77777777" w:rsidR="00341F00" w:rsidRDefault="00000000">
            <w:r>
              <w:t>RBI/SEBI/MeitY/CERT-In change feeds</w:t>
            </w:r>
          </w:p>
        </w:tc>
        <w:tc>
          <w:tcPr>
            <w:tcW w:w="3500" w:type="dxa"/>
          </w:tcPr>
          <w:p w14:paraId="5E041F31" w14:textId="77777777" w:rsidR="00341F00" w:rsidRDefault="00000000">
            <w:r>
              <w:t>Horizon scanning → impact map → change task → evidence (Module 5.65)</w:t>
            </w:r>
          </w:p>
        </w:tc>
      </w:tr>
    </w:tbl>
    <w:p w14:paraId="6EEEBD17"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This mapping is for design orientation and does not constitute legal advice. The Regulated Entity must obtain independent compliance and legal sign-off, and keep parameters current as regulations evolve.</w:t>
      </w:r>
    </w:p>
    <w:p w14:paraId="57D9175C" w14:textId="77777777" w:rsidR="00341F00" w:rsidRDefault="00000000" w:rsidP="00ED6104">
      <w:pPr>
        <w:pStyle w:val="Heading2"/>
        <w:numPr>
          <w:ilvl w:val="1"/>
          <w:numId w:val="13"/>
        </w:numPr>
      </w:pPr>
      <w:bookmarkStart w:id="1540" w:name="_Toc231674298"/>
      <w:bookmarkStart w:id="1541" w:name="_Toc231674925"/>
      <w:bookmarkStart w:id="1542" w:name="_Toc232339088"/>
      <w:r>
        <w:t>15.2  Regulatory Reference Register (Source Citations for Developers)</w:t>
      </w:r>
      <w:bookmarkEnd w:id="1540"/>
      <w:bookmarkEnd w:id="1541"/>
      <w:bookmarkEnd w:id="1542"/>
    </w:p>
    <w:p w14:paraId="3E6215F0" w14:textId="77777777" w:rsidR="00341F00" w:rsidRDefault="00000000">
      <w:pPr>
        <w:spacing w:after="120" w:line="276" w:lineRule="auto"/>
        <w:jc w:val="both"/>
      </w:pPr>
      <w:r>
        <w:rPr>
          <w:rFonts w:cs="Arial"/>
        </w:rPr>
        <w:t>The register below lists the principal RBI and statutory instruments the platform is built to, the core mandatory requirement each imposes, and the module(s) that implement it. Developers should treat the cited requirement as a hard constraint and consult the source instrument on the RBI website (rbi.org.in) or the relevant gazette for the authoritative text. Where a parameter is numeric (e.g., a cap, a day-count, a timeline), it is implemented as configurable in the Rule Engine so it can track amendments.</w:t>
      </w:r>
    </w:p>
    <w:p w14:paraId="53F07925"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 xml:space="preserve">On 28 November 2025 the RBI carried out a major consolidation, rationalising roughly 3,500 circulars and guidelines into about 238 entity-wise Master Directions (and withdrawing thousands of legacy circulars) — issuing, among others, sector-specific KYC Directions, 2025 and a fresh set of NBFC Master Directions (which subsumed the 2023 Scale Based Regulation framework). The register reflects this where the new instruments are cited by their 2025/2026 names; the platform is built to the current consolidated </w:t>
      </w:r>
      <w:r>
        <w:rPr>
          <w:rFonts w:cs="Arial"/>
          <w:color w:val="5C4A1E"/>
          <w:sz w:val="19"/>
          <w:szCs w:val="19"/>
        </w:rPr>
        <w:lastRenderedPageBreak/>
        <w:t>Master Directions, and the compliance function must map each control to the prevailing entity-specific Master Direction for the deploying institution (Bank / Urban Cooperative Bank / NBFC by layer).</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579"/>
        <w:gridCol w:w="4392"/>
        <w:gridCol w:w="2026"/>
      </w:tblGrid>
      <w:tr w:rsidR="00341F00" w14:paraId="47922378" w14:textId="77777777">
        <w:trPr>
          <w:tblHeader/>
        </w:trPr>
        <w:tc>
          <w:tcPr>
            <w:tcW w:w="3500" w:type="dxa"/>
            <w:shd w:val="clear" w:color="auto" w:fill="1F3864"/>
            <w:tcMar>
              <w:top w:w="60" w:type="dxa"/>
              <w:left w:w="110" w:type="dxa"/>
              <w:bottom w:w="60" w:type="dxa"/>
              <w:right w:w="110" w:type="dxa"/>
            </w:tcMar>
            <w:vAlign w:val="center"/>
          </w:tcPr>
          <w:p w14:paraId="4B645BEE" w14:textId="77777777" w:rsidR="00341F00" w:rsidRDefault="00000000">
            <w:pPr>
              <w:spacing w:after="20" w:line="250" w:lineRule="auto"/>
            </w:pPr>
            <w:r>
              <w:rPr>
                <w:rFonts w:cs="Arial"/>
                <w:b/>
                <w:bCs/>
                <w:color w:val="FFFFFF"/>
                <w:sz w:val="19"/>
                <w:szCs w:val="19"/>
              </w:rPr>
              <w:t>Instrument (citation)</w:t>
            </w:r>
          </w:p>
        </w:tc>
        <w:tc>
          <w:tcPr>
            <w:tcW w:w="3460" w:type="dxa"/>
            <w:shd w:val="clear" w:color="auto" w:fill="1F3864"/>
            <w:tcMar>
              <w:top w:w="60" w:type="dxa"/>
              <w:left w:w="110" w:type="dxa"/>
              <w:bottom w:w="60" w:type="dxa"/>
              <w:right w:w="110" w:type="dxa"/>
            </w:tcMar>
            <w:vAlign w:val="center"/>
          </w:tcPr>
          <w:p w14:paraId="64278AFB" w14:textId="77777777" w:rsidR="00341F00" w:rsidRDefault="00000000">
            <w:pPr>
              <w:spacing w:after="20" w:line="250" w:lineRule="auto"/>
            </w:pPr>
            <w:r>
              <w:rPr>
                <w:rFonts w:cs="Arial"/>
                <w:b/>
                <w:bCs/>
                <w:color w:val="FFFFFF"/>
                <w:sz w:val="19"/>
                <w:szCs w:val="19"/>
              </w:rPr>
              <w:t>Core mandatory requirement (for build)</w:t>
            </w:r>
          </w:p>
        </w:tc>
        <w:tc>
          <w:tcPr>
            <w:tcW w:w="2400" w:type="dxa"/>
            <w:shd w:val="clear" w:color="auto" w:fill="1F3864"/>
            <w:tcMar>
              <w:top w:w="60" w:type="dxa"/>
              <w:left w:w="110" w:type="dxa"/>
              <w:bottom w:w="60" w:type="dxa"/>
              <w:right w:w="110" w:type="dxa"/>
            </w:tcMar>
            <w:vAlign w:val="center"/>
          </w:tcPr>
          <w:p w14:paraId="5C0BB100" w14:textId="77777777" w:rsidR="00341F00" w:rsidRDefault="00000000">
            <w:pPr>
              <w:spacing w:after="20" w:line="250" w:lineRule="auto"/>
            </w:pPr>
            <w:r>
              <w:rPr>
                <w:rFonts w:cs="Arial"/>
                <w:b/>
                <w:bCs/>
                <w:color w:val="FFFFFF"/>
                <w:sz w:val="19"/>
                <w:szCs w:val="19"/>
              </w:rPr>
              <w:t>Implementing module(s)</w:t>
            </w:r>
          </w:p>
        </w:tc>
      </w:tr>
      <w:tr w:rsidR="00341F00" w14:paraId="2060A99F" w14:textId="77777777">
        <w:tc>
          <w:tcPr>
            <w:tcW w:w="3500" w:type="dxa"/>
            <w:shd w:val="clear" w:color="auto" w:fill="FFFFFF"/>
            <w:tcMar>
              <w:top w:w="60" w:type="dxa"/>
              <w:left w:w="110" w:type="dxa"/>
              <w:bottom w:w="60" w:type="dxa"/>
              <w:right w:w="110" w:type="dxa"/>
            </w:tcMar>
            <w:vAlign w:val="center"/>
          </w:tcPr>
          <w:p w14:paraId="4C677D99" w14:textId="77777777" w:rsidR="00341F00" w:rsidRDefault="00000000">
            <w:pPr>
              <w:spacing w:after="20" w:line="250" w:lineRule="auto"/>
            </w:pPr>
            <w:r>
              <w:rPr>
                <w:rFonts w:cs="Arial"/>
                <w:sz w:val="19"/>
                <w:szCs w:val="19"/>
              </w:rPr>
              <w:t>RBI (Digital Lending) Directions, 2025 — RBI/2025-26/36, 8 May 2025 (consolidates the 2022 Digital Lending Guidelines &amp; 2023 DLG Guidelines)</w:t>
            </w:r>
          </w:p>
        </w:tc>
        <w:tc>
          <w:tcPr>
            <w:tcW w:w="3460" w:type="dxa"/>
            <w:shd w:val="clear" w:color="auto" w:fill="FFFFFF"/>
            <w:tcMar>
              <w:top w:w="60" w:type="dxa"/>
              <w:left w:w="110" w:type="dxa"/>
              <w:bottom w:w="60" w:type="dxa"/>
              <w:right w:w="110" w:type="dxa"/>
            </w:tcMar>
            <w:vAlign w:val="center"/>
          </w:tcPr>
          <w:p w14:paraId="394A299A" w14:textId="77777777" w:rsidR="00341F00" w:rsidRDefault="00000000">
            <w:pPr>
              <w:spacing w:after="20" w:line="250" w:lineRule="auto"/>
            </w:pPr>
            <w:r>
              <w:rPr>
                <w:rFonts w:cs="Arial"/>
                <w:sz w:val="19"/>
                <w:szCs w:val="19"/>
              </w:rPr>
              <w:t>KFS before execution; all-inclusive APR; direct fund flow (RE↔borrower, no LSP pooling); cooling-off/look-up period; consent &amp; disclosure; LSP oversight; DLA reporting on CIMS; grievance officer</w:t>
            </w:r>
          </w:p>
        </w:tc>
        <w:tc>
          <w:tcPr>
            <w:tcW w:w="2400" w:type="dxa"/>
            <w:shd w:val="clear" w:color="auto" w:fill="FFFFFF"/>
            <w:tcMar>
              <w:top w:w="60" w:type="dxa"/>
              <w:left w:w="110" w:type="dxa"/>
              <w:bottom w:w="60" w:type="dxa"/>
              <w:right w:w="110" w:type="dxa"/>
            </w:tcMar>
            <w:vAlign w:val="center"/>
          </w:tcPr>
          <w:p w14:paraId="6D2ADCAC" w14:textId="77777777" w:rsidR="00341F00" w:rsidRDefault="00000000">
            <w:pPr>
              <w:spacing w:after="20" w:line="250" w:lineRule="auto"/>
            </w:pPr>
            <w:r>
              <w:rPr>
                <w:rFonts w:cs="Arial"/>
                <w:sz w:val="19"/>
                <w:szCs w:val="19"/>
              </w:rPr>
              <w:t>LOS, LMS, Customer Portal, LSP, Compliance, Regulatory Reporting</w:t>
            </w:r>
          </w:p>
        </w:tc>
      </w:tr>
      <w:tr w:rsidR="00341F00" w14:paraId="032534BE" w14:textId="77777777">
        <w:tc>
          <w:tcPr>
            <w:tcW w:w="3500" w:type="dxa"/>
            <w:shd w:val="clear" w:color="auto" w:fill="EEF3F9"/>
            <w:tcMar>
              <w:top w:w="60" w:type="dxa"/>
              <w:left w:w="110" w:type="dxa"/>
              <w:bottom w:w="60" w:type="dxa"/>
              <w:right w:w="110" w:type="dxa"/>
            </w:tcMar>
            <w:vAlign w:val="center"/>
          </w:tcPr>
          <w:p w14:paraId="37580B42" w14:textId="77777777" w:rsidR="00341F00" w:rsidRDefault="00000000">
            <w:pPr>
              <w:spacing w:after="20" w:line="250" w:lineRule="auto"/>
            </w:pPr>
            <w:r>
              <w:rPr>
                <w:rFonts w:cs="Arial"/>
                <w:sz w:val="19"/>
                <w:szCs w:val="19"/>
              </w:rPr>
              <w:t>Default Loss Guarantee — Chapter VI of the 2025 DL Directions (orig. 8 June 2023)</w:t>
            </w:r>
          </w:p>
        </w:tc>
        <w:tc>
          <w:tcPr>
            <w:tcW w:w="3460" w:type="dxa"/>
            <w:shd w:val="clear" w:color="auto" w:fill="EEF3F9"/>
            <w:tcMar>
              <w:top w:w="60" w:type="dxa"/>
              <w:left w:w="110" w:type="dxa"/>
              <w:bottom w:w="60" w:type="dxa"/>
              <w:right w:w="110" w:type="dxa"/>
            </w:tcMar>
            <w:vAlign w:val="center"/>
          </w:tcPr>
          <w:p w14:paraId="47B4BC4A" w14:textId="77777777" w:rsidR="00341F00" w:rsidRDefault="00000000">
            <w:pPr>
              <w:spacing w:after="20" w:line="250" w:lineRule="auto"/>
            </w:pPr>
            <w:r>
              <w:rPr>
                <w:rFonts w:cs="Arial"/>
                <w:sz w:val="19"/>
                <w:szCs w:val="19"/>
              </w:rPr>
              <w:t>DLG ≤ 5% of the relevant loan portfolio; provider must be LSP/RE incorporated under Companies Act, 2013; board-approved policy; forms limited to cash / lien-marked FD / bank guarantee; not on revolving credit or already-guaranteed loans</w:t>
            </w:r>
          </w:p>
        </w:tc>
        <w:tc>
          <w:tcPr>
            <w:tcW w:w="2400" w:type="dxa"/>
            <w:shd w:val="clear" w:color="auto" w:fill="EEF3F9"/>
            <w:tcMar>
              <w:top w:w="60" w:type="dxa"/>
              <w:left w:w="110" w:type="dxa"/>
              <w:bottom w:w="60" w:type="dxa"/>
              <w:right w:w="110" w:type="dxa"/>
            </w:tcMar>
            <w:vAlign w:val="center"/>
          </w:tcPr>
          <w:p w14:paraId="7BA85080" w14:textId="77777777" w:rsidR="00341F00" w:rsidRDefault="00000000">
            <w:pPr>
              <w:spacing w:after="20" w:line="250" w:lineRule="auto"/>
            </w:pPr>
            <w:r>
              <w:rPr>
                <w:rFonts w:cs="Arial"/>
                <w:sz w:val="19"/>
                <w:szCs w:val="19"/>
              </w:rPr>
              <w:t>FLDG / DLG module, Finance</w:t>
            </w:r>
          </w:p>
        </w:tc>
      </w:tr>
      <w:tr w:rsidR="00341F00" w14:paraId="50597FDF" w14:textId="77777777">
        <w:tc>
          <w:tcPr>
            <w:tcW w:w="3500" w:type="dxa"/>
            <w:shd w:val="clear" w:color="auto" w:fill="FFFFFF"/>
            <w:tcMar>
              <w:top w:w="60" w:type="dxa"/>
              <w:left w:w="110" w:type="dxa"/>
              <w:bottom w:w="60" w:type="dxa"/>
              <w:right w:w="110" w:type="dxa"/>
            </w:tcMar>
            <w:vAlign w:val="center"/>
          </w:tcPr>
          <w:p w14:paraId="45650243" w14:textId="77777777" w:rsidR="00341F00" w:rsidRDefault="00000000">
            <w:pPr>
              <w:spacing w:after="20" w:line="250" w:lineRule="auto"/>
            </w:pPr>
            <w:r>
              <w:rPr>
                <w:rFonts w:cs="Arial"/>
                <w:sz w:val="19"/>
                <w:szCs w:val="19"/>
              </w:rPr>
              <w:t>KFS for Loans &amp; Advances — RBI/2024-25/18, DOR.STR.REC.13/13.03.00/2024-25, 15 Apr 2024 (mandatory for new retail &amp; MSME term loans from 1 Oct 2024)</w:t>
            </w:r>
          </w:p>
        </w:tc>
        <w:tc>
          <w:tcPr>
            <w:tcW w:w="3460" w:type="dxa"/>
            <w:shd w:val="clear" w:color="auto" w:fill="FFFFFF"/>
            <w:tcMar>
              <w:top w:w="60" w:type="dxa"/>
              <w:left w:w="110" w:type="dxa"/>
              <w:bottom w:w="60" w:type="dxa"/>
              <w:right w:w="110" w:type="dxa"/>
            </w:tcMar>
            <w:vAlign w:val="center"/>
          </w:tcPr>
          <w:p w14:paraId="4F14A8BF" w14:textId="77777777" w:rsidR="00341F00" w:rsidRDefault="00000000">
            <w:pPr>
              <w:spacing w:after="20" w:line="250" w:lineRule="auto"/>
            </w:pPr>
            <w:r>
              <w:rPr>
                <w:rFonts w:cs="Arial"/>
                <w:sz w:val="19"/>
                <w:szCs w:val="19"/>
              </w:rPr>
              <w:t>Standardised KFS (Annex A) with unique proposal number; validity ≥3 working days (tenor ≥7 days); APR computation sheet; amortisation schedule; all fees incl. third-party in APR; fees not in KFS not chargeable; KFS summary box in agreement; borrower acknowledgement; borrower's language; co-lending funding split disclosure</w:t>
            </w:r>
          </w:p>
        </w:tc>
        <w:tc>
          <w:tcPr>
            <w:tcW w:w="2400" w:type="dxa"/>
            <w:shd w:val="clear" w:color="auto" w:fill="FFFFFF"/>
            <w:tcMar>
              <w:top w:w="60" w:type="dxa"/>
              <w:left w:w="110" w:type="dxa"/>
              <w:bottom w:w="60" w:type="dxa"/>
              <w:right w:w="110" w:type="dxa"/>
            </w:tcMar>
            <w:vAlign w:val="center"/>
          </w:tcPr>
          <w:p w14:paraId="669A8126" w14:textId="77777777" w:rsidR="00341F00" w:rsidRDefault="00000000">
            <w:pPr>
              <w:spacing w:after="20" w:line="250" w:lineRule="auto"/>
            </w:pPr>
            <w:r>
              <w:rPr>
                <w:rFonts w:cs="Arial"/>
                <w:sz w:val="19"/>
                <w:szCs w:val="19"/>
              </w:rPr>
              <w:t>LOS (KFS generation), Customer Portal, Co-Lending</w:t>
            </w:r>
          </w:p>
        </w:tc>
      </w:tr>
      <w:tr w:rsidR="00341F00" w14:paraId="1851ECCC" w14:textId="77777777">
        <w:tc>
          <w:tcPr>
            <w:tcW w:w="3500" w:type="dxa"/>
            <w:shd w:val="clear" w:color="auto" w:fill="EEF3F9"/>
            <w:tcMar>
              <w:top w:w="60" w:type="dxa"/>
              <w:left w:w="110" w:type="dxa"/>
              <w:bottom w:w="60" w:type="dxa"/>
              <w:right w:w="110" w:type="dxa"/>
            </w:tcMar>
            <w:vAlign w:val="center"/>
          </w:tcPr>
          <w:p w14:paraId="148B6B86" w14:textId="77777777" w:rsidR="00341F00" w:rsidRDefault="00000000">
            <w:pPr>
              <w:spacing w:after="20" w:line="250" w:lineRule="auto"/>
            </w:pPr>
            <w:r>
              <w:rPr>
                <w:rFonts w:cs="Arial"/>
                <w:sz w:val="19"/>
                <w:szCs w:val="19"/>
              </w:rPr>
              <w:t>Co-Lending / Transfer &amp; Distribution of Credit Risk Directions, 2025 — 28 Nov 2025 (eff. 1 Jan 2026; supersedes 2020 co-lending circular)</w:t>
            </w:r>
          </w:p>
        </w:tc>
        <w:tc>
          <w:tcPr>
            <w:tcW w:w="3460" w:type="dxa"/>
            <w:shd w:val="clear" w:color="auto" w:fill="EEF3F9"/>
            <w:tcMar>
              <w:top w:w="60" w:type="dxa"/>
              <w:left w:w="110" w:type="dxa"/>
              <w:bottom w:w="60" w:type="dxa"/>
              <w:right w:w="110" w:type="dxa"/>
            </w:tcMar>
            <w:vAlign w:val="center"/>
          </w:tcPr>
          <w:p w14:paraId="43A8C188" w14:textId="77777777" w:rsidR="00341F00" w:rsidRDefault="00000000">
            <w:pPr>
              <w:spacing w:after="20" w:line="250" w:lineRule="auto"/>
            </w:pPr>
            <w:r>
              <w:rPr>
                <w:rFonts w:cs="Arial"/>
                <w:sz w:val="19"/>
                <w:szCs w:val="19"/>
              </w:rPr>
              <w:t>Each partner retains ≥10% of every loan; borrower-level asset classification (symmetric NPA); public disclosure of co-lending partners; business-continuity plan; originating-NBFC DLG ≤5% of co-lending portfolio; single blended borrower rate</w:t>
            </w:r>
          </w:p>
        </w:tc>
        <w:tc>
          <w:tcPr>
            <w:tcW w:w="2400" w:type="dxa"/>
            <w:shd w:val="clear" w:color="auto" w:fill="EEF3F9"/>
            <w:tcMar>
              <w:top w:w="60" w:type="dxa"/>
              <w:left w:w="110" w:type="dxa"/>
              <w:bottom w:w="60" w:type="dxa"/>
              <w:right w:w="110" w:type="dxa"/>
            </w:tcMar>
            <w:vAlign w:val="center"/>
          </w:tcPr>
          <w:p w14:paraId="3C154DAE" w14:textId="77777777" w:rsidR="00341F00" w:rsidRDefault="00000000">
            <w:pPr>
              <w:spacing w:after="20" w:line="250" w:lineRule="auto"/>
            </w:pPr>
            <w:r>
              <w:rPr>
                <w:rFonts w:cs="Arial"/>
                <w:sz w:val="19"/>
                <w:szCs w:val="19"/>
              </w:rPr>
              <w:t>Co-Lending module, NPA, Finance</w:t>
            </w:r>
          </w:p>
        </w:tc>
      </w:tr>
      <w:tr w:rsidR="00341F00" w14:paraId="436C1185" w14:textId="77777777">
        <w:tc>
          <w:tcPr>
            <w:tcW w:w="3500" w:type="dxa"/>
            <w:shd w:val="clear" w:color="auto" w:fill="FFFFFF"/>
            <w:tcMar>
              <w:top w:w="60" w:type="dxa"/>
              <w:left w:w="110" w:type="dxa"/>
              <w:bottom w:w="60" w:type="dxa"/>
              <w:right w:w="110" w:type="dxa"/>
            </w:tcMar>
            <w:vAlign w:val="center"/>
          </w:tcPr>
          <w:p w14:paraId="19F606C2" w14:textId="77777777" w:rsidR="00341F00" w:rsidRDefault="00000000">
            <w:pPr>
              <w:spacing w:after="20" w:line="250" w:lineRule="auto"/>
            </w:pPr>
            <w:r>
              <w:rPr>
                <w:rFonts w:cs="Arial"/>
                <w:sz w:val="19"/>
                <w:szCs w:val="19"/>
              </w:rPr>
              <w:t>NBFC Scale Based Regulation — layered framework (Base / Middle / Upper / Top), as consolidated into the NBFC Master Directions issued 28 Nov 2025 (the standalone 2023 SBR Master Direction was withdrawn on consolidation)</w:t>
            </w:r>
          </w:p>
        </w:tc>
        <w:tc>
          <w:tcPr>
            <w:tcW w:w="3460" w:type="dxa"/>
            <w:shd w:val="clear" w:color="auto" w:fill="FFFFFF"/>
            <w:tcMar>
              <w:top w:w="60" w:type="dxa"/>
              <w:left w:w="110" w:type="dxa"/>
              <w:bottom w:w="60" w:type="dxa"/>
              <w:right w:w="110" w:type="dxa"/>
            </w:tcMar>
            <w:vAlign w:val="center"/>
          </w:tcPr>
          <w:p w14:paraId="0E6E003E" w14:textId="77777777" w:rsidR="00341F00" w:rsidRDefault="00000000">
            <w:pPr>
              <w:spacing w:after="20" w:line="250" w:lineRule="auto"/>
            </w:pPr>
            <w:r>
              <w:rPr>
                <w:rFonts w:cs="Arial"/>
                <w:sz w:val="19"/>
                <w:szCs w:val="19"/>
              </w:rPr>
              <w:t>Asset classification NPA at 90+ DPD; standard-asset provisioning (e.g., 0.40% for Middle Layer); layer-specific governance &amp; prudential norms; Fair Practices Code</w:t>
            </w:r>
          </w:p>
        </w:tc>
        <w:tc>
          <w:tcPr>
            <w:tcW w:w="2400" w:type="dxa"/>
            <w:shd w:val="clear" w:color="auto" w:fill="FFFFFF"/>
            <w:tcMar>
              <w:top w:w="60" w:type="dxa"/>
              <w:left w:w="110" w:type="dxa"/>
              <w:bottom w:w="60" w:type="dxa"/>
              <w:right w:w="110" w:type="dxa"/>
            </w:tcMar>
            <w:vAlign w:val="center"/>
          </w:tcPr>
          <w:p w14:paraId="2D0C141B" w14:textId="77777777" w:rsidR="00341F00" w:rsidRDefault="00000000">
            <w:pPr>
              <w:spacing w:after="20" w:line="250" w:lineRule="auto"/>
            </w:pPr>
            <w:r>
              <w:rPr>
                <w:rFonts w:cs="Arial"/>
                <w:sz w:val="19"/>
                <w:szCs w:val="19"/>
              </w:rPr>
              <w:t>NPA module, Finance, Risk, Compliance</w:t>
            </w:r>
          </w:p>
        </w:tc>
      </w:tr>
      <w:tr w:rsidR="00341F00" w14:paraId="71D53467" w14:textId="77777777">
        <w:tc>
          <w:tcPr>
            <w:tcW w:w="3500" w:type="dxa"/>
            <w:shd w:val="clear" w:color="auto" w:fill="EEF3F9"/>
            <w:tcMar>
              <w:top w:w="60" w:type="dxa"/>
              <w:left w:w="110" w:type="dxa"/>
              <w:bottom w:w="60" w:type="dxa"/>
              <w:right w:w="110" w:type="dxa"/>
            </w:tcMar>
            <w:vAlign w:val="center"/>
          </w:tcPr>
          <w:p w14:paraId="23E9009F" w14:textId="77777777" w:rsidR="00341F00" w:rsidRDefault="00000000">
            <w:pPr>
              <w:spacing w:after="20" w:line="250" w:lineRule="auto"/>
            </w:pPr>
            <w:r>
              <w:rPr>
                <w:rFonts w:cs="Arial"/>
                <w:sz w:val="19"/>
                <w:szCs w:val="19"/>
              </w:rPr>
              <w:t>Penal Charges in Loan Accounts — RBI circular dated 18 Aug 2023 (eff. 1 Apr 2024)</w:t>
            </w:r>
          </w:p>
        </w:tc>
        <w:tc>
          <w:tcPr>
            <w:tcW w:w="3460" w:type="dxa"/>
            <w:shd w:val="clear" w:color="auto" w:fill="EEF3F9"/>
            <w:tcMar>
              <w:top w:w="60" w:type="dxa"/>
              <w:left w:w="110" w:type="dxa"/>
              <w:bottom w:w="60" w:type="dxa"/>
              <w:right w:w="110" w:type="dxa"/>
            </w:tcMar>
            <w:vAlign w:val="center"/>
          </w:tcPr>
          <w:p w14:paraId="3CC99D6B" w14:textId="77777777" w:rsidR="00341F00" w:rsidRDefault="00000000">
            <w:pPr>
              <w:spacing w:after="20" w:line="250" w:lineRule="auto"/>
            </w:pPr>
            <w:r>
              <w:rPr>
                <w:rFonts w:cs="Arial"/>
                <w:sz w:val="19"/>
                <w:szCs w:val="19"/>
              </w:rPr>
              <w:t>Penalties only as 'penal charges' (not penal interest); reasonable &amp; proportionate; no capitalisation of penal charges; disclosed in KFS/agreement</w:t>
            </w:r>
          </w:p>
        </w:tc>
        <w:tc>
          <w:tcPr>
            <w:tcW w:w="2400" w:type="dxa"/>
            <w:shd w:val="clear" w:color="auto" w:fill="EEF3F9"/>
            <w:tcMar>
              <w:top w:w="60" w:type="dxa"/>
              <w:left w:w="110" w:type="dxa"/>
              <w:bottom w:w="60" w:type="dxa"/>
              <w:right w:w="110" w:type="dxa"/>
            </w:tcMar>
            <w:vAlign w:val="center"/>
          </w:tcPr>
          <w:p w14:paraId="1DA8DA8E" w14:textId="77777777" w:rsidR="00341F00" w:rsidRDefault="00000000">
            <w:pPr>
              <w:spacing w:after="20" w:line="250" w:lineRule="auto"/>
            </w:pPr>
            <w:r>
              <w:rPr>
                <w:rFonts w:cs="Arial"/>
                <w:sz w:val="19"/>
                <w:szCs w:val="19"/>
              </w:rPr>
              <w:t>LMS (charge engine), LOS (KFS)</w:t>
            </w:r>
          </w:p>
        </w:tc>
      </w:tr>
      <w:tr w:rsidR="00341F00" w14:paraId="0811FAED" w14:textId="77777777">
        <w:tc>
          <w:tcPr>
            <w:tcW w:w="3500" w:type="dxa"/>
            <w:shd w:val="clear" w:color="auto" w:fill="FFFFFF"/>
            <w:tcMar>
              <w:top w:w="60" w:type="dxa"/>
              <w:left w:w="110" w:type="dxa"/>
              <w:bottom w:w="60" w:type="dxa"/>
              <w:right w:w="110" w:type="dxa"/>
            </w:tcMar>
            <w:vAlign w:val="center"/>
          </w:tcPr>
          <w:p w14:paraId="1B4843D0" w14:textId="77777777" w:rsidR="00341F00" w:rsidRDefault="00000000">
            <w:pPr>
              <w:spacing w:after="20" w:line="250" w:lineRule="auto"/>
            </w:pPr>
            <w:r>
              <w:rPr>
                <w:rFonts w:cs="Arial"/>
                <w:sz w:val="19"/>
                <w:szCs w:val="19"/>
              </w:rPr>
              <w:t>Sector-specific KYC Directions, 2025 — issued 28 Nov 2025 (repeal &amp; replace the 2016 KYC Master Direction); e.g., RBI (Commercial Banks – KYC) Directions, 2025, RBI (Co-operative Banks – KYC) Directions, 2025, RBI (NBFCs – KYC) Directions, 2025</w:t>
            </w:r>
          </w:p>
        </w:tc>
        <w:tc>
          <w:tcPr>
            <w:tcW w:w="3460" w:type="dxa"/>
            <w:shd w:val="clear" w:color="auto" w:fill="FFFFFF"/>
            <w:tcMar>
              <w:top w:w="60" w:type="dxa"/>
              <w:left w:w="110" w:type="dxa"/>
              <w:bottom w:w="60" w:type="dxa"/>
              <w:right w:w="110" w:type="dxa"/>
            </w:tcMar>
            <w:vAlign w:val="center"/>
          </w:tcPr>
          <w:p w14:paraId="3E5E47B9" w14:textId="77777777" w:rsidR="00341F00" w:rsidRDefault="00000000">
            <w:pPr>
              <w:spacing w:after="20" w:line="250" w:lineRule="auto"/>
            </w:pPr>
            <w:r>
              <w:rPr>
                <w:rFonts w:cs="Arial"/>
                <w:sz w:val="19"/>
                <w:szCs w:val="19"/>
              </w:rPr>
              <w:t>Customer Due Diligence; Officially Valid Documents; CKYC upload/download; Aadhaar not mandatory; Digital KYC / V-CIP for remote onboarding; risk categorisation; periodic updation (extended windows for low-risk); reasoned, recorded rejections; 10% beneficial-owner threshold; Udyam accepted as business proof</w:t>
            </w:r>
          </w:p>
        </w:tc>
        <w:tc>
          <w:tcPr>
            <w:tcW w:w="2400" w:type="dxa"/>
            <w:shd w:val="clear" w:color="auto" w:fill="FFFFFF"/>
            <w:tcMar>
              <w:top w:w="60" w:type="dxa"/>
              <w:left w:w="110" w:type="dxa"/>
              <w:bottom w:w="60" w:type="dxa"/>
              <w:right w:w="110" w:type="dxa"/>
            </w:tcMar>
            <w:vAlign w:val="center"/>
          </w:tcPr>
          <w:p w14:paraId="41F250C9" w14:textId="77777777" w:rsidR="00341F00" w:rsidRDefault="00000000">
            <w:pPr>
              <w:spacing w:after="20" w:line="250" w:lineRule="auto"/>
            </w:pPr>
            <w:r>
              <w:rPr>
                <w:rFonts w:cs="Arial"/>
                <w:sz w:val="19"/>
                <w:szCs w:val="19"/>
              </w:rPr>
              <w:t>LOS (onboarding/KYC), Customer Portal, AML/CFT</w:t>
            </w:r>
          </w:p>
        </w:tc>
      </w:tr>
      <w:tr w:rsidR="00341F00" w14:paraId="514193AC" w14:textId="77777777">
        <w:tc>
          <w:tcPr>
            <w:tcW w:w="3500" w:type="dxa"/>
            <w:shd w:val="clear" w:color="auto" w:fill="EEF3F9"/>
            <w:tcMar>
              <w:top w:w="60" w:type="dxa"/>
              <w:left w:w="110" w:type="dxa"/>
              <w:bottom w:w="60" w:type="dxa"/>
              <w:right w:w="110" w:type="dxa"/>
            </w:tcMar>
            <w:vAlign w:val="center"/>
          </w:tcPr>
          <w:p w14:paraId="34D409A6" w14:textId="77777777" w:rsidR="00341F00" w:rsidRDefault="00000000">
            <w:pPr>
              <w:spacing w:after="20" w:line="250" w:lineRule="auto"/>
            </w:pPr>
            <w:r>
              <w:rPr>
                <w:rFonts w:cs="Arial"/>
                <w:sz w:val="19"/>
                <w:szCs w:val="19"/>
              </w:rPr>
              <w:t>Account Aggregator framework — RBI NBFC-AA Master Direction (as consolidated in the 2025 NBFC Master Directions)</w:t>
            </w:r>
          </w:p>
        </w:tc>
        <w:tc>
          <w:tcPr>
            <w:tcW w:w="3460" w:type="dxa"/>
            <w:shd w:val="clear" w:color="auto" w:fill="EEF3F9"/>
            <w:tcMar>
              <w:top w:w="60" w:type="dxa"/>
              <w:left w:w="110" w:type="dxa"/>
              <w:bottom w:w="60" w:type="dxa"/>
              <w:right w:w="110" w:type="dxa"/>
            </w:tcMar>
            <w:vAlign w:val="center"/>
          </w:tcPr>
          <w:p w14:paraId="4582FDF2" w14:textId="77777777" w:rsidR="00341F00" w:rsidRDefault="00000000">
            <w:pPr>
              <w:spacing w:after="20" w:line="250" w:lineRule="auto"/>
            </w:pPr>
            <w:r>
              <w:rPr>
                <w:rFonts w:cs="Arial"/>
                <w:sz w:val="19"/>
                <w:szCs w:val="19"/>
              </w:rPr>
              <w:t>Consent-based financial-information sharing through the AA framework</w:t>
            </w:r>
          </w:p>
        </w:tc>
        <w:tc>
          <w:tcPr>
            <w:tcW w:w="2400" w:type="dxa"/>
            <w:shd w:val="clear" w:color="auto" w:fill="EEF3F9"/>
            <w:tcMar>
              <w:top w:w="60" w:type="dxa"/>
              <w:left w:w="110" w:type="dxa"/>
              <w:bottom w:w="60" w:type="dxa"/>
              <w:right w:w="110" w:type="dxa"/>
            </w:tcMar>
            <w:vAlign w:val="center"/>
          </w:tcPr>
          <w:p w14:paraId="4D55022F" w14:textId="77777777" w:rsidR="00341F00" w:rsidRDefault="00000000">
            <w:pPr>
              <w:spacing w:after="20" w:line="250" w:lineRule="auto"/>
            </w:pPr>
            <w:r>
              <w:rPr>
                <w:rFonts w:cs="Arial"/>
                <w:sz w:val="19"/>
                <w:szCs w:val="19"/>
              </w:rPr>
              <w:t>LOS, Risk (AA integration)</w:t>
            </w:r>
          </w:p>
        </w:tc>
      </w:tr>
      <w:tr w:rsidR="00341F00" w14:paraId="3DD90063" w14:textId="77777777">
        <w:tc>
          <w:tcPr>
            <w:tcW w:w="3500" w:type="dxa"/>
            <w:shd w:val="clear" w:color="auto" w:fill="FFFFFF"/>
            <w:tcMar>
              <w:top w:w="60" w:type="dxa"/>
              <w:left w:w="110" w:type="dxa"/>
              <w:bottom w:w="60" w:type="dxa"/>
              <w:right w:w="110" w:type="dxa"/>
            </w:tcMar>
            <w:vAlign w:val="center"/>
          </w:tcPr>
          <w:p w14:paraId="5BCB1C14" w14:textId="77777777" w:rsidR="00341F00" w:rsidRDefault="00000000">
            <w:pPr>
              <w:spacing w:after="20" w:line="250" w:lineRule="auto"/>
            </w:pPr>
            <w:r>
              <w:rPr>
                <w:rFonts w:cs="Arial"/>
                <w:sz w:val="19"/>
                <w:szCs w:val="19"/>
              </w:rPr>
              <w:lastRenderedPageBreak/>
              <w:t>Credit Information Companies (Regulation) Act, 2005 &amp; RBI CIC reporting/data-quality directions</w:t>
            </w:r>
          </w:p>
        </w:tc>
        <w:tc>
          <w:tcPr>
            <w:tcW w:w="3460" w:type="dxa"/>
            <w:shd w:val="clear" w:color="auto" w:fill="FFFFFF"/>
            <w:tcMar>
              <w:top w:w="60" w:type="dxa"/>
              <w:left w:w="110" w:type="dxa"/>
              <w:bottom w:w="60" w:type="dxa"/>
              <w:right w:w="110" w:type="dxa"/>
            </w:tcMar>
            <w:vAlign w:val="center"/>
          </w:tcPr>
          <w:p w14:paraId="1A010901" w14:textId="77777777" w:rsidR="00341F00" w:rsidRDefault="00000000">
            <w:pPr>
              <w:spacing w:after="20" w:line="250" w:lineRule="auto"/>
            </w:pPr>
            <w:r>
              <w:rPr>
                <w:rFonts w:cs="Arial"/>
                <w:sz w:val="19"/>
                <w:szCs w:val="19"/>
              </w:rPr>
              <w:t>Periodic (monthly) borrower &amp; account data submission to CICs in prescribed formats; data-correction handling</w:t>
            </w:r>
          </w:p>
        </w:tc>
        <w:tc>
          <w:tcPr>
            <w:tcW w:w="2400" w:type="dxa"/>
            <w:shd w:val="clear" w:color="auto" w:fill="FFFFFF"/>
            <w:tcMar>
              <w:top w:w="60" w:type="dxa"/>
              <w:left w:w="110" w:type="dxa"/>
              <w:bottom w:w="60" w:type="dxa"/>
              <w:right w:w="110" w:type="dxa"/>
            </w:tcMar>
            <w:vAlign w:val="center"/>
          </w:tcPr>
          <w:p w14:paraId="34C327C2" w14:textId="77777777" w:rsidR="00341F00" w:rsidRDefault="00000000">
            <w:pPr>
              <w:spacing w:after="20" w:line="250" w:lineRule="auto"/>
            </w:pPr>
            <w:r>
              <w:rPr>
                <w:rFonts w:cs="Arial"/>
                <w:sz w:val="19"/>
                <w:szCs w:val="19"/>
              </w:rPr>
              <w:t>Regulatory Reporting (CIC adapters)</w:t>
            </w:r>
          </w:p>
        </w:tc>
      </w:tr>
      <w:tr w:rsidR="00341F00" w14:paraId="35507FEA" w14:textId="77777777">
        <w:tc>
          <w:tcPr>
            <w:tcW w:w="3500" w:type="dxa"/>
            <w:shd w:val="clear" w:color="auto" w:fill="EEF3F9"/>
            <w:tcMar>
              <w:top w:w="60" w:type="dxa"/>
              <w:left w:w="110" w:type="dxa"/>
              <w:bottom w:w="60" w:type="dxa"/>
              <w:right w:w="110" w:type="dxa"/>
            </w:tcMar>
            <w:vAlign w:val="center"/>
          </w:tcPr>
          <w:p w14:paraId="48F0B7AC" w14:textId="77777777" w:rsidR="00341F00" w:rsidRDefault="00000000">
            <w:pPr>
              <w:spacing w:after="20" w:line="250" w:lineRule="auto"/>
            </w:pPr>
            <w:r>
              <w:rPr>
                <w:rFonts w:cs="Arial"/>
                <w:sz w:val="19"/>
                <w:szCs w:val="19"/>
              </w:rPr>
              <w:t>Master Direction – IT Governance, Risk, Controls &amp; Assurance Practices, 2023 — RBI/2023-24/107, 7 Nov 2023 (eff. 1 Apr 2024)</w:t>
            </w:r>
          </w:p>
        </w:tc>
        <w:tc>
          <w:tcPr>
            <w:tcW w:w="3460" w:type="dxa"/>
            <w:shd w:val="clear" w:color="auto" w:fill="EEF3F9"/>
            <w:tcMar>
              <w:top w:w="60" w:type="dxa"/>
              <w:left w:w="110" w:type="dxa"/>
              <w:bottom w:w="60" w:type="dxa"/>
              <w:right w:w="110" w:type="dxa"/>
            </w:tcMar>
            <w:vAlign w:val="center"/>
          </w:tcPr>
          <w:p w14:paraId="55C315ED" w14:textId="77777777" w:rsidR="00341F00" w:rsidRDefault="00000000">
            <w:pPr>
              <w:spacing w:after="20" w:line="250" w:lineRule="auto"/>
            </w:pPr>
            <w:r>
              <w:rPr>
                <w:rFonts w:cs="Arial"/>
                <w:sz w:val="19"/>
                <w:szCs w:val="19"/>
              </w:rPr>
              <w:t>IT governance framework; IT Strategy Committee (Board) &amp; IT Steering Committee; Head of IT; information-security &amp; cyber policies; IS audit; BCP; third-party/vendor risk</w:t>
            </w:r>
          </w:p>
        </w:tc>
        <w:tc>
          <w:tcPr>
            <w:tcW w:w="2400" w:type="dxa"/>
            <w:shd w:val="clear" w:color="auto" w:fill="EEF3F9"/>
            <w:tcMar>
              <w:top w:w="60" w:type="dxa"/>
              <w:left w:w="110" w:type="dxa"/>
              <w:bottom w:w="60" w:type="dxa"/>
              <w:right w:w="110" w:type="dxa"/>
            </w:tcMar>
            <w:vAlign w:val="center"/>
          </w:tcPr>
          <w:p w14:paraId="382D1A23" w14:textId="77777777" w:rsidR="00341F00" w:rsidRDefault="00000000">
            <w:pPr>
              <w:spacing w:after="20" w:line="250" w:lineRule="auto"/>
            </w:pPr>
            <w:r>
              <w:rPr>
                <w:rFonts w:cs="Arial"/>
                <w:sz w:val="19"/>
                <w:szCs w:val="19"/>
              </w:rPr>
              <w:t>Security, DevOps, Vendor Management, BCP/DR</w:t>
            </w:r>
          </w:p>
        </w:tc>
      </w:tr>
      <w:tr w:rsidR="00341F00" w14:paraId="4A5FF81A" w14:textId="77777777">
        <w:tc>
          <w:tcPr>
            <w:tcW w:w="3500" w:type="dxa"/>
            <w:shd w:val="clear" w:color="auto" w:fill="FFFFFF"/>
            <w:tcMar>
              <w:top w:w="60" w:type="dxa"/>
              <w:left w:w="110" w:type="dxa"/>
              <w:bottom w:w="60" w:type="dxa"/>
              <w:right w:w="110" w:type="dxa"/>
            </w:tcMar>
            <w:vAlign w:val="center"/>
          </w:tcPr>
          <w:p w14:paraId="6C480D9F" w14:textId="77777777" w:rsidR="00341F00" w:rsidRDefault="00000000">
            <w:pPr>
              <w:spacing w:after="20" w:line="250" w:lineRule="auto"/>
            </w:pPr>
            <w:r>
              <w:rPr>
                <w:rFonts w:cs="Arial"/>
                <w:sz w:val="19"/>
                <w:szCs w:val="19"/>
              </w:rPr>
              <w:t>RBI (Outsourcing of IT Services) Directions, 2023 — RBI/2023-24/102, 10 Apr 2023</w:t>
            </w:r>
          </w:p>
        </w:tc>
        <w:tc>
          <w:tcPr>
            <w:tcW w:w="3460" w:type="dxa"/>
            <w:shd w:val="clear" w:color="auto" w:fill="FFFFFF"/>
            <w:tcMar>
              <w:top w:w="60" w:type="dxa"/>
              <w:left w:w="110" w:type="dxa"/>
              <w:bottom w:w="60" w:type="dxa"/>
              <w:right w:w="110" w:type="dxa"/>
            </w:tcMar>
            <w:vAlign w:val="center"/>
          </w:tcPr>
          <w:p w14:paraId="233F6FE5" w14:textId="77777777" w:rsidR="00341F00" w:rsidRDefault="00000000">
            <w:pPr>
              <w:spacing w:after="20" w:line="250" w:lineRule="auto"/>
            </w:pPr>
            <w:r>
              <w:rPr>
                <w:rFonts w:cs="Arial"/>
                <w:sz w:val="19"/>
                <w:szCs w:val="19"/>
              </w:rPr>
              <w:t>Due diligence on TPSPs; contractual audit &amp; data-protection rights; incident reporting to RBI within 6 hours of detection; data separation; exit/continuity; sub-contractor controls</w:t>
            </w:r>
          </w:p>
        </w:tc>
        <w:tc>
          <w:tcPr>
            <w:tcW w:w="2400" w:type="dxa"/>
            <w:shd w:val="clear" w:color="auto" w:fill="FFFFFF"/>
            <w:tcMar>
              <w:top w:w="60" w:type="dxa"/>
              <w:left w:w="110" w:type="dxa"/>
              <w:bottom w:w="60" w:type="dxa"/>
              <w:right w:w="110" w:type="dxa"/>
            </w:tcMar>
            <w:vAlign w:val="center"/>
          </w:tcPr>
          <w:p w14:paraId="53B463A8" w14:textId="77777777" w:rsidR="00341F00" w:rsidRDefault="00000000">
            <w:pPr>
              <w:spacing w:after="20" w:line="250" w:lineRule="auto"/>
            </w:pPr>
            <w:r>
              <w:rPr>
                <w:rFonts w:cs="Arial"/>
                <w:sz w:val="19"/>
                <w:szCs w:val="19"/>
              </w:rPr>
              <w:t>Vendor Management, Security, Integration layer</w:t>
            </w:r>
          </w:p>
        </w:tc>
      </w:tr>
      <w:tr w:rsidR="00341F00" w14:paraId="0CD68359" w14:textId="77777777">
        <w:tc>
          <w:tcPr>
            <w:tcW w:w="3500" w:type="dxa"/>
            <w:shd w:val="clear" w:color="auto" w:fill="EEF3F9"/>
            <w:tcMar>
              <w:top w:w="60" w:type="dxa"/>
              <w:left w:w="110" w:type="dxa"/>
              <w:bottom w:w="60" w:type="dxa"/>
              <w:right w:w="110" w:type="dxa"/>
            </w:tcMar>
            <w:vAlign w:val="center"/>
          </w:tcPr>
          <w:p w14:paraId="5EBDCFA4" w14:textId="77777777" w:rsidR="00341F00" w:rsidRDefault="00000000">
            <w:pPr>
              <w:spacing w:after="20" w:line="250" w:lineRule="auto"/>
            </w:pPr>
            <w:r>
              <w:rPr>
                <w:rFonts w:cs="Arial"/>
                <w:sz w:val="19"/>
                <w:szCs w:val="19"/>
              </w:rPr>
              <w:t>RBI Master Direction on Outsourcing of Financial Services / Fair Practices Code</w:t>
            </w:r>
          </w:p>
        </w:tc>
        <w:tc>
          <w:tcPr>
            <w:tcW w:w="3460" w:type="dxa"/>
            <w:shd w:val="clear" w:color="auto" w:fill="EEF3F9"/>
            <w:tcMar>
              <w:top w:w="60" w:type="dxa"/>
              <w:left w:w="110" w:type="dxa"/>
              <w:bottom w:w="60" w:type="dxa"/>
              <w:right w:w="110" w:type="dxa"/>
            </w:tcMar>
            <w:vAlign w:val="center"/>
          </w:tcPr>
          <w:p w14:paraId="32D3AA62" w14:textId="77777777" w:rsidR="00341F00" w:rsidRDefault="00000000">
            <w:pPr>
              <w:spacing w:after="20" w:line="250" w:lineRule="auto"/>
            </w:pPr>
            <w:r>
              <w:rPr>
                <w:rFonts w:cs="Arial"/>
                <w:sz w:val="19"/>
                <w:szCs w:val="19"/>
              </w:rPr>
              <w:t>RE accountability for outsourced functions; risk-based due diligence; monitoring; grievance &amp; conduct standards; no harassment in recovery; contact-hour limits</w:t>
            </w:r>
          </w:p>
        </w:tc>
        <w:tc>
          <w:tcPr>
            <w:tcW w:w="2400" w:type="dxa"/>
            <w:shd w:val="clear" w:color="auto" w:fill="EEF3F9"/>
            <w:tcMar>
              <w:top w:w="60" w:type="dxa"/>
              <w:left w:w="110" w:type="dxa"/>
              <w:bottom w:w="60" w:type="dxa"/>
              <w:right w:w="110" w:type="dxa"/>
            </w:tcMar>
            <w:vAlign w:val="center"/>
          </w:tcPr>
          <w:p w14:paraId="7D3C4957" w14:textId="77777777" w:rsidR="00341F00" w:rsidRDefault="00000000">
            <w:pPr>
              <w:spacing w:after="20" w:line="250" w:lineRule="auto"/>
            </w:pPr>
            <w:r>
              <w:rPr>
                <w:rFonts w:cs="Arial"/>
                <w:sz w:val="19"/>
                <w:szCs w:val="19"/>
              </w:rPr>
              <w:t>Vendor Management, LSP, DSA, Collections, Compliance</w:t>
            </w:r>
          </w:p>
        </w:tc>
      </w:tr>
      <w:tr w:rsidR="00341F00" w14:paraId="2233773E" w14:textId="77777777">
        <w:tc>
          <w:tcPr>
            <w:tcW w:w="3500" w:type="dxa"/>
            <w:shd w:val="clear" w:color="auto" w:fill="FFFFFF"/>
            <w:tcMar>
              <w:top w:w="60" w:type="dxa"/>
              <w:left w:w="110" w:type="dxa"/>
              <w:bottom w:w="60" w:type="dxa"/>
              <w:right w:w="110" w:type="dxa"/>
            </w:tcMar>
            <w:vAlign w:val="center"/>
          </w:tcPr>
          <w:p w14:paraId="1C79A0A9" w14:textId="77777777" w:rsidR="00341F00" w:rsidRDefault="00000000">
            <w:pPr>
              <w:spacing w:after="20" w:line="250" w:lineRule="auto"/>
            </w:pPr>
            <w:r>
              <w:rPr>
                <w:rFonts w:cs="Arial"/>
                <w:sz w:val="19"/>
                <w:szCs w:val="19"/>
              </w:rPr>
              <w:t>Reserve Bank – Integrated Ombudsman Scheme, 2021 (RB-IOS) &amp; Internal Ombudsman framework</w:t>
            </w:r>
          </w:p>
        </w:tc>
        <w:tc>
          <w:tcPr>
            <w:tcW w:w="3460" w:type="dxa"/>
            <w:shd w:val="clear" w:color="auto" w:fill="FFFFFF"/>
            <w:tcMar>
              <w:top w:w="60" w:type="dxa"/>
              <w:left w:w="110" w:type="dxa"/>
              <w:bottom w:w="60" w:type="dxa"/>
              <w:right w:w="110" w:type="dxa"/>
            </w:tcMar>
            <w:vAlign w:val="center"/>
          </w:tcPr>
          <w:p w14:paraId="01153722" w14:textId="77777777" w:rsidR="00341F00" w:rsidRDefault="00000000">
            <w:pPr>
              <w:spacing w:after="20" w:line="250" w:lineRule="auto"/>
            </w:pPr>
            <w:r>
              <w:rPr>
                <w:rFonts w:cs="Arial"/>
                <w:sz w:val="19"/>
                <w:szCs w:val="19"/>
              </w:rPr>
              <w:t>Internal grievance redressal; nodal/grievance officer; borrower's right to escalate to the RBI Ombudsman after internal redress</w:t>
            </w:r>
          </w:p>
        </w:tc>
        <w:tc>
          <w:tcPr>
            <w:tcW w:w="2400" w:type="dxa"/>
            <w:shd w:val="clear" w:color="auto" w:fill="FFFFFF"/>
            <w:tcMar>
              <w:top w:w="60" w:type="dxa"/>
              <w:left w:w="110" w:type="dxa"/>
              <w:bottom w:w="60" w:type="dxa"/>
              <w:right w:w="110" w:type="dxa"/>
            </w:tcMar>
            <w:vAlign w:val="center"/>
          </w:tcPr>
          <w:p w14:paraId="25F0CE9F" w14:textId="77777777" w:rsidR="00341F00" w:rsidRDefault="00000000">
            <w:pPr>
              <w:spacing w:after="20" w:line="250" w:lineRule="auto"/>
            </w:pPr>
            <w:r>
              <w:rPr>
                <w:rFonts w:cs="Arial"/>
                <w:sz w:val="19"/>
                <w:szCs w:val="19"/>
              </w:rPr>
              <w:t>Compliance (grievance), Customer Portal; Equator Resolution (ODR) escalation</w:t>
            </w:r>
          </w:p>
        </w:tc>
      </w:tr>
      <w:tr w:rsidR="00341F00" w14:paraId="6B2CFCB3" w14:textId="77777777">
        <w:tc>
          <w:tcPr>
            <w:tcW w:w="3500" w:type="dxa"/>
            <w:shd w:val="clear" w:color="auto" w:fill="EEF3F9"/>
            <w:tcMar>
              <w:top w:w="60" w:type="dxa"/>
              <w:left w:w="110" w:type="dxa"/>
              <w:bottom w:w="60" w:type="dxa"/>
              <w:right w:w="110" w:type="dxa"/>
            </w:tcMar>
            <w:vAlign w:val="center"/>
          </w:tcPr>
          <w:p w14:paraId="2B723D76" w14:textId="77777777" w:rsidR="00341F00" w:rsidRDefault="00000000">
            <w:pPr>
              <w:spacing w:after="20" w:line="250" w:lineRule="auto"/>
            </w:pPr>
            <w:r>
              <w:rPr>
                <w:rFonts w:cs="Arial"/>
                <w:sz w:val="19"/>
                <w:szCs w:val="19"/>
              </w:rPr>
              <w:t>FREE-AI — RBI Framework for Responsible &amp; Ethical Enablement of AI, 13 Aug 2025 (advisory; 7 Sutras, 6 pillars, 26 recommendations)</w:t>
            </w:r>
          </w:p>
        </w:tc>
        <w:tc>
          <w:tcPr>
            <w:tcW w:w="3460" w:type="dxa"/>
            <w:shd w:val="clear" w:color="auto" w:fill="EEF3F9"/>
            <w:tcMar>
              <w:top w:w="60" w:type="dxa"/>
              <w:left w:w="110" w:type="dxa"/>
              <w:bottom w:w="60" w:type="dxa"/>
              <w:right w:w="110" w:type="dxa"/>
            </w:tcMar>
            <w:vAlign w:val="center"/>
          </w:tcPr>
          <w:p w14:paraId="58AC8EFA" w14:textId="77777777" w:rsidR="00341F00" w:rsidRDefault="00000000">
            <w:pPr>
              <w:spacing w:after="20" w:line="250" w:lineRule="auto"/>
            </w:pPr>
            <w:r>
              <w:rPr>
                <w:rFonts w:cs="Arial"/>
                <w:sz w:val="19"/>
                <w:szCs w:val="19"/>
              </w:rPr>
              <w:t>Board-approved AI policy; AI inventory/registry; model documentation; disclosure of AI involvement with right to override; grievance for AI decisions; independent audit; AI disclosures in annual report</w:t>
            </w:r>
          </w:p>
        </w:tc>
        <w:tc>
          <w:tcPr>
            <w:tcW w:w="2400" w:type="dxa"/>
            <w:shd w:val="clear" w:color="auto" w:fill="EEF3F9"/>
            <w:tcMar>
              <w:top w:w="60" w:type="dxa"/>
              <w:left w:w="110" w:type="dxa"/>
              <w:bottom w:w="60" w:type="dxa"/>
              <w:right w:w="110" w:type="dxa"/>
            </w:tcMar>
            <w:vAlign w:val="center"/>
          </w:tcPr>
          <w:p w14:paraId="6EF5EA5E" w14:textId="77777777" w:rsidR="00341F00" w:rsidRDefault="00000000">
            <w:pPr>
              <w:spacing w:after="20" w:line="250" w:lineRule="auto"/>
            </w:pPr>
            <w:r>
              <w:rPr>
                <w:rFonts w:cs="Arial"/>
                <w:sz w:val="19"/>
                <w:szCs w:val="19"/>
              </w:rPr>
              <w:t>AI Integration (Section 6), Compliance</w:t>
            </w:r>
          </w:p>
        </w:tc>
      </w:tr>
      <w:tr w:rsidR="00341F00" w14:paraId="4DA160E8" w14:textId="77777777">
        <w:tc>
          <w:tcPr>
            <w:tcW w:w="3500" w:type="dxa"/>
            <w:shd w:val="clear" w:color="auto" w:fill="FFFFFF"/>
            <w:tcMar>
              <w:top w:w="60" w:type="dxa"/>
              <w:left w:w="110" w:type="dxa"/>
              <w:bottom w:w="60" w:type="dxa"/>
              <w:right w:w="110" w:type="dxa"/>
            </w:tcMar>
            <w:vAlign w:val="center"/>
          </w:tcPr>
          <w:p w14:paraId="37E75617" w14:textId="77777777" w:rsidR="00341F00" w:rsidRDefault="00000000">
            <w:pPr>
              <w:spacing w:after="20" w:line="250" w:lineRule="auto"/>
            </w:pPr>
            <w:r>
              <w:rPr>
                <w:rFonts w:cs="Arial"/>
                <w:sz w:val="19"/>
                <w:szCs w:val="19"/>
              </w:rPr>
              <w:t>Digital Personal Data Protection Act, 2023 &amp; DPDP Rules, 2025 — notified 13–14 Nov 2025 (phased to ~May 2027)</w:t>
            </w:r>
          </w:p>
        </w:tc>
        <w:tc>
          <w:tcPr>
            <w:tcW w:w="3460" w:type="dxa"/>
            <w:shd w:val="clear" w:color="auto" w:fill="FFFFFF"/>
            <w:tcMar>
              <w:top w:w="60" w:type="dxa"/>
              <w:left w:w="110" w:type="dxa"/>
              <w:bottom w:w="60" w:type="dxa"/>
              <w:right w:w="110" w:type="dxa"/>
            </w:tcMar>
            <w:vAlign w:val="center"/>
          </w:tcPr>
          <w:p w14:paraId="40DE7BF5" w14:textId="77777777" w:rsidR="00341F00" w:rsidRDefault="00000000">
            <w:pPr>
              <w:spacing w:after="20" w:line="250" w:lineRule="auto"/>
            </w:pPr>
            <w:r>
              <w:rPr>
                <w:rFonts w:cs="Arial"/>
                <w:sz w:val="19"/>
                <w:szCs w:val="19"/>
              </w:rPr>
              <w:t>Itemised consent notice; valid/withdrawable consent; data-principal rights (~90 days); breach notification (~72 hours); erasure with ~48-hour pre-notice; verifiable parental consent for minors; SDF obligations (DPIA, audit, DPO, algorithmic-fairness)</w:t>
            </w:r>
          </w:p>
        </w:tc>
        <w:tc>
          <w:tcPr>
            <w:tcW w:w="2400" w:type="dxa"/>
            <w:shd w:val="clear" w:color="auto" w:fill="FFFFFF"/>
            <w:tcMar>
              <w:top w:w="60" w:type="dxa"/>
              <w:left w:w="110" w:type="dxa"/>
              <w:bottom w:w="60" w:type="dxa"/>
              <w:right w:w="110" w:type="dxa"/>
            </w:tcMar>
            <w:vAlign w:val="center"/>
          </w:tcPr>
          <w:p w14:paraId="32464A69" w14:textId="77777777" w:rsidR="00341F00" w:rsidRDefault="00000000">
            <w:pPr>
              <w:spacing w:after="20" w:line="250" w:lineRule="auto"/>
            </w:pPr>
            <w:r>
              <w:rPr>
                <w:rFonts w:cs="Arial"/>
                <w:sz w:val="19"/>
                <w:szCs w:val="19"/>
              </w:rPr>
              <w:t>Data Privacy (Section 9), Compliance, AI Integration, Vendor Management</w:t>
            </w:r>
          </w:p>
        </w:tc>
      </w:tr>
      <w:tr w:rsidR="00341F00" w14:paraId="1C6A89C9" w14:textId="77777777">
        <w:tc>
          <w:tcPr>
            <w:tcW w:w="3500" w:type="dxa"/>
            <w:shd w:val="clear" w:color="auto" w:fill="EEF3F9"/>
            <w:tcMar>
              <w:top w:w="60" w:type="dxa"/>
              <w:left w:w="110" w:type="dxa"/>
              <w:bottom w:w="60" w:type="dxa"/>
              <w:right w:w="110" w:type="dxa"/>
            </w:tcMar>
            <w:vAlign w:val="center"/>
          </w:tcPr>
          <w:p w14:paraId="430F780D" w14:textId="77777777" w:rsidR="00341F00" w:rsidRDefault="00000000">
            <w:pPr>
              <w:spacing w:after="20" w:line="250" w:lineRule="auto"/>
            </w:pPr>
            <w:r>
              <w:rPr>
                <w:rFonts w:cs="Arial"/>
                <w:sz w:val="19"/>
                <w:szCs w:val="19"/>
              </w:rPr>
              <w:t>NBFC-P2P / Lending Platform (Reserve Bank) Directions, 2017 (where applicable)</w:t>
            </w:r>
          </w:p>
        </w:tc>
        <w:tc>
          <w:tcPr>
            <w:tcW w:w="3460" w:type="dxa"/>
            <w:shd w:val="clear" w:color="auto" w:fill="EEF3F9"/>
            <w:tcMar>
              <w:top w:w="60" w:type="dxa"/>
              <w:left w:w="110" w:type="dxa"/>
              <w:bottom w:w="60" w:type="dxa"/>
              <w:right w:w="110" w:type="dxa"/>
            </w:tcMar>
            <w:vAlign w:val="center"/>
          </w:tcPr>
          <w:p w14:paraId="437D6769" w14:textId="77777777" w:rsidR="00341F00" w:rsidRDefault="00000000">
            <w:pPr>
              <w:spacing w:after="20" w:line="250" w:lineRule="auto"/>
            </w:pPr>
            <w:r>
              <w:rPr>
                <w:rFonts w:cs="Arial"/>
                <w:sz w:val="19"/>
                <w:szCs w:val="19"/>
              </w:rPr>
              <w:t>Platform-specific conduct &amp; disclosure for P2P arrangements</w:t>
            </w:r>
          </w:p>
        </w:tc>
        <w:tc>
          <w:tcPr>
            <w:tcW w:w="2400" w:type="dxa"/>
            <w:shd w:val="clear" w:color="auto" w:fill="EEF3F9"/>
            <w:tcMar>
              <w:top w:w="60" w:type="dxa"/>
              <w:left w:w="110" w:type="dxa"/>
              <w:bottom w:w="60" w:type="dxa"/>
              <w:right w:w="110" w:type="dxa"/>
            </w:tcMar>
            <w:vAlign w:val="center"/>
          </w:tcPr>
          <w:p w14:paraId="3CF4F512" w14:textId="77777777" w:rsidR="00341F00" w:rsidRDefault="00000000">
            <w:pPr>
              <w:spacing w:after="20" w:line="250" w:lineRule="auto"/>
            </w:pPr>
            <w:r>
              <w:rPr>
                <w:rFonts w:cs="Arial"/>
                <w:sz w:val="19"/>
                <w:szCs w:val="19"/>
              </w:rPr>
              <w:t>LSP, Compliance (where applicable)</w:t>
            </w:r>
          </w:p>
        </w:tc>
      </w:tr>
      <w:tr w:rsidR="00341F00" w14:paraId="68AB602D" w14:textId="77777777">
        <w:tc>
          <w:tcPr>
            <w:tcW w:w="3500" w:type="dxa"/>
            <w:shd w:val="clear" w:color="auto" w:fill="FFFFFF"/>
            <w:tcMar>
              <w:top w:w="60" w:type="dxa"/>
              <w:left w:w="110" w:type="dxa"/>
              <w:bottom w:w="60" w:type="dxa"/>
              <w:right w:w="110" w:type="dxa"/>
            </w:tcMar>
            <w:vAlign w:val="center"/>
          </w:tcPr>
          <w:p w14:paraId="3E349A1E" w14:textId="77777777" w:rsidR="00341F00" w:rsidRDefault="00000000">
            <w:pPr>
              <w:spacing w:after="20" w:line="250" w:lineRule="auto"/>
            </w:pPr>
            <w:r>
              <w:rPr>
                <w:rFonts w:cs="Arial"/>
                <w:sz w:val="19"/>
                <w:szCs w:val="19"/>
              </w:rPr>
              <w:t>Master Direction – RBI (Regulatory Framework for Microfinance Loans) Directions, 2022 — RBI/DOR/2021-22/89, 14 Mar 2022 (eff. 1 Apr 2022)</w:t>
            </w:r>
          </w:p>
        </w:tc>
        <w:tc>
          <w:tcPr>
            <w:tcW w:w="3460" w:type="dxa"/>
            <w:shd w:val="clear" w:color="auto" w:fill="FFFFFF"/>
            <w:tcMar>
              <w:top w:w="60" w:type="dxa"/>
              <w:left w:w="110" w:type="dxa"/>
              <w:bottom w:w="60" w:type="dxa"/>
              <w:right w:w="110" w:type="dxa"/>
            </w:tcMar>
            <w:vAlign w:val="center"/>
          </w:tcPr>
          <w:p w14:paraId="03095049" w14:textId="77777777" w:rsidR="00341F00" w:rsidRDefault="00000000">
            <w:pPr>
              <w:spacing w:after="20" w:line="250" w:lineRule="auto"/>
            </w:pPr>
            <w:r>
              <w:rPr>
                <w:rFonts w:cs="Arial"/>
                <w:sz w:val="19"/>
                <w:szCs w:val="19"/>
              </w:rPr>
              <w:t>Collateral-free loan to household with annual income ≤ ₹3,00,000; monthly repayment obligations ≤ 50% of monthly household income (all-RE); no lien on deposits; board-approved income-assessment policy; flexible repayment periodicity; no pre-payment penalty; NBFC-MFI ≥ 60% qualifying assets; SHG/JLG delivery</w:t>
            </w:r>
          </w:p>
        </w:tc>
        <w:tc>
          <w:tcPr>
            <w:tcW w:w="2400" w:type="dxa"/>
            <w:shd w:val="clear" w:color="auto" w:fill="FFFFFF"/>
            <w:tcMar>
              <w:top w:w="60" w:type="dxa"/>
              <w:left w:w="110" w:type="dxa"/>
              <w:bottom w:w="60" w:type="dxa"/>
              <w:right w:w="110" w:type="dxa"/>
            </w:tcMar>
            <w:vAlign w:val="center"/>
          </w:tcPr>
          <w:p w14:paraId="1759BCC4" w14:textId="77777777" w:rsidR="00341F00" w:rsidRDefault="00000000">
            <w:pPr>
              <w:spacing w:after="20" w:line="250" w:lineRule="auto"/>
            </w:pPr>
            <w:r>
              <w:rPr>
                <w:rFonts w:cs="Arial"/>
                <w:sz w:val="19"/>
                <w:szCs w:val="19"/>
              </w:rPr>
              <w:t>Microfinance &amp; Group Lending (5.21), LOS, LMS, Collections</w:t>
            </w:r>
          </w:p>
        </w:tc>
      </w:tr>
      <w:tr w:rsidR="00341F00" w14:paraId="7D299E61" w14:textId="77777777">
        <w:tc>
          <w:tcPr>
            <w:tcW w:w="3500" w:type="dxa"/>
            <w:shd w:val="clear" w:color="auto" w:fill="EEF3F9"/>
            <w:tcMar>
              <w:top w:w="60" w:type="dxa"/>
              <w:left w:w="110" w:type="dxa"/>
              <w:bottom w:w="60" w:type="dxa"/>
              <w:right w:w="110" w:type="dxa"/>
            </w:tcMar>
            <w:vAlign w:val="center"/>
          </w:tcPr>
          <w:p w14:paraId="11959F4D" w14:textId="77777777" w:rsidR="00341F00" w:rsidRDefault="00000000">
            <w:pPr>
              <w:spacing w:after="20" w:line="250" w:lineRule="auto"/>
            </w:pPr>
            <w:r>
              <w:rPr>
                <w:rFonts w:cs="Arial"/>
                <w:sz w:val="19"/>
                <w:szCs w:val="19"/>
              </w:rPr>
              <w:t>RBI (Lending Against Gold and Silver Collateral) Directions, 2025 — notified 6 Jun 2025 (compliance by 1 Apr 2026)</w:t>
            </w:r>
          </w:p>
        </w:tc>
        <w:tc>
          <w:tcPr>
            <w:tcW w:w="3460" w:type="dxa"/>
            <w:shd w:val="clear" w:color="auto" w:fill="EEF3F9"/>
            <w:tcMar>
              <w:top w:w="60" w:type="dxa"/>
              <w:left w:w="110" w:type="dxa"/>
              <w:bottom w:w="60" w:type="dxa"/>
              <w:right w:w="110" w:type="dxa"/>
            </w:tcMar>
            <w:vAlign w:val="center"/>
          </w:tcPr>
          <w:p w14:paraId="340D179A" w14:textId="77777777" w:rsidR="00341F00" w:rsidRDefault="00000000">
            <w:pPr>
              <w:spacing w:after="20" w:line="250" w:lineRule="auto"/>
            </w:pPr>
            <w:r>
              <w:rPr>
                <w:rFonts w:cs="Arial"/>
                <w:sz w:val="19"/>
                <w:szCs w:val="19"/>
              </w:rPr>
              <w:t>Tiered max LTV (85% ≤₹2.5L; 80% &gt;₹2.5–5L; 75% &gt;₹5L) maintained on an ongoing basis; standardised assaying; benchmark (IBJA) valuation; collateral return within 7 working days; no re-pledged collateral; renewals/top-ups only if standard asset; silver eligible</w:t>
            </w:r>
          </w:p>
        </w:tc>
        <w:tc>
          <w:tcPr>
            <w:tcW w:w="2400" w:type="dxa"/>
            <w:shd w:val="clear" w:color="auto" w:fill="EEF3F9"/>
            <w:tcMar>
              <w:top w:w="60" w:type="dxa"/>
              <w:left w:w="110" w:type="dxa"/>
              <w:bottom w:w="60" w:type="dxa"/>
              <w:right w:w="110" w:type="dxa"/>
            </w:tcMar>
            <w:vAlign w:val="center"/>
          </w:tcPr>
          <w:p w14:paraId="754F457C" w14:textId="77777777" w:rsidR="00341F00" w:rsidRDefault="00000000">
            <w:pPr>
              <w:spacing w:after="20" w:line="250" w:lineRule="auto"/>
            </w:pPr>
            <w:r>
              <w:rPr>
                <w:rFonts w:cs="Arial"/>
                <w:sz w:val="19"/>
                <w:szCs w:val="19"/>
              </w:rPr>
              <w:t>Loan Products — Gold (5.22.2), LMS, Risk</w:t>
            </w:r>
          </w:p>
        </w:tc>
      </w:tr>
      <w:tr w:rsidR="00341F00" w14:paraId="2F86DD18" w14:textId="77777777">
        <w:tc>
          <w:tcPr>
            <w:tcW w:w="3500" w:type="dxa"/>
            <w:shd w:val="clear" w:color="auto" w:fill="FFFFFF"/>
            <w:tcMar>
              <w:top w:w="60" w:type="dxa"/>
              <w:left w:w="110" w:type="dxa"/>
              <w:bottom w:w="60" w:type="dxa"/>
              <w:right w:w="110" w:type="dxa"/>
            </w:tcMar>
            <w:vAlign w:val="center"/>
          </w:tcPr>
          <w:p w14:paraId="40ADE480" w14:textId="77777777" w:rsidR="00341F00" w:rsidRDefault="00000000">
            <w:pPr>
              <w:spacing w:after="20" w:line="250" w:lineRule="auto"/>
            </w:pPr>
            <w:r>
              <w:rPr>
                <w:rFonts w:cs="Arial"/>
                <w:sz w:val="19"/>
                <w:szCs w:val="19"/>
              </w:rPr>
              <w:lastRenderedPageBreak/>
              <w:t>NBFC lending against shares / Loan Against Securities (RBI norms)</w:t>
            </w:r>
          </w:p>
        </w:tc>
        <w:tc>
          <w:tcPr>
            <w:tcW w:w="3460" w:type="dxa"/>
            <w:shd w:val="clear" w:color="auto" w:fill="FFFFFF"/>
            <w:tcMar>
              <w:top w:w="60" w:type="dxa"/>
              <w:left w:w="110" w:type="dxa"/>
              <w:bottom w:w="60" w:type="dxa"/>
              <w:right w:w="110" w:type="dxa"/>
            </w:tcMar>
            <w:vAlign w:val="center"/>
          </w:tcPr>
          <w:p w14:paraId="6A23E6AD" w14:textId="77777777" w:rsidR="00341F00" w:rsidRDefault="00000000">
            <w:pPr>
              <w:spacing w:after="20" w:line="250" w:lineRule="auto"/>
            </w:pPr>
            <w:r>
              <w:rPr>
                <w:rFonts w:cs="Arial"/>
                <w:sz w:val="19"/>
                <w:szCs w:val="19"/>
              </w:rPr>
              <w:t>Max LTV 50% for loans against listed shares; cure shortfall within 7 working days; Group-I securities for loans &gt; ₹5 lakh; board-approved LAS policy; dematerialised pledge; declare existing borrowings; exchange reporting where pledged shares exceed threshold (asset size ≥ ₹100 crore)</w:t>
            </w:r>
          </w:p>
        </w:tc>
        <w:tc>
          <w:tcPr>
            <w:tcW w:w="2400" w:type="dxa"/>
            <w:shd w:val="clear" w:color="auto" w:fill="FFFFFF"/>
            <w:tcMar>
              <w:top w:w="60" w:type="dxa"/>
              <w:left w:w="110" w:type="dxa"/>
              <w:bottom w:w="60" w:type="dxa"/>
              <w:right w:w="110" w:type="dxa"/>
            </w:tcMar>
            <w:vAlign w:val="center"/>
          </w:tcPr>
          <w:p w14:paraId="7E55756D" w14:textId="77777777" w:rsidR="00341F00" w:rsidRDefault="00000000">
            <w:pPr>
              <w:spacing w:after="20" w:line="250" w:lineRule="auto"/>
            </w:pPr>
            <w:r>
              <w:rPr>
                <w:rFonts w:cs="Arial"/>
                <w:sz w:val="19"/>
                <w:szCs w:val="19"/>
              </w:rPr>
              <w:t>Loan Products — LAS (5.22.3), Risk, LMS</w:t>
            </w:r>
          </w:p>
        </w:tc>
      </w:tr>
      <w:tr w:rsidR="00341F00" w14:paraId="56092242" w14:textId="77777777">
        <w:tc>
          <w:tcPr>
            <w:tcW w:w="3500" w:type="dxa"/>
            <w:shd w:val="clear" w:color="auto" w:fill="EEF3F9"/>
            <w:tcMar>
              <w:top w:w="60" w:type="dxa"/>
              <w:left w:w="110" w:type="dxa"/>
              <w:bottom w:w="60" w:type="dxa"/>
              <w:right w:w="110" w:type="dxa"/>
            </w:tcMar>
            <w:vAlign w:val="center"/>
          </w:tcPr>
          <w:p w14:paraId="63DCBD5B" w14:textId="77777777" w:rsidR="00341F00" w:rsidRDefault="00000000">
            <w:pPr>
              <w:spacing w:after="20" w:line="250" w:lineRule="auto"/>
            </w:pPr>
            <w:r>
              <w:rPr>
                <w:rFonts w:cs="Arial"/>
                <w:sz w:val="19"/>
                <w:szCs w:val="19"/>
              </w:rPr>
              <w:t>Factoring Regulation Act, 2011 &amp; RBI TReDS guidelines (Payment &amp; Settlement Systems Act, 2007; scope expanded 7 Jun 2023)</w:t>
            </w:r>
          </w:p>
        </w:tc>
        <w:tc>
          <w:tcPr>
            <w:tcW w:w="3460" w:type="dxa"/>
            <w:shd w:val="clear" w:color="auto" w:fill="EEF3F9"/>
            <w:tcMar>
              <w:top w:w="60" w:type="dxa"/>
              <w:left w:w="110" w:type="dxa"/>
              <w:bottom w:w="60" w:type="dxa"/>
              <w:right w:w="110" w:type="dxa"/>
            </w:tcMar>
            <w:vAlign w:val="center"/>
          </w:tcPr>
          <w:p w14:paraId="26592B85" w14:textId="77777777" w:rsidR="00341F00" w:rsidRDefault="00000000">
            <w:pPr>
              <w:spacing w:after="20" w:line="250" w:lineRule="auto"/>
            </w:pPr>
            <w:r>
              <w:rPr>
                <w:rFonts w:cs="Arial"/>
                <w:sz w:val="19"/>
                <w:szCs w:val="19"/>
              </w:rPr>
              <w:t>Factoring/assignment of receivables; TReDS transactions without recourse to MSME; authenticated Factoring Units; assignment agreement; seller no-double-finance declaration; eligible financiers &amp; insurance facility</w:t>
            </w:r>
          </w:p>
        </w:tc>
        <w:tc>
          <w:tcPr>
            <w:tcW w:w="2400" w:type="dxa"/>
            <w:shd w:val="clear" w:color="auto" w:fill="EEF3F9"/>
            <w:tcMar>
              <w:top w:w="60" w:type="dxa"/>
              <w:left w:w="110" w:type="dxa"/>
              <w:bottom w:w="60" w:type="dxa"/>
              <w:right w:w="110" w:type="dxa"/>
            </w:tcMar>
            <w:vAlign w:val="center"/>
          </w:tcPr>
          <w:p w14:paraId="45E75087" w14:textId="77777777" w:rsidR="00341F00" w:rsidRDefault="00000000">
            <w:pPr>
              <w:spacing w:after="20" w:line="250" w:lineRule="auto"/>
            </w:pPr>
            <w:r>
              <w:rPr>
                <w:rFonts w:cs="Arial"/>
                <w:sz w:val="19"/>
                <w:szCs w:val="19"/>
              </w:rPr>
              <w:t>Loan Products — Supply Chain Finance (5.22.4), Finance, Treasury</w:t>
            </w:r>
          </w:p>
        </w:tc>
      </w:tr>
      <w:tr w:rsidR="00341F00" w14:paraId="60E4E75D" w14:textId="77777777">
        <w:tc>
          <w:tcPr>
            <w:tcW w:w="3500" w:type="dxa"/>
            <w:shd w:val="clear" w:color="auto" w:fill="FFFFFF"/>
            <w:tcMar>
              <w:top w:w="60" w:type="dxa"/>
              <w:left w:w="110" w:type="dxa"/>
              <w:bottom w:w="60" w:type="dxa"/>
              <w:right w:w="110" w:type="dxa"/>
            </w:tcMar>
            <w:vAlign w:val="center"/>
          </w:tcPr>
          <w:p w14:paraId="3774284D" w14:textId="77777777" w:rsidR="00341F00" w:rsidRDefault="00000000">
            <w:pPr>
              <w:spacing w:after="20" w:line="250" w:lineRule="auto"/>
            </w:pPr>
            <w:r>
              <w:rPr>
                <w:rFonts w:cs="Arial"/>
                <w:sz w:val="19"/>
                <w:szCs w:val="19"/>
              </w:rPr>
              <w:t>RBI (Classification, Valuation &amp; Operation of Investment Portfolio of Commercial Banks) Directions, 2023 (eff. 1 Apr 2024); Ind AS 109; Core Investment Companies (Reserve Bank) Directions, 2016</w:t>
            </w:r>
          </w:p>
        </w:tc>
        <w:tc>
          <w:tcPr>
            <w:tcW w:w="3460" w:type="dxa"/>
            <w:shd w:val="clear" w:color="auto" w:fill="FFFFFF"/>
            <w:tcMar>
              <w:top w:w="60" w:type="dxa"/>
              <w:left w:w="110" w:type="dxa"/>
              <w:bottom w:w="60" w:type="dxa"/>
              <w:right w:w="110" w:type="dxa"/>
            </w:tcMar>
            <w:vAlign w:val="center"/>
          </w:tcPr>
          <w:p w14:paraId="7E3AE224" w14:textId="77777777" w:rsidR="00341F00" w:rsidRDefault="00000000">
            <w:pPr>
              <w:spacing w:after="20" w:line="250" w:lineRule="auto"/>
            </w:pPr>
            <w:r>
              <w:rPr>
                <w:rFonts w:cs="Arial"/>
                <w:sz w:val="19"/>
                <w:szCs w:val="19"/>
              </w:rPr>
              <w:t>Investment classification (HTM/AFS/FVTPL for banks; amortised cost/FVOCI/FVTPL under Ind AS); periodic valuation/MTM with category-aware accounting; exposure limits; CIC asset-composition tests</w:t>
            </w:r>
          </w:p>
        </w:tc>
        <w:tc>
          <w:tcPr>
            <w:tcW w:w="2400" w:type="dxa"/>
            <w:shd w:val="clear" w:color="auto" w:fill="FFFFFF"/>
            <w:tcMar>
              <w:top w:w="60" w:type="dxa"/>
              <w:left w:w="110" w:type="dxa"/>
              <w:bottom w:w="60" w:type="dxa"/>
              <w:right w:w="110" w:type="dxa"/>
            </w:tcMar>
            <w:vAlign w:val="center"/>
          </w:tcPr>
          <w:p w14:paraId="34028CEB" w14:textId="77777777" w:rsidR="00341F00" w:rsidRDefault="00000000">
            <w:pPr>
              <w:spacing w:after="20" w:line="250" w:lineRule="auto"/>
            </w:pPr>
            <w:r>
              <w:rPr>
                <w:rFonts w:cs="Arial"/>
                <w:sz w:val="19"/>
                <w:szCs w:val="19"/>
              </w:rPr>
              <w:t>Investment &amp; Treasury-Investment (5.23), Finance, Risk</w:t>
            </w:r>
          </w:p>
        </w:tc>
      </w:tr>
      <w:tr w:rsidR="00341F00" w14:paraId="23691301" w14:textId="77777777">
        <w:tc>
          <w:tcPr>
            <w:tcW w:w="3500" w:type="dxa"/>
            <w:shd w:val="clear" w:color="auto" w:fill="EEF3F9"/>
            <w:tcMar>
              <w:top w:w="60" w:type="dxa"/>
              <w:left w:w="110" w:type="dxa"/>
              <w:bottom w:w="60" w:type="dxa"/>
              <w:right w:w="110" w:type="dxa"/>
            </w:tcMar>
            <w:vAlign w:val="center"/>
          </w:tcPr>
          <w:p w14:paraId="488CCC60" w14:textId="77777777" w:rsidR="00341F00" w:rsidRDefault="00000000">
            <w:pPr>
              <w:spacing w:after="20" w:line="250" w:lineRule="auto"/>
            </w:pPr>
            <w:r>
              <w:rPr>
                <w:rFonts w:cs="Arial"/>
                <w:sz w:val="19"/>
                <w:szCs w:val="19"/>
              </w:rPr>
              <w:t>RBI (Credit Information Reporting) Directions, 2025 &amp; segment directions incl. NBFC (notified 2025)</w:t>
            </w:r>
          </w:p>
        </w:tc>
        <w:tc>
          <w:tcPr>
            <w:tcW w:w="3460" w:type="dxa"/>
            <w:shd w:val="clear" w:color="auto" w:fill="EEF3F9"/>
            <w:tcMar>
              <w:top w:w="60" w:type="dxa"/>
              <w:left w:w="110" w:type="dxa"/>
              <w:bottom w:w="60" w:type="dxa"/>
              <w:right w:w="110" w:type="dxa"/>
            </w:tcMar>
            <w:vAlign w:val="center"/>
          </w:tcPr>
          <w:p w14:paraId="5C8966CD" w14:textId="77777777" w:rsidR="00341F00" w:rsidRDefault="00000000">
            <w:pPr>
              <w:spacing w:after="20" w:line="250" w:lineRule="auto"/>
            </w:pPr>
            <w:r>
              <w:rPr>
                <w:rFonts w:cs="Arial"/>
                <w:sz w:val="19"/>
                <w:szCs w:val="19"/>
              </w:rPr>
              <w:t>Mandatory membership of all CICs; report in Uniform Credit Reporting Format — Form 1 Consumer, Form 2 Commercial, Form 3 MFI; fortnightly updation (15th &amp; month-end) and submission within prescribed days; DQI; rejection-rectification; SHG member-level reporting</w:t>
            </w:r>
          </w:p>
        </w:tc>
        <w:tc>
          <w:tcPr>
            <w:tcW w:w="2400" w:type="dxa"/>
            <w:shd w:val="clear" w:color="auto" w:fill="EEF3F9"/>
            <w:tcMar>
              <w:top w:w="60" w:type="dxa"/>
              <w:left w:w="110" w:type="dxa"/>
              <w:bottom w:w="60" w:type="dxa"/>
              <w:right w:w="110" w:type="dxa"/>
            </w:tcMar>
            <w:vAlign w:val="center"/>
          </w:tcPr>
          <w:p w14:paraId="1E399DD7" w14:textId="77777777" w:rsidR="00341F00" w:rsidRDefault="00000000">
            <w:pPr>
              <w:spacing w:after="20" w:line="250" w:lineRule="auto"/>
            </w:pPr>
            <w:r>
              <w:rPr>
                <w:rFonts w:cs="Arial"/>
                <w:sz w:val="19"/>
                <w:szCs w:val="19"/>
              </w:rPr>
              <w:t>Regulatory Reporting (5.14.1), LMS</w:t>
            </w:r>
          </w:p>
        </w:tc>
      </w:tr>
      <w:tr w:rsidR="00341F00" w14:paraId="1BA17F28" w14:textId="77777777">
        <w:tc>
          <w:tcPr>
            <w:tcW w:w="3500" w:type="dxa"/>
            <w:shd w:val="clear" w:color="auto" w:fill="FFFFFF"/>
            <w:tcMar>
              <w:top w:w="60" w:type="dxa"/>
              <w:left w:w="110" w:type="dxa"/>
              <w:bottom w:w="60" w:type="dxa"/>
              <w:right w:w="110" w:type="dxa"/>
            </w:tcMar>
            <w:vAlign w:val="center"/>
          </w:tcPr>
          <w:p w14:paraId="110AD54C" w14:textId="77777777" w:rsidR="00341F00" w:rsidRDefault="00000000">
            <w:pPr>
              <w:spacing w:after="20" w:line="250" w:lineRule="auto"/>
            </w:pPr>
            <w:r>
              <w:rPr>
                <w:rFonts w:cs="Arial"/>
                <w:sz w:val="19"/>
                <w:szCs w:val="19"/>
              </w:rPr>
              <w:t>RBI (Filing of Supervisory Returns) Directions, 2024 — 27 Feb 2024 (CIMS platform; repeals 2016 NBFC Returns Direction)</w:t>
            </w:r>
          </w:p>
        </w:tc>
        <w:tc>
          <w:tcPr>
            <w:tcW w:w="3460" w:type="dxa"/>
            <w:shd w:val="clear" w:color="auto" w:fill="FFFFFF"/>
            <w:tcMar>
              <w:top w:w="60" w:type="dxa"/>
              <w:left w:w="110" w:type="dxa"/>
              <w:bottom w:w="60" w:type="dxa"/>
              <w:right w:w="110" w:type="dxa"/>
            </w:tcMar>
            <w:vAlign w:val="center"/>
          </w:tcPr>
          <w:p w14:paraId="67A58678" w14:textId="77777777" w:rsidR="00341F00" w:rsidRDefault="00000000">
            <w:pPr>
              <w:spacing w:after="20" w:line="250" w:lineRule="auto"/>
            </w:pPr>
            <w:r>
              <w:rPr>
                <w:rFonts w:cs="Arial"/>
                <w:sz w:val="19"/>
                <w:szCs w:val="19"/>
              </w:rPr>
              <w:t>Supervisory returns via CIMS — e.g., DNBS01/02/03 (financials &amp; prudential), DNBS04A/04B (ALM), DNBS08 (CRILC ≥₹5 crore), DNBS13/14, FMR, FSI; harmonised timelines (DNBS02 March in two stages)</w:t>
            </w:r>
          </w:p>
        </w:tc>
        <w:tc>
          <w:tcPr>
            <w:tcW w:w="2400" w:type="dxa"/>
            <w:shd w:val="clear" w:color="auto" w:fill="FFFFFF"/>
            <w:tcMar>
              <w:top w:w="60" w:type="dxa"/>
              <w:left w:w="110" w:type="dxa"/>
              <w:bottom w:w="60" w:type="dxa"/>
              <w:right w:w="110" w:type="dxa"/>
            </w:tcMar>
            <w:vAlign w:val="center"/>
          </w:tcPr>
          <w:p w14:paraId="54249CD5" w14:textId="77777777" w:rsidR="00341F00" w:rsidRDefault="00000000">
            <w:pPr>
              <w:spacing w:after="20" w:line="250" w:lineRule="auto"/>
            </w:pPr>
            <w:r>
              <w:rPr>
                <w:rFonts w:cs="Arial"/>
                <w:sz w:val="19"/>
                <w:szCs w:val="19"/>
              </w:rPr>
              <w:t>Regulatory Reporting (5.14.2), Finance, Treasury, Risk</w:t>
            </w:r>
          </w:p>
        </w:tc>
      </w:tr>
      <w:tr w:rsidR="00341F00" w14:paraId="778BC00C" w14:textId="77777777">
        <w:tc>
          <w:tcPr>
            <w:tcW w:w="3500" w:type="dxa"/>
            <w:shd w:val="clear" w:color="auto" w:fill="EEF3F9"/>
            <w:tcMar>
              <w:top w:w="60" w:type="dxa"/>
              <w:left w:w="110" w:type="dxa"/>
              <w:bottom w:w="60" w:type="dxa"/>
              <w:right w:w="110" w:type="dxa"/>
            </w:tcMar>
            <w:vAlign w:val="center"/>
          </w:tcPr>
          <w:p w14:paraId="1D97EAF7" w14:textId="77777777" w:rsidR="00341F00" w:rsidRDefault="00000000">
            <w:pPr>
              <w:spacing w:after="20" w:line="250" w:lineRule="auto"/>
            </w:pPr>
            <w:r>
              <w:rPr>
                <w:rFonts w:cs="Arial"/>
                <w:sz w:val="19"/>
                <w:szCs w:val="19"/>
              </w:rPr>
              <w:t>RBI framework on Reset of Floating Interest Rate on EMI-based personal loans (Aug 2023)</w:t>
            </w:r>
          </w:p>
        </w:tc>
        <w:tc>
          <w:tcPr>
            <w:tcW w:w="3460" w:type="dxa"/>
            <w:shd w:val="clear" w:color="auto" w:fill="EEF3F9"/>
            <w:tcMar>
              <w:top w:w="60" w:type="dxa"/>
              <w:left w:w="110" w:type="dxa"/>
              <w:bottom w:w="60" w:type="dxa"/>
              <w:right w:w="110" w:type="dxa"/>
            </w:tcMar>
            <w:vAlign w:val="center"/>
          </w:tcPr>
          <w:p w14:paraId="681DB981" w14:textId="77777777" w:rsidR="00341F00" w:rsidRDefault="00000000">
            <w:pPr>
              <w:spacing w:after="20" w:line="250" w:lineRule="auto"/>
            </w:pPr>
            <w:r>
              <w:rPr>
                <w:rFonts w:cs="Arial"/>
                <w:sz w:val="19"/>
                <w:szCs w:val="19"/>
              </w:rPr>
              <w:t>At sanction, disclose impact of rate change on EMI/tenor; on reset, allow switch to fixed rate, allow prepayment, and communicate EMI/tenor changes</w:t>
            </w:r>
          </w:p>
        </w:tc>
        <w:tc>
          <w:tcPr>
            <w:tcW w:w="2400" w:type="dxa"/>
            <w:shd w:val="clear" w:color="auto" w:fill="EEF3F9"/>
            <w:tcMar>
              <w:top w:w="60" w:type="dxa"/>
              <w:left w:w="110" w:type="dxa"/>
              <w:bottom w:w="60" w:type="dxa"/>
              <w:right w:w="110" w:type="dxa"/>
            </w:tcMar>
            <w:vAlign w:val="center"/>
          </w:tcPr>
          <w:p w14:paraId="57627768" w14:textId="77777777" w:rsidR="00341F00" w:rsidRDefault="00000000">
            <w:pPr>
              <w:spacing w:after="20" w:line="250" w:lineRule="auto"/>
            </w:pPr>
            <w:r>
              <w:rPr>
                <w:rFonts w:cs="Arial"/>
                <w:sz w:val="19"/>
                <w:szCs w:val="19"/>
              </w:rPr>
              <w:t>Loan Products (5.22.5), LMS, KFS</w:t>
            </w:r>
          </w:p>
        </w:tc>
      </w:tr>
      <w:tr w:rsidR="00341F00" w14:paraId="5E112F0A" w14:textId="77777777">
        <w:tc>
          <w:tcPr>
            <w:tcW w:w="3500" w:type="dxa"/>
            <w:shd w:val="clear" w:color="auto" w:fill="FFFFFF"/>
            <w:tcMar>
              <w:top w:w="60" w:type="dxa"/>
              <w:left w:w="110" w:type="dxa"/>
              <w:bottom w:w="60" w:type="dxa"/>
              <w:right w:w="110" w:type="dxa"/>
            </w:tcMar>
            <w:vAlign w:val="center"/>
          </w:tcPr>
          <w:p w14:paraId="47538272" w14:textId="77777777" w:rsidR="00341F00" w:rsidRDefault="00000000">
            <w:pPr>
              <w:spacing w:after="20" w:line="250" w:lineRule="auto"/>
            </w:pPr>
            <w:r>
              <w:rPr>
                <w:rFonts w:cs="Arial"/>
                <w:sz w:val="19"/>
                <w:szCs w:val="19"/>
              </w:rPr>
              <w:t>RBI Public Tech Platform for Frictionless Credit / Unified Lending Interface (ULI) — RBI Innovation Hub</w:t>
            </w:r>
          </w:p>
        </w:tc>
        <w:tc>
          <w:tcPr>
            <w:tcW w:w="3460" w:type="dxa"/>
            <w:shd w:val="clear" w:color="auto" w:fill="FFFFFF"/>
            <w:tcMar>
              <w:top w:w="60" w:type="dxa"/>
              <w:left w:w="110" w:type="dxa"/>
              <w:bottom w:w="60" w:type="dxa"/>
              <w:right w:w="110" w:type="dxa"/>
            </w:tcMar>
            <w:vAlign w:val="center"/>
          </w:tcPr>
          <w:p w14:paraId="69C03371" w14:textId="77777777" w:rsidR="00341F00" w:rsidRDefault="00000000">
            <w:pPr>
              <w:spacing w:after="20" w:line="250" w:lineRule="auto"/>
            </w:pPr>
            <w:r>
              <w:rPr>
                <w:rFonts w:cs="Arial"/>
                <w:sz w:val="19"/>
                <w:szCs w:val="19"/>
              </w:rPr>
              <w:t>Consent-based, standardised-API access to financial &amp; non-financial data (land records, GSTN, bureau, income, satellite) for frictionless credit; consent management &amp; grievance remain with the lender</w:t>
            </w:r>
          </w:p>
        </w:tc>
        <w:tc>
          <w:tcPr>
            <w:tcW w:w="2400" w:type="dxa"/>
            <w:shd w:val="clear" w:color="auto" w:fill="FFFFFF"/>
            <w:tcMar>
              <w:top w:w="60" w:type="dxa"/>
              <w:left w:w="110" w:type="dxa"/>
              <w:bottom w:w="60" w:type="dxa"/>
              <w:right w:w="110" w:type="dxa"/>
            </w:tcMar>
            <w:vAlign w:val="center"/>
          </w:tcPr>
          <w:p w14:paraId="0D8262B3" w14:textId="77777777" w:rsidR="00341F00" w:rsidRDefault="00000000">
            <w:pPr>
              <w:spacing w:after="20" w:line="250" w:lineRule="auto"/>
            </w:pPr>
            <w:r>
              <w:rPr>
                <w:rFonts w:cs="Arial"/>
                <w:sz w:val="19"/>
                <w:szCs w:val="19"/>
              </w:rPr>
              <w:t>ULI &amp; DPI (5.24), LOS, Integration layer</w:t>
            </w:r>
          </w:p>
        </w:tc>
      </w:tr>
      <w:tr w:rsidR="00341F00" w14:paraId="3EE6F49A" w14:textId="77777777">
        <w:tc>
          <w:tcPr>
            <w:tcW w:w="3500" w:type="dxa"/>
            <w:shd w:val="clear" w:color="auto" w:fill="EEF3F9"/>
            <w:tcMar>
              <w:top w:w="60" w:type="dxa"/>
              <w:left w:w="110" w:type="dxa"/>
              <w:bottom w:w="60" w:type="dxa"/>
              <w:right w:w="110" w:type="dxa"/>
            </w:tcMar>
            <w:vAlign w:val="center"/>
          </w:tcPr>
          <w:p w14:paraId="54466D72" w14:textId="77777777" w:rsidR="00341F00" w:rsidRDefault="00000000">
            <w:pPr>
              <w:spacing w:after="20" w:line="250" w:lineRule="auto"/>
            </w:pPr>
            <w:r>
              <w:rPr>
                <w:rFonts w:cs="Arial"/>
                <w:sz w:val="19"/>
                <w:szCs w:val="19"/>
              </w:rPr>
              <w:t>RBI (NBFC – Securitisation Transactions) Directions, 2025 (RBI/DOR/2025-26/353, 28 Nov 2025) &amp; RBI (NBFC – Transfer and Distribution of Credit Risk) Directions, 2025 — supersede the 2021 Securitisation of Standard Assets &amp; Transfer of Loan Exposures Directions</w:t>
            </w:r>
          </w:p>
        </w:tc>
        <w:tc>
          <w:tcPr>
            <w:tcW w:w="3460" w:type="dxa"/>
            <w:shd w:val="clear" w:color="auto" w:fill="EEF3F9"/>
            <w:tcMar>
              <w:top w:w="60" w:type="dxa"/>
              <w:left w:w="110" w:type="dxa"/>
              <w:bottom w:w="60" w:type="dxa"/>
              <w:right w:w="110" w:type="dxa"/>
            </w:tcMar>
            <w:vAlign w:val="center"/>
          </w:tcPr>
          <w:p w14:paraId="2CE18DF3" w14:textId="77777777" w:rsidR="00341F00" w:rsidRDefault="00000000">
            <w:pPr>
              <w:spacing w:after="20" w:line="250" w:lineRule="auto"/>
            </w:pPr>
            <w:r>
              <w:rPr>
                <w:rFonts w:cs="Arial"/>
                <w:sz w:val="19"/>
                <w:szCs w:val="19"/>
              </w:rPr>
              <w:t>Securitisation only via an SPE with ≥2 tranches; Minimum Retention Requirement &amp; Minimum Holding Period; Simple, Transparent &amp; Comparable (STC) classification; eligibility &amp; negative list; due-diligence, disclosure, accounting, capital &amp; reporting; loan-transfer (incl. stressed) governance</w:t>
            </w:r>
          </w:p>
        </w:tc>
        <w:tc>
          <w:tcPr>
            <w:tcW w:w="2400" w:type="dxa"/>
            <w:shd w:val="clear" w:color="auto" w:fill="EEF3F9"/>
            <w:tcMar>
              <w:top w:w="60" w:type="dxa"/>
              <w:left w:w="110" w:type="dxa"/>
              <w:bottom w:w="60" w:type="dxa"/>
              <w:right w:w="110" w:type="dxa"/>
            </w:tcMar>
            <w:vAlign w:val="center"/>
          </w:tcPr>
          <w:p w14:paraId="640F6D74" w14:textId="77777777" w:rsidR="00341F00" w:rsidRDefault="00000000">
            <w:pPr>
              <w:spacing w:after="20" w:line="250" w:lineRule="auto"/>
            </w:pPr>
            <w:r>
              <w:rPr>
                <w:rFonts w:cs="Arial"/>
                <w:sz w:val="19"/>
                <w:szCs w:val="19"/>
              </w:rPr>
              <w:t>Securitisation/DA &amp; Loan Transfer (5.25), Finance, NPA</w:t>
            </w:r>
          </w:p>
        </w:tc>
      </w:tr>
      <w:tr w:rsidR="00341F00" w14:paraId="6C7C3254" w14:textId="77777777">
        <w:tc>
          <w:tcPr>
            <w:tcW w:w="3500" w:type="dxa"/>
            <w:shd w:val="clear" w:color="auto" w:fill="FFFFFF"/>
            <w:tcMar>
              <w:top w:w="60" w:type="dxa"/>
              <w:left w:w="110" w:type="dxa"/>
              <w:bottom w:w="60" w:type="dxa"/>
              <w:right w:w="110" w:type="dxa"/>
            </w:tcMar>
            <w:vAlign w:val="center"/>
          </w:tcPr>
          <w:p w14:paraId="3D427C48" w14:textId="77777777" w:rsidR="00341F00" w:rsidRDefault="00000000">
            <w:pPr>
              <w:spacing w:after="20" w:line="250" w:lineRule="auto"/>
            </w:pPr>
            <w:r>
              <w:rPr>
                <w:rFonts w:cs="Arial"/>
                <w:sz w:val="19"/>
                <w:szCs w:val="19"/>
              </w:rPr>
              <w:lastRenderedPageBreak/>
              <w:t>Prevention of Money Laundering Act, 2002 &amp; PML (Maintenance of Records) Rules, 2005; RBI KYC Directions, 2025; UAPA s.51A</w:t>
            </w:r>
          </w:p>
        </w:tc>
        <w:tc>
          <w:tcPr>
            <w:tcW w:w="3460" w:type="dxa"/>
            <w:shd w:val="clear" w:color="auto" w:fill="FFFFFF"/>
            <w:tcMar>
              <w:top w:w="60" w:type="dxa"/>
              <w:left w:w="110" w:type="dxa"/>
              <w:bottom w:w="60" w:type="dxa"/>
              <w:right w:w="110" w:type="dxa"/>
            </w:tcMar>
            <w:vAlign w:val="center"/>
          </w:tcPr>
          <w:p w14:paraId="3AA6A2CF" w14:textId="77777777" w:rsidR="00341F00" w:rsidRDefault="00000000">
            <w:pPr>
              <w:spacing w:after="20" w:line="250" w:lineRule="auto"/>
            </w:pPr>
            <w:r>
              <w:rPr>
                <w:rFonts w:cs="Arial"/>
                <w:sz w:val="19"/>
                <w:szCs w:val="19"/>
              </w:rPr>
              <w:t>Sanctions/PEP screening; CDD &amp; risk categorisation; transaction monitoring; FIU-IND reports (CTR/STR/CCR/NTR/CBWTR) via FINGate with Principal Officer &amp; Designated Director; 10-year record retention</w:t>
            </w:r>
          </w:p>
        </w:tc>
        <w:tc>
          <w:tcPr>
            <w:tcW w:w="2400" w:type="dxa"/>
            <w:shd w:val="clear" w:color="auto" w:fill="FFFFFF"/>
            <w:tcMar>
              <w:top w:w="60" w:type="dxa"/>
              <w:left w:w="110" w:type="dxa"/>
              <w:bottom w:w="60" w:type="dxa"/>
              <w:right w:w="110" w:type="dxa"/>
            </w:tcMar>
            <w:vAlign w:val="center"/>
          </w:tcPr>
          <w:p w14:paraId="25C0B212" w14:textId="77777777" w:rsidR="00341F00" w:rsidRDefault="00000000">
            <w:pPr>
              <w:spacing w:after="20" w:line="250" w:lineRule="auto"/>
            </w:pPr>
            <w:r>
              <w:rPr>
                <w:rFonts w:cs="Arial"/>
                <w:sz w:val="19"/>
                <w:szCs w:val="19"/>
              </w:rPr>
              <w:t>AML/CFT &amp; FIU (5.26), LOS/KYC, Reg Reporting</w:t>
            </w:r>
          </w:p>
        </w:tc>
      </w:tr>
      <w:tr w:rsidR="00341F00" w14:paraId="5A532CE8" w14:textId="77777777">
        <w:tc>
          <w:tcPr>
            <w:tcW w:w="3500" w:type="dxa"/>
            <w:shd w:val="clear" w:color="auto" w:fill="EEF3F9"/>
            <w:tcMar>
              <w:top w:w="60" w:type="dxa"/>
              <w:left w:w="110" w:type="dxa"/>
              <w:bottom w:w="60" w:type="dxa"/>
              <w:right w:w="110" w:type="dxa"/>
            </w:tcMar>
            <w:vAlign w:val="center"/>
          </w:tcPr>
          <w:p w14:paraId="73A3BFE4" w14:textId="77777777" w:rsidR="00341F00" w:rsidRDefault="00000000">
            <w:pPr>
              <w:spacing w:after="20" w:line="250" w:lineRule="auto"/>
            </w:pPr>
            <w:r>
              <w:rPr>
                <w:rFonts w:cs="Arial"/>
                <w:sz w:val="19"/>
                <w:szCs w:val="19"/>
              </w:rPr>
              <w:t>RBI Framework for Acceptance of Green Deposits, 2023 (RBI/2023-24/14, 11 Apr 2023) &amp; draft Disclosure Framework on Climate-related Financial Risks, 2024 (28 Feb 2024)</w:t>
            </w:r>
          </w:p>
        </w:tc>
        <w:tc>
          <w:tcPr>
            <w:tcW w:w="3460" w:type="dxa"/>
            <w:shd w:val="clear" w:color="auto" w:fill="EEF3F9"/>
            <w:tcMar>
              <w:top w:w="60" w:type="dxa"/>
              <w:left w:w="110" w:type="dxa"/>
              <w:bottom w:w="60" w:type="dxa"/>
              <w:right w:w="110" w:type="dxa"/>
            </w:tcMar>
            <w:vAlign w:val="center"/>
          </w:tcPr>
          <w:p w14:paraId="6C0585F0" w14:textId="77777777" w:rsidR="00341F00" w:rsidRDefault="00000000">
            <w:pPr>
              <w:spacing w:after="20" w:line="250" w:lineRule="auto"/>
            </w:pPr>
            <w:r>
              <w:rPr>
                <w:rFonts w:cs="Arial"/>
                <w:sz w:val="19"/>
                <w:szCs w:val="19"/>
              </w:rPr>
              <w:t>Green-deposit financing framework, use-of-proceeds allocation, third-party verification &amp; impact assessment; climate-risk disclosure across governance/strategy/risk-management/metrics-targets (draft)</w:t>
            </w:r>
          </w:p>
        </w:tc>
        <w:tc>
          <w:tcPr>
            <w:tcW w:w="2400" w:type="dxa"/>
            <w:shd w:val="clear" w:color="auto" w:fill="EEF3F9"/>
            <w:tcMar>
              <w:top w:w="60" w:type="dxa"/>
              <w:left w:w="110" w:type="dxa"/>
              <w:bottom w:w="60" w:type="dxa"/>
              <w:right w:w="110" w:type="dxa"/>
            </w:tcMar>
            <w:vAlign w:val="center"/>
          </w:tcPr>
          <w:p w14:paraId="2AF0289F" w14:textId="77777777" w:rsidR="00341F00" w:rsidRDefault="00000000">
            <w:pPr>
              <w:spacing w:after="20" w:line="250" w:lineRule="auto"/>
            </w:pPr>
            <w:r>
              <w:rPr>
                <w:rFonts w:cs="Arial"/>
                <w:sz w:val="19"/>
                <w:szCs w:val="19"/>
              </w:rPr>
              <w:t>Climate Risk, ESG &amp; Green Finance (5.27), Risk, Compliance</w:t>
            </w:r>
          </w:p>
        </w:tc>
      </w:tr>
      <w:tr w:rsidR="00341F00" w14:paraId="4832709F" w14:textId="77777777">
        <w:tc>
          <w:tcPr>
            <w:tcW w:w="3500" w:type="dxa"/>
            <w:shd w:val="clear" w:color="auto" w:fill="FFFFFF"/>
            <w:tcMar>
              <w:top w:w="60" w:type="dxa"/>
              <w:left w:w="110" w:type="dxa"/>
              <w:bottom w:w="60" w:type="dxa"/>
              <w:right w:w="110" w:type="dxa"/>
            </w:tcMar>
            <w:vAlign w:val="center"/>
          </w:tcPr>
          <w:p w14:paraId="43EEB59E" w14:textId="77777777" w:rsidR="00341F00" w:rsidRDefault="00000000">
            <w:pPr>
              <w:spacing w:after="20" w:line="250" w:lineRule="auto"/>
            </w:pPr>
            <w:r>
              <w:rPr>
                <w:rFonts w:cs="Arial"/>
                <w:sz w:val="19"/>
                <w:szCs w:val="19"/>
              </w:rPr>
              <w:t>Companies (Indian Accounting Standards) Rules, 2015 &amp; Ind AS roadmap for NBFCs (net worth ≥ ₹250 crore)</w:t>
            </w:r>
          </w:p>
        </w:tc>
        <w:tc>
          <w:tcPr>
            <w:tcW w:w="3460" w:type="dxa"/>
            <w:shd w:val="clear" w:color="auto" w:fill="FFFFFF"/>
            <w:tcMar>
              <w:top w:w="60" w:type="dxa"/>
              <w:left w:w="110" w:type="dxa"/>
              <w:bottom w:w="60" w:type="dxa"/>
              <w:right w:w="110" w:type="dxa"/>
            </w:tcMar>
            <w:vAlign w:val="center"/>
          </w:tcPr>
          <w:p w14:paraId="37BA5979" w14:textId="77777777" w:rsidR="00341F00" w:rsidRDefault="00000000">
            <w:pPr>
              <w:spacing w:after="20" w:line="250" w:lineRule="auto"/>
            </w:pPr>
            <w:r>
              <w:rPr>
                <w:rFonts w:cs="Arial"/>
                <w:sz w:val="19"/>
                <w:szCs w:val="19"/>
              </w:rPr>
              <w:t>Ind AS financial reporting — incl. Ind AS 109 (EIR, ECL, classification), 113 (fair value), 116 (leases), 1/7 (statements); applies to covered NBFCs and their group companies</w:t>
            </w:r>
          </w:p>
        </w:tc>
        <w:tc>
          <w:tcPr>
            <w:tcW w:w="2400" w:type="dxa"/>
            <w:shd w:val="clear" w:color="auto" w:fill="FFFFFF"/>
            <w:tcMar>
              <w:top w:w="60" w:type="dxa"/>
              <w:left w:w="110" w:type="dxa"/>
              <w:bottom w:w="60" w:type="dxa"/>
              <w:right w:w="110" w:type="dxa"/>
            </w:tcMar>
            <w:vAlign w:val="center"/>
          </w:tcPr>
          <w:p w14:paraId="03074017" w14:textId="77777777" w:rsidR="00341F00" w:rsidRDefault="00000000">
            <w:pPr>
              <w:spacing w:after="20" w:line="250" w:lineRule="auto"/>
            </w:pPr>
            <w:r>
              <w:rPr>
                <w:rFonts w:cs="Arial"/>
                <w:sz w:val="19"/>
                <w:szCs w:val="19"/>
              </w:rPr>
              <w:t>Accounting &amp; Financial Reporting (16), Investment, NPA</w:t>
            </w:r>
          </w:p>
        </w:tc>
      </w:tr>
      <w:tr w:rsidR="00341F00" w14:paraId="6E7C4629" w14:textId="77777777">
        <w:tc>
          <w:tcPr>
            <w:tcW w:w="3500" w:type="dxa"/>
            <w:shd w:val="clear" w:color="auto" w:fill="EEF3F9"/>
            <w:tcMar>
              <w:top w:w="60" w:type="dxa"/>
              <w:left w:w="110" w:type="dxa"/>
              <w:bottom w:w="60" w:type="dxa"/>
              <w:right w:w="110" w:type="dxa"/>
            </w:tcMar>
            <w:vAlign w:val="center"/>
          </w:tcPr>
          <w:p w14:paraId="52175B6E" w14:textId="77777777" w:rsidR="00341F00" w:rsidRDefault="00000000">
            <w:pPr>
              <w:spacing w:after="20" w:line="250" w:lineRule="auto"/>
            </w:pPr>
            <w:r>
              <w:rPr>
                <w:rFonts w:cs="Arial"/>
                <w:sz w:val="19"/>
                <w:szCs w:val="19"/>
              </w:rPr>
              <w:t>Companies (Accounting Standards) Rules, 2021 (AS)</w:t>
            </w:r>
          </w:p>
        </w:tc>
        <w:tc>
          <w:tcPr>
            <w:tcW w:w="3460" w:type="dxa"/>
            <w:shd w:val="clear" w:color="auto" w:fill="EEF3F9"/>
            <w:tcMar>
              <w:top w:w="60" w:type="dxa"/>
              <w:left w:w="110" w:type="dxa"/>
              <w:bottom w:w="60" w:type="dxa"/>
              <w:right w:w="110" w:type="dxa"/>
            </w:tcMar>
            <w:vAlign w:val="center"/>
          </w:tcPr>
          <w:p w14:paraId="651B695E" w14:textId="77777777" w:rsidR="00341F00" w:rsidRDefault="00000000">
            <w:pPr>
              <w:spacing w:after="20" w:line="250" w:lineRule="auto"/>
            </w:pPr>
            <w:r>
              <w:rPr>
                <w:rFonts w:cs="Arial"/>
                <w:sz w:val="19"/>
                <w:szCs w:val="19"/>
              </w:rPr>
              <w:t>Indian GAAP / Accounting Standards for NBFCs below the Ind AS threshold</w:t>
            </w:r>
          </w:p>
        </w:tc>
        <w:tc>
          <w:tcPr>
            <w:tcW w:w="2400" w:type="dxa"/>
            <w:shd w:val="clear" w:color="auto" w:fill="EEF3F9"/>
            <w:tcMar>
              <w:top w:w="60" w:type="dxa"/>
              <w:left w:w="110" w:type="dxa"/>
              <w:bottom w:w="60" w:type="dxa"/>
              <w:right w:w="110" w:type="dxa"/>
            </w:tcMar>
            <w:vAlign w:val="center"/>
          </w:tcPr>
          <w:p w14:paraId="67A63641" w14:textId="77777777" w:rsidR="00341F00" w:rsidRDefault="00000000">
            <w:pPr>
              <w:spacing w:after="20" w:line="250" w:lineRule="auto"/>
            </w:pPr>
            <w:r>
              <w:rPr>
                <w:rFonts w:cs="Arial"/>
                <w:sz w:val="19"/>
                <w:szCs w:val="19"/>
              </w:rPr>
              <w:t>Accounting &amp; Financial Reporting (16)</w:t>
            </w:r>
          </w:p>
        </w:tc>
      </w:tr>
      <w:tr w:rsidR="00341F00" w14:paraId="4A1FA394" w14:textId="77777777">
        <w:tc>
          <w:tcPr>
            <w:tcW w:w="3500" w:type="dxa"/>
            <w:shd w:val="clear" w:color="auto" w:fill="FFFFFF"/>
            <w:tcMar>
              <w:top w:w="60" w:type="dxa"/>
              <w:left w:w="110" w:type="dxa"/>
              <w:bottom w:w="60" w:type="dxa"/>
              <w:right w:w="110" w:type="dxa"/>
            </w:tcMar>
            <w:vAlign w:val="center"/>
          </w:tcPr>
          <w:p w14:paraId="309C77F9" w14:textId="77777777" w:rsidR="00341F00" w:rsidRDefault="00000000">
            <w:pPr>
              <w:spacing w:after="20" w:line="250" w:lineRule="auto"/>
            </w:pPr>
            <w:r>
              <w:rPr>
                <w:rFonts w:cs="Arial"/>
                <w:sz w:val="19"/>
                <w:szCs w:val="19"/>
              </w:rPr>
              <w:t>RBI – Implementation of Indian Accounting Standards (RBI/2019-20/170, 13 Mar 2020)</w:t>
            </w:r>
          </w:p>
        </w:tc>
        <w:tc>
          <w:tcPr>
            <w:tcW w:w="3460" w:type="dxa"/>
            <w:shd w:val="clear" w:color="auto" w:fill="FFFFFF"/>
            <w:tcMar>
              <w:top w:w="60" w:type="dxa"/>
              <w:left w:w="110" w:type="dxa"/>
              <w:bottom w:w="60" w:type="dxa"/>
              <w:right w:w="110" w:type="dxa"/>
            </w:tcMar>
            <w:vAlign w:val="center"/>
          </w:tcPr>
          <w:p w14:paraId="7DB366A4" w14:textId="77777777" w:rsidR="00341F00" w:rsidRDefault="00000000">
            <w:pPr>
              <w:spacing w:after="20" w:line="250" w:lineRule="auto"/>
            </w:pPr>
            <w:r>
              <w:rPr>
                <w:rFonts w:cs="Arial"/>
                <w:sz w:val="19"/>
                <w:szCs w:val="19"/>
              </w:rPr>
              <w:t>Hold Ind AS 109 ECL and, in parallel, IRACP provisions; prudential floor = higher of the two; appropriate shortfall to a non-distributable Impairment Reserve; disclose IRACP-vs-ECL comparison; board-approved ECL policy</w:t>
            </w:r>
          </w:p>
        </w:tc>
        <w:tc>
          <w:tcPr>
            <w:tcW w:w="2400" w:type="dxa"/>
            <w:shd w:val="clear" w:color="auto" w:fill="FFFFFF"/>
            <w:tcMar>
              <w:top w:w="60" w:type="dxa"/>
              <w:left w:w="110" w:type="dxa"/>
              <w:bottom w:w="60" w:type="dxa"/>
              <w:right w:w="110" w:type="dxa"/>
            </w:tcMar>
            <w:vAlign w:val="center"/>
          </w:tcPr>
          <w:p w14:paraId="6675A3F4" w14:textId="77777777" w:rsidR="00341F00" w:rsidRDefault="00000000">
            <w:pPr>
              <w:spacing w:after="20" w:line="250" w:lineRule="auto"/>
            </w:pPr>
            <w:r>
              <w:rPr>
                <w:rFonts w:cs="Arial"/>
                <w:sz w:val="19"/>
                <w:szCs w:val="19"/>
              </w:rPr>
              <w:t>Accounting (16.5/16.6), NPA, Risk</w:t>
            </w:r>
          </w:p>
        </w:tc>
      </w:tr>
      <w:tr w:rsidR="00341F00" w14:paraId="0C972F73" w14:textId="77777777">
        <w:tc>
          <w:tcPr>
            <w:tcW w:w="3500" w:type="dxa"/>
            <w:shd w:val="clear" w:color="auto" w:fill="EEF3F9"/>
            <w:tcMar>
              <w:top w:w="60" w:type="dxa"/>
              <w:left w:w="110" w:type="dxa"/>
              <w:bottom w:w="60" w:type="dxa"/>
              <w:right w:w="110" w:type="dxa"/>
            </w:tcMar>
            <w:vAlign w:val="center"/>
          </w:tcPr>
          <w:p w14:paraId="3AD339BC" w14:textId="77777777" w:rsidR="00341F00" w:rsidRDefault="00000000">
            <w:pPr>
              <w:spacing w:after="20" w:line="250" w:lineRule="auto"/>
            </w:pPr>
            <w:r>
              <w:rPr>
                <w:rFonts w:cs="Arial"/>
                <w:sz w:val="19"/>
                <w:szCs w:val="19"/>
              </w:rPr>
              <w:t>RBI (NBFC – Income Recognition, Asset Classification &amp; Provisioning) Directions, 2025</w:t>
            </w:r>
          </w:p>
        </w:tc>
        <w:tc>
          <w:tcPr>
            <w:tcW w:w="3460" w:type="dxa"/>
            <w:shd w:val="clear" w:color="auto" w:fill="EEF3F9"/>
            <w:tcMar>
              <w:top w:w="60" w:type="dxa"/>
              <w:left w:w="110" w:type="dxa"/>
              <w:bottom w:w="60" w:type="dxa"/>
              <w:right w:w="110" w:type="dxa"/>
            </w:tcMar>
            <w:vAlign w:val="center"/>
          </w:tcPr>
          <w:p w14:paraId="545ABA63" w14:textId="77777777" w:rsidR="00341F00" w:rsidRDefault="00000000">
            <w:pPr>
              <w:spacing w:after="20" w:line="250" w:lineRule="auto"/>
            </w:pPr>
            <w:r>
              <w:rPr>
                <w:rFonts w:cs="Arial"/>
                <w:sz w:val="19"/>
                <w:szCs w:val="19"/>
              </w:rPr>
              <w:t>NPA classification &amp; ageing; income on NPA only when realised; provisioning incl. standard-asset; prudential floor &amp; Impairment Reserve</w:t>
            </w:r>
          </w:p>
        </w:tc>
        <w:tc>
          <w:tcPr>
            <w:tcW w:w="2400" w:type="dxa"/>
            <w:shd w:val="clear" w:color="auto" w:fill="EEF3F9"/>
            <w:tcMar>
              <w:top w:w="60" w:type="dxa"/>
              <w:left w:w="110" w:type="dxa"/>
              <w:bottom w:w="60" w:type="dxa"/>
              <w:right w:w="110" w:type="dxa"/>
            </w:tcMar>
            <w:vAlign w:val="center"/>
          </w:tcPr>
          <w:p w14:paraId="37AD40AE" w14:textId="77777777" w:rsidR="00341F00" w:rsidRDefault="00000000">
            <w:pPr>
              <w:spacing w:after="20" w:line="250" w:lineRule="auto"/>
            </w:pPr>
            <w:r>
              <w:rPr>
                <w:rFonts w:cs="Arial"/>
                <w:sz w:val="19"/>
                <w:szCs w:val="19"/>
              </w:rPr>
              <w:t>Accounting (16.5/16.6), NPA, Finance</w:t>
            </w:r>
          </w:p>
        </w:tc>
      </w:tr>
      <w:tr w:rsidR="00341F00" w14:paraId="6F1B3D1E" w14:textId="77777777">
        <w:tc>
          <w:tcPr>
            <w:tcW w:w="3500" w:type="dxa"/>
            <w:shd w:val="clear" w:color="auto" w:fill="FFFFFF"/>
            <w:tcMar>
              <w:top w:w="60" w:type="dxa"/>
              <w:left w:w="110" w:type="dxa"/>
              <w:bottom w:w="60" w:type="dxa"/>
              <w:right w:w="110" w:type="dxa"/>
            </w:tcMar>
            <w:vAlign w:val="center"/>
          </w:tcPr>
          <w:p w14:paraId="1F041942" w14:textId="77777777" w:rsidR="00341F00" w:rsidRDefault="00000000">
            <w:pPr>
              <w:spacing w:after="20" w:line="250" w:lineRule="auto"/>
            </w:pPr>
            <w:r>
              <w:rPr>
                <w:rFonts w:cs="Arial"/>
                <w:sz w:val="19"/>
                <w:szCs w:val="19"/>
              </w:rPr>
              <w:t>Schedule III (Divisions I &amp; III), Companies Act, 2013 + ICAI Guidance Note on Division III; ICAI Technical Guide on Audit of NBFCs</w:t>
            </w:r>
          </w:p>
        </w:tc>
        <w:tc>
          <w:tcPr>
            <w:tcW w:w="3460" w:type="dxa"/>
            <w:shd w:val="clear" w:color="auto" w:fill="FFFFFF"/>
            <w:tcMar>
              <w:top w:w="60" w:type="dxa"/>
              <w:left w:w="110" w:type="dxa"/>
              <w:bottom w:w="60" w:type="dxa"/>
              <w:right w:w="110" w:type="dxa"/>
            </w:tcMar>
            <w:vAlign w:val="center"/>
          </w:tcPr>
          <w:p w14:paraId="7B49C194" w14:textId="77777777" w:rsidR="00341F00" w:rsidRDefault="00000000">
            <w:pPr>
              <w:spacing w:after="20" w:line="250" w:lineRule="auto"/>
            </w:pPr>
            <w:r>
              <w:rPr>
                <w:rFonts w:cs="Arial"/>
                <w:sz w:val="19"/>
                <w:szCs w:val="19"/>
              </w:rPr>
              <w:t>Statutory format of NBFC financial statements (Balance Sheet, P&amp;L/OCI, Cash Flow, SOCE, Notes) and audit guidance</w:t>
            </w:r>
          </w:p>
        </w:tc>
        <w:tc>
          <w:tcPr>
            <w:tcW w:w="2400" w:type="dxa"/>
            <w:shd w:val="clear" w:color="auto" w:fill="FFFFFF"/>
            <w:tcMar>
              <w:top w:w="60" w:type="dxa"/>
              <w:left w:w="110" w:type="dxa"/>
              <w:bottom w:w="60" w:type="dxa"/>
              <w:right w:w="110" w:type="dxa"/>
            </w:tcMar>
            <w:vAlign w:val="center"/>
          </w:tcPr>
          <w:p w14:paraId="57944B57" w14:textId="77777777" w:rsidR="00341F00" w:rsidRDefault="00000000">
            <w:pPr>
              <w:spacing w:after="20" w:line="250" w:lineRule="auto"/>
            </w:pPr>
            <w:r>
              <w:rPr>
                <w:rFonts w:cs="Arial"/>
                <w:sz w:val="19"/>
                <w:szCs w:val="19"/>
              </w:rPr>
              <w:t>Accounting &amp; Financial Reporting (16.7)</w:t>
            </w:r>
          </w:p>
        </w:tc>
      </w:tr>
      <w:tr w:rsidR="00341F00" w14:paraId="2F42E223" w14:textId="77777777">
        <w:tc>
          <w:tcPr>
            <w:tcW w:w="3500" w:type="dxa"/>
            <w:shd w:val="clear" w:color="auto" w:fill="EEF3F9"/>
            <w:tcMar>
              <w:top w:w="60" w:type="dxa"/>
              <w:left w:w="110" w:type="dxa"/>
              <w:bottom w:w="60" w:type="dxa"/>
              <w:right w:w="110" w:type="dxa"/>
            </w:tcMar>
            <w:vAlign w:val="center"/>
          </w:tcPr>
          <w:p w14:paraId="0304930D" w14:textId="77777777" w:rsidR="00341F00" w:rsidRDefault="00000000">
            <w:pPr>
              <w:spacing w:after="20" w:line="250" w:lineRule="auto"/>
            </w:pPr>
            <w:r>
              <w:rPr>
                <w:rFonts w:cs="Arial"/>
                <w:sz w:val="19"/>
                <w:szCs w:val="19"/>
              </w:rPr>
              <w:t>Companies (Accounts) Rules — accounting-software audit trail (FY from 1 Apr 2023) &amp; CARO 2020</w:t>
            </w:r>
          </w:p>
        </w:tc>
        <w:tc>
          <w:tcPr>
            <w:tcW w:w="3460" w:type="dxa"/>
            <w:shd w:val="clear" w:color="auto" w:fill="EEF3F9"/>
            <w:tcMar>
              <w:top w:w="60" w:type="dxa"/>
              <w:left w:w="110" w:type="dxa"/>
              <w:bottom w:w="60" w:type="dxa"/>
              <w:right w:w="110" w:type="dxa"/>
            </w:tcMar>
            <w:vAlign w:val="center"/>
          </w:tcPr>
          <w:p w14:paraId="618A0375" w14:textId="77777777" w:rsidR="00341F00" w:rsidRDefault="00000000">
            <w:pPr>
              <w:spacing w:after="20" w:line="250" w:lineRule="auto"/>
            </w:pPr>
            <w:r>
              <w:rPr>
                <w:rFonts w:cs="Arial"/>
                <w:sz w:val="19"/>
                <w:szCs w:val="19"/>
              </w:rPr>
              <w:t>Accounting software must maintain a tamper-evident audit trail (edit log) that cannot be disabled; auditor reports on it</w:t>
            </w:r>
          </w:p>
        </w:tc>
        <w:tc>
          <w:tcPr>
            <w:tcW w:w="2400" w:type="dxa"/>
            <w:shd w:val="clear" w:color="auto" w:fill="EEF3F9"/>
            <w:tcMar>
              <w:top w:w="60" w:type="dxa"/>
              <w:left w:w="110" w:type="dxa"/>
              <w:bottom w:w="60" w:type="dxa"/>
              <w:right w:w="110" w:type="dxa"/>
            </w:tcMar>
            <w:vAlign w:val="center"/>
          </w:tcPr>
          <w:p w14:paraId="06B38005" w14:textId="77777777" w:rsidR="00341F00" w:rsidRDefault="00000000">
            <w:pPr>
              <w:spacing w:after="20" w:line="250" w:lineRule="auto"/>
            </w:pPr>
            <w:r>
              <w:rPr>
                <w:rFonts w:cs="Arial"/>
                <w:sz w:val="19"/>
                <w:szCs w:val="19"/>
              </w:rPr>
              <w:t>Accounting (16.9), Security, Audit trail</w:t>
            </w:r>
          </w:p>
        </w:tc>
      </w:tr>
      <w:tr w:rsidR="00341F00" w14:paraId="4EDF746D" w14:textId="77777777">
        <w:tc>
          <w:tcPr>
            <w:tcW w:w="3500" w:type="dxa"/>
            <w:shd w:val="clear" w:color="auto" w:fill="FFFFFF"/>
            <w:tcMar>
              <w:top w:w="60" w:type="dxa"/>
              <w:left w:w="110" w:type="dxa"/>
              <w:bottom w:w="60" w:type="dxa"/>
              <w:right w:w="110" w:type="dxa"/>
            </w:tcMar>
            <w:vAlign w:val="center"/>
          </w:tcPr>
          <w:p w14:paraId="33EA1389" w14:textId="77777777" w:rsidR="00341F00" w:rsidRDefault="00000000">
            <w:pPr>
              <w:spacing w:after="20" w:line="250" w:lineRule="auto"/>
            </w:pPr>
            <w:r>
              <w:rPr>
                <w:rFonts w:cs="Arial"/>
                <w:sz w:val="19"/>
                <w:szCs w:val="19"/>
              </w:rPr>
              <w:t>RBI Guidelines on Risk-Based Internal Audit (RBIA) — DoS.CO.PPG./SEC.05/11.01.005/2020-21, 3 Feb 2021; ICAI Technical Guide on RBIA of NBFCs</w:t>
            </w:r>
          </w:p>
        </w:tc>
        <w:tc>
          <w:tcPr>
            <w:tcW w:w="3460" w:type="dxa"/>
            <w:shd w:val="clear" w:color="auto" w:fill="FFFFFF"/>
            <w:tcMar>
              <w:top w:w="60" w:type="dxa"/>
              <w:left w:w="110" w:type="dxa"/>
              <w:bottom w:w="60" w:type="dxa"/>
              <w:right w:w="110" w:type="dxa"/>
            </w:tcMar>
            <w:vAlign w:val="center"/>
          </w:tcPr>
          <w:p w14:paraId="35FC38CD" w14:textId="77777777" w:rsidR="00341F00" w:rsidRDefault="00000000">
            <w:pPr>
              <w:spacing w:after="20" w:line="250" w:lineRule="auto"/>
            </w:pPr>
            <w:r>
              <w:rPr>
                <w:rFonts w:cs="Arial"/>
                <w:sz w:val="19"/>
                <w:szCs w:val="19"/>
              </w:rPr>
              <w:t>Board/ACB-approved RBIA policy; independent risk assessment &amp; audit universe; risk-based audit plan; findings, remediation &amp; ACB reporting; applies to deposit-taking NBFCs, ND-NBFCs (incl. CIC) ≥ ₹5,000 cr and UCBs ≥ ₹500 cr</w:t>
            </w:r>
          </w:p>
        </w:tc>
        <w:tc>
          <w:tcPr>
            <w:tcW w:w="2400" w:type="dxa"/>
            <w:shd w:val="clear" w:color="auto" w:fill="FFFFFF"/>
            <w:tcMar>
              <w:top w:w="60" w:type="dxa"/>
              <w:left w:w="110" w:type="dxa"/>
              <w:bottom w:w="60" w:type="dxa"/>
              <w:right w:w="110" w:type="dxa"/>
            </w:tcMar>
            <w:vAlign w:val="center"/>
          </w:tcPr>
          <w:p w14:paraId="281BD5A2" w14:textId="77777777" w:rsidR="00341F00" w:rsidRDefault="00000000">
            <w:pPr>
              <w:spacing w:after="20" w:line="250" w:lineRule="auto"/>
            </w:pPr>
            <w:r>
              <w:rPr>
                <w:rFonts w:cs="Arial"/>
                <w:sz w:val="19"/>
                <w:szCs w:val="19"/>
              </w:rPr>
              <w:t>Internal Audit &amp; RBIA (5.35), Risk, Compliance</w:t>
            </w:r>
          </w:p>
        </w:tc>
      </w:tr>
      <w:tr w:rsidR="00341F00" w14:paraId="03667EE5" w14:textId="77777777">
        <w:tc>
          <w:tcPr>
            <w:tcW w:w="3500" w:type="dxa"/>
            <w:shd w:val="clear" w:color="auto" w:fill="EEF3F9"/>
            <w:tcMar>
              <w:top w:w="60" w:type="dxa"/>
              <w:left w:w="110" w:type="dxa"/>
              <w:bottom w:w="60" w:type="dxa"/>
              <w:right w:w="110" w:type="dxa"/>
            </w:tcMar>
            <w:vAlign w:val="center"/>
          </w:tcPr>
          <w:p w14:paraId="6D826BDC" w14:textId="77777777" w:rsidR="00341F00" w:rsidRDefault="00000000">
            <w:pPr>
              <w:spacing w:after="20" w:line="250" w:lineRule="auto"/>
            </w:pPr>
            <w:r>
              <w:rPr>
                <w:rFonts w:cs="Arial"/>
                <w:sz w:val="19"/>
                <w:szCs w:val="19"/>
              </w:rPr>
              <w:t>FEMA, 1999 + FEM (Borrowing &amp; Lending) Regulations &amp; RBI MD on ECB, Trade Credits &amp; Structured Obligations; FEM (Non-Debt Instruments) Rules &amp; RBI MD on Reporting (FIRMS/SMF); FEM (Overseas Investment) Rules/Regulations, 2022</w:t>
            </w:r>
          </w:p>
        </w:tc>
        <w:tc>
          <w:tcPr>
            <w:tcW w:w="3460" w:type="dxa"/>
            <w:shd w:val="clear" w:color="auto" w:fill="EEF3F9"/>
            <w:tcMar>
              <w:top w:w="60" w:type="dxa"/>
              <w:left w:w="110" w:type="dxa"/>
              <w:bottom w:w="60" w:type="dxa"/>
              <w:right w:w="110" w:type="dxa"/>
            </w:tcMar>
            <w:vAlign w:val="center"/>
          </w:tcPr>
          <w:p w14:paraId="3F70D733" w14:textId="77777777" w:rsidR="00341F00" w:rsidRDefault="00000000">
            <w:pPr>
              <w:spacing w:after="20" w:line="250" w:lineRule="auto"/>
            </w:pPr>
            <w:r>
              <w:rPr>
                <w:rFonts w:cs="Arial"/>
                <w:sz w:val="19"/>
                <w:szCs w:val="19"/>
              </w:rPr>
              <w:t>ECB: LRN &amp; monthly Form ECB-2, all-in-cost/end-use; FDI: Form FC-GPR/FC-TRS via FIRMS; annual FLA return; ODI/OPI reporting</w:t>
            </w:r>
          </w:p>
        </w:tc>
        <w:tc>
          <w:tcPr>
            <w:tcW w:w="2400" w:type="dxa"/>
            <w:shd w:val="clear" w:color="auto" w:fill="EEF3F9"/>
            <w:tcMar>
              <w:top w:w="60" w:type="dxa"/>
              <w:left w:w="110" w:type="dxa"/>
              <w:bottom w:w="60" w:type="dxa"/>
              <w:right w:w="110" w:type="dxa"/>
            </w:tcMar>
            <w:vAlign w:val="center"/>
          </w:tcPr>
          <w:p w14:paraId="66FC982A" w14:textId="77777777" w:rsidR="00341F00" w:rsidRDefault="00000000">
            <w:pPr>
              <w:spacing w:after="20" w:line="250" w:lineRule="auto"/>
            </w:pPr>
            <w:r>
              <w:rPr>
                <w:rFonts w:cs="Arial"/>
                <w:sz w:val="19"/>
                <w:szCs w:val="19"/>
              </w:rPr>
              <w:t>FEMA/FCRA &amp; Cross-Border (5.34), Borrowings (5.33), Accounting</w:t>
            </w:r>
          </w:p>
        </w:tc>
      </w:tr>
      <w:tr w:rsidR="00341F00" w14:paraId="4B56CA86" w14:textId="77777777">
        <w:tc>
          <w:tcPr>
            <w:tcW w:w="3500" w:type="dxa"/>
            <w:shd w:val="clear" w:color="auto" w:fill="FFFFFF"/>
            <w:tcMar>
              <w:top w:w="60" w:type="dxa"/>
              <w:left w:w="110" w:type="dxa"/>
              <w:bottom w:w="60" w:type="dxa"/>
              <w:right w:w="110" w:type="dxa"/>
            </w:tcMar>
            <w:vAlign w:val="center"/>
          </w:tcPr>
          <w:p w14:paraId="0E1EBF6E" w14:textId="77777777" w:rsidR="00341F00" w:rsidRDefault="00000000">
            <w:pPr>
              <w:spacing w:after="20" w:line="250" w:lineRule="auto"/>
            </w:pPr>
            <w:r>
              <w:rPr>
                <w:rFonts w:cs="Arial"/>
                <w:sz w:val="19"/>
                <w:szCs w:val="19"/>
              </w:rPr>
              <w:t>Foreign Contribution (Regulation) Act, 2010 &amp; FCRA Rules (where applicable)</w:t>
            </w:r>
          </w:p>
        </w:tc>
        <w:tc>
          <w:tcPr>
            <w:tcW w:w="3460" w:type="dxa"/>
            <w:shd w:val="clear" w:color="auto" w:fill="FFFFFF"/>
            <w:tcMar>
              <w:top w:w="60" w:type="dxa"/>
              <w:left w:w="110" w:type="dxa"/>
              <w:bottom w:w="60" w:type="dxa"/>
              <w:right w:w="110" w:type="dxa"/>
            </w:tcMar>
            <w:vAlign w:val="center"/>
          </w:tcPr>
          <w:p w14:paraId="4CA2A731" w14:textId="77777777" w:rsidR="00341F00" w:rsidRDefault="00000000">
            <w:pPr>
              <w:spacing w:after="20" w:line="250" w:lineRule="auto"/>
            </w:pPr>
            <w:r>
              <w:rPr>
                <w:rFonts w:cs="Arial"/>
                <w:sz w:val="19"/>
                <w:szCs w:val="19"/>
              </w:rPr>
              <w:t xml:space="preserve">FCRA registration/prior-permission; designated FCRA account; utilisation; quarterly &amp; annual </w:t>
            </w:r>
            <w:r>
              <w:rPr>
                <w:rFonts w:cs="Arial"/>
                <w:sz w:val="19"/>
                <w:szCs w:val="19"/>
              </w:rPr>
              <w:lastRenderedPageBreak/>
              <w:t>(FC-4) returns — only for entities permitted to receive foreign contribution</w:t>
            </w:r>
          </w:p>
        </w:tc>
        <w:tc>
          <w:tcPr>
            <w:tcW w:w="2400" w:type="dxa"/>
            <w:shd w:val="clear" w:color="auto" w:fill="FFFFFF"/>
            <w:tcMar>
              <w:top w:w="60" w:type="dxa"/>
              <w:left w:w="110" w:type="dxa"/>
              <w:bottom w:w="60" w:type="dxa"/>
              <w:right w:w="110" w:type="dxa"/>
            </w:tcMar>
            <w:vAlign w:val="center"/>
          </w:tcPr>
          <w:p w14:paraId="16F4E08A" w14:textId="77777777" w:rsidR="00341F00" w:rsidRDefault="00000000">
            <w:pPr>
              <w:spacing w:after="20" w:line="250" w:lineRule="auto"/>
            </w:pPr>
            <w:r>
              <w:rPr>
                <w:rFonts w:cs="Arial"/>
                <w:sz w:val="19"/>
                <w:szCs w:val="19"/>
              </w:rPr>
              <w:lastRenderedPageBreak/>
              <w:t>FEMA/FCRA &amp; Cross-Border (5.34)</w:t>
            </w:r>
          </w:p>
        </w:tc>
      </w:tr>
      <w:tr w:rsidR="00341F00" w14:paraId="40523FF8" w14:textId="77777777">
        <w:tc>
          <w:tcPr>
            <w:tcW w:w="3500" w:type="dxa"/>
            <w:shd w:val="clear" w:color="auto" w:fill="EEF3F9"/>
            <w:tcMar>
              <w:top w:w="60" w:type="dxa"/>
              <w:left w:w="110" w:type="dxa"/>
              <w:bottom w:w="60" w:type="dxa"/>
              <w:right w:w="110" w:type="dxa"/>
            </w:tcMar>
            <w:vAlign w:val="center"/>
          </w:tcPr>
          <w:p w14:paraId="5BA45FF4" w14:textId="77777777" w:rsidR="00341F00" w:rsidRDefault="00000000">
            <w:pPr>
              <w:spacing w:after="20" w:line="250" w:lineRule="auto"/>
            </w:pPr>
            <w:r>
              <w:rPr>
                <w:rFonts w:cs="Arial"/>
                <w:sz w:val="19"/>
                <w:szCs w:val="19"/>
              </w:rPr>
              <w:t>SEBI (LODR) Regulations, 2015 &amp; SEBI (Issue and Listing of Non-Convertible Securities) Regulations, 2021</w:t>
            </w:r>
          </w:p>
        </w:tc>
        <w:tc>
          <w:tcPr>
            <w:tcW w:w="3460" w:type="dxa"/>
            <w:shd w:val="clear" w:color="auto" w:fill="EEF3F9"/>
            <w:tcMar>
              <w:top w:w="60" w:type="dxa"/>
              <w:left w:w="110" w:type="dxa"/>
              <w:bottom w:w="60" w:type="dxa"/>
              <w:right w:w="110" w:type="dxa"/>
            </w:tcMar>
            <w:vAlign w:val="center"/>
          </w:tcPr>
          <w:p w14:paraId="4C01F559" w14:textId="77777777" w:rsidR="00341F00" w:rsidRDefault="00000000">
            <w:pPr>
              <w:spacing w:after="20" w:line="250" w:lineRule="auto"/>
            </w:pPr>
            <w:r>
              <w:rPr>
                <w:rFonts w:cs="Arial"/>
                <w:sz w:val="19"/>
                <w:szCs w:val="19"/>
              </w:rPr>
              <w:t>For listed equity/debt: periodic results, corporate-governance, shareholding &amp; debenture-trustee disclosures; large-corporate-borrower framework; SCORES grievance</w:t>
            </w:r>
          </w:p>
        </w:tc>
        <w:tc>
          <w:tcPr>
            <w:tcW w:w="2400" w:type="dxa"/>
            <w:shd w:val="clear" w:color="auto" w:fill="EEF3F9"/>
            <w:tcMar>
              <w:top w:w="60" w:type="dxa"/>
              <w:left w:w="110" w:type="dxa"/>
              <w:bottom w:w="60" w:type="dxa"/>
              <w:right w:w="110" w:type="dxa"/>
            </w:tcMar>
            <w:vAlign w:val="center"/>
          </w:tcPr>
          <w:p w14:paraId="022E2BC8" w14:textId="77777777" w:rsidR="00341F00" w:rsidRDefault="00000000">
            <w:pPr>
              <w:spacing w:after="20" w:line="250" w:lineRule="auto"/>
            </w:pPr>
            <w:r>
              <w:rPr>
                <w:rFonts w:cs="Arial"/>
                <w:sz w:val="19"/>
                <w:szCs w:val="19"/>
              </w:rPr>
              <w:t>Statutory Returns (5.14.5), Borrowings (5.33)</w:t>
            </w:r>
          </w:p>
        </w:tc>
      </w:tr>
      <w:tr w:rsidR="00341F00" w14:paraId="47D1F5E9" w14:textId="77777777">
        <w:tc>
          <w:tcPr>
            <w:tcW w:w="3500" w:type="dxa"/>
            <w:shd w:val="clear" w:color="auto" w:fill="FFFFFF"/>
            <w:tcMar>
              <w:top w:w="60" w:type="dxa"/>
              <w:left w:w="110" w:type="dxa"/>
              <w:bottom w:w="60" w:type="dxa"/>
              <w:right w:w="110" w:type="dxa"/>
            </w:tcMar>
            <w:vAlign w:val="center"/>
          </w:tcPr>
          <w:p w14:paraId="2E6CDC4C" w14:textId="77777777" w:rsidR="00341F00" w:rsidRDefault="00000000">
            <w:pPr>
              <w:spacing w:after="20" w:line="250" w:lineRule="auto"/>
            </w:pPr>
            <w:r>
              <w:rPr>
                <w:rFonts w:cs="Arial"/>
                <w:sz w:val="19"/>
                <w:szCs w:val="19"/>
              </w:rPr>
              <w:t>Companies Act, 2013 &amp; MCA21 filings (AOC-4, MGT-7/7A, DPT-3, CHG-1/CHG-4, ADT-1, DIR-3 KYC, MSME-1)</w:t>
            </w:r>
          </w:p>
        </w:tc>
        <w:tc>
          <w:tcPr>
            <w:tcW w:w="3460" w:type="dxa"/>
            <w:shd w:val="clear" w:color="auto" w:fill="FFFFFF"/>
            <w:tcMar>
              <w:top w:w="60" w:type="dxa"/>
              <w:left w:w="110" w:type="dxa"/>
              <w:bottom w:w="60" w:type="dxa"/>
              <w:right w:w="110" w:type="dxa"/>
            </w:tcMar>
            <w:vAlign w:val="center"/>
          </w:tcPr>
          <w:p w14:paraId="214C19DE" w14:textId="77777777" w:rsidR="00341F00" w:rsidRDefault="00000000">
            <w:pPr>
              <w:spacing w:after="20" w:line="250" w:lineRule="auto"/>
            </w:pPr>
            <w:r>
              <w:rPr>
                <w:rFonts w:cs="Arial"/>
                <w:sz w:val="19"/>
                <w:szCs w:val="19"/>
              </w:rPr>
              <w:t>Statutory ROC filings incl. financials, annual return, return of deposits/loans (DPT-3), creation/satisfaction of charges; secretarial compliance</w:t>
            </w:r>
          </w:p>
        </w:tc>
        <w:tc>
          <w:tcPr>
            <w:tcW w:w="2400" w:type="dxa"/>
            <w:shd w:val="clear" w:color="auto" w:fill="FFFFFF"/>
            <w:tcMar>
              <w:top w:w="60" w:type="dxa"/>
              <w:left w:w="110" w:type="dxa"/>
              <w:bottom w:w="60" w:type="dxa"/>
              <w:right w:w="110" w:type="dxa"/>
            </w:tcMar>
            <w:vAlign w:val="center"/>
          </w:tcPr>
          <w:p w14:paraId="7F890D58" w14:textId="77777777" w:rsidR="00341F00" w:rsidRDefault="00000000">
            <w:pPr>
              <w:spacing w:after="20" w:line="250" w:lineRule="auto"/>
            </w:pPr>
            <w:r>
              <w:rPr>
                <w:rFonts w:cs="Arial"/>
                <w:sz w:val="19"/>
                <w:szCs w:val="19"/>
              </w:rPr>
              <w:t>Statutory Returns (5.14.4), Borrowings (5.33), Accounting</w:t>
            </w:r>
          </w:p>
        </w:tc>
      </w:tr>
      <w:tr w:rsidR="00341F00" w14:paraId="7D1FB48C" w14:textId="77777777">
        <w:tc>
          <w:tcPr>
            <w:tcW w:w="3500" w:type="dxa"/>
            <w:shd w:val="clear" w:color="auto" w:fill="EEF3F9"/>
            <w:tcMar>
              <w:top w:w="60" w:type="dxa"/>
              <w:left w:w="110" w:type="dxa"/>
              <w:bottom w:w="60" w:type="dxa"/>
              <w:right w:w="110" w:type="dxa"/>
            </w:tcMar>
            <w:vAlign w:val="center"/>
          </w:tcPr>
          <w:p w14:paraId="5CD3B8BF" w14:textId="77777777" w:rsidR="00341F00" w:rsidRDefault="00000000">
            <w:pPr>
              <w:spacing w:after="20" w:line="250" w:lineRule="auto"/>
            </w:pPr>
            <w:r>
              <w:rPr>
                <w:rFonts w:cs="Arial"/>
                <w:sz w:val="19"/>
                <w:szCs w:val="19"/>
              </w:rPr>
              <w:t>CGST/SGST/IGST Acts &amp; GST Rules</w:t>
            </w:r>
          </w:p>
        </w:tc>
        <w:tc>
          <w:tcPr>
            <w:tcW w:w="3460" w:type="dxa"/>
            <w:shd w:val="clear" w:color="auto" w:fill="EEF3F9"/>
            <w:tcMar>
              <w:top w:w="60" w:type="dxa"/>
              <w:left w:w="110" w:type="dxa"/>
              <w:bottom w:w="60" w:type="dxa"/>
              <w:right w:w="110" w:type="dxa"/>
            </w:tcMar>
            <w:vAlign w:val="center"/>
          </w:tcPr>
          <w:p w14:paraId="41634DB4" w14:textId="77777777" w:rsidR="00341F00" w:rsidRDefault="00000000">
            <w:pPr>
              <w:spacing w:after="20" w:line="250" w:lineRule="auto"/>
            </w:pPr>
            <w:r>
              <w:rPr>
                <w:rFonts w:cs="Arial"/>
                <w:sz w:val="19"/>
                <w:szCs w:val="19"/>
              </w:rPr>
              <w:t>Periodic GST returns (GSTR-1, GSTR-3B, GSTR-2B reconciliation, GSTR-9/9C) on fees &amp; charges</w:t>
            </w:r>
          </w:p>
        </w:tc>
        <w:tc>
          <w:tcPr>
            <w:tcW w:w="2400" w:type="dxa"/>
            <w:shd w:val="clear" w:color="auto" w:fill="EEF3F9"/>
            <w:tcMar>
              <w:top w:w="60" w:type="dxa"/>
              <w:left w:w="110" w:type="dxa"/>
              <w:bottom w:w="60" w:type="dxa"/>
              <w:right w:w="110" w:type="dxa"/>
            </w:tcMar>
            <w:vAlign w:val="center"/>
          </w:tcPr>
          <w:p w14:paraId="19A8D5D3" w14:textId="77777777" w:rsidR="00341F00" w:rsidRDefault="00000000">
            <w:pPr>
              <w:spacing w:after="20" w:line="250" w:lineRule="auto"/>
            </w:pPr>
            <w:r>
              <w:rPr>
                <w:rFonts w:cs="Arial"/>
                <w:sz w:val="19"/>
                <w:szCs w:val="19"/>
              </w:rPr>
              <w:t>Statutory Returns (5.14.3), Accounting (16.8)</w:t>
            </w:r>
          </w:p>
        </w:tc>
      </w:tr>
      <w:tr w:rsidR="00341F00" w14:paraId="011E398C" w14:textId="77777777">
        <w:tc>
          <w:tcPr>
            <w:tcW w:w="3500" w:type="dxa"/>
            <w:shd w:val="clear" w:color="auto" w:fill="FFFFFF"/>
            <w:tcMar>
              <w:top w:w="60" w:type="dxa"/>
              <w:left w:w="110" w:type="dxa"/>
              <w:bottom w:w="60" w:type="dxa"/>
              <w:right w:w="110" w:type="dxa"/>
            </w:tcMar>
            <w:vAlign w:val="center"/>
          </w:tcPr>
          <w:p w14:paraId="445E6834" w14:textId="77777777" w:rsidR="00341F00" w:rsidRDefault="00000000">
            <w:pPr>
              <w:spacing w:after="20" w:line="250" w:lineRule="auto"/>
            </w:pPr>
            <w:r>
              <w:rPr>
                <w:rFonts w:cs="Arial"/>
                <w:sz w:val="19"/>
                <w:szCs w:val="19"/>
              </w:rPr>
              <w:t>TRAI Telecom Commercial Communications Customer Preference Regulations, 2018 (as amended, incl. Second Amendment, 2025)</w:t>
            </w:r>
          </w:p>
        </w:tc>
        <w:tc>
          <w:tcPr>
            <w:tcW w:w="3460" w:type="dxa"/>
            <w:shd w:val="clear" w:color="auto" w:fill="FFFFFF"/>
            <w:tcMar>
              <w:top w:w="60" w:type="dxa"/>
              <w:left w:w="110" w:type="dxa"/>
              <w:bottom w:w="60" w:type="dxa"/>
              <w:right w:w="110" w:type="dxa"/>
            </w:tcMar>
            <w:vAlign w:val="center"/>
          </w:tcPr>
          <w:p w14:paraId="74D06AC7" w14:textId="77777777" w:rsidR="00341F00" w:rsidRDefault="00000000">
            <w:pPr>
              <w:spacing w:after="20" w:line="250" w:lineRule="auto"/>
            </w:pPr>
            <w:r>
              <w:rPr>
                <w:rFonts w:cs="Arial"/>
                <w:sz w:val="19"/>
                <w:szCs w:val="19"/>
              </w:rPr>
              <w:t>DLT registration of Principal Entity, headers, content &amp; consent templates; message-category handling (Promotional/Service/Transactional/Government); DND/NCPR scrubbing; explicit consent &amp; opt-out for promotional communication</w:t>
            </w:r>
          </w:p>
        </w:tc>
        <w:tc>
          <w:tcPr>
            <w:tcW w:w="2400" w:type="dxa"/>
            <w:shd w:val="clear" w:color="auto" w:fill="FFFFFF"/>
            <w:tcMar>
              <w:top w:w="60" w:type="dxa"/>
              <w:left w:w="110" w:type="dxa"/>
              <w:bottom w:w="60" w:type="dxa"/>
              <w:right w:w="110" w:type="dxa"/>
            </w:tcMar>
            <w:vAlign w:val="center"/>
          </w:tcPr>
          <w:p w14:paraId="7A9D56F7" w14:textId="77777777" w:rsidR="00341F00" w:rsidRDefault="00000000">
            <w:pPr>
              <w:spacing w:after="20" w:line="250" w:lineRule="auto"/>
            </w:pPr>
            <w:r>
              <w:rPr>
                <w:rFonts w:cs="Arial"/>
                <w:sz w:val="19"/>
                <w:szCs w:val="19"/>
              </w:rPr>
              <w:t>Notifications, Communications &amp; Consent (5.36), DPDP consent (9)</w:t>
            </w:r>
          </w:p>
        </w:tc>
      </w:tr>
      <w:tr w:rsidR="00341F00" w14:paraId="72980EC6" w14:textId="77777777">
        <w:tc>
          <w:tcPr>
            <w:tcW w:w="3500" w:type="dxa"/>
            <w:shd w:val="clear" w:color="auto" w:fill="EEF3F9"/>
            <w:tcMar>
              <w:top w:w="60" w:type="dxa"/>
              <w:left w:w="110" w:type="dxa"/>
              <w:bottom w:w="60" w:type="dxa"/>
              <w:right w:w="110" w:type="dxa"/>
            </w:tcMar>
            <w:vAlign w:val="center"/>
          </w:tcPr>
          <w:p w14:paraId="7F924E0D" w14:textId="77777777" w:rsidR="00341F00" w:rsidRDefault="00000000">
            <w:pPr>
              <w:spacing w:after="20" w:line="250" w:lineRule="auto"/>
            </w:pPr>
            <w:r>
              <w:rPr>
                <w:rFonts w:cs="Arial"/>
                <w:sz w:val="19"/>
                <w:szCs w:val="19"/>
              </w:rPr>
              <w:t>IRDAI distribution framework (e.g., Corporate Agent / IMF Regulations, where applicable)</w:t>
            </w:r>
          </w:p>
        </w:tc>
        <w:tc>
          <w:tcPr>
            <w:tcW w:w="3460" w:type="dxa"/>
            <w:shd w:val="clear" w:color="auto" w:fill="EEF3F9"/>
            <w:tcMar>
              <w:top w:w="60" w:type="dxa"/>
              <w:left w:w="110" w:type="dxa"/>
              <w:bottom w:w="60" w:type="dxa"/>
              <w:right w:w="110" w:type="dxa"/>
            </w:tcMar>
            <w:vAlign w:val="center"/>
          </w:tcPr>
          <w:p w14:paraId="2AC950A5" w14:textId="77777777" w:rsidR="00341F00" w:rsidRDefault="00000000">
            <w:pPr>
              <w:spacing w:after="20" w:line="250" w:lineRule="auto"/>
            </w:pPr>
            <w:r>
              <w:rPr>
                <w:rFonts w:cs="Arial"/>
                <w:sz w:val="19"/>
                <w:szCs w:val="19"/>
              </w:rPr>
              <w:t>Insurance distributed by the lender must follow the applicable IRDAI route and be optional, suitable and fully disclosed (premium, cover, commission)</w:t>
            </w:r>
          </w:p>
        </w:tc>
        <w:tc>
          <w:tcPr>
            <w:tcW w:w="2400" w:type="dxa"/>
            <w:shd w:val="clear" w:color="auto" w:fill="EEF3F9"/>
            <w:tcMar>
              <w:top w:w="60" w:type="dxa"/>
              <w:left w:w="110" w:type="dxa"/>
              <w:bottom w:w="60" w:type="dxa"/>
              <w:right w:w="110" w:type="dxa"/>
            </w:tcMar>
            <w:vAlign w:val="center"/>
          </w:tcPr>
          <w:p w14:paraId="08279BFE" w14:textId="77777777" w:rsidR="00341F00" w:rsidRDefault="00000000">
            <w:pPr>
              <w:spacing w:after="20" w:line="250" w:lineRule="auto"/>
            </w:pPr>
            <w:r>
              <w:rPr>
                <w:rFonts w:cs="Arial"/>
                <w:sz w:val="19"/>
                <w:szCs w:val="19"/>
              </w:rPr>
              <w:t>Insurance &amp; Value-Added Services (5.37)</w:t>
            </w:r>
          </w:p>
        </w:tc>
      </w:tr>
      <w:tr w:rsidR="00341F00" w14:paraId="2500B0C9" w14:textId="77777777">
        <w:tc>
          <w:tcPr>
            <w:tcW w:w="3500" w:type="dxa"/>
            <w:shd w:val="clear" w:color="auto" w:fill="FFFFFF"/>
            <w:tcMar>
              <w:top w:w="60" w:type="dxa"/>
              <w:left w:w="110" w:type="dxa"/>
              <w:bottom w:w="60" w:type="dxa"/>
              <w:right w:w="110" w:type="dxa"/>
            </w:tcMar>
            <w:vAlign w:val="center"/>
          </w:tcPr>
          <w:p w14:paraId="4E7BC847" w14:textId="77777777" w:rsidR="00341F00" w:rsidRDefault="00000000">
            <w:pPr>
              <w:spacing w:after="20" w:line="250" w:lineRule="auto"/>
            </w:pPr>
            <w:r>
              <w:rPr>
                <w:rFonts w:cs="Arial"/>
                <w:sz w:val="19"/>
                <w:szCs w:val="19"/>
              </w:rPr>
              <w:t>RBI — Outsourcing of Financial Services: Responsibilities of REs employing Recovery Agents (DOR.ORG.REC.65/21.04.158/2022-23, 12 Aug 2022) read with the RBI outsourcing/recovery framework (2025)</w:t>
            </w:r>
          </w:p>
        </w:tc>
        <w:tc>
          <w:tcPr>
            <w:tcW w:w="3460" w:type="dxa"/>
            <w:shd w:val="clear" w:color="auto" w:fill="FFFFFF"/>
            <w:tcMar>
              <w:top w:w="60" w:type="dxa"/>
              <w:left w:w="110" w:type="dxa"/>
              <w:bottom w:w="60" w:type="dxa"/>
              <w:right w:w="110" w:type="dxa"/>
            </w:tcMar>
            <w:vAlign w:val="center"/>
          </w:tcPr>
          <w:p w14:paraId="7DBF197D" w14:textId="77777777" w:rsidR="00341F00" w:rsidRDefault="00000000">
            <w:pPr>
              <w:spacing w:after="20" w:line="250" w:lineRule="auto"/>
            </w:pPr>
            <w:r>
              <w:rPr>
                <w:rFonts w:cs="Arial"/>
                <w:sz w:val="19"/>
                <w:szCs w:val="19"/>
              </w:rPr>
              <w:t>Permissible contact hours (8 AM–7 PM incl. digital channels); no harassment or third-party disclosure of default; IIBF-certified &amp; identified agents; due diligence &amp; Code of Conduct; prior notice before field visit; RE responsible for agent conduct</w:t>
            </w:r>
          </w:p>
        </w:tc>
        <w:tc>
          <w:tcPr>
            <w:tcW w:w="2400" w:type="dxa"/>
            <w:shd w:val="clear" w:color="auto" w:fill="FFFFFF"/>
            <w:tcMar>
              <w:top w:w="60" w:type="dxa"/>
              <w:left w:w="110" w:type="dxa"/>
              <w:bottom w:w="60" w:type="dxa"/>
              <w:right w:w="110" w:type="dxa"/>
            </w:tcMar>
            <w:vAlign w:val="center"/>
          </w:tcPr>
          <w:p w14:paraId="2741DE7A" w14:textId="77777777" w:rsidR="00341F00" w:rsidRDefault="00000000">
            <w:pPr>
              <w:spacing w:after="20" w:line="250" w:lineRule="auto"/>
            </w:pPr>
            <w:r>
              <w:rPr>
                <w:rFonts w:cs="Arial"/>
                <w:sz w:val="19"/>
                <w:szCs w:val="19"/>
              </w:rPr>
              <w:t>Collections &amp; Recovery (5.10.1–5.10.2), Vendor (5.18)</w:t>
            </w:r>
          </w:p>
        </w:tc>
      </w:tr>
      <w:tr w:rsidR="00341F00" w14:paraId="0419BC0C" w14:textId="77777777">
        <w:tc>
          <w:tcPr>
            <w:tcW w:w="3500" w:type="dxa"/>
            <w:shd w:val="clear" w:color="auto" w:fill="EEF3F9"/>
            <w:tcMar>
              <w:top w:w="60" w:type="dxa"/>
              <w:left w:w="110" w:type="dxa"/>
              <w:bottom w:w="60" w:type="dxa"/>
              <w:right w:w="110" w:type="dxa"/>
            </w:tcMar>
            <w:vAlign w:val="center"/>
          </w:tcPr>
          <w:p w14:paraId="268AC6EB" w14:textId="77777777" w:rsidR="00341F00" w:rsidRDefault="00000000">
            <w:pPr>
              <w:spacing w:after="20" w:line="250" w:lineRule="auto"/>
            </w:pPr>
            <w:r>
              <w:rPr>
                <w:rFonts w:cs="Arial"/>
                <w:sz w:val="19"/>
                <w:szCs w:val="19"/>
              </w:rPr>
              <w:t>Reserve Bank – Integrated Ombudsman Scheme (RB-IOS), 2021 &amp; RBI Internal Ombudsman framework</w:t>
            </w:r>
          </w:p>
        </w:tc>
        <w:tc>
          <w:tcPr>
            <w:tcW w:w="3460" w:type="dxa"/>
            <w:shd w:val="clear" w:color="auto" w:fill="EEF3F9"/>
            <w:tcMar>
              <w:top w:w="60" w:type="dxa"/>
              <w:left w:w="110" w:type="dxa"/>
              <w:bottom w:w="60" w:type="dxa"/>
              <w:right w:w="110" w:type="dxa"/>
            </w:tcMar>
            <w:vAlign w:val="center"/>
          </w:tcPr>
          <w:p w14:paraId="34FDEC2E" w14:textId="77777777" w:rsidR="00341F00" w:rsidRDefault="00000000">
            <w:pPr>
              <w:spacing w:after="20" w:line="250" w:lineRule="auto"/>
            </w:pPr>
            <w:r>
              <w:rPr>
                <w:rFonts w:cs="Arial"/>
                <w:sz w:val="19"/>
                <w:szCs w:val="19"/>
              </w:rPr>
              <w:t>Published GRO and Nodal/Principal Nodal Officer; complaint to RBI Ombudsman (via CMS) typically after 30 days; Internal Ombudsman review before rejection where applicable</w:t>
            </w:r>
          </w:p>
        </w:tc>
        <w:tc>
          <w:tcPr>
            <w:tcW w:w="2400" w:type="dxa"/>
            <w:shd w:val="clear" w:color="auto" w:fill="EEF3F9"/>
            <w:tcMar>
              <w:top w:w="60" w:type="dxa"/>
              <w:left w:w="110" w:type="dxa"/>
              <w:bottom w:w="60" w:type="dxa"/>
              <w:right w:w="110" w:type="dxa"/>
            </w:tcMar>
            <w:vAlign w:val="center"/>
          </w:tcPr>
          <w:p w14:paraId="0C5A6D24" w14:textId="77777777" w:rsidR="00341F00" w:rsidRDefault="00000000">
            <w:pPr>
              <w:spacing w:after="20" w:line="250" w:lineRule="auto"/>
            </w:pPr>
            <w:r>
              <w:rPr>
                <w:rFonts w:cs="Arial"/>
                <w:sz w:val="19"/>
                <w:szCs w:val="19"/>
              </w:rPr>
              <w:t>Grievance Redressal (5.12), Customer Service (5.38)</w:t>
            </w:r>
          </w:p>
        </w:tc>
      </w:tr>
      <w:tr w:rsidR="00341F00" w14:paraId="38742D4A" w14:textId="77777777">
        <w:tc>
          <w:tcPr>
            <w:tcW w:w="3500" w:type="dxa"/>
            <w:shd w:val="clear" w:color="auto" w:fill="FFFFFF"/>
            <w:tcMar>
              <w:top w:w="60" w:type="dxa"/>
              <w:left w:w="110" w:type="dxa"/>
              <w:bottom w:w="60" w:type="dxa"/>
              <w:right w:w="110" w:type="dxa"/>
            </w:tcMar>
            <w:vAlign w:val="center"/>
          </w:tcPr>
          <w:p w14:paraId="6A4FD426" w14:textId="77777777" w:rsidR="00341F00" w:rsidRDefault="00000000">
            <w:pPr>
              <w:spacing w:after="20" w:line="250" w:lineRule="auto"/>
            </w:pPr>
            <w:r>
              <w:rPr>
                <w:rFonts w:cs="Arial"/>
                <w:sz w:val="19"/>
                <w:szCs w:val="19"/>
              </w:rPr>
              <w:t>SARFAESI Act &amp; CERSAI registration requirements</w:t>
            </w:r>
          </w:p>
        </w:tc>
        <w:tc>
          <w:tcPr>
            <w:tcW w:w="3460" w:type="dxa"/>
            <w:shd w:val="clear" w:color="auto" w:fill="FFFFFF"/>
            <w:tcMar>
              <w:top w:w="60" w:type="dxa"/>
              <w:left w:w="110" w:type="dxa"/>
              <w:bottom w:w="60" w:type="dxa"/>
              <w:right w:w="110" w:type="dxa"/>
            </w:tcMar>
            <w:vAlign w:val="center"/>
          </w:tcPr>
          <w:p w14:paraId="138AB410" w14:textId="77777777" w:rsidR="00341F00" w:rsidRDefault="00000000">
            <w:pPr>
              <w:spacing w:after="20" w:line="250" w:lineRule="auto"/>
            </w:pPr>
            <w:r>
              <w:rPr>
                <w:rFonts w:cs="Arial"/>
                <w:sz w:val="19"/>
                <w:szCs w:val="19"/>
              </w:rPr>
              <w:t>Registration/modification/satisfaction and search of security interests on CERSAI (distinct from MCA charge filing)</w:t>
            </w:r>
          </w:p>
        </w:tc>
        <w:tc>
          <w:tcPr>
            <w:tcW w:w="2400" w:type="dxa"/>
            <w:shd w:val="clear" w:color="auto" w:fill="FFFFFF"/>
            <w:tcMar>
              <w:top w:w="60" w:type="dxa"/>
              <w:left w:w="110" w:type="dxa"/>
              <w:bottom w:w="60" w:type="dxa"/>
              <w:right w:w="110" w:type="dxa"/>
            </w:tcMar>
            <w:vAlign w:val="center"/>
          </w:tcPr>
          <w:p w14:paraId="4B2A7FC3" w14:textId="77777777" w:rsidR="00341F00" w:rsidRDefault="00000000">
            <w:pPr>
              <w:spacing w:after="20" w:line="250" w:lineRule="auto"/>
            </w:pPr>
            <w:r>
              <w:rPr>
                <w:rFonts w:cs="Arial"/>
                <w:sz w:val="19"/>
                <w:szCs w:val="19"/>
              </w:rPr>
              <w:t>Statutory Registries (5.40), Borrowings/Collateral</w:t>
            </w:r>
          </w:p>
        </w:tc>
      </w:tr>
      <w:tr w:rsidR="00341F00" w14:paraId="6F2EEA6C" w14:textId="77777777">
        <w:tc>
          <w:tcPr>
            <w:tcW w:w="3500" w:type="dxa"/>
            <w:shd w:val="clear" w:color="auto" w:fill="EEF3F9"/>
            <w:tcMar>
              <w:top w:w="60" w:type="dxa"/>
              <w:left w:w="110" w:type="dxa"/>
              <w:bottom w:w="60" w:type="dxa"/>
              <w:right w:w="110" w:type="dxa"/>
            </w:tcMar>
            <w:vAlign w:val="center"/>
          </w:tcPr>
          <w:p w14:paraId="5BFA345E" w14:textId="77777777" w:rsidR="00341F00" w:rsidRDefault="00000000">
            <w:pPr>
              <w:spacing w:after="20" w:line="250" w:lineRule="auto"/>
            </w:pPr>
            <w:r>
              <w:rPr>
                <w:rFonts w:cs="Arial"/>
                <w:sz w:val="19"/>
                <w:szCs w:val="19"/>
              </w:rPr>
              <w:t>Insolvency and Bankruptcy Code &amp; IU (NeSL) Regulations</w:t>
            </w:r>
          </w:p>
        </w:tc>
        <w:tc>
          <w:tcPr>
            <w:tcW w:w="3460" w:type="dxa"/>
            <w:shd w:val="clear" w:color="auto" w:fill="EEF3F9"/>
            <w:tcMar>
              <w:top w:w="60" w:type="dxa"/>
              <w:left w:w="110" w:type="dxa"/>
              <w:bottom w:w="60" w:type="dxa"/>
              <w:right w:w="110" w:type="dxa"/>
            </w:tcMar>
            <w:vAlign w:val="center"/>
          </w:tcPr>
          <w:p w14:paraId="28B7D4BD" w14:textId="77777777" w:rsidR="00341F00" w:rsidRDefault="00000000">
            <w:pPr>
              <w:spacing w:after="20" w:line="250" w:lineRule="auto"/>
            </w:pPr>
            <w:r>
              <w:rPr>
                <w:rFonts w:cs="Arial"/>
                <w:sz w:val="19"/>
                <w:szCs w:val="19"/>
              </w:rPr>
              <w:t>Submission and authentication of debt and default information with an Information Utility (record of default)</w:t>
            </w:r>
          </w:p>
        </w:tc>
        <w:tc>
          <w:tcPr>
            <w:tcW w:w="2400" w:type="dxa"/>
            <w:shd w:val="clear" w:color="auto" w:fill="EEF3F9"/>
            <w:tcMar>
              <w:top w:w="60" w:type="dxa"/>
              <w:left w:w="110" w:type="dxa"/>
              <w:bottom w:w="60" w:type="dxa"/>
              <w:right w:w="110" w:type="dxa"/>
            </w:tcMar>
            <w:vAlign w:val="center"/>
          </w:tcPr>
          <w:p w14:paraId="2F69214A" w14:textId="77777777" w:rsidR="00341F00" w:rsidRDefault="00000000">
            <w:pPr>
              <w:spacing w:after="20" w:line="250" w:lineRule="auto"/>
            </w:pPr>
            <w:r>
              <w:rPr>
                <w:rFonts w:cs="Arial"/>
                <w:sz w:val="19"/>
                <w:szCs w:val="19"/>
              </w:rPr>
              <w:t>Statutory Registries (5.40), NPA (5.20)</w:t>
            </w:r>
          </w:p>
        </w:tc>
      </w:tr>
      <w:tr w:rsidR="00341F00" w14:paraId="0F47AD5F" w14:textId="77777777">
        <w:tc>
          <w:tcPr>
            <w:tcW w:w="3500" w:type="dxa"/>
            <w:shd w:val="clear" w:color="auto" w:fill="FFFFFF"/>
            <w:tcMar>
              <w:top w:w="60" w:type="dxa"/>
              <w:left w:w="110" w:type="dxa"/>
              <w:bottom w:w="60" w:type="dxa"/>
              <w:right w:w="110" w:type="dxa"/>
            </w:tcMar>
            <w:vAlign w:val="center"/>
          </w:tcPr>
          <w:p w14:paraId="75E42991" w14:textId="77777777" w:rsidR="00341F00" w:rsidRDefault="00000000">
            <w:pPr>
              <w:spacing w:after="20" w:line="250" w:lineRule="auto"/>
            </w:pPr>
            <w:r>
              <w:rPr>
                <w:rFonts w:cs="Arial"/>
                <w:sz w:val="19"/>
                <w:szCs w:val="19"/>
              </w:rPr>
              <w:t>RBI fraud-classification &amp; reporting framework (Central Fraud Registry; Fraud Monitoring Returns)</w:t>
            </w:r>
          </w:p>
        </w:tc>
        <w:tc>
          <w:tcPr>
            <w:tcW w:w="3460" w:type="dxa"/>
            <w:shd w:val="clear" w:color="auto" w:fill="FFFFFF"/>
            <w:tcMar>
              <w:top w:w="60" w:type="dxa"/>
              <w:left w:w="110" w:type="dxa"/>
              <w:bottom w:w="60" w:type="dxa"/>
              <w:right w:w="110" w:type="dxa"/>
            </w:tcMar>
            <w:vAlign w:val="center"/>
          </w:tcPr>
          <w:p w14:paraId="4D1B94F0" w14:textId="77777777" w:rsidR="00341F00" w:rsidRDefault="00000000">
            <w:pPr>
              <w:spacing w:after="20" w:line="250" w:lineRule="auto"/>
            </w:pPr>
            <w:r>
              <w:rPr>
                <w:rFonts w:cs="Arial"/>
                <w:sz w:val="19"/>
                <w:szCs w:val="19"/>
              </w:rPr>
              <w:t>CFR screening at onboarding; classification and reporting of frauds to RBI within prescribed timelines</w:t>
            </w:r>
          </w:p>
        </w:tc>
        <w:tc>
          <w:tcPr>
            <w:tcW w:w="2400" w:type="dxa"/>
            <w:shd w:val="clear" w:color="auto" w:fill="FFFFFF"/>
            <w:tcMar>
              <w:top w:w="60" w:type="dxa"/>
              <w:left w:w="110" w:type="dxa"/>
              <w:bottom w:w="60" w:type="dxa"/>
              <w:right w:w="110" w:type="dxa"/>
            </w:tcMar>
            <w:vAlign w:val="center"/>
          </w:tcPr>
          <w:p w14:paraId="362D9F5E" w14:textId="77777777" w:rsidR="00341F00" w:rsidRDefault="00000000">
            <w:pPr>
              <w:spacing w:after="20" w:line="250" w:lineRule="auto"/>
            </w:pPr>
            <w:r>
              <w:rPr>
                <w:rFonts w:cs="Arial"/>
                <w:sz w:val="19"/>
                <w:szCs w:val="19"/>
              </w:rPr>
              <w:t>Statutory Registries (5.40), Risk &amp; Fraud (5.13), Returns (5.14)</w:t>
            </w:r>
          </w:p>
        </w:tc>
      </w:tr>
      <w:tr w:rsidR="00341F00" w14:paraId="17E221A7" w14:textId="77777777">
        <w:tc>
          <w:tcPr>
            <w:tcW w:w="3500" w:type="dxa"/>
            <w:shd w:val="clear" w:color="auto" w:fill="EEF3F9"/>
            <w:tcMar>
              <w:top w:w="60" w:type="dxa"/>
              <w:left w:w="110" w:type="dxa"/>
              <w:bottom w:w="60" w:type="dxa"/>
              <w:right w:w="110" w:type="dxa"/>
            </w:tcMar>
            <w:vAlign w:val="center"/>
          </w:tcPr>
          <w:p w14:paraId="4BD2CF48" w14:textId="77777777" w:rsidR="00341F00" w:rsidRDefault="00000000">
            <w:pPr>
              <w:spacing w:after="20" w:line="250" w:lineRule="auto"/>
            </w:pPr>
            <w:r>
              <w:rPr>
                <w:rFonts w:cs="Arial"/>
                <w:sz w:val="19"/>
                <w:szCs w:val="19"/>
              </w:rPr>
              <w:t xml:space="preserve">RBI Priority Sector Lending (and PSLC) directions; CGTMSE/NCGTC scheme </w:t>
            </w:r>
            <w:r>
              <w:rPr>
                <w:rFonts w:cs="Arial"/>
                <w:sz w:val="19"/>
                <w:szCs w:val="19"/>
              </w:rPr>
              <w:lastRenderedPageBreak/>
              <w:t>guidelines; government subvention/subsidy notifications</w:t>
            </w:r>
          </w:p>
        </w:tc>
        <w:tc>
          <w:tcPr>
            <w:tcW w:w="3460" w:type="dxa"/>
            <w:shd w:val="clear" w:color="auto" w:fill="EEF3F9"/>
            <w:tcMar>
              <w:top w:w="60" w:type="dxa"/>
              <w:left w:w="110" w:type="dxa"/>
              <w:bottom w:w="60" w:type="dxa"/>
              <w:right w:w="110" w:type="dxa"/>
            </w:tcMar>
            <w:vAlign w:val="center"/>
          </w:tcPr>
          <w:p w14:paraId="7166D8B7" w14:textId="77777777" w:rsidR="00341F00" w:rsidRDefault="00000000">
            <w:pPr>
              <w:spacing w:after="20" w:line="250" w:lineRule="auto"/>
            </w:pPr>
            <w:r>
              <w:rPr>
                <w:rFonts w:cs="Arial"/>
                <w:sz w:val="19"/>
                <w:szCs w:val="19"/>
              </w:rPr>
              <w:lastRenderedPageBreak/>
              <w:t>PSL classification, target monitoring and PSLC trading; credit-guarantee cover/fee/claims; interest-subvention/subsidy application &amp; claim</w:t>
            </w:r>
          </w:p>
        </w:tc>
        <w:tc>
          <w:tcPr>
            <w:tcW w:w="2400" w:type="dxa"/>
            <w:shd w:val="clear" w:color="auto" w:fill="EEF3F9"/>
            <w:tcMar>
              <w:top w:w="60" w:type="dxa"/>
              <w:left w:w="110" w:type="dxa"/>
              <w:bottom w:w="60" w:type="dxa"/>
              <w:right w:w="110" w:type="dxa"/>
            </w:tcMar>
            <w:vAlign w:val="center"/>
          </w:tcPr>
          <w:p w14:paraId="1194E356" w14:textId="77777777" w:rsidR="00341F00" w:rsidRDefault="00000000">
            <w:pPr>
              <w:spacing w:after="20" w:line="250" w:lineRule="auto"/>
            </w:pPr>
            <w:r>
              <w:rPr>
                <w:rFonts w:cs="Arial"/>
                <w:sz w:val="19"/>
                <w:szCs w:val="19"/>
              </w:rPr>
              <w:t>Credit Guarantee, PSL &amp; Subvention (5.39)</w:t>
            </w:r>
          </w:p>
        </w:tc>
      </w:tr>
      <w:tr w:rsidR="00341F00" w14:paraId="49865212" w14:textId="77777777">
        <w:tc>
          <w:tcPr>
            <w:tcW w:w="3500" w:type="dxa"/>
            <w:shd w:val="clear" w:color="auto" w:fill="FFFFFF"/>
            <w:tcMar>
              <w:top w:w="60" w:type="dxa"/>
              <w:left w:w="110" w:type="dxa"/>
              <w:bottom w:w="60" w:type="dxa"/>
              <w:right w:w="110" w:type="dxa"/>
            </w:tcMar>
            <w:vAlign w:val="center"/>
          </w:tcPr>
          <w:p w14:paraId="5931BB1D" w14:textId="77777777" w:rsidR="00341F00" w:rsidRDefault="00000000">
            <w:pPr>
              <w:spacing w:after="20" w:line="250" w:lineRule="auto"/>
            </w:pPr>
            <w:r>
              <w:rPr>
                <w:rFonts w:cs="Arial"/>
                <w:sz w:val="19"/>
                <w:szCs w:val="19"/>
              </w:rPr>
              <w:t>RBI Scale-Based Regulation &amp; Capital Adequacy directions (NBFC); ICAAP (Basel Pillar-2) for NBFC-ML/UL</w:t>
            </w:r>
          </w:p>
        </w:tc>
        <w:tc>
          <w:tcPr>
            <w:tcW w:w="3460" w:type="dxa"/>
            <w:shd w:val="clear" w:color="auto" w:fill="FFFFFF"/>
            <w:tcMar>
              <w:top w:w="60" w:type="dxa"/>
              <w:left w:w="110" w:type="dxa"/>
              <w:bottom w:w="60" w:type="dxa"/>
              <w:right w:w="110" w:type="dxa"/>
            </w:tcMar>
            <w:vAlign w:val="center"/>
          </w:tcPr>
          <w:p w14:paraId="63E43142" w14:textId="77777777" w:rsidR="00341F00" w:rsidRDefault="00000000">
            <w:pPr>
              <w:spacing w:after="20" w:line="250" w:lineRule="auto"/>
            </w:pPr>
            <w:r>
              <w:rPr>
                <w:rFonts w:cs="Arial"/>
                <w:sz w:val="19"/>
                <w:szCs w:val="19"/>
              </w:rPr>
              <w:t>CRAR ≥ 15% of RWA (Tier-I ≥ 10%); CET-1 ≥ 9% for Upper-Layer; ICAAP for Middle/Upper-Layer; large-exposure &amp; leverage norms; risk weights &amp; provisioning</w:t>
            </w:r>
          </w:p>
        </w:tc>
        <w:tc>
          <w:tcPr>
            <w:tcW w:w="2400" w:type="dxa"/>
            <w:shd w:val="clear" w:color="auto" w:fill="FFFFFF"/>
            <w:tcMar>
              <w:top w:w="60" w:type="dxa"/>
              <w:left w:w="110" w:type="dxa"/>
              <w:bottom w:w="60" w:type="dxa"/>
              <w:right w:w="110" w:type="dxa"/>
            </w:tcMar>
            <w:vAlign w:val="center"/>
          </w:tcPr>
          <w:p w14:paraId="44429621" w14:textId="77777777" w:rsidR="00341F00" w:rsidRDefault="00000000">
            <w:pPr>
              <w:spacing w:after="20" w:line="250" w:lineRule="auto"/>
            </w:pPr>
            <w:r>
              <w:rPr>
                <w:rFonts w:cs="Arial"/>
                <w:sz w:val="19"/>
                <w:szCs w:val="19"/>
              </w:rPr>
              <w:t>Capital Adequacy &amp; ICAAP (5.41), ERM &amp; Limits (5.44)</w:t>
            </w:r>
          </w:p>
        </w:tc>
      </w:tr>
      <w:tr w:rsidR="00341F00" w14:paraId="0C476B5E" w14:textId="77777777">
        <w:tc>
          <w:tcPr>
            <w:tcW w:w="3500" w:type="dxa"/>
            <w:shd w:val="clear" w:color="auto" w:fill="EEF3F9"/>
            <w:tcMar>
              <w:top w:w="60" w:type="dxa"/>
              <w:left w:w="110" w:type="dxa"/>
              <w:bottom w:w="60" w:type="dxa"/>
              <w:right w:w="110" w:type="dxa"/>
            </w:tcMar>
            <w:vAlign w:val="center"/>
          </w:tcPr>
          <w:p w14:paraId="41074D76" w14:textId="77777777" w:rsidR="00341F00" w:rsidRDefault="00000000">
            <w:pPr>
              <w:spacing w:after="20" w:line="250" w:lineRule="auto"/>
            </w:pPr>
            <w:r>
              <w:rPr>
                <w:rFonts w:cs="Arial"/>
                <w:sz w:val="19"/>
                <w:szCs w:val="19"/>
              </w:rPr>
              <w:t>RBI (NBFC – Asset Liability Management) Directions, 2025 (eff. 28 Nov 2025)</w:t>
            </w:r>
          </w:p>
        </w:tc>
        <w:tc>
          <w:tcPr>
            <w:tcW w:w="3460" w:type="dxa"/>
            <w:shd w:val="clear" w:color="auto" w:fill="EEF3F9"/>
            <w:tcMar>
              <w:top w:w="60" w:type="dxa"/>
              <w:left w:w="110" w:type="dxa"/>
              <w:bottom w:w="60" w:type="dxa"/>
              <w:right w:w="110" w:type="dxa"/>
            </w:tcMar>
            <w:vAlign w:val="center"/>
          </w:tcPr>
          <w:p w14:paraId="5033884D" w14:textId="77777777" w:rsidR="00341F00" w:rsidRDefault="00000000">
            <w:pPr>
              <w:spacing w:after="20" w:line="250" w:lineRule="auto"/>
            </w:pPr>
            <w:r>
              <w:rPr>
                <w:rFonts w:cs="Arial"/>
                <w:sz w:val="19"/>
                <w:szCs w:val="19"/>
              </w:rPr>
              <w:t>ALM/liquidity-risk framework; Board/ALCO responsibilities; maturity profiling, gap &amp; stock measurement, stress testing, contingency funding plan; minimum 100% LCR (HQLA, 30-day stress) for specified NBFCs</w:t>
            </w:r>
          </w:p>
        </w:tc>
        <w:tc>
          <w:tcPr>
            <w:tcW w:w="2400" w:type="dxa"/>
            <w:shd w:val="clear" w:color="auto" w:fill="EEF3F9"/>
            <w:tcMar>
              <w:top w:w="60" w:type="dxa"/>
              <w:left w:w="110" w:type="dxa"/>
              <w:bottom w:w="60" w:type="dxa"/>
              <w:right w:w="110" w:type="dxa"/>
            </w:tcMar>
            <w:vAlign w:val="center"/>
          </w:tcPr>
          <w:p w14:paraId="6400C30B" w14:textId="77777777" w:rsidR="00341F00" w:rsidRDefault="00000000">
            <w:pPr>
              <w:spacing w:after="20" w:line="250" w:lineRule="auto"/>
            </w:pPr>
            <w:r>
              <w:rPr>
                <w:rFonts w:cs="Arial"/>
                <w:sz w:val="19"/>
                <w:szCs w:val="19"/>
              </w:rPr>
              <w:t>Liquidity Risk &amp; ALM (5.42), Stress Testing (5.43)</w:t>
            </w:r>
          </w:p>
        </w:tc>
      </w:tr>
      <w:tr w:rsidR="00341F00" w14:paraId="4868D083" w14:textId="77777777">
        <w:tc>
          <w:tcPr>
            <w:tcW w:w="3500" w:type="dxa"/>
            <w:shd w:val="clear" w:color="auto" w:fill="FFFFFF"/>
            <w:tcMar>
              <w:top w:w="60" w:type="dxa"/>
              <w:left w:w="110" w:type="dxa"/>
              <w:bottom w:w="60" w:type="dxa"/>
              <w:right w:w="110" w:type="dxa"/>
            </w:tcMar>
            <w:vAlign w:val="center"/>
          </w:tcPr>
          <w:p w14:paraId="2AEEBDFB" w14:textId="77777777" w:rsidR="00341F00" w:rsidRDefault="00000000">
            <w:pPr>
              <w:spacing w:after="20" w:line="250" w:lineRule="auto"/>
            </w:pPr>
            <w:r>
              <w:rPr>
                <w:rFonts w:cs="Arial"/>
                <w:sz w:val="19"/>
                <w:szCs w:val="19"/>
              </w:rPr>
              <w:t>RBI Prudential Framework for Resolution of Stressed Assets &amp; directions on compromise settlements/technical write-offs</w:t>
            </w:r>
          </w:p>
        </w:tc>
        <w:tc>
          <w:tcPr>
            <w:tcW w:w="3460" w:type="dxa"/>
            <w:shd w:val="clear" w:color="auto" w:fill="FFFFFF"/>
            <w:tcMar>
              <w:top w:w="60" w:type="dxa"/>
              <w:left w:w="110" w:type="dxa"/>
              <w:bottom w:w="60" w:type="dxa"/>
              <w:right w:w="110" w:type="dxa"/>
            </w:tcMar>
            <w:vAlign w:val="center"/>
          </w:tcPr>
          <w:p w14:paraId="23FB0EF1" w14:textId="77777777" w:rsidR="00341F00" w:rsidRDefault="00000000">
            <w:pPr>
              <w:spacing w:after="20" w:line="250" w:lineRule="auto"/>
            </w:pPr>
            <w:r>
              <w:rPr>
                <w:rFonts w:cs="Arial"/>
                <w:sz w:val="19"/>
                <w:szCs w:val="19"/>
              </w:rPr>
              <w:t>Board-approved resolution/restructuring &amp; settlement policy with authority/waiver matrix; asset-classification &amp; provisioning treatment on restructuring/OTS</w:t>
            </w:r>
          </w:p>
        </w:tc>
        <w:tc>
          <w:tcPr>
            <w:tcW w:w="2400" w:type="dxa"/>
            <w:shd w:val="clear" w:color="auto" w:fill="FFFFFF"/>
            <w:tcMar>
              <w:top w:w="60" w:type="dxa"/>
              <w:left w:w="110" w:type="dxa"/>
              <w:bottom w:w="60" w:type="dxa"/>
              <w:right w:w="110" w:type="dxa"/>
            </w:tcMar>
            <w:vAlign w:val="center"/>
          </w:tcPr>
          <w:p w14:paraId="7178F556" w14:textId="77777777" w:rsidR="00341F00" w:rsidRDefault="00000000">
            <w:pPr>
              <w:spacing w:after="20" w:line="250" w:lineRule="auto"/>
            </w:pPr>
            <w:r>
              <w:rPr>
                <w:rFonts w:cs="Arial"/>
                <w:sz w:val="19"/>
                <w:szCs w:val="19"/>
              </w:rPr>
              <w:t>Restructuring &amp; Resolution (5.45), NPA (5.20)</w:t>
            </w:r>
          </w:p>
        </w:tc>
      </w:tr>
      <w:tr w:rsidR="00341F00" w14:paraId="094D35D2" w14:textId="77777777">
        <w:tc>
          <w:tcPr>
            <w:tcW w:w="3500" w:type="dxa"/>
            <w:shd w:val="clear" w:color="auto" w:fill="EEF3F9"/>
            <w:tcMar>
              <w:top w:w="60" w:type="dxa"/>
              <w:left w:w="110" w:type="dxa"/>
              <w:bottom w:w="60" w:type="dxa"/>
              <w:right w:w="110" w:type="dxa"/>
            </w:tcMar>
            <w:vAlign w:val="center"/>
          </w:tcPr>
          <w:p w14:paraId="78141D8F" w14:textId="77777777" w:rsidR="00341F00" w:rsidRDefault="00000000">
            <w:pPr>
              <w:spacing w:after="20" w:line="250" w:lineRule="auto"/>
            </w:pPr>
            <w:r>
              <w:rPr>
                <w:rFonts w:cs="Arial"/>
                <w:sz w:val="19"/>
                <w:szCs w:val="19"/>
              </w:rPr>
              <w:t>RBI (NBFC – Credit Facilities) Directions, 2025 (28 Nov 2025)</w:t>
            </w:r>
          </w:p>
        </w:tc>
        <w:tc>
          <w:tcPr>
            <w:tcW w:w="3460" w:type="dxa"/>
            <w:shd w:val="clear" w:color="auto" w:fill="EEF3F9"/>
            <w:tcMar>
              <w:top w:w="60" w:type="dxa"/>
              <w:left w:w="110" w:type="dxa"/>
              <w:bottom w:w="60" w:type="dxa"/>
              <w:right w:w="110" w:type="dxa"/>
            </w:tcMar>
            <w:vAlign w:val="center"/>
          </w:tcPr>
          <w:p w14:paraId="36BEED56" w14:textId="77777777" w:rsidR="00341F00" w:rsidRDefault="00000000">
            <w:pPr>
              <w:spacing w:after="20" w:line="250" w:lineRule="auto"/>
            </w:pPr>
            <w:r>
              <w:rPr>
                <w:rFonts w:cs="Arial"/>
                <w:sz w:val="19"/>
                <w:szCs w:val="19"/>
              </w:rPr>
              <w:t>Consolidated prudential &amp; conduct norms for credit across all layers — board-approved credit policy covering digital lending, gold/silver, microfinance, housing, project finance (≥51% repayment from project cash-flows), demand loans, salary advances and DLG; KFS, cooling-off, grievance, data privacy/localisation; direct fund-flow (no LSP control)</w:t>
            </w:r>
          </w:p>
        </w:tc>
        <w:tc>
          <w:tcPr>
            <w:tcW w:w="2400" w:type="dxa"/>
            <w:shd w:val="clear" w:color="auto" w:fill="EEF3F9"/>
            <w:tcMar>
              <w:top w:w="60" w:type="dxa"/>
              <w:left w:w="110" w:type="dxa"/>
              <w:bottom w:w="60" w:type="dxa"/>
              <w:right w:w="110" w:type="dxa"/>
            </w:tcMar>
            <w:vAlign w:val="center"/>
          </w:tcPr>
          <w:p w14:paraId="55A3D5C8" w14:textId="77777777" w:rsidR="00341F00" w:rsidRDefault="00000000">
            <w:pPr>
              <w:spacing w:after="20" w:line="250" w:lineRule="auto"/>
            </w:pPr>
            <w:r>
              <w:rPr>
                <w:rFonts w:cs="Arial"/>
                <w:sz w:val="19"/>
                <w:szCs w:val="19"/>
              </w:rPr>
              <w:t>Loan Origination (5.2), Loan Products (5.22), Digital Lending (5.5), aligned platform-wide</w:t>
            </w:r>
          </w:p>
        </w:tc>
      </w:tr>
      <w:tr w:rsidR="00341F00" w14:paraId="2CED86D2" w14:textId="77777777">
        <w:tc>
          <w:tcPr>
            <w:tcW w:w="3500" w:type="dxa"/>
            <w:shd w:val="clear" w:color="auto" w:fill="FFFFFF"/>
            <w:tcMar>
              <w:top w:w="60" w:type="dxa"/>
              <w:left w:w="110" w:type="dxa"/>
              <w:bottom w:w="60" w:type="dxa"/>
              <w:right w:w="110" w:type="dxa"/>
            </w:tcMar>
            <w:vAlign w:val="center"/>
          </w:tcPr>
          <w:p w14:paraId="72167CCC" w14:textId="77777777" w:rsidR="00341F00" w:rsidRDefault="00000000">
            <w:pPr>
              <w:spacing w:after="20" w:line="250" w:lineRule="auto"/>
            </w:pPr>
            <w:r>
              <w:rPr>
                <w:rFonts w:cs="Arial"/>
                <w:sz w:val="19"/>
                <w:szCs w:val="19"/>
              </w:rPr>
              <w:t>RBI (NBFC – Credit Risk Management) Directions, 2025 (28 Nov 2025)</w:t>
            </w:r>
          </w:p>
        </w:tc>
        <w:tc>
          <w:tcPr>
            <w:tcW w:w="3460" w:type="dxa"/>
            <w:shd w:val="clear" w:color="auto" w:fill="FFFFFF"/>
            <w:tcMar>
              <w:top w:w="60" w:type="dxa"/>
              <w:left w:w="110" w:type="dxa"/>
              <w:bottom w:w="60" w:type="dxa"/>
              <w:right w:w="110" w:type="dxa"/>
            </w:tcMar>
            <w:vAlign w:val="center"/>
          </w:tcPr>
          <w:p w14:paraId="63BE9133" w14:textId="77777777" w:rsidR="00341F00" w:rsidRDefault="00000000">
            <w:pPr>
              <w:spacing w:after="20" w:line="250" w:lineRule="auto"/>
            </w:pPr>
            <w:r>
              <w:rPr>
                <w:rFonts w:cs="Arial"/>
                <w:sz w:val="19"/>
                <w:szCs w:val="19"/>
              </w:rPr>
              <w:t>Credit-risk governance; loans/advances to directors, senior officers and their relatives — declaration for aggregate ≥ ₹5 crore, sanction by higher authority, Board reporting and annual-statement disclosure</w:t>
            </w:r>
          </w:p>
        </w:tc>
        <w:tc>
          <w:tcPr>
            <w:tcW w:w="2400" w:type="dxa"/>
            <w:shd w:val="clear" w:color="auto" w:fill="FFFFFF"/>
            <w:tcMar>
              <w:top w:w="60" w:type="dxa"/>
              <w:left w:w="110" w:type="dxa"/>
              <w:bottom w:w="60" w:type="dxa"/>
              <w:right w:w="110" w:type="dxa"/>
            </w:tcMar>
            <w:vAlign w:val="center"/>
          </w:tcPr>
          <w:p w14:paraId="20D52B5E" w14:textId="77777777" w:rsidR="00341F00" w:rsidRDefault="00000000">
            <w:pPr>
              <w:spacing w:after="20" w:line="250" w:lineRule="auto"/>
            </w:pPr>
            <w:r>
              <w:rPr>
                <w:rFonts w:cs="Arial"/>
                <w:sz w:val="19"/>
                <w:szCs w:val="19"/>
              </w:rPr>
              <w:t>Risk (5.13), Loan Origination (5.2), Admin authority matrix (5.17.2)</w:t>
            </w:r>
          </w:p>
        </w:tc>
      </w:tr>
      <w:tr w:rsidR="00341F00" w14:paraId="26722308" w14:textId="77777777">
        <w:tc>
          <w:tcPr>
            <w:tcW w:w="3500" w:type="dxa"/>
            <w:shd w:val="clear" w:color="auto" w:fill="EEF3F9"/>
            <w:tcMar>
              <w:top w:w="60" w:type="dxa"/>
              <w:left w:w="110" w:type="dxa"/>
              <w:bottom w:w="60" w:type="dxa"/>
              <w:right w:w="110" w:type="dxa"/>
            </w:tcMar>
            <w:vAlign w:val="center"/>
          </w:tcPr>
          <w:p w14:paraId="2F59FFAE" w14:textId="77777777" w:rsidR="00341F00" w:rsidRDefault="00000000">
            <w:pPr>
              <w:spacing w:after="20" w:line="250" w:lineRule="auto"/>
            </w:pPr>
            <w:r>
              <w:rPr>
                <w:rFonts w:cs="Arial"/>
                <w:sz w:val="19"/>
                <w:szCs w:val="19"/>
              </w:rPr>
              <w:t>RBI (NBFC – Transfer and Distribution of Credit Risk) Directions, 2025 (28 Nov 2025)</w:t>
            </w:r>
          </w:p>
        </w:tc>
        <w:tc>
          <w:tcPr>
            <w:tcW w:w="3460" w:type="dxa"/>
            <w:shd w:val="clear" w:color="auto" w:fill="EEF3F9"/>
            <w:tcMar>
              <w:top w:w="60" w:type="dxa"/>
              <w:left w:w="110" w:type="dxa"/>
              <w:bottom w:w="60" w:type="dxa"/>
              <w:right w:w="110" w:type="dxa"/>
            </w:tcMar>
            <w:vAlign w:val="center"/>
          </w:tcPr>
          <w:p w14:paraId="2AB28470" w14:textId="77777777" w:rsidR="00341F00" w:rsidRDefault="00000000">
            <w:pPr>
              <w:spacing w:after="20" w:line="250" w:lineRule="auto"/>
            </w:pPr>
            <w:r>
              <w:rPr>
                <w:rFonts w:cs="Arial"/>
                <w:sz w:val="19"/>
                <w:szCs w:val="19"/>
              </w:rPr>
              <w:t>Transfer of loan exposures (assignment/novation/loan participation), MHP, MRR, due diligence, valuation, capital &amp; accounting, separation of risk &amp; reward; stressed-asset transfer with valuation &amp; Swiss-Challenge price discovery, ARC treatment, anti-indirect-retention; co-lending (retention, blended rate, DLG, escrow, borrower-level classification)</w:t>
            </w:r>
          </w:p>
        </w:tc>
        <w:tc>
          <w:tcPr>
            <w:tcW w:w="2400" w:type="dxa"/>
            <w:shd w:val="clear" w:color="auto" w:fill="EEF3F9"/>
            <w:tcMar>
              <w:top w:w="60" w:type="dxa"/>
              <w:left w:w="110" w:type="dxa"/>
              <w:bottom w:w="60" w:type="dxa"/>
              <w:right w:w="110" w:type="dxa"/>
            </w:tcMar>
            <w:vAlign w:val="center"/>
          </w:tcPr>
          <w:p w14:paraId="1D8F8871" w14:textId="77777777" w:rsidR="00341F00" w:rsidRDefault="00000000">
            <w:pPr>
              <w:spacing w:after="20" w:line="250" w:lineRule="auto"/>
            </w:pPr>
            <w:r>
              <w:rPr>
                <w:rFonts w:cs="Arial"/>
                <w:sz w:val="19"/>
                <w:szCs w:val="19"/>
              </w:rPr>
              <w:t>Securitisation &amp; Credit-Risk Transfer (5.25), Co-Lending (5.7)</w:t>
            </w:r>
          </w:p>
        </w:tc>
      </w:tr>
      <w:tr w:rsidR="00341F00" w14:paraId="197E5194" w14:textId="77777777">
        <w:tc>
          <w:tcPr>
            <w:tcW w:w="3500" w:type="dxa"/>
            <w:shd w:val="clear" w:color="auto" w:fill="FFFFFF"/>
            <w:tcMar>
              <w:top w:w="60" w:type="dxa"/>
              <w:left w:w="110" w:type="dxa"/>
              <w:bottom w:w="60" w:type="dxa"/>
              <w:right w:w="110" w:type="dxa"/>
            </w:tcMar>
            <w:vAlign w:val="center"/>
          </w:tcPr>
          <w:p w14:paraId="03B6A46E" w14:textId="77777777" w:rsidR="00341F00" w:rsidRDefault="00000000">
            <w:pPr>
              <w:spacing w:after="20" w:line="250" w:lineRule="auto"/>
            </w:pPr>
            <w:r>
              <w:rPr>
                <w:rFonts w:cs="Arial"/>
                <w:sz w:val="19"/>
                <w:szCs w:val="19"/>
              </w:rPr>
              <w:t>RBI (NBFC – Securitisation Transactions) Directions, 2025 (RBI/DOR/2025-26/353, 28 Nov 2025)</w:t>
            </w:r>
          </w:p>
        </w:tc>
        <w:tc>
          <w:tcPr>
            <w:tcW w:w="3460" w:type="dxa"/>
            <w:shd w:val="clear" w:color="auto" w:fill="FFFFFF"/>
            <w:tcMar>
              <w:top w:w="60" w:type="dxa"/>
              <w:left w:w="110" w:type="dxa"/>
              <w:bottom w:w="60" w:type="dxa"/>
              <w:right w:w="110" w:type="dxa"/>
            </w:tcMar>
            <w:vAlign w:val="center"/>
          </w:tcPr>
          <w:p w14:paraId="10CEBE1F" w14:textId="77777777" w:rsidR="00341F00" w:rsidRDefault="00000000">
            <w:pPr>
              <w:spacing w:after="20" w:line="250" w:lineRule="auto"/>
            </w:pPr>
            <w:r>
              <w:rPr>
                <w:rFonts w:cs="Arial"/>
                <w:sz w:val="19"/>
                <w:szCs w:val="19"/>
              </w:rPr>
              <w:t>Securitisation via SPE with ≥ 2 tranches; MRR &amp; MHP; STC (Simple, Transparent, Comparable) classification &amp; preferential capital; payment waterfalls; prohibitions on re-securitisation &amp; synthetic securitisation; retained-exposure limits; investor protection &amp; disclosures</w:t>
            </w:r>
          </w:p>
        </w:tc>
        <w:tc>
          <w:tcPr>
            <w:tcW w:w="2400" w:type="dxa"/>
            <w:shd w:val="clear" w:color="auto" w:fill="FFFFFF"/>
            <w:tcMar>
              <w:top w:w="60" w:type="dxa"/>
              <w:left w:w="110" w:type="dxa"/>
              <w:bottom w:w="60" w:type="dxa"/>
              <w:right w:w="110" w:type="dxa"/>
            </w:tcMar>
            <w:vAlign w:val="center"/>
          </w:tcPr>
          <w:p w14:paraId="66605A8A" w14:textId="77777777" w:rsidR="00341F00" w:rsidRDefault="00000000">
            <w:pPr>
              <w:spacing w:after="20" w:line="250" w:lineRule="auto"/>
            </w:pPr>
            <w:r>
              <w:rPr>
                <w:rFonts w:cs="Arial"/>
                <w:sz w:val="19"/>
                <w:szCs w:val="19"/>
              </w:rPr>
              <w:t>Securitisation &amp; Credit-Risk Transfer (5.25), Capital/ICAAP (5.41)</w:t>
            </w:r>
          </w:p>
        </w:tc>
      </w:tr>
      <w:tr w:rsidR="00341F00" w14:paraId="753DD337" w14:textId="77777777">
        <w:tc>
          <w:tcPr>
            <w:tcW w:w="3500" w:type="dxa"/>
            <w:shd w:val="clear" w:color="auto" w:fill="EEF3F9"/>
            <w:tcMar>
              <w:top w:w="60" w:type="dxa"/>
              <w:left w:w="110" w:type="dxa"/>
              <w:bottom w:w="60" w:type="dxa"/>
              <w:right w:w="110" w:type="dxa"/>
            </w:tcMar>
            <w:vAlign w:val="center"/>
          </w:tcPr>
          <w:p w14:paraId="1E0C4E65" w14:textId="77777777" w:rsidR="00341F00" w:rsidRDefault="00000000">
            <w:pPr>
              <w:spacing w:after="20" w:line="250" w:lineRule="auto"/>
            </w:pPr>
            <w:r>
              <w:rPr>
                <w:rFonts w:cs="Arial"/>
                <w:sz w:val="19"/>
                <w:szCs w:val="19"/>
              </w:rPr>
              <w:t>RBI (Non-Fund Based Credit Facilities) Directions, 2025</w:t>
            </w:r>
          </w:p>
        </w:tc>
        <w:tc>
          <w:tcPr>
            <w:tcW w:w="3460" w:type="dxa"/>
            <w:shd w:val="clear" w:color="auto" w:fill="EEF3F9"/>
            <w:tcMar>
              <w:top w:w="60" w:type="dxa"/>
              <w:left w:w="110" w:type="dxa"/>
              <w:bottom w:w="60" w:type="dxa"/>
              <w:right w:w="110" w:type="dxa"/>
            </w:tcMar>
            <w:vAlign w:val="center"/>
          </w:tcPr>
          <w:p w14:paraId="592831EF" w14:textId="77777777" w:rsidR="00341F00" w:rsidRDefault="00000000">
            <w:pPr>
              <w:spacing w:after="20" w:line="250" w:lineRule="auto"/>
            </w:pPr>
            <w:r>
              <w:rPr>
                <w:rFonts w:cs="Arial"/>
                <w:sz w:val="19"/>
                <w:szCs w:val="19"/>
              </w:rPr>
              <w:t>Issuance, monitoring &amp; risk management of non-fund-based exposures (guarantees, letters of credit, co-acceptance) and Partial Credit Enhancement (PCE) for ML-and-above NBFCs</w:t>
            </w:r>
          </w:p>
        </w:tc>
        <w:tc>
          <w:tcPr>
            <w:tcW w:w="2400" w:type="dxa"/>
            <w:shd w:val="clear" w:color="auto" w:fill="EEF3F9"/>
            <w:tcMar>
              <w:top w:w="60" w:type="dxa"/>
              <w:left w:w="110" w:type="dxa"/>
              <w:bottom w:w="60" w:type="dxa"/>
              <w:right w:w="110" w:type="dxa"/>
            </w:tcMar>
            <w:vAlign w:val="center"/>
          </w:tcPr>
          <w:p w14:paraId="76109555" w14:textId="77777777" w:rsidR="00341F00" w:rsidRDefault="00000000">
            <w:pPr>
              <w:spacing w:after="20" w:line="250" w:lineRule="auto"/>
            </w:pPr>
            <w:r>
              <w:rPr>
                <w:rFonts w:cs="Arial"/>
                <w:sz w:val="19"/>
                <w:szCs w:val="19"/>
              </w:rPr>
              <w:t>Loan Products (5.22), Risk (5.13), Accounting (16)</w:t>
            </w:r>
          </w:p>
        </w:tc>
      </w:tr>
      <w:tr w:rsidR="00341F00" w14:paraId="2E7D7E3B" w14:textId="77777777">
        <w:tc>
          <w:tcPr>
            <w:tcW w:w="3500" w:type="dxa"/>
            <w:shd w:val="clear" w:color="auto" w:fill="FFFFFF"/>
            <w:tcMar>
              <w:top w:w="60" w:type="dxa"/>
              <w:left w:w="110" w:type="dxa"/>
              <w:bottom w:w="60" w:type="dxa"/>
              <w:right w:w="110" w:type="dxa"/>
            </w:tcMar>
            <w:vAlign w:val="center"/>
          </w:tcPr>
          <w:p w14:paraId="5FDCD00D" w14:textId="77777777" w:rsidR="00341F00" w:rsidRDefault="00000000">
            <w:pPr>
              <w:spacing w:after="20" w:line="250" w:lineRule="auto"/>
            </w:pPr>
            <w:r>
              <w:rPr>
                <w:rFonts w:cs="Arial"/>
                <w:sz w:val="19"/>
                <w:szCs w:val="19"/>
              </w:rPr>
              <w:t>RBI (NBFC – Miscellaneous) Directions, 2025 (RBI/DOR/2025-</w:t>
            </w:r>
            <w:r>
              <w:rPr>
                <w:rFonts w:cs="Arial"/>
                <w:sz w:val="19"/>
                <w:szCs w:val="19"/>
              </w:rPr>
              <w:lastRenderedPageBreak/>
              <w:t>26/373, 28 Nov 2025, as amended 26 Feb 2026)</w:t>
            </w:r>
          </w:p>
        </w:tc>
        <w:tc>
          <w:tcPr>
            <w:tcW w:w="3460" w:type="dxa"/>
            <w:shd w:val="clear" w:color="auto" w:fill="FFFFFF"/>
            <w:tcMar>
              <w:top w:w="60" w:type="dxa"/>
              <w:left w:w="110" w:type="dxa"/>
              <w:bottom w:w="60" w:type="dxa"/>
              <w:right w:w="110" w:type="dxa"/>
            </w:tcMar>
            <w:vAlign w:val="center"/>
          </w:tcPr>
          <w:p w14:paraId="3526724B" w14:textId="77777777" w:rsidR="00341F00" w:rsidRDefault="00000000">
            <w:pPr>
              <w:spacing w:after="20" w:line="250" w:lineRule="auto"/>
            </w:pPr>
            <w:r>
              <w:rPr>
                <w:rFonts w:cs="Arial"/>
                <w:sz w:val="19"/>
                <w:szCs w:val="19"/>
              </w:rPr>
              <w:lastRenderedPageBreak/>
              <w:t xml:space="preserve">Core Financial Services Solution (CFSS); change &amp; rating reporting; statutory-auditor appointment; </w:t>
            </w:r>
            <w:r>
              <w:rPr>
                <w:rFonts w:cs="Arial"/>
                <w:sz w:val="19"/>
                <w:szCs w:val="19"/>
              </w:rPr>
              <w:lastRenderedPageBreak/>
              <w:t>private placement of NCDs (₹20,000 min, two categories, 200-subscriber limit for &lt;₹1cr, own-balance-sheet use, no loan against own debentures); AA ReBIT specs; no partnership-firm interest; FD not a financial asset; NACH over PDCs; cash disbursal (IT 269SS/269T); rounding to nearest rupee; safe-deposit-locker disclosure; AD Cat-II forex (ML); NBFC-Factor prudential norms; IDF-NBFC funding</w:t>
            </w:r>
          </w:p>
        </w:tc>
        <w:tc>
          <w:tcPr>
            <w:tcW w:w="2400" w:type="dxa"/>
            <w:shd w:val="clear" w:color="auto" w:fill="FFFFFF"/>
            <w:tcMar>
              <w:top w:w="60" w:type="dxa"/>
              <w:left w:w="110" w:type="dxa"/>
              <w:bottom w:w="60" w:type="dxa"/>
              <w:right w:w="110" w:type="dxa"/>
            </w:tcMar>
            <w:vAlign w:val="center"/>
          </w:tcPr>
          <w:p w14:paraId="1EFB6C7B" w14:textId="77777777" w:rsidR="00341F00" w:rsidRDefault="00000000">
            <w:pPr>
              <w:spacing w:after="20" w:line="250" w:lineRule="auto"/>
            </w:pPr>
            <w:r>
              <w:rPr>
                <w:rFonts w:cs="Arial"/>
                <w:sz w:val="19"/>
                <w:szCs w:val="19"/>
              </w:rPr>
              <w:lastRenderedPageBreak/>
              <w:t xml:space="preserve">Supervisory &amp; Misc. Compliance (5.46), </w:t>
            </w:r>
            <w:r>
              <w:rPr>
                <w:rFonts w:cs="Arial"/>
                <w:sz w:val="19"/>
                <w:szCs w:val="19"/>
              </w:rPr>
              <w:lastRenderedPageBreak/>
              <w:t>Borrowings (5.33), Loan Products — Factoring (5.22.4), CFSS (4.18)</w:t>
            </w:r>
          </w:p>
        </w:tc>
      </w:tr>
      <w:tr w:rsidR="00341F00" w14:paraId="4C18BF1A" w14:textId="77777777">
        <w:tc>
          <w:tcPr>
            <w:tcW w:w="3500" w:type="dxa"/>
            <w:shd w:val="clear" w:color="auto" w:fill="EEF3F9"/>
            <w:tcMar>
              <w:top w:w="60" w:type="dxa"/>
              <w:left w:w="110" w:type="dxa"/>
              <w:bottom w:w="60" w:type="dxa"/>
              <w:right w:w="110" w:type="dxa"/>
            </w:tcMar>
            <w:vAlign w:val="center"/>
          </w:tcPr>
          <w:p w14:paraId="1F606538" w14:textId="77777777" w:rsidR="00341F00" w:rsidRDefault="00000000">
            <w:pPr>
              <w:spacing w:after="20" w:line="250" w:lineRule="auto"/>
            </w:pPr>
            <w:r>
              <w:rPr>
                <w:rFonts w:cs="Arial"/>
                <w:sz w:val="19"/>
                <w:szCs w:val="19"/>
              </w:rPr>
              <w:lastRenderedPageBreak/>
              <w:t>Draft RBI (NBFC – Miscellaneous) Supervisory Directions, 2026</w:t>
            </w:r>
          </w:p>
        </w:tc>
        <w:tc>
          <w:tcPr>
            <w:tcW w:w="3460" w:type="dxa"/>
            <w:shd w:val="clear" w:color="auto" w:fill="EEF3F9"/>
            <w:tcMar>
              <w:top w:w="60" w:type="dxa"/>
              <w:left w:w="110" w:type="dxa"/>
              <w:bottom w:w="60" w:type="dxa"/>
              <w:right w:w="110" w:type="dxa"/>
            </w:tcMar>
            <w:vAlign w:val="center"/>
          </w:tcPr>
          <w:p w14:paraId="5017C945" w14:textId="77777777" w:rsidR="00341F00" w:rsidRDefault="00000000">
            <w:pPr>
              <w:spacing w:after="20" w:line="250" w:lineRule="auto"/>
            </w:pPr>
            <w:r>
              <w:rPr>
                <w:rFonts w:cs="Arial"/>
                <w:sz w:val="19"/>
                <w:szCs w:val="19"/>
              </w:rPr>
              <w:t>Consolidates: CFSS; Fair-Practices charging of interest (interest only from actual disbursement, pro-rata for period outstanding, no interest on advance instalments); nomination facility (NBFC-D, DAKSH quarterly); Prompt Corrective Action (PCA) Framework — CRAR/Tier-1/NNPA (and ANW-RWA/Leverage/NNPA for CICs) thresholds and mandatory/discretionary corrective actions</w:t>
            </w:r>
          </w:p>
        </w:tc>
        <w:tc>
          <w:tcPr>
            <w:tcW w:w="2400" w:type="dxa"/>
            <w:shd w:val="clear" w:color="auto" w:fill="EEF3F9"/>
            <w:tcMar>
              <w:top w:w="60" w:type="dxa"/>
              <w:left w:w="110" w:type="dxa"/>
              <w:bottom w:w="60" w:type="dxa"/>
              <w:right w:w="110" w:type="dxa"/>
            </w:tcMar>
            <w:vAlign w:val="center"/>
          </w:tcPr>
          <w:p w14:paraId="3B91312F" w14:textId="77777777" w:rsidR="00341F00" w:rsidRDefault="00000000">
            <w:pPr>
              <w:spacing w:after="20" w:line="250" w:lineRule="auto"/>
            </w:pPr>
            <w:r>
              <w:rPr>
                <w:rFonts w:cs="Arial"/>
                <w:sz w:val="19"/>
                <w:szCs w:val="19"/>
              </w:rPr>
              <w:t>Fair-practices interest (5.22.5, App. E.15), Nomination (5.33.2), PCA (5.44.1), CFSS (4.18, 5.46)</w:t>
            </w:r>
          </w:p>
        </w:tc>
      </w:tr>
      <w:tr w:rsidR="00341F00" w14:paraId="60E9A5A0" w14:textId="77777777">
        <w:tc>
          <w:tcPr>
            <w:tcW w:w="3500" w:type="dxa"/>
            <w:shd w:val="clear" w:color="auto" w:fill="FFFFFF"/>
            <w:tcMar>
              <w:top w:w="60" w:type="dxa"/>
              <w:left w:w="110" w:type="dxa"/>
              <w:bottom w:w="60" w:type="dxa"/>
              <w:right w:w="110" w:type="dxa"/>
            </w:tcMar>
            <w:vAlign w:val="center"/>
          </w:tcPr>
          <w:p w14:paraId="6C6818EA" w14:textId="77777777" w:rsidR="00341F00" w:rsidRDefault="00000000">
            <w:pPr>
              <w:spacing w:after="20" w:line="250" w:lineRule="auto"/>
            </w:pPr>
            <w:r>
              <w:rPr>
                <w:rFonts w:cs="Arial"/>
                <w:sz w:val="19"/>
                <w:szCs w:val="19"/>
              </w:rPr>
              <w:t>RBI (NBFC – Undertaking of Financial Services) Directions, 2025 &amp; Amendment (5 Dec 2025)</w:t>
            </w:r>
          </w:p>
        </w:tc>
        <w:tc>
          <w:tcPr>
            <w:tcW w:w="3460" w:type="dxa"/>
            <w:shd w:val="clear" w:color="auto" w:fill="FFFFFF"/>
            <w:tcMar>
              <w:top w:w="60" w:type="dxa"/>
              <w:left w:w="110" w:type="dxa"/>
              <w:bottom w:w="60" w:type="dxa"/>
              <w:right w:w="110" w:type="dxa"/>
            </w:tcMar>
            <w:vAlign w:val="center"/>
          </w:tcPr>
          <w:p w14:paraId="7090CC5B" w14:textId="77777777" w:rsidR="00341F00" w:rsidRDefault="00000000">
            <w:pPr>
              <w:spacing w:after="20" w:line="250" w:lineRule="auto"/>
            </w:pPr>
            <w:r>
              <w:rPr>
                <w:rFonts w:cs="Arial"/>
                <w:sz w:val="19"/>
                <w:szCs w:val="19"/>
              </w:rPr>
              <w:t>Permissible financial services by NBFCs; NBFC group entities of Scheduled Commercial Banks to additionally follow the Commercial Banks – Undertaking of Financial Services Directions where the same activity is undertaken by both</w:t>
            </w:r>
          </w:p>
        </w:tc>
        <w:tc>
          <w:tcPr>
            <w:tcW w:w="2400" w:type="dxa"/>
            <w:shd w:val="clear" w:color="auto" w:fill="FFFFFF"/>
            <w:tcMar>
              <w:top w:w="60" w:type="dxa"/>
              <w:left w:w="110" w:type="dxa"/>
              <w:bottom w:w="60" w:type="dxa"/>
              <w:right w:w="110" w:type="dxa"/>
            </w:tcMar>
            <w:vAlign w:val="center"/>
          </w:tcPr>
          <w:p w14:paraId="7DFCA8EE" w14:textId="77777777" w:rsidR="00341F00" w:rsidRDefault="00000000">
            <w:pPr>
              <w:spacing w:after="20" w:line="250" w:lineRule="auto"/>
            </w:pPr>
            <w:r>
              <w:rPr>
                <w:rFonts w:cs="Arial"/>
                <w:sz w:val="19"/>
                <w:szCs w:val="19"/>
              </w:rPr>
              <w:t>Supervisory &amp; Misc. Compliance (5.46), entity-type configuration</w:t>
            </w:r>
          </w:p>
        </w:tc>
      </w:tr>
      <w:tr w:rsidR="00341F00" w14:paraId="623B7F7C" w14:textId="77777777">
        <w:tc>
          <w:tcPr>
            <w:tcW w:w="3500" w:type="dxa"/>
          </w:tcPr>
          <w:p w14:paraId="7E83CC01" w14:textId="77777777" w:rsidR="00341F00" w:rsidRDefault="00000000">
            <w:r>
              <w:t>RBI (NBFC – Governance) Directions (RBI/DOR/2025-26/344, 28 Nov 2025)</w:t>
            </w:r>
          </w:p>
        </w:tc>
        <w:tc>
          <w:tcPr>
            <w:tcW w:w="3460" w:type="dxa"/>
          </w:tcPr>
          <w:p w14:paraId="21363D3F" w14:textId="77777777" w:rsidR="00341F00" w:rsidRDefault="00000000">
            <w:r>
              <w:t>Board experience &amp; committees (ACB/NRC/RMC); CRO &amp; CCO appointment; KMP; independent director; compensation (malus/clawback); UL-specific obligations</w:t>
            </w:r>
          </w:p>
        </w:tc>
        <w:tc>
          <w:tcPr>
            <w:tcW w:w="2400" w:type="dxa"/>
          </w:tcPr>
          <w:p w14:paraId="38D86F88" w14:textId="77777777" w:rsidR="00341F00" w:rsidRDefault="00000000">
            <w:r>
              <w:t>5.50, 5.44, 5.17, 5.46</w:t>
            </w:r>
          </w:p>
        </w:tc>
      </w:tr>
      <w:tr w:rsidR="00341F00" w14:paraId="7EC90D83" w14:textId="77777777">
        <w:tc>
          <w:tcPr>
            <w:tcW w:w="3500" w:type="dxa"/>
          </w:tcPr>
          <w:p w14:paraId="1F96920A" w14:textId="77777777" w:rsidR="00341F00" w:rsidRDefault="00000000">
            <w:r>
              <w:t>RBI (NBFC – Resolution of Stressed Assets) Directions, 2025 (RBI/DOR/2025-26/357, 28 Nov 2025)</w:t>
            </w:r>
          </w:p>
        </w:tc>
        <w:tc>
          <w:tcPr>
            <w:tcW w:w="3460" w:type="dxa"/>
          </w:tcPr>
          <w:p w14:paraId="6E6D42E0" w14:textId="77777777" w:rsidR="00341F00" w:rsidRDefault="00000000">
            <w:r>
              <w:t>Early stress identification; Review Period; Inter-Creditor Agreement; Resolution Plan &amp; additional provisioning; compromise settlement / technical write-off; restructuring prudential norms</w:t>
            </w:r>
          </w:p>
        </w:tc>
        <w:tc>
          <w:tcPr>
            <w:tcW w:w="2400" w:type="dxa"/>
          </w:tcPr>
          <w:p w14:paraId="70AB82E2" w14:textId="77777777" w:rsidR="00341F00" w:rsidRDefault="00000000">
            <w:r>
              <w:t>5.45, 5.20, 16.5</w:t>
            </w:r>
          </w:p>
        </w:tc>
      </w:tr>
      <w:tr w:rsidR="00341F00" w14:paraId="43223444" w14:textId="77777777">
        <w:tc>
          <w:tcPr>
            <w:tcW w:w="3500" w:type="dxa"/>
          </w:tcPr>
          <w:p w14:paraId="02184CB6" w14:textId="77777777" w:rsidR="00341F00" w:rsidRDefault="00000000">
            <w:r>
              <w:t>RBI (NBFC – Treatment of Wilful Defaulters and Large Defaulters) Directions, 2025 (RBI/DOR/2025-26/358, 28 Nov 2025)</w:t>
            </w:r>
          </w:p>
        </w:tc>
        <w:tc>
          <w:tcPr>
            <w:tcW w:w="3460" w:type="dxa"/>
          </w:tcPr>
          <w:p w14:paraId="794387CE" w14:textId="77777777" w:rsidR="00341F00" w:rsidRDefault="00000000">
            <w:r>
              <w:t>Identification &amp; Review Committees (distinct membership); ₹25 lakh threshold; written representation &amp; hearing; CIC reporting; consequences &amp; debarment</w:t>
            </w:r>
          </w:p>
        </w:tc>
        <w:tc>
          <w:tcPr>
            <w:tcW w:w="2400" w:type="dxa"/>
          </w:tcPr>
          <w:p w14:paraId="2EBDD1B1" w14:textId="77777777" w:rsidR="00341F00" w:rsidRDefault="00000000">
            <w:r>
              <w:t>5.51, 5.14.1, 5.40</w:t>
            </w:r>
          </w:p>
        </w:tc>
      </w:tr>
      <w:tr w:rsidR="00341F00" w14:paraId="3A477695" w14:textId="77777777">
        <w:tc>
          <w:tcPr>
            <w:tcW w:w="3500" w:type="dxa"/>
          </w:tcPr>
          <w:p w14:paraId="123BDAB0" w14:textId="77777777" w:rsidR="00341F00" w:rsidRDefault="00000000">
            <w:r>
              <w:t>RBI (NBFC – Financial Statements: Presentation and Disclosures) Directions, 2025 (RBI/DOR/2025-26/359, 28 Nov 2025)</w:t>
            </w:r>
          </w:p>
        </w:tc>
        <w:tc>
          <w:tcPr>
            <w:tcW w:w="3460" w:type="dxa"/>
          </w:tcPr>
          <w:p w14:paraId="1D415E71" w14:textId="77777777" w:rsidR="00341F00" w:rsidRDefault="00000000">
            <w:r>
              <w:t>Schedule-III balance sheet &amp; P&amp;L; accounting-standard guidance; full Notes-to-Accounts disclosure set; consolidated financial statements</w:t>
            </w:r>
          </w:p>
        </w:tc>
        <w:tc>
          <w:tcPr>
            <w:tcW w:w="2400" w:type="dxa"/>
          </w:tcPr>
          <w:p w14:paraId="6FD0D9FB" w14:textId="77777777" w:rsidR="00341F00" w:rsidRDefault="00000000">
            <w:r>
              <w:t>16.7, 16.13, 5.11</w:t>
            </w:r>
          </w:p>
        </w:tc>
      </w:tr>
      <w:tr w:rsidR="00341F00" w14:paraId="3009F364" w14:textId="77777777">
        <w:tc>
          <w:tcPr>
            <w:tcW w:w="3500" w:type="dxa"/>
          </w:tcPr>
          <w:p w14:paraId="629D0A78" w14:textId="77777777" w:rsidR="00341F00" w:rsidRDefault="00000000">
            <w:r>
              <w:t>RBI (NBFC – Know Your Customer) Directions, 2025 (RBI/DOR/2025-26/361, 28 Nov 2025, updated 29 Dec 2025)</w:t>
            </w:r>
          </w:p>
        </w:tc>
        <w:tc>
          <w:tcPr>
            <w:tcW w:w="3460" w:type="dxa"/>
          </w:tcPr>
          <w:p w14:paraId="3DA77D5A" w14:textId="77777777" w:rsidR="00341F00" w:rsidRDefault="00000000">
            <w:r>
              <w:t>CAP/CDD; risk-based periodic updation; beneficial owner &amp; PEP; V-CIP; record management; FIU-IND reporting (CTR/STR/NTR/CCR/CBWTR); sanctions &amp; international agreements</w:t>
            </w:r>
          </w:p>
        </w:tc>
        <w:tc>
          <w:tcPr>
            <w:tcW w:w="2400" w:type="dxa"/>
          </w:tcPr>
          <w:p w14:paraId="5D80C4C7" w14:textId="77777777" w:rsidR="00341F00" w:rsidRDefault="00000000">
            <w:r>
              <w:t>5.26, 5.2.1, 5.14</w:t>
            </w:r>
          </w:p>
        </w:tc>
      </w:tr>
      <w:tr w:rsidR="00341F00" w14:paraId="3E4A2E5D" w14:textId="77777777">
        <w:tc>
          <w:tcPr>
            <w:tcW w:w="3500" w:type="dxa"/>
          </w:tcPr>
          <w:p w14:paraId="08CB08CA" w14:textId="77777777" w:rsidR="00341F00" w:rsidRDefault="00000000">
            <w:r>
              <w:t>RBI (NBFC – Internal Audit Function) Directions, 2026 (DoS draft, DoS.CO.PPG)</w:t>
            </w:r>
          </w:p>
        </w:tc>
        <w:tc>
          <w:tcPr>
            <w:tcW w:w="3460" w:type="dxa"/>
          </w:tcPr>
          <w:p w14:paraId="701CEF78" w14:textId="77777777" w:rsidR="00341F00" w:rsidRDefault="00000000">
            <w:r>
              <w:t>Board/ACB oversight; RBIA policy, risk assessment &amp; audit plan; Head of Internal Audit (authority, tenure, reporting line); outsourcing constraints</w:t>
            </w:r>
          </w:p>
        </w:tc>
        <w:tc>
          <w:tcPr>
            <w:tcW w:w="2400" w:type="dxa"/>
          </w:tcPr>
          <w:p w14:paraId="211BB061" w14:textId="77777777" w:rsidR="00341F00" w:rsidRDefault="00000000">
            <w:r>
              <w:t>5.35, 5.50</w:t>
            </w:r>
          </w:p>
        </w:tc>
      </w:tr>
      <w:tr w:rsidR="00341F00" w14:paraId="7F12F337" w14:textId="77777777">
        <w:tc>
          <w:tcPr>
            <w:tcW w:w="3500" w:type="dxa"/>
          </w:tcPr>
          <w:p w14:paraId="3EE1774F" w14:textId="77777777" w:rsidR="00341F00" w:rsidRDefault="00000000">
            <w:r>
              <w:lastRenderedPageBreak/>
              <w:t>RBI (NBFC – Statutory Audit) Directions, 2026 (DoS draft, DoS.CO.ARG)</w:t>
            </w:r>
          </w:p>
        </w:tc>
        <w:tc>
          <w:tcPr>
            <w:tcW w:w="3460" w:type="dxa"/>
          </w:tcPr>
          <w:p w14:paraId="6AAADD26" w14:textId="77777777" w:rsidR="00341F00" w:rsidRDefault="00000000">
            <w:r>
              <w:t>SCA/SA numbers &amp; branch coverage; eligibility &amp; independence; professional standards; tenure (3 yr) &amp; cooling-off (6 yr); fees; appointment procedure</w:t>
            </w:r>
          </w:p>
        </w:tc>
        <w:tc>
          <w:tcPr>
            <w:tcW w:w="2400" w:type="dxa"/>
          </w:tcPr>
          <w:p w14:paraId="37F2F7A3" w14:textId="77777777" w:rsidR="00341F00" w:rsidRDefault="00000000">
            <w:r>
              <w:t>5.46.3, 5.46</w:t>
            </w:r>
          </w:p>
        </w:tc>
      </w:tr>
      <w:tr w:rsidR="00341F00" w14:paraId="7D060B10" w14:textId="77777777">
        <w:tc>
          <w:tcPr>
            <w:tcW w:w="3500" w:type="dxa"/>
          </w:tcPr>
          <w:p w14:paraId="15097E5E" w14:textId="77777777" w:rsidR="00341F00" w:rsidRDefault="00000000">
            <w:r>
              <w:t>RBI (NBFC – Supervisory Returns) Directions, 2026 (DoS draft, DoS.CO.DSG)</w:t>
            </w:r>
          </w:p>
        </w:tc>
        <w:tc>
          <w:tcPr>
            <w:tcW w:w="3460" w:type="dxa"/>
          </w:tcPr>
          <w:p w14:paraId="28419984" w14:textId="77777777" w:rsidR="00341F00" w:rsidRDefault="00000000">
            <w:r>
              <w:t>Board/Sr-Mgmt data-quality ownership; data architecture &amp; IT infra; accuracy &amp; integrity; list of returns with periodicity &amp; timelines; exceptions; penalties (CIMS)</w:t>
            </w:r>
          </w:p>
        </w:tc>
        <w:tc>
          <w:tcPr>
            <w:tcW w:w="2400" w:type="dxa"/>
          </w:tcPr>
          <w:p w14:paraId="77AB2DB9" w14:textId="77777777" w:rsidR="00341F00" w:rsidRDefault="00000000">
            <w:r>
              <w:t>5.14.2, 5.14</w:t>
            </w:r>
          </w:p>
        </w:tc>
      </w:tr>
      <w:tr w:rsidR="00341F00" w14:paraId="6554BD39" w14:textId="77777777">
        <w:tc>
          <w:tcPr>
            <w:tcW w:w="3500" w:type="dxa"/>
          </w:tcPr>
          <w:p w14:paraId="6BE36490" w14:textId="77777777" w:rsidR="00341F00" w:rsidRDefault="00000000">
            <w:r>
              <w:t>RBI (NBFC – Miscellaneous) Supervisory Directions, 2026 (DoS draft, DoS.CO.PPG)</w:t>
            </w:r>
          </w:p>
        </w:tc>
        <w:tc>
          <w:tcPr>
            <w:tcW w:w="3460" w:type="dxa"/>
          </w:tcPr>
          <w:p w14:paraId="0D95DCFB" w14:textId="77777777" w:rsidR="00341F00" w:rsidRDefault="00000000">
            <w:r>
              <w:t>CFSS implementation; Fair Practices – charging of interest from date of disbursal; nomination facility (NBFC-D); Prompt Corrective Action framework</w:t>
            </w:r>
          </w:p>
        </w:tc>
        <w:tc>
          <w:tcPr>
            <w:tcW w:w="2400" w:type="dxa"/>
          </w:tcPr>
          <w:p w14:paraId="494B359E" w14:textId="77777777" w:rsidR="00341F00" w:rsidRDefault="00000000">
            <w:r>
              <w:t>5.46, 5.22.5, 5.33.2, 5.44.2</w:t>
            </w:r>
          </w:p>
        </w:tc>
      </w:tr>
      <w:tr w:rsidR="00341F00" w14:paraId="06E0A843" w14:textId="77777777">
        <w:tc>
          <w:tcPr>
            <w:tcW w:w="3500" w:type="dxa"/>
          </w:tcPr>
          <w:p w14:paraId="7EEC10D7" w14:textId="77777777" w:rsidR="00341F00" w:rsidRDefault="00000000">
            <w:r>
              <w:t>RBI (NBFC – Digital Payment Security Controls) Directions, 2026 (DoS draft, DoS.CO.CSITEG)</w:t>
            </w:r>
          </w:p>
        </w:tc>
        <w:tc>
          <w:tcPr>
            <w:tcW w:w="3460" w:type="dxa"/>
          </w:tcPr>
          <w:p w14:paraId="414EFFD7" w14:textId="77777777" w:rsidR="00341F00" w:rsidRDefault="00000000">
            <w:r>
              <w:t>Board security policy; application security lifecycle (VAPT); MFA with dynamic factor &amp; adaptive auth; MITM/MITB protection; secure session; reconciliation; web/mobile/card controls</w:t>
            </w:r>
          </w:p>
        </w:tc>
        <w:tc>
          <w:tcPr>
            <w:tcW w:w="2400" w:type="dxa"/>
          </w:tcPr>
          <w:p w14:paraId="0EB9BEFD" w14:textId="77777777" w:rsidR="00341F00" w:rsidRDefault="00000000">
            <w:r>
              <w:t>5.49, 8.4, 8.6, 12.1</w:t>
            </w:r>
          </w:p>
        </w:tc>
      </w:tr>
      <w:tr w:rsidR="00341F00" w14:paraId="342D3682" w14:textId="77777777">
        <w:tc>
          <w:tcPr>
            <w:tcW w:w="3500" w:type="dxa"/>
          </w:tcPr>
          <w:p w14:paraId="73A3B63A" w14:textId="77777777" w:rsidR="00341F00" w:rsidRDefault="00000000">
            <w:r>
              <w:t>RBI (NBFC – Fraud Risk Management) Directions, 2026 (DoS draft, DoS.CO.FMG)</w:t>
            </w:r>
          </w:p>
        </w:tc>
        <w:tc>
          <w:tcPr>
            <w:tcW w:w="3460" w:type="dxa"/>
          </w:tcPr>
          <w:p w14:paraId="6A92CF7F" w14:textId="77777777" w:rsidR="00341F00" w:rsidRDefault="00000000">
            <w:r>
              <w:t>FRM governance (SCMF); Early Warning Signals &amp; Red Flag Account (UL/ML); fraud lifecycle (FMR dates); staff accountability; LEA/RBI reporting; legal audit of title</w:t>
            </w:r>
          </w:p>
        </w:tc>
        <w:tc>
          <w:tcPr>
            <w:tcW w:w="2400" w:type="dxa"/>
          </w:tcPr>
          <w:p w14:paraId="1D2F21B7" w14:textId="77777777" w:rsidR="00341F00" w:rsidRDefault="00000000">
            <w:r>
              <w:t>5.13.1, 5.40, 5.31</w:t>
            </w:r>
          </w:p>
        </w:tc>
      </w:tr>
      <w:tr w:rsidR="00341F00" w14:paraId="452E668B" w14:textId="77777777">
        <w:tc>
          <w:tcPr>
            <w:tcW w:w="3500" w:type="dxa"/>
          </w:tcPr>
          <w:p w14:paraId="4590E893" w14:textId="77777777" w:rsidR="00341F00" w:rsidRDefault="00000000">
            <w:r>
              <w:t>RBI Guidance Note on Operational Risk Management and Operational Resilience (28 Nov 2025, DoR.ORG.REC.301)</w:t>
            </w:r>
          </w:p>
        </w:tc>
        <w:tc>
          <w:tcPr>
            <w:tcW w:w="3460" w:type="dxa"/>
          </w:tcPr>
          <w:p w14:paraId="633736F4" w14:textId="77777777" w:rsidR="00341F00" w:rsidRDefault="00000000">
            <w:r>
              <w:t>Three Lines of Defence; RCSA &amp; loss-event database; critical operations &amp; impact tolerance; interconnection mapping; third-party dependency; BCP testing; incident mgmt (RTO/RPO); lessons-learned</w:t>
            </w:r>
          </w:p>
        </w:tc>
        <w:tc>
          <w:tcPr>
            <w:tcW w:w="2400" w:type="dxa"/>
          </w:tcPr>
          <w:p w14:paraId="58440987" w14:textId="77777777" w:rsidR="00341F00" w:rsidRDefault="00000000">
            <w:r>
              <w:t>5.52, 5.18, 14, 8</w:t>
            </w:r>
          </w:p>
        </w:tc>
      </w:tr>
      <w:tr w:rsidR="00341F00" w14:paraId="7EC3CB90" w14:textId="77777777">
        <w:tc>
          <w:tcPr>
            <w:tcW w:w="3500" w:type="dxa"/>
          </w:tcPr>
          <w:p w14:paraId="2020CEEB" w14:textId="77777777" w:rsidR="00341F00" w:rsidRDefault="00000000">
            <w:r>
              <w:t>RBI (NBFC – Undertaking of Financial Services) (Amendment) Directions, 2025 (RBI/DOR/2025-26/138, 5 Dec 2025)</w:t>
            </w:r>
          </w:p>
        </w:tc>
        <w:tc>
          <w:tcPr>
            <w:tcW w:w="3460" w:type="dxa"/>
          </w:tcPr>
          <w:p w14:paraId="25AEE0D8" w14:textId="77777777" w:rsidR="00341F00" w:rsidRDefault="00000000">
            <w:r>
              <w:t>NBFC group entities of Scheduled Commercial Banks to also adhere to applicable Commercial-Bank UFS provisions for overlapping activity (para 60A)</w:t>
            </w:r>
          </w:p>
        </w:tc>
        <w:tc>
          <w:tcPr>
            <w:tcW w:w="2400" w:type="dxa"/>
          </w:tcPr>
          <w:p w14:paraId="40F47F48" w14:textId="77777777" w:rsidR="00341F00" w:rsidRDefault="00000000">
            <w:r>
              <w:t>5.22, 5.46</w:t>
            </w:r>
          </w:p>
        </w:tc>
      </w:tr>
      <w:tr w:rsidR="00341F00" w14:paraId="2D341948" w14:textId="77777777">
        <w:tc>
          <w:tcPr>
            <w:tcW w:w="3500" w:type="dxa"/>
          </w:tcPr>
          <w:p w14:paraId="38654E6C" w14:textId="77777777" w:rsidR="00341F00" w:rsidRDefault="00000000">
            <w:r>
              <w:t>RBI (NBFC – Cybersecurity, Technology: Risk, Resilience and Assurance Framework) Directions, 2026 (DoS draft, DoS.CO.CSITEG)</w:t>
            </w:r>
          </w:p>
        </w:tc>
        <w:tc>
          <w:tcPr>
            <w:tcW w:w="3460" w:type="dxa"/>
          </w:tcPr>
          <w:p w14:paraId="217E497F" w14:textId="77777777" w:rsidR="00341F00" w:rsidRDefault="00000000">
            <w:r>
              <w:t>Board IT/cyber policies &amp; CCMP; layer-wise IT governance, information security, IT operations, IS audit (VAPT), BCP/DR, IT outsourcing</w:t>
            </w:r>
          </w:p>
        </w:tc>
        <w:tc>
          <w:tcPr>
            <w:tcW w:w="2400" w:type="dxa"/>
          </w:tcPr>
          <w:p w14:paraId="04D652D3" w14:textId="77777777" w:rsidR="00341F00" w:rsidRDefault="00000000">
            <w:r>
              <w:t>5.54, 8, 12, 14</w:t>
            </w:r>
          </w:p>
        </w:tc>
      </w:tr>
      <w:tr w:rsidR="00341F00" w14:paraId="2FF0949E" w14:textId="77777777">
        <w:tc>
          <w:tcPr>
            <w:tcW w:w="3500" w:type="dxa"/>
          </w:tcPr>
          <w:p w14:paraId="42BAB493" w14:textId="77777777" w:rsidR="00341F00" w:rsidRDefault="00000000">
            <w:r>
              <w:t>RBI (NBFC – Acceptance of Public Deposits) Directions, 2025 (RBI/DOR/2025-26/346)</w:t>
            </w:r>
          </w:p>
        </w:tc>
        <w:tc>
          <w:tcPr>
            <w:tcW w:w="3460" w:type="dxa"/>
          </w:tcPr>
          <w:p w14:paraId="0FAE47F1" w14:textId="77777777" w:rsidR="00341F00" w:rsidRDefault="00000000">
            <w:r>
              <w:t>Liquid-asset maintenance; restrictions/ceilings on public deposits; repayment provisions; nomination; deposit reporting</w:t>
            </w:r>
          </w:p>
        </w:tc>
        <w:tc>
          <w:tcPr>
            <w:tcW w:w="2400" w:type="dxa"/>
          </w:tcPr>
          <w:p w14:paraId="2C0AA88B" w14:textId="77777777" w:rsidR="00341F00" w:rsidRDefault="00000000">
            <w:r>
              <w:t>5.33.3, 5.42</w:t>
            </w:r>
          </w:p>
        </w:tc>
      </w:tr>
      <w:tr w:rsidR="00341F00" w14:paraId="7C3B30DB" w14:textId="77777777">
        <w:tc>
          <w:tcPr>
            <w:tcW w:w="3500" w:type="dxa"/>
          </w:tcPr>
          <w:p w14:paraId="3B824D1C" w14:textId="77777777" w:rsidR="00341F00" w:rsidRDefault="00000000">
            <w:r>
              <w:t>RBI (NBFC – Credit Facilities) Directions, 2025 (RBI/DOR/2025-26/347)</w:t>
            </w:r>
          </w:p>
        </w:tc>
        <w:tc>
          <w:tcPr>
            <w:tcW w:w="3460" w:type="dxa"/>
          </w:tcPr>
          <w:p w14:paraId="10D5119A" w14:textId="77777777" w:rsidR="00341F00" w:rsidRDefault="00000000">
            <w:r>
              <w:t>Digital lending &amp; LSP/DLG; gold/silver LTV &amp; assaying; microfinance; project finance (DCCO); partial credit enhancement; IPO-funding ceiling; loans against own shares</w:t>
            </w:r>
          </w:p>
        </w:tc>
        <w:tc>
          <w:tcPr>
            <w:tcW w:w="2400" w:type="dxa"/>
          </w:tcPr>
          <w:p w14:paraId="59110009" w14:textId="77777777" w:rsidR="00341F00" w:rsidRDefault="00000000">
            <w:r>
              <w:t>5.22.8, 5.5, 5.6, 5.21</w:t>
            </w:r>
          </w:p>
        </w:tc>
      </w:tr>
      <w:tr w:rsidR="00341F00" w14:paraId="28E00F7D" w14:textId="77777777">
        <w:tc>
          <w:tcPr>
            <w:tcW w:w="3500" w:type="dxa"/>
          </w:tcPr>
          <w:p w14:paraId="05CE4EBA" w14:textId="77777777" w:rsidR="00341F00" w:rsidRDefault="00000000">
            <w:r>
              <w:t>RBI (NBFC – Credit Cards: Issuance and Conduct) Directions, 2025 (RBI/DOR/2025-26/348)</w:t>
            </w:r>
          </w:p>
        </w:tc>
        <w:tc>
          <w:tcPr>
            <w:tcW w:w="3460" w:type="dxa"/>
          </w:tcPr>
          <w:p w14:paraId="56AEF123" w14:textId="77777777" w:rsidR="00341F00" w:rsidRDefault="00000000">
            <w:r>
              <w:t>Consent-based issuance; MITC; billing/MAD; no negative amortisation; form factor; co-branding; closure; insurance; bureau reporting</w:t>
            </w:r>
          </w:p>
        </w:tc>
        <w:tc>
          <w:tcPr>
            <w:tcW w:w="2400" w:type="dxa"/>
          </w:tcPr>
          <w:p w14:paraId="1065B511" w14:textId="77777777" w:rsidR="00341F00" w:rsidRDefault="00000000">
            <w:r>
              <w:t>5.53, 5.49, 5.14.1</w:t>
            </w:r>
          </w:p>
        </w:tc>
      </w:tr>
      <w:tr w:rsidR="00341F00" w14:paraId="503E9B19" w14:textId="77777777">
        <w:tc>
          <w:tcPr>
            <w:tcW w:w="3500" w:type="dxa"/>
          </w:tcPr>
          <w:p w14:paraId="36BEFEBC" w14:textId="77777777" w:rsidR="00341F00" w:rsidRDefault="00000000">
            <w:r>
              <w:t>RBI (NBFC – Credit Information Reporting) Directions, 2025 (RBI/DOR/2025-26/349)</w:t>
            </w:r>
          </w:p>
        </w:tc>
        <w:tc>
          <w:tcPr>
            <w:tcW w:w="3460" w:type="dxa"/>
          </w:tcPr>
          <w:p w14:paraId="583F4158" w14:textId="77777777" w:rsidR="00341F00" w:rsidRDefault="00000000">
            <w:r>
              <w:t>CIC membership; data formats; fortnightly reporting &amp; updation; DQI; CIR correction; Internal Ombudsman; customer compensation; RB-IOS</w:t>
            </w:r>
          </w:p>
        </w:tc>
        <w:tc>
          <w:tcPr>
            <w:tcW w:w="2400" w:type="dxa"/>
          </w:tcPr>
          <w:p w14:paraId="0DBABF03" w14:textId="77777777" w:rsidR="00341F00" w:rsidRDefault="00000000">
            <w:r>
              <w:t>5.14.6, 5.12.1</w:t>
            </w:r>
          </w:p>
        </w:tc>
      </w:tr>
      <w:tr w:rsidR="00341F00" w14:paraId="6E60D16B" w14:textId="77777777">
        <w:tc>
          <w:tcPr>
            <w:tcW w:w="3500" w:type="dxa"/>
          </w:tcPr>
          <w:p w14:paraId="0CD0F317" w14:textId="77777777" w:rsidR="00341F00" w:rsidRDefault="00000000">
            <w:r>
              <w:t xml:space="preserve">RBI (NBFC – Credit Information Reporting) Amendment Directions, </w:t>
            </w:r>
            <w:r>
              <w:lastRenderedPageBreak/>
              <w:t>2025 (RBI/DOR/2025-26/117, 4 Dec 2025)</w:t>
            </w:r>
          </w:p>
        </w:tc>
        <w:tc>
          <w:tcPr>
            <w:tcW w:w="3460" w:type="dxa"/>
          </w:tcPr>
          <w:p w14:paraId="470A6723" w14:textId="77777777" w:rsidR="00341F00" w:rsidRDefault="00000000">
            <w:r>
              <w:lastRenderedPageBreak/>
              <w:t>Reporting categories (new/changed/overdue accounts) and illustrative timelines (Annex VI)</w:t>
            </w:r>
          </w:p>
        </w:tc>
        <w:tc>
          <w:tcPr>
            <w:tcW w:w="2400" w:type="dxa"/>
          </w:tcPr>
          <w:p w14:paraId="752382E0" w14:textId="77777777" w:rsidR="00341F00" w:rsidRDefault="00000000">
            <w:r>
              <w:t>5.14.6</w:t>
            </w:r>
          </w:p>
        </w:tc>
      </w:tr>
      <w:tr w:rsidR="00341F00" w14:paraId="42576767" w14:textId="77777777">
        <w:tc>
          <w:tcPr>
            <w:tcW w:w="3500" w:type="dxa"/>
          </w:tcPr>
          <w:p w14:paraId="134EF46E" w14:textId="77777777" w:rsidR="00341F00" w:rsidRDefault="00000000">
            <w:r>
              <w:t>RBI (NBFC – Credit Risk Management) Directions, 2025 (RBI/DOR/2025-26/350)</w:t>
            </w:r>
          </w:p>
        </w:tc>
        <w:tc>
          <w:tcPr>
            <w:tcW w:w="3460" w:type="dxa"/>
          </w:tcPr>
          <w:p w14:paraId="5703CB7E" w14:textId="77777777" w:rsidR="00341F00" w:rsidRDefault="00000000">
            <w:r>
              <w:t>Credit-risk policy &amp; evaluation; regulatory restrictions; CDS (NBFC as User); LEI for borrowers; filing of security interest</w:t>
            </w:r>
          </w:p>
        </w:tc>
        <w:tc>
          <w:tcPr>
            <w:tcW w:w="2400" w:type="dxa"/>
          </w:tcPr>
          <w:p w14:paraId="47A28F11" w14:textId="77777777" w:rsidR="00341F00" w:rsidRDefault="00000000">
            <w:r>
              <w:t>5.44.3, 5.2.4, 5.31</w:t>
            </w:r>
          </w:p>
        </w:tc>
      </w:tr>
      <w:tr w:rsidR="00341F00" w14:paraId="69961DCF" w14:textId="77777777">
        <w:tc>
          <w:tcPr>
            <w:tcW w:w="3500" w:type="dxa"/>
          </w:tcPr>
          <w:p w14:paraId="2E26A74C" w14:textId="77777777" w:rsidR="00341F00" w:rsidRDefault="00000000">
            <w:r>
              <w:t>RBI (NBFC – Concentration Risk Management) Directions, 2025 (RBI/DOR/2025-26/351)</w:t>
            </w:r>
          </w:p>
        </w:tc>
        <w:tc>
          <w:tcPr>
            <w:tcW w:w="3460" w:type="dxa"/>
          </w:tcPr>
          <w:p w14:paraId="1BECD006" w14:textId="77777777" w:rsidR="00341F00" w:rsidRDefault="00000000">
            <w:r>
              <w:t>Single-borrower &amp; group/connected-counterparty exposure ceilings by layer</w:t>
            </w:r>
          </w:p>
        </w:tc>
        <w:tc>
          <w:tcPr>
            <w:tcW w:w="2400" w:type="dxa"/>
          </w:tcPr>
          <w:p w14:paraId="66F53F9B" w14:textId="77777777" w:rsidR="00341F00" w:rsidRDefault="00000000">
            <w:r>
              <w:t>5.44.3, 5.44</w:t>
            </w:r>
          </w:p>
        </w:tc>
      </w:tr>
      <w:tr w:rsidR="00341F00" w14:paraId="0E257920" w14:textId="77777777">
        <w:tc>
          <w:tcPr>
            <w:tcW w:w="3500" w:type="dxa"/>
          </w:tcPr>
          <w:p w14:paraId="3F027BBF" w14:textId="77777777" w:rsidR="00341F00" w:rsidRDefault="00000000">
            <w:r>
              <w:t>RBI (NBFC – Classification, Valuation and Operation of Investment Portfolio) Directions, 2025 (RBI/DOR/2025-26/354)</w:t>
            </w:r>
          </w:p>
        </w:tc>
        <w:tc>
          <w:tcPr>
            <w:tcW w:w="3460" w:type="dxa"/>
          </w:tcPr>
          <w:p w14:paraId="5D52174A" w14:textId="77777777" w:rsidR="00341F00" w:rsidRDefault="00000000">
            <w:r>
              <w:t>Investment policy; classification &amp; valuation (amortised cost/FVOCI/FVTPL; HTM/AFS/HFT); G-Sec &amp; corporate-bond ops; AIF; futures</w:t>
            </w:r>
          </w:p>
        </w:tc>
        <w:tc>
          <w:tcPr>
            <w:tcW w:w="2400" w:type="dxa"/>
          </w:tcPr>
          <w:p w14:paraId="315467F9" w14:textId="77777777" w:rsidR="00341F00" w:rsidRDefault="00000000">
            <w:r>
              <w:t>5.23.1, 16</w:t>
            </w:r>
          </w:p>
        </w:tc>
      </w:tr>
      <w:tr w:rsidR="00341F00" w14:paraId="7F587300" w14:textId="77777777">
        <w:tc>
          <w:tcPr>
            <w:tcW w:w="3500" w:type="dxa"/>
          </w:tcPr>
          <w:p w14:paraId="4EA486E8" w14:textId="77777777" w:rsidR="00341F00" w:rsidRDefault="00000000">
            <w:r>
              <w:t>RBI (NBFC – Asset Liability Management) Directions, 2025 (RBI/DOR/2025-26/355)</w:t>
            </w:r>
          </w:p>
        </w:tc>
        <w:tc>
          <w:tcPr>
            <w:tcW w:w="3460" w:type="dxa"/>
          </w:tcPr>
          <w:p w14:paraId="18D85AA9" w14:textId="77777777" w:rsidR="00341F00" w:rsidRDefault="00000000">
            <w:r>
              <w:t>ALM governance &amp; info systems; maturity profiling; liquidity mismatch; LCR/HQLA; IRR; regulatory reporting</w:t>
            </w:r>
          </w:p>
        </w:tc>
        <w:tc>
          <w:tcPr>
            <w:tcW w:w="2400" w:type="dxa"/>
          </w:tcPr>
          <w:p w14:paraId="3F1AB9D8" w14:textId="77777777" w:rsidR="00341F00" w:rsidRDefault="00000000">
            <w:r>
              <w:t>5.42, 5.43</w:t>
            </w:r>
          </w:p>
        </w:tc>
      </w:tr>
      <w:tr w:rsidR="00341F00" w14:paraId="5CA3252F" w14:textId="77777777">
        <w:tc>
          <w:tcPr>
            <w:tcW w:w="3500" w:type="dxa"/>
          </w:tcPr>
          <w:p w14:paraId="7F40B78A" w14:textId="77777777" w:rsidR="00341F00" w:rsidRDefault="00000000">
            <w:r>
              <w:t>RBI (NBFC – Climate Finance and Management of Climate Change Risks) Directions, 2025 (RBI/DOR/2025-26/364)</w:t>
            </w:r>
          </w:p>
        </w:tc>
        <w:tc>
          <w:tcPr>
            <w:tcW w:w="3460" w:type="dxa"/>
          </w:tcPr>
          <w:p w14:paraId="70CE2297" w14:textId="77777777" w:rsidR="00341F00" w:rsidRDefault="00000000">
            <w:r>
              <w:t>Climate-risk strategy; physical/transition risk in credit; green-deposit framework; use of proceeds; third-party assurance; impact assessment &amp; disclosure</w:t>
            </w:r>
          </w:p>
        </w:tc>
        <w:tc>
          <w:tcPr>
            <w:tcW w:w="2400" w:type="dxa"/>
          </w:tcPr>
          <w:p w14:paraId="2F11E5A1" w14:textId="77777777" w:rsidR="00341F00" w:rsidRDefault="00000000">
            <w:r>
              <w:t>5.27.1, 5.14</w:t>
            </w:r>
          </w:p>
        </w:tc>
      </w:tr>
      <w:tr w:rsidR="00341F00" w14:paraId="3CF75DE4" w14:textId="77777777">
        <w:tc>
          <w:tcPr>
            <w:tcW w:w="3500" w:type="dxa"/>
          </w:tcPr>
          <w:p w14:paraId="79D651CA" w14:textId="77777777" w:rsidR="00341F00" w:rsidRDefault="00000000">
            <w:r>
              <w:t>RBI (Core Investment Companies) Directions, 2025 (RBI/DOR/2025-26/367)</w:t>
            </w:r>
          </w:p>
        </w:tc>
        <w:tc>
          <w:tcPr>
            <w:tcW w:w="3460" w:type="dxa"/>
          </w:tcPr>
          <w:p w14:paraId="2E0CAACB" w14:textId="77777777" w:rsidR="00341F00" w:rsidRDefault="00000000">
            <w:r>
              <w:t>CIC registration, capital, prudential &amp; corporate-governance, overseas investment, reporting</w:t>
            </w:r>
          </w:p>
        </w:tc>
        <w:tc>
          <w:tcPr>
            <w:tcW w:w="2400" w:type="dxa"/>
          </w:tcPr>
          <w:p w14:paraId="370103B1" w14:textId="77777777" w:rsidR="00341F00" w:rsidRDefault="00000000">
            <w:r>
              <w:t>5.46, 5.41</w:t>
            </w:r>
          </w:p>
        </w:tc>
      </w:tr>
      <w:tr w:rsidR="00341F00" w14:paraId="14108BBD" w14:textId="77777777">
        <w:tc>
          <w:tcPr>
            <w:tcW w:w="3500" w:type="dxa"/>
          </w:tcPr>
          <w:p w14:paraId="78D9BD54" w14:textId="77777777" w:rsidR="00341F00" w:rsidRDefault="00000000">
            <w:r>
              <w:t>RBI (NBFC – Account Aggregator) Directions, 2025 (RBI/DoR/2025-26/368)</w:t>
            </w:r>
          </w:p>
        </w:tc>
        <w:tc>
          <w:tcPr>
            <w:tcW w:w="3460" w:type="dxa"/>
          </w:tcPr>
          <w:p w14:paraId="544146FC" w14:textId="77777777" w:rsidR="00341F00" w:rsidRDefault="00000000">
            <w:r>
              <w:t>NBFC-AA registration, scope of activities, consent architecture, corporate governance</w:t>
            </w:r>
          </w:p>
        </w:tc>
        <w:tc>
          <w:tcPr>
            <w:tcW w:w="2400" w:type="dxa"/>
          </w:tcPr>
          <w:p w14:paraId="674D1AF8" w14:textId="77777777" w:rsidR="00341F00" w:rsidRDefault="00000000">
            <w:r>
              <w:t>5.24, 5.29</w:t>
            </w:r>
          </w:p>
        </w:tc>
      </w:tr>
      <w:tr w:rsidR="00341F00" w14:paraId="476C9032" w14:textId="77777777">
        <w:tc>
          <w:tcPr>
            <w:tcW w:w="3500" w:type="dxa"/>
          </w:tcPr>
          <w:p w14:paraId="59CD9DDC" w14:textId="77777777" w:rsidR="00341F00" w:rsidRDefault="00000000">
            <w:r>
              <w:t>RBI (NBFC – Auditor’s Report) Directions, 2026 (DoS draft, DoS.CO.ARG)</w:t>
            </w:r>
          </w:p>
        </w:tc>
        <w:tc>
          <w:tcPr>
            <w:tcW w:w="3460" w:type="dxa"/>
          </w:tcPr>
          <w:p w14:paraId="402DF6B6" w14:textId="77777777" w:rsidR="00341F00" w:rsidRDefault="00000000">
            <w:r>
              <w:t>Auditor additional report to Board; reasons for qualified statements; auditor Exception Report to RBI</w:t>
            </w:r>
          </w:p>
        </w:tc>
        <w:tc>
          <w:tcPr>
            <w:tcW w:w="2400" w:type="dxa"/>
          </w:tcPr>
          <w:p w14:paraId="3E5E6C46" w14:textId="77777777" w:rsidR="00341F00" w:rsidRDefault="00000000">
            <w:r>
              <w:t>5.35.2, 5.46</w:t>
            </w:r>
          </w:p>
        </w:tc>
      </w:tr>
      <w:tr w:rsidR="00341F00" w14:paraId="1296CEE7" w14:textId="77777777">
        <w:tc>
          <w:tcPr>
            <w:tcW w:w="3500" w:type="dxa"/>
          </w:tcPr>
          <w:p w14:paraId="2AE4B50B" w14:textId="77777777" w:rsidR="00341F00" w:rsidRDefault="00000000">
            <w:r>
              <w:t>RBI (NBFC – Undertaking of Financial Services) Directions, 2025 (RBI/DOR/2025-26/343, 28 Nov 2025; updated 27 Apr 2026)</w:t>
            </w:r>
          </w:p>
        </w:tc>
        <w:tc>
          <w:tcPr>
            <w:tcW w:w="3460" w:type="dxa"/>
          </w:tcPr>
          <w:p w14:paraId="23022989" w14:textId="77777777" w:rsidR="00341F00" w:rsidRDefault="00000000">
            <w:r>
              <w:t>Overseas subsidiary/JV; insurance &amp; mutual-fund distribution; MTSS sub-agent; PoP/NPS; IDF-NBFC; SCB group-entity alignment (with Amendment 138)</w:t>
            </w:r>
          </w:p>
        </w:tc>
        <w:tc>
          <w:tcPr>
            <w:tcW w:w="2400" w:type="dxa"/>
          </w:tcPr>
          <w:p w14:paraId="25002BA3" w14:textId="77777777" w:rsidR="00341F00" w:rsidRDefault="00000000">
            <w:r>
              <w:t>5.22, 5.37, 5.39, 5.46</w:t>
            </w:r>
          </w:p>
        </w:tc>
      </w:tr>
      <w:tr w:rsidR="00341F00" w14:paraId="1CB1CD1C" w14:textId="77777777">
        <w:tc>
          <w:tcPr>
            <w:tcW w:w="3500" w:type="dxa"/>
          </w:tcPr>
          <w:p w14:paraId="3E8C40B8" w14:textId="77777777" w:rsidR="00341F00" w:rsidRDefault="00000000">
            <w:r>
              <w:t>RBI (NBFC – Transfer and Distribution of Credit Risk) Directions, 2025 (RBI/DOR/2025-26/352, 28 Nov 2025; Part B co-lending eff. 1 Jan 2026)</w:t>
            </w:r>
          </w:p>
        </w:tc>
        <w:tc>
          <w:tcPr>
            <w:tcW w:w="3460" w:type="dxa"/>
          </w:tcPr>
          <w:p w14:paraId="259BB3A7" w14:textId="77777777" w:rsidR="00341F00" w:rsidRDefault="00000000">
            <w:r>
              <w:t>Loan-transfer general conditions; transfer of non-default &amp; stressed loans (MHP/MRR, Swiss challenge); co-lending blended rate, escrow, risk sharing</w:t>
            </w:r>
          </w:p>
        </w:tc>
        <w:tc>
          <w:tcPr>
            <w:tcW w:w="2400" w:type="dxa"/>
          </w:tcPr>
          <w:p w14:paraId="6147DB38" w14:textId="77777777" w:rsidR="00341F00" w:rsidRDefault="00000000">
            <w:r>
              <w:t>5.25, 5.7, 5.7.1, 5.30</w:t>
            </w:r>
          </w:p>
        </w:tc>
      </w:tr>
      <w:tr w:rsidR="00341F00" w14:paraId="35C9E3B3" w14:textId="77777777">
        <w:tc>
          <w:tcPr>
            <w:tcW w:w="3500" w:type="dxa"/>
          </w:tcPr>
          <w:p w14:paraId="6C1675DF" w14:textId="77777777" w:rsidR="00341F00" w:rsidRDefault="00000000">
            <w:r>
              <w:t>RBI (NBFC – Income Recognition, Asset Classification and Provisioning) Directions, 2025 (RBI/DOR/2025-26/356, 28 Nov 2025; updated 13 Feb 2026)</w:t>
            </w:r>
          </w:p>
        </w:tc>
        <w:tc>
          <w:tcPr>
            <w:tcW w:w="3460" w:type="dxa"/>
          </w:tcPr>
          <w:p w14:paraId="34B4EFE3" w14:textId="77777777" w:rsidR="00341F00" w:rsidRDefault="00000000">
            <w:r>
              <w:t>NPA at 90 days; SMA-0/1/2; layer-wise asset classification &amp; provisioning floors; income recognition; disclosures</w:t>
            </w:r>
          </w:p>
        </w:tc>
        <w:tc>
          <w:tcPr>
            <w:tcW w:w="2400" w:type="dxa"/>
          </w:tcPr>
          <w:p w14:paraId="1C63A551" w14:textId="77777777" w:rsidR="00341F00" w:rsidRDefault="00000000">
            <w:r>
              <w:t>5.20, 16.5, 16.6</w:t>
            </w:r>
          </w:p>
        </w:tc>
      </w:tr>
      <w:tr w:rsidR="00341F00" w14:paraId="6CF6912F" w14:textId="77777777">
        <w:tc>
          <w:tcPr>
            <w:tcW w:w="3500" w:type="dxa"/>
          </w:tcPr>
          <w:p w14:paraId="1D312A9D" w14:textId="77777777" w:rsidR="00341F00" w:rsidRDefault="00000000">
            <w:r>
              <w:t>RBI (NBFC – Microfinance Institution) Directions, 2025 (RBI/DOR/2025-26/371, 28 Nov 2025)</w:t>
            </w:r>
          </w:p>
        </w:tc>
        <w:tc>
          <w:tcPr>
            <w:tcW w:w="3460" w:type="dxa"/>
          </w:tcPr>
          <w:p w14:paraId="023C81AF" w14:textId="77777777" w:rsidR="00341F00" w:rsidRDefault="00000000">
            <w:r>
              <w:t>Qualifying-asset ≥75%; household income ≤ ₹3,00,000; ≤50% repayment-obligation cap; no-prepayment-penalty; board-approved pricing; governance &amp; risk</w:t>
            </w:r>
          </w:p>
        </w:tc>
        <w:tc>
          <w:tcPr>
            <w:tcW w:w="2400" w:type="dxa"/>
          </w:tcPr>
          <w:p w14:paraId="6647D656" w14:textId="77777777" w:rsidR="00341F00" w:rsidRDefault="00000000">
            <w:r>
              <w:t>5.21, 5.22.8</w:t>
            </w:r>
          </w:p>
        </w:tc>
      </w:tr>
      <w:tr w:rsidR="00341F00" w14:paraId="3E1099F2" w14:textId="77777777">
        <w:tc>
          <w:tcPr>
            <w:tcW w:w="3500" w:type="dxa"/>
          </w:tcPr>
          <w:p w14:paraId="4A2CB727" w14:textId="77777777" w:rsidR="00341F00" w:rsidRDefault="00000000">
            <w:r>
              <w:t>RBI (NBFC – Governance) Directions, 2025 — whistle-blower &amp; conflict of interest (RBI/DOR/2025-26/344, para 38 &amp; related)</w:t>
            </w:r>
          </w:p>
        </w:tc>
        <w:tc>
          <w:tcPr>
            <w:tcW w:w="3460" w:type="dxa"/>
          </w:tcPr>
          <w:p w14:paraId="307B2F68" w14:textId="77777777" w:rsidR="00341F00" w:rsidRDefault="00000000">
            <w:r>
              <w:t>Whistle-blower mechanism; conflict-of-interest declarations &amp; recusal; director disclosures</w:t>
            </w:r>
          </w:p>
        </w:tc>
        <w:tc>
          <w:tcPr>
            <w:tcW w:w="2400" w:type="dxa"/>
          </w:tcPr>
          <w:p w14:paraId="00D67344" w14:textId="77777777" w:rsidR="00341F00" w:rsidRDefault="00000000">
            <w:r>
              <w:t>5.55, 5.50</w:t>
            </w:r>
          </w:p>
        </w:tc>
      </w:tr>
      <w:tr w:rsidR="00341F00" w14:paraId="41235BA8" w14:textId="77777777">
        <w:tc>
          <w:tcPr>
            <w:tcW w:w="3500" w:type="dxa"/>
          </w:tcPr>
          <w:p w14:paraId="1DEEB322" w14:textId="77777777" w:rsidR="00341F00" w:rsidRDefault="00000000">
            <w:r>
              <w:lastRenderedPageBreak/>
              <w:t>RBI (NBFC – Financial Statements) Directions, 2025 — related-party disclosure (RBI/DOR/2025-26/359)</w:t>
            </w:r>
          </w:p>
        </w:tc>
        <w:tc>
          <w:tcPr>
            <w:tcW w:w="3460" w:type="dxa"/>
          </w:tcPr>
          <w:p w14:paraId="695AD29A" w14:textId="77777777" w:rsidR="00341F00" w:rsidRDefault="00000000">
            <w:r>
              <w:t>Related-party register &amp; disclosure (item itemised if &gt;5% of total RPTs); board/ACB approval</w:t>
            </w:r>
          </w:p>
        </w:tc>
        <w:tc>
          <w:tcPr>
            <w:tcW w:w="2400" w:type="dxa"/>
          </w:tcPr>
          <w:p w14:paraId="5C4E4113" w14:textId="77777777" w:rsidR="00341F00" w:rsidRDefault="00000000">
            <w:r>
              <w:t>5.55, 16.13</w:t>
            </w:r>
          </w:p>
        </w:tc>
      </w:tr>
      <w:tr w:rsidR="00341F00" w14:paraId="47E39E7C" w14:textId="77777777">
        <w:tc>
          <w:tcPr>
            <w:tcW w:w="3500" w:type="dxa"/>
          </w:tcPr>
          <w:p w14:paraId="04800923" w14:textId="77777777" w:rsidR="00341F00" w:rsidRDefault="00000000">
            <w:r>
              <w:t>RBI (Housing Finance Companies) Directions, 2025 (RBI/DOR/2025-26/365, 28 Nov 2025)</w:t>
            </w:r>
          </w:p>
        </w:tc>
        <w:tc>
          <w:tcPr>
            <w:tcW w:w="3460" w:type="dxa"/>
          </w:tcPr>
          <w:p w14:paraId="3EEB33AB" w14:textId="77777777" w:rsidR="00341F00" w:rsidRDefault="00000000">
            <w:r>
              <w:t>Principal-business &amp; housing-asset tests; NOF ₹20 cr; CRAR 15%; HFC IRACP; public deposits; corporate governance; FPC; NHB/RBI reporting</w:t>
            </w:r>
          </w:p>
        </w:tc>
        <w:tc>
          <w:tcPr>
            <w:tcW w:w="2400" w:type="dxa"/>
          </w:tcPr>
          <w:p w14:paraId="602A0A8D" w14:textId="77777777" w:rsidR="00341F00" w:rsidRDefault="00000000">
            <w:r>
              <w:t>5.59, 5.20, 5.33.3, 5.41</w:t>
            </w:r>
          </w:p>
        </w:tc>
      </w:tr>
      <w:tr w:rsidR="00341F00" w14:paraId="0D490BC6" w14:textId="77777777">
        <w:tc>
          <w:tcPr>
            <w:tcW w:w="3500" w:type="dxa"/>
          </w:tcPr>
          <w:p w14:paraId="0243DE08" w14:textId="77777777" w:rsidR="00341F00" w:rsidRDefault="00000000">
            <w:r>
              <w:t>RBI (Mortgage Guarantee Companies) Directions, 2025 (RBI/DOR/2025-26/369, 28 Nov 2025)</w:t>
            </w:r>
          </w:p>
        </w:tc>
        <w:tc>
          <w:tcPr>
            <w:tcW w:w="3460" w:type="dxa"/>
          </w:tcPr>
          <w:p w14:paraId="00A98A5D" w14:textId="77777777" w:rsidR="00341F00" w:rsidRDefault="00000000">
            <w:r>
              <w:t>Permissible activity (90% turnover); NOF ₹100 cr; contract of guarantee (s.126); capital adequacy/ICAAP; investment &amp; governance restrictions</w:t>
            </w:r>
          </w:p>
        </w:tc>
        <w:tc>
          <w:tcPr>
            <w:tcW w:w="2400" w:type="dxa"/>
          </w:tcPr>
          <w:p w14:paraId="032DC0C6" w14:textId="77777777" w:rsidR="00341F00" w:rsidRDefault="00000000">
            <w:r>
              <w:t>5.60, 5.41, 5.44</w:t>
            </w:r>
          </w:p>
        </w:tc>
      </w:tr>
      <w:tr w:rsidR="00341F00" w14:paraId="7A96B852" w14:textId="77777777">
        <w:tc>
          <w:tcPr>
            <w:tcW w:w="3500" w:type="dxa"/>
          </w:tcPr>
          <w:p w14:paraId="465552D9" w14:textId="77777777" w:rsidR="00341F00" w:rsidRDefault="00000000">
            <w:r>
              <w:t>RBI (Core Investment Companies) Directions, 2025 (RBI/DOR/2025-26/367, 28 Nov 2025)</w:t>
            </w:r>
          </w:p>
        </w:tc>
        <w:tc>
          <w:tcPr>
            <w:tcW w:w="3460" w:type="dxa"/>
          </w:tcPr>
          <w:p w14:paraId="52582967" w14:textId="77777777" w:rsidR="00341F00" w:rsidRDefault="00000000">
            <w:r>
              <w:t>CIC asset pattern (≥90% group / ≥60% equity); ANW ≥30% RWA; leverage ≤2.5× ANW; 10% outside-group cap; CIC governance &amp; reporting</w:t>
            </w:r>
          </w:p>
        </w:tc>
        <w:tc>
          <w:tcPr>
            <w:tcW w:w="2400" w:type="dxa"/>
          </w:tcPr>
          <w:p w14:paraId="1B3926EB" w14:textId="77777777" w:rsidR="00341F00" w:rsidRDefault="00000000">
            <w:r>
              <w:t>5.58, 5.23.1, 5.41</w:t>
            </w:r>
          </w:p>
        </w:tc>
      </w:tr>
      <w:tr w:rsidR="00341F00" w14:paraId="79412417" w14:textId="77777777">
        <w:tc>
          <w:tcPr>
            <w:tcW w:w="3500" w:type="dxa"/>
          </w:tcPr>
          <w:p w14:paraId="032A0F6A" w14:textId="77777777" w:rsidR="00341F00" w:rsidRDefault="00000000">
            <w:r>
              <w:t>RBI (NBFC – Peer to Peer Lending Platform) Directions, 2017 (as amended 16 Aug 2024)</w:t>
            </w:r>
          </w:p>
        </w:tc>
        <w:tc>
          <w:tcPr>
            <w:tcW w:w="3460" w:type="dxa"/>
          </w:tcPr>
          <w:p w14:paraId="7F9DFF17" w14:textId="77777777" w:rsidR="00341F00" w:rsidRDefault="00000000">
            <w:r>
              <w:t>Intermediary-only; no own-book lending or credit guarantee; lender cap ₹50 lakh (CA cert &gt; ₹10 lakh); two escrow accounts, 1-day holding; CIC &amp; RBI reporting</w:t>
            </w:r>
          </w:p>
        </w:tc>
        <w:tc>
          <w:tcPr>
            <w:tcW w:w="2400" w:type="dxa"/>
          </w:tcPr>
          <w:p w14:paraId="6B500E4A" w14:textId="77777777" w:rsidR="00341F00" w:rsidRDefault="00000000">
            <w:r>
              <w:t>5.56, 5.30, 5.14.1</w:t>
            </w:r>
          </w:p>
        </w:tc>
      </w:tr>
      <w:tr w:rsidR="00341F00" w14:paraId="6B9BBD78" w14:textId="77777777">
        <w:tc>
          <w:tcPr>
            <w:tcW w:w="3500" w:type="dxa"/>
          </w:tcPr>
          <w:p w14:paraId="53128642" w14:textId="77777777" w:rsidR="00341F00" w:rsidRDefault="00000000">
            <w:r>
              <w:t>Factoring Regulation Act, 2011 &amp; Registration of Factors (Reserve Bank) Regulations, 2022</w:t>
            </w:r>
          </w:p>
        </w:tc>
        <w:tc>
          <w:tcPr>
            <w:tcW w:w="3460" w:type="dxa"/>
          </w:tcPr>
          <w:p w14:paraId="08B56E38" w14:textId="77777777" w:rsidR="00341F00" w:rsidRDefault="00000000">
            <w:r>
              <w:t>NBFC-Factor 50% principal-business test; CERSAI assignment registration (s.19; TReDS 10-day filing); with/without recourse; PSL-MSME eligibility</w:t>
            </w:r>
          </w:p>
        </w:tc>
        <w:tc>
          <w:tcPr>
            <w:tcW w:w="2400" w:type="dxa"/>
          </w:tcPr>
          <w:p w14:paraId="3351FE76" w14:textId="77777777" w:rsidR="00341F00" w:rsidRDefault="00000000">
            <w:r>
              <w:t>5.57, 5.22.4, 5.39</w:t>
            </w:r>
          </w:p>
        </w:tc>
      </w:tr>
      <w:tr w:rsidR="00341F00" w14:paraId="5F516499" w14:textId="77777777">
        <w:tc>
          <w:tcPr>
            <w:tcW w:w="3500" w:type="dxa"/>
          </w:tcPr>
          <w:p w14:paraId="50C0A52C" w14:textId="77777777" w:rsidR="00341F00" w:rsidRDefault="00000000">
            <w:r>
              <w:t>RBI (Non-Operative Financial Holding Company) Directions, 2025 (as amended)</w:t>
            </w:r>
          </w:p>
        </w:tc>
        <w:tc>
          <w:tcPr>
            <w:tcW w:w="3460" w:type="dxa"/>
          </w:tcPr>
          <w:p w14:paraId="098D5723" w14:textId="77777777" w:rsidR="00341F00" w:rsidRDefault="00000000">
            <w:r>
              <w:t>NOFHC ring-fencing under single holding; NBFC registration; 51% promoter holding; permissible activities (para 45 intimation/approval); consolidated capital</w:t>
            </w:r>
          </w:p>
        </w:tc>
        <w:tc>
          <w:tcPr>
            <w:tcW w:w="2400" w:type="dxa"/>
          </w:tcPr>
          <w:p w14:paraId="0E549E81" w14:textId="77777777" w:rsidR="00341F00" w:rsidRDefault="00000000">
            <w:r>
              <w:t>5.61, 5.58, 5.41</w:t>
            </w:r>
          </w:p>
        </w:tc>
      </w:tr>
      <w:tr w:rsidR="00341F00" w14:paraId="75E706C1" w14:textId="77777777">
        <w:tc>
          <w:tcPr>
            <w:tcW w:w="3500" w:type="dxa"/>
          </w:tcPr>
          <w:p w14:paraId="508D2217" w14:textId="77777777" w:rsidR="00341F00" w:rsidRDefault="00000000">
            <w:r>
              <w:t>RBI Digital Rupee (CBDC) — e₹-R / e₹-W pilots &amp; CBDC and Asset Tokenisation Sandbox</w:t>
            </w:r>
          </w:p>
        </w:tc>
        <w:tc>
          <w:tcPr>
            <w:tcW w:w="3460" w:type="dxa"/>
          </w:tcPr>
          <w:p w14:paraId="5161A465" w14:textId="77777777" w:rsidR="00341F00" w:rsidRDefault="00000000">
            <w:r>
              <w:t>Programmable retail e₹ disbursement; eRUPI vouchers; wholesale-CBDC settlement; asset tokenisation via Unified Markets Interface (UMI)</w:t>
            </w:r>
          </w:p>
        </w:tc>
        <w:tc>
          <w:tcPr>
            <w:tcW w:w="2400" w:type="dxa"/>
          </w:tcPr>
          <w:p w14:paraId="29ECA0F1" w14:textId="77777777" w:rsidR="00341F00" w:rsidRDefault="00000000">
            <w:r>
              <w:t>5.62, 5.11, 5.39</w:t>
            </w:r>
          </w:p>
        </w:tc>
      </w:tr>
      <w:tr w:rsidR="00341F00" w14:paraId="1B6CDF6D" w14:textId="77777777">
        <w:tc>
          <w:tcPr>
            <w:tcW w:w="3500" w:type="dxa"/>
          </w:tcPr>
          <w:p w14:paraId="3AFB05B6" w14:textId="77777777" w:rsidR="00341F00" w:rsidRDefault="00000000">
            <w:r>
              <w:t>RBI/NPCI MuleHunter.AI, Digital Payment Intelligence Platform (DPIP) &amp; negative registry</w:t>
            </w:r>
          </w:p>
        </w:tc>
        <w:tc>
          <w:tcPr>
            <w:tcW w:w="3460" w:type="dxa"/>
          </w:tcPr>
          <w:p w14:paraId="4B16EAA9" w14:textId="77777777" w:rsidR="00341F00" w:rsidRDefault="00000000">
            <w:r>
              <w:t>Mule-account detection; real-time fraud-signal sharing; tenant negative-list cache</w:t>
            </w:r>
          </w:p>
        </w:tc>
        <w:tc>
          <w:tcPr>
            <w:tcW w:w="2400" w:type="dxa"/>
          </w:tcPr>
          <w:p w14:paraId="4935438A" w14:textId="77777777" w:rsidR="00341F00" w:rsidRDefault="00000000">
            <w:r>
              <w:t>5.63, 5.13</w:t>
            </w:r>
          </w:p>
        </w:tc>
      </w:tr>
      <w:tr w:rsidR="00341F00" w14:paraId="2D519333" w14:textId="77777777">
        <w:tc>
          <w:tcPr>
            <w:tcW w:w="3500" w:type="dxa"/>
          </w:tcPr>
          <w:p w14:paraId="3AC4075B" w14:textId="77777777" w:rsidR="00341F00" w:rsidRDefault="00000000">
            <w:r>
              <w:t>DoT Financial Fraud Risk Indicator (FRI) / Sanchar Saathi &amp; I4C CFCFRMS (1930)</w:t>
            </w:r>
          </w:p>
        </w:tc>
        <w:tc>
          <w:tcPr>
            <w:tcW w:w="3460" w:type="dxa"/>
          </w:tcPr>
          <w:p w14:paraId="0D5AEEBA" w14:textId="77777777" w:rsidR="00341F00" w:rsidRDefault="00000000">
            <w:r>
              <w:t>Mobile-number fraud risk scoring; cyber-fraud reporting, lien-marking/hold of reported funds</w:t>
            </w:r>
          </w:p>
        </w:tc>
        <w:tc>
          <w:tcPr>
            <w:tcW w:w="2400" w:type="dxa"/>
          </w:tcPr>
          <w:p w14:paraId="7484FFAD" w14:textId="77777777" w:rsidR="00341F00" w:rsidRDefault="00000000">
            <w:r>
              <w:t>5.63, 5.26</w:t>
            </w:r>
          </w:p>
        </w:tc>
      </w:tr>
      <w:tr w:rsidR="00341F00" w14:paraId="4AAFCA16" w14:textId="77777777">
        <w:tc>
          <w:tcPr>
            <w:tcW w:w="3500" w:type="dxa"/>
          </w:tcPr>
          <w:p w14:paraId="2D88CF0A" w14:textId="77777777" w:rsidR="00341F00" w:rsidRDefault="00000000">
            <w:r>
              <w:t>OCEN / ONDC Financial Services (Credit) open rails</w:t>
            </w:r>
          </w:p>
        </w:tc>
        <w:tc>
          <w:tcPr>
            <w:tcW w:w="3460" w:type="dxa"/>
          </w:tcPr>
          <w:p w14:paraId="747B7F5B" w14:textId="77777777" w:rsidR="00341F00" w:rsidRDefault="00000000">
            <w:r>
              <w:t>Lender/LSP node exposing standardised credit APIs to Loan Agents/Buyer Apps; embedded &amp; marketplace credit</w:t>
            </w:r>
          </w:p>
        </w:tc>
        <w:tc>
          <w:tcPr>
            <w:tcW w:w="2400" w:type="dxa"/>
          </w:tcPr>
          <w:p w14:paraId="40D1C643" w14:textId="77777777" w:rsidR="00341F00" w:rsidRDefault="00000000">
            <w:r>
              <w:t>5.29.1, 5.24, 5.16</w:t>
            </w:r>
          </w:p>
        </w:tc>
      </w:tr>
      <w:tr w:rsidR="00341F00" w14:paraId="38548C67" w14:textId="77777777">
        <w:tc>
          <w:tcPr>
            <w:tcW w:w="3500" w:type="dxa"/>
          </w:tcPr>
          <w:p w14:paraId="54E88E59" w14:textId="77777777" w:rsidR="00341F00" w:rsidRDefault="00000000">
            <w:r>
              <w:t>RBI FREE-AI Framework (Framework for Responsible &amp; Ethical Enablement of AI) &amp; IT/Cyber Directions</w:t>
            </w:r>
          </w:p>
        </w:tc>
        <w:tc>
          <w:tcPr>
            <w:tcW w:w="3460" w:type="dxa"/>
          </w:tcPr>
          <w:p w14:paraId="78A9DCCC" w14:textId="77777777" w:rsidR="00341F00" w:rsidRDefault="00000000">
            <w:r>
              <w:t>Model governance, explainability, human-in-the-loop, data localisation &amp; audit for embedded AI; secure API integration</w:t>
            </w:r>
          </w:p>
        </w:tc>
        <w:tc>
          <w:tcPr>
            <w:tcW w:w="2400" w:type="dxa"/>
          </w:tcPr>
          <w:p w14:paraId="2788709A" w14:textId="77777777" w:rsidR="00341F00" w:rsidRDefault="00000000">
            <w:r>
              <w:t>6.1–6.15, 5.54, 8</w:t>
            </w:r>
          </w:p>
        </w:tc>
      </w:tr>
      <w:tr w:rsidR="00341F00" w14:paraId="1CC1D131" w14:textId="77777777">
        <w:tc>
          <w:tcPr>
            <w:tcW w:w="3500" w:type="dxa"/>
          </w:tcPr>
          <w:p w14:paraId="1E9B17B3" w14:textId="77777777" w:rsidR="00341F00" w:rsidRDefault="00000000">
            <w:r>
              <w:t>Information Technology Act, 2000 (s.3A, s.5) &amp; IT (Electronic Signature) Rules, 2015; CCA eSign API v2.1</w:t>
            </w:r>
          </w:p>
        </w:tc>
        <w:tc>
          <w:tcPr>
            <w:tcW w:w="3460" w:type="dxa"/>
          </w:tcPr>
          <w:p w14:paraId="3EE8DE0F" w14:textId="77777777" w:rsidR="00341F00" w:rsidRDefault="00000000">
            <w:r>
              <w:t>Legally-valid Aadhaar/DSC e-signature via CCA-licensed ESP (ASP model); Schedule I exclusions; ESP audit logs</w:t>
            </w:r>
          </w:p>
        </w:tc>
        <w:tc>
          <w:tcPr>
            <w:tcW w:w="2400" w:type="dxa"/>
          </w:tcPr>
          <w:p w14:paraId="069BA97D" w14:textId="77777777" w:rsidR="00341F00" w:rsidRDefault="00000000">
            <w:r>
              <w:t>5.31.1, 5.2, 9</w:t>
            </w:r>
          </w:p>
        </w:tc>
      </w:tr>
      <w:tr w:rsidR="00341F00" w14:paraId="5E1456BD" w14:textId="77777777">
        <w:tc>
          <w:tcPr>
            <w:tcW w:w="3500" w:type="dxa"/>
          </w:tcPr>
          <w:p w14:paraId="528301CB" w14:textId="77777777" w:rsidR="00341F00" w:rsidRDefault="00000000">
            <w:r>
              <w:t>Indian Stamp Act, 1899 &amp; State Stamp Acts (SHCIL e-Stamp; GRAS/e-GRAS)</w:t>
            </w:r>
          </w:p>
        </w:tc>
        <w:tc>
          <w:tcPr>
            <w:tcW w:w="3460" w:type="dxa"/>
          </w:tcPr>
          <w:p w14:paraId="06E89D0B" w14:textId="77777777" w:rsidR="00341F00" w:rsidRDefault="00000000">
            <w:r>
              <w:t>Instrument/state-wise stamp-duty computation &amp; e-stamping at/before execution; e-record stamping (MH/KA/DL)</w:t>
            </w:r>
          </w:p>
        </w:tc>
        <w:tc>
          <w:tcPr>
            <w:tcW w:w="2400" w:type="dxa"/>
          </w:tcPr>
          <w:p w14:paraId="24DD6FBC" w14:textId="77777777" w:rsidR="00341F00" w:rsidRDefault="00000000">
            <w:r>
              <w:t>5.31.1</w:t>
            </w:r>
          </w:p>
        </w:tc>
      </w:tr>
      <w:tr w:rsidR="00341F00" w14:paraId="48933D77" w14:textId="77777777">
        <w:tc>
          <w:tcPr>
            <w:tcW w:w="3500" w:type="dxa"/>
          </w:tcPr>
          <w:p w14:paraId="4D506986" w14:textId="77777777" w:rsidR="00341F00" w:rsidRDefault="00000000">
            <w:r>
              <w:lastRenderedPageBreak/>
              <w:t>Registration Act, 1908</w:t>
            </w:r>
          </w:p>
        </w:tc>
        <w:tc>
          <w:tcPr>
            <w:tcW w:w="3460" w:type="dxa"/>
          </w:tcPr>
          <w:p w14:paraId="20ED23DB" w14:textId="77777777" w:rsidR="00341F00" w:rsidRDefault="00000000">
            <w:r>
              <w:t>Flagging &amp; workflow for compulsorily-registrable instruments; e-registration where available</w:t>
            </w:r>
          </w:p>
        </w:tc>
        <w:tc>
          <w:tcPr>
            <w:tcW w:w="2400" w:type="dxa"/>
          </w:tcPr>
          <w:p w14:paraId="44854ACC" w14:textId="77777777" w:rsidR="00341F00" w:rsidRDefault="00000000">
            <w:r>
              <w:t>5.31.1, 5.31</w:t>
            </w:r>
          </w:p>
        </w:tc>
      </w:tr>
      <w:tr w:rsidR="00341F00" w14:paraId="729AA1E7" w14:textId="77777777">
        <w:tc>
          <w:tcPr>
            <w:tcW w:w="3500" w:type="dxa"/>
          </w:tcPr>
          <w:p w14:paraId="53A9D166" w14:textId="77777777" w:rsidR="00341F00" w:rsidRDefault="00000000">
            <w:r>
              <w:t>Bharatiya Sakshya Adhiniyam, 2023 (s.63, replacing Indian Evidence Act s.65B)</w:t>
            </w:r>
          </w:p>
        </w:tc>
        <w:tc>
          <w:tcPr>
            <w:tcW w:w="3460" w:type="dxa"/>
          </w:tcPr>
          <w:p w14:paraId="34D327B9" w14:textId="77777777" w:rsidR="00341F00" w:rsidRDefault="00000000">
            <w:r>
              <w:t>Admissibility certificate &amp; metadata for electronic records; tamper-evident audit trail</w:t>
            </w:r>
          </w:p>
        </w:tc>
        <w:tc>
          <w:tcPr>
            <w:tcW w:w="2400" w:type="dxa"/>
          </w:tcPr>
          <w:p w14:paraId="23A7ACBD" w14:textId="77777777" w:rsidR="00341F00" w:rsidRDefault="00000000">
            <w:r>
              <w:t>5.31.1, 8.3</w:t>
            </w:r>
          </w:p>
        </w:tc>
      </w:tr>
      <w:tr w:rsidR="00341F00" w14:paraId="731956B9" w14:textId="77777777">
        <w:tc>
          <w:tcPr>
            <w:tcW w:w="3500" w:type="dxa"/>
          </w:tcPr>
          <w:p w14:paraId="3142138E" w14:textId="77777777" w:rsidR="00341F00" w:rsidRDefault="00000000">
            <w:r>
              <w:t>RBI Unified Lending Interface (ULI) — RBIH platform (rbih.tech); Public Tech Platform for Frictionless Credit</w:t>
            </w:r>
          </w:p>
        </w:tc>
        <w:tc>
          <w:tcPr>
            <w:tcW w:w="3460" w:type="dxa"/>
          </w:tcPr>
          <w:p w14:paraId="4EF4F2FF" w14:textId="77777777" w:rsidR="00341F00" w:rsidRDefault="00000000">
            <w:r>
              <w:t>Plug-and-play API gateway; 136+ data services / 12 journeys; lender-owned consent &amp; grievance; ULI stores no data/consent</w:t>
            </w:r>
          </w:p>
        </w:tc>
        <w:tc>
          <w:tcPr>
            <w:tcW w:w="2400" w:type="dxa"/>
          </w:tcPr>
          <w:p w14:paraId="261AF442" w14:textId="77777777" w:rsidR="00341F00" w:rsidRDefault="00000000">
            <w:r>
              <w:t>5.24, 5.24.1, 9</w:t>
            </w:r>
          </w:p>
        </w:tc>
      </w:tr>
      <w:tr w:rsidR="00341F00" w14:paraId="340BBEB7" w14:textId="77777777">
        <w:tc>
          <w:tcPr>
            <w:tcW w:w="3500" w:type="dxa"/>
          </w:tcPr>
          <w:p w14:paraId="2E20F3BD" w14:textId="77777777" w:rsidR="00341F00" w:rsidRDefault="00000000">
            <w:r>
              <w:t>Continuous Controls Monitoring &amp; Regulatory-Change practice (industry RegTech standard; supports RBI compliance, audit &amp; supervisory expectations)</w:t>
            </w:r>
          </w:p>
        </w:tc>
        <w:tc>
          <w:tcPr>
            <w:tcW w:w="3460" w:type="dxa"/>
          </w:tcPr>
          <w:p w14:paraId="41336F27" w14:textId="77777777" w:rsidR="00341F00" w:rsidRDefault="00000000">
            <w:r>
              <w:t>Live control library from the traceability matrix; automated evidence; horizon scanning; posture score; obligation calendar; breach clocks</w:t>
            </w:r>
          </w:p>
        </w:tc>
        <w:tc>
          <w:tcPr>
            <w:tcW w:w="2400" w:type="dxa"/>
          </w:tcPr>
          <w:p w14:paraId="6D3C0EAC" w14:textId="77777777" w:rsidR="00341F00" w:rsidRDefault="00000000">
            <w:r>
              <w:t>5.65, 15, 5.50, 5.35</w:t>
            </w:r>
          </w:p>
        </w:tc>
      </w:tr>
    </w:tbl>
    <w:p w14:paraId="41A0516A"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This register is an indicative aid for developers and not a legal opinion. Circular numbers, dates and numeric parameters must be re-verified against the live text on rbi.org.in (and the relevant gazette for DPDP), and applicability depends on the entity type and layer. The Compliance function / Company Secretary owns final interpretation and sign-off; the platform keeps all such parameters configurable.</w:t>
      </w:r>
    </w:p>
    <w:p w14:paraId="3E602EAB" w14:textId="77777777" w:rsidR="00341F00" w:rsidRDefault="00000000" w:rsidP="00ED6104">
      <w:pPr>
        <w:pStyle w:val="Heading2"/>
        <w:numPr>
          <w:ilvl w:val="1"/>
          <w:numId w:val="13"/>
        </w:numPr>
      </w:pPr>
      <w:bookmarkStart w:id="1543" w:name="_Toc231674299"/>
      <w:bookmarkStart w:id="1544" w:name="_Toc231674926"/>
      <w:bookmarkStart w:id="1545" w:name="_Toc232339089"/>
      <w:r>
        <w:t>15.3  Requirement-to-Module-to-Regulation Traceability Matrix</w:t>
      </w:r>
      <w:bookmarkEnd w:id="1543"/>
      <w:bookmarkEnd w:id="1544"/>
      <w:bookmarkEnd w:id="1545"/>
    </w:p>
    <w:p w14:paraId="0AEB23D3" w14:textId="77777777" w:rsidR="00341F00" w:rsidRDefault="00000000">
      <w:pPr>
        <w:spacing w:after="120" w:line="276" w:lineRule="auto"/>
        <w:jc w:val="both"/>
      </w:pPr>
      <w:r>
        <w:rPr>
          <w:rFonts w:cs="Arial"/>
        </w:rPr>
        <w:t>This matrix demonstrates regulatory-by-design coverage end-to-end: each principal obligation traces to the platform capability that satisfies it, the module(s) that implement it, and the governing instrument. It is a control-assurance and RFP/audit aid; the full obligation set lives in LawDocs Comply (5.12).</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464"/>
        <w:gridCol w:w="3779"/>
        <w:gridCol w:w="1118"/>
        <w:gridCol w:w="1403"/>
      </w:tblGrid>
      <w:tr w:rsidR="00341F00" w14:paraId="5D1416CB" w14:textId="77777777">
        <w:trPr>
          <w:tblHeader/>
        </w:trPr>
        <w:tc>
          <w:tcPr>
            <w:tcW w:w="2150" w:type="dxa"/>
            <w:shd w:val="clear" w:color="auto" w:fill="1F3864"/>
            <w:tcMar>
              <w:top w:w="60" w:type="dxa"/>
              <w:left w:w="110" w:type="dxa"/>
              <w:bottom w:w="60" w:type="dxa"/>
              <w:right w:w="110" w:type="dxa"/>
            </w:tcMar>
            <w:vAlign w:val="center"/>
          </w:tcPr>
          <w:p w14:paraId="79CA16FD" w14:textId="77777777" w:rsidR="00341F00" w:rsidRDefault="00000000">
            <w:pPr>
              <w:spacing w:after="20" w:line="250" w:lineRule="auto"/>
            </w:pPr>
            <w:r>
              <w:rPr>
                <w:rFonts w:cs="Arial"/>
                <w:b/>
                <w:bCs/>
                <w:color w:val="FFFFFF"/>
                <w:sz w:val="19"/>
                <w:szCs w:val="19"/>
              </w:rPr>
              <w:t>Obligation</w:t>
            </w:r>
          </w:p>
        </w:tc>
        <w:tc>
          <w:tcPr>
            <w:tcW w:w="3260" w:type="dxa"/>
            <w:shd w:val="clear" w:color="auto" w:fill="1F3864"/>
            <w:tcMar>
              <w:top w:w="60" w:type="dxa"/>
              <w:left w:w="110" w:type="dxa"/>
              <w:bottom w:w="60" w:type="dxa"/>
              <w:right w:w="110" w:type="dxa"/>
            </w:tcMar>
            <w:vAlign w:val="center"/>
          </w:tcPr>
          <w:p w14:paraId="58E0D0BC" w14:textId="77777777" w:rsidR="00341F00" w:rsidRDefault="00000000">
            <w:pPr>
              <w:spacing w:after="20" w:line="250" w:lineRule="auto"/>
            </w:pPr>
            <w:r>
              <w:rPr>
                <w:rFonts w:cs="Arial"/>
                <w:b/>
                <w:bCs/>
                <w:color w:val="FFFFFF"/>
                <w:sz w:val="19"/>
                <w:szCs w:val="19"/>
              </w:rPr>
              <w:t>Platform capability / control</w:t>
            </w:r>
          </w:p>
        </w:tc>
        <w:tc>
          <w:tcPr>
            <w:tcW w:w="1450" w:type="dxa"/>
            <w:shd w:val="clear" w:color="auto" w:fill="1F3864"/>
            <w:tcMar>
              <w:top w:w="60" w:type="dxa"/>
              <w:left w:w="110" w:type="dxa"/>
              <w:bottom w:w="60" w:type="dxa"/>
              <w:right w:w="110" w:type="dxa"/>
            </w:tcMar>
            <w:vAlign w:val="center"/>
          </w:tcPr>
          <w:p w14:paraId="43B49AA2" w14:textId="77777777" w:rsidR="00341F00" w:rsidRDefault="00000000">
            <w:pPr>
              <w:spacing w:after="20" w:line="250" w:lineRule="auto"/>
            </w:pPr>
            <w:r>
              <w:rPr>
                <w:rFonts w:cs="Arial"/>
                <w:b/>
                <w:bCs/>
                <w:color w:val="FFFFFF"/>
                <w:sz w:val="19"/>
                <w:szCs w:val="19"/>
              </w:rPr>
              <w:t>Module(s)</w:t>
            </w:r>
          </w:p>
        </w:tc>
        <w:tc>
          <w:tcPr>
            <w:tcW w:w="2500" w:type="dxa"/>
            <w:shd w:val="clear" w:color="auto" w:fill="1F3864"/>
            <w:tcMar>
              <w:top w:w="60" w:type="dxa"/>
              <w:left w:w="110" w:type="dxa"/>
              <w:bottom w:w="60" w:type="dxa"/>
              <w:right w:w="110" w:type="dxa"/>
            </w:tcMar>
            <w:vAlign w:val="center"/>
          </w:tcPr>
          <w:p w14:paraId="029D06A2" w14:textId="77777777" w:rsidR="00341F00" w:rsidRDefault="00000000">
            <w:pPr>
              <w:spacing w:after="20" w:line="250" w:lineRule="auto"/>
            </w:pPr>
            <w:r>
              <w:rPr>
                <w:rFonts w:cs="Arial"/>
                <w:b/>
                <w:bCs/>
                <w:color w:val="FFFFFF"/>
                <w:sz w:val="19"/>
                <w:szCs w:val="19"/>
              </w:rPr>
              <w:t>Instrument</w:t>
            </w:r>
          </w:p>
        </w:tc>
      </w:tr>
      <w:tr w:rsidR="00341F00" w14:paraId="5AC600E9" w14:textId="77777777">
        <w:tc>
          <w:tcPr>
            <w:tcW w:w="2150" w:type="dxa"/>
            <w:shd w:val="clear" w:color="auto" w:fill="FFFFFF"/>
            <w:tcMar>
              <w:top w:w="60" w:type="dxa"/>
              <w:left w:w="110" w:type="dxa"/>
              <w:bottom w:w="60" w:type="dxa"/>
              <w:right w:w="110" w:type="dxa"/>
            </w:tcMar>
            <w:vAlign w:val="center"/>
          </w:tcPr>
          <w:p w14:paraId="66BB4E73" w14:textId="77777777" w:rsidR="00341F00" w:rsidRDefault="00000000">
            <w:pPr>
              <w:spacing w:after="20" w:line="250" w:lineRule="auto"/>
            </w:pPr>
            <w:r>
              <w:rPr>
                <w:rFonts w:cs="Arial"/>
                <w:sz w:val="19"/>
                <w:szCs w:val="19"/>
              </w:rPr>
              <w:t>KYC / CDD</w:t>
            </w:r>
          </w:p>
        </w:tc>
        <w:tc>
          <w:tcPr>
            <w:tcW w:w="3260" w:type="dxa"/>
            <w:shd w:val="clear" w:color="auto" w:fill="FFFFFF"/>
            <w:tcMar>
              <w:top w:w="60" w:type="dxa"/>
              <w:left w:w="110" w:type="dxa"/>
              <w:bottom w:w="60" w:type="dxa"/>
              <w:right w:w="110" w:type="dxa"/>
            </w:tcMar>
            <w:vAlign w:val="center"/>
          </w:tcPr>
          <w:p w14:paraId="3ABD876A" w14:textId="77777777" w:rsidR="00341F00" w:rsidRDefault="00000000">
            <w:pPr>
              <w:spacing w:after="20" w:line="250" w:lineRule="auto"/>
            </w:pPr>
            <w:r>
              <w:rPr>
                <w:rFonts w:cs="Arial"/>
                <w:sz w:val="19"/>
                <w:szCs w:val="19"/>
              </w:rPr>
              <w:t>CKYC, V-CIP, PAN/Aadhaar, two-way CKYC, periodic updation</w:t>
            </w:r>
          </w:p>
        </w:tc>
        <w:tc>
          <w:tcPr>
            <w:tcW w:w="1450" w:type="dxa"/>
            <w:shd w:val="clear" w:color="auto" w:fill="FFFFFF"/>
            <w:tcMar>
              <w:top w:w="60" w:type="dxa"/>
              <w:left w:w="110" w:type="dxa"/>
              <w:bottom w:w="60" w:type="dxa"/>
              <w:right w:w="110" w:type="dxa"/>
            </w:tcMar>
            <w:vAlign w:val="center"/>
          </w:tcPr>
          <w:p w14:paraId="1400CE18" w14:textId="77777777" w:rsidR="00341F00" w:rsidRDefault="00000000">
            <w:pPr>
              <w:spacing w:after="20" w:line="250" w:lineRule="auto"/>
            </w:pPr>
            <w:r>
              <w:rPr>
                <w:rFonts w:cs="Arial"/>
                <w:sz w:val="19"/>
                <w:szCs w:val="19"/>
              </w:rPr>
              <w:t>5.2.1, 5.2.5, 5.40</w:t>
            </w:r>
          </w:p>
        </w:tc>
        <w:tc>
          <w:tcPr>
            <w:tcW w:w="2500" w:type="dxa"/>
            <w:shd w:val="clear" w:color="auto" w:fill="FFFFFF"/>
            <w:tcMar>
              <w:top w:w="60" w:type="dxa"/>
              <w:left w:w="110" w:type="dxa"/>
              <w:bottom w:w="60" w:type="dxa"/>
              <w:right w:w="110" w:type="dxa"/>
            </w:tcMar>
            <w:vAlign w:val="center"/>
          </w:tcPr>
          <w:p w14:paraId="7DEF275C" w14:textId="77777777" w:rsidR="00341F00" w:rsidRDefault="00000000">
            <w:pPr>
              <w:spacing w:after="20" w:line="250" w:lineRule="auto"/>
            </w:pPr>
            <w:r>
              <w:rPr>
                <w:rFonts w:cs="Arial"/>
                <w:sz w:val="19"/>
                <w:szCs w:val="19"/>
              </w:rPr>
              <w:t>KYC Directions 2025</w:t>
            </w:r>
          </w:p>
        </w:tc>
      </w:tr>
      <w:tr w:rsidR="00341F00" w14:paraId="1328A128" w14:textId="77777777">
        <w:tc>
          <w:tcPr>
            <w:tcW w:w="2150" w:type="dxa"/>
            <w:shd w:val="clear" w:color="auto" w:fill="EEF3F9"/>
            <w:tcMar>
              <w:top w:w="60" w:type="dxa"/>
              <w:left w:w="110" w:type="dxa"/>
              <w:bottom w:w="60" w:type="dxa"/>
              <w:right w:w="110" w:type="dxa"/>
            </w:tcMar>
            <w:vAlign w:val="center"/>
          </w:tcPr>
          <w:p w14:paraId="791DDAA9" w14:textId="77777777" w:rsidR="00341F00" w:rsidRDefault="00000000">
            <w:pPr>
              <w:spacing w:after="20" w:line="250" w:lineRule="auto"/>
            </w:pPr>
            <w:r>
              <w:rPr>
                <w:rFonts w:cs="Arial"/>
                <w:sz w:val="19"/>
                <w:szCs w:val="19"/>
              </w:rPr>
              <w:t>Transparent pricing</w:t>
            </w:r>
          </w:p>
        </w:tc>
        <w:tc>
          <w:tcPr>
            <w:tcW w:w="3260" w:type="dxa"/>
            <w:shd w:val="clear" w:color="auto" w:fill="EEF3F9"/>
            <w:tcMar>
              <w:top w:w="60" w:type="dxa"/>
              <w:left w:w="110" w:type="dxa"/>
              <w:bottom w:w="60" w:type="dxa"/>
              <w:right w:w="110" w:type="dxa"/>
            </w:tcMar>
            <w:vAlign w:val="center"/>
          </w:tcPr>
          <w:p w14:paraId="095A7471" w14:textId="77777777" w:rsidR="00341F00" w:rsidRDefault="00000000">
            <w:pPr>
              <w:spacing w:after="20" w:line="250" w:lineRule="auto"/>
            </w:pPr>
            <w:r>
              <w:rPr>
                <w:rFonts w:cs="Arial"/>
                <w:sz w:val="19"/>
                <w:szCs w:val="19"/>
              </w:rPr>
              <w:t>KFS, all-inclusive APR, penal-charge rules</w:t>
            </w:r>
          </w:p>
        </w:tc>
        <w:tc>
          <w:tcPr>
            <w:tcW w:w="1450" w:type="dxa"/>
            <w:shd w:val="clear" w:color="auto" w:fill="EEF3F9"/>
            <w:tcMar>
              <w:top w:w="60" w:type="dxa"/>
              <w:left w:w="110" w:type="dxa"/>
              <w:bottom w:w="60" w:type="dxa"/>
              <w:right w:w="110" w:type="dxa"/>
            </w:tcMar>
            <w:vAlign w:val="center"/>
          </w:tcPr>
          <w:p w14:paraId="6E31CDDE" w14:textId="77777777" w:rsidR="00341F00" w:rsidRDefault="00000000">
            <w:pPr>
              <w:spacing w:after="20" w:line="250" w:lineRule="auto"/>
            </w:pPr>
            <w:r>
              <w:rPr>
                <w:rFonts w:cs="Arial"/>
                <w:sz w:val="19"/>
                <w:szCs w:val="19"/>
              </w:rPr>
              <w:t>5.2, 5.12</w:t>
            </w:r>
          </w:p>
        </w:tc>
        <w:tc>
          <w:tcPr>
            <w:tcW w:w="2500" w:type="dxa"/>
            <w:shd w:val="clear" w:color="auto" w:fill="EEF3F9"/>
            <w:tcMar>
              <w:top w:w="60" w:type="dxa"/>
              <w:left w:w="110" w:type="dxa"/>
              <w:bottom w:w="60" w:type="dxa"/>
              <w:right w:w="110" w:type="dxa"/>
            </w:tcMar>
            <w:vAlign w:val="center"/>
          </w:tcPr>
          <w:p w14:paraId="07B3AE0B" w14:textId="77777777" w:rsidR="00341F00" w:rsidRDefault="00000000">
            <w:pPr>
              <w:spacing w:after="20" w:line="250" w:lineRule="auto"/>
            </w:pPr>
            <w:r>
              <w:rPr>
                <w:rFonts w:cs="Arial"/>
                <w:sz w:val="19"/>
                <w:szCs w:val="19"/>
              </w:rPr>
              <w:t>Digital Lending / KFS / Penal Charges</w:t>
            </w:r>
          </w:p>
        </w:tc>
      </w:tr>
      <w:tr w:rsidR="00341F00" w14:paraId="5EC951F1" w14:textId="77777777">
        <w:tc>
          <w:tcPr>
            <w:tcW w:w="2150" w:type="dxa"/>
            <w:shd w:val="clear" w:color="auto" w:fill="FFFFFF"/>
            <w:tcMar>
              <w:top w:w="60" w:type="dxa"/>
              <w:left w:w="110" w:type="dxa"/>
              <w:bottom w:w="60" w:type="dxa"/>
              <w:right w:w="110" w:type="dxa"/>
            </w:tcMar>
            <w:vAlign w:val="center"/>
          </w:tcPr>
          <w:p w14:paraId="18BB481C" w14:textId="77777777" w:rsidR="00341F00" w:rsidRDefault="00000000">
            <w:pPr>
              <w:spacing w:after="20" w:line="250" w:lineRule="auto"/>
            </w:pPr>
            <w:r>
              <w:rPr>
                <w:rFonts w:cs="Arial"/>
                <w:sz w:val="19"/>
                <w:szCs w:val="19"/>
              </w:rPr>
              <w:t>Direct fund flow &amp; cooling-off</w:t>
            </w:r>
          </w:p>
        </w:tc>
        <w:tc>
          <w:tcPr>
            <w:tcW w:w="3260" w:type="dxa"/>
            <w:shd w:val="clear" w:color="auto" w:fill="FFFFFF"/>
            <w:tcMar>
              <w:top w:w="60" w:type="dxa"/>
              <w:left w:w="110" w:type="dxa"/>
              <w:bottom w:w="60" w:type="dxa"/>
              <w:right w:w="110" w:type="dxa"/>
            </w:tcMar>
            <w:vAlign w:val="center"/>
          </w:tcPr>
          <w:p w14:paraId="63CA2613" w14:textId="77777777" w:rsidR="00341F00" w:rsidRDefault="00000000">
            <w:pPr>
              <w:spacing w:after="20" w:line="250" w:lineRule="auto"/>
            </w:pPr>
            <w:r>
              <w:rPr>
                <w:rFonts w:cs="Arial"/>
                <w:sz w:val="19"/>
                <w:szCs w:val="19"/>
              </w:rPr>
              <w:t>Disbursement/repayment routing, cooling-off, DLA reporting</w:t>
            </w:r>
          </w:p>
        </w:tc>
        <w:tc>
          <w:tcPr>
            <w:tcW w:w="1450" w:type="dxa"/>
            <w:shd w:val="clear" w:color="auto" w:fill="FFFFFF"/>
            <w:tcMar>
              <w:top w:w="60" w:type="dxa"/>
              <w:left w:w="110" w:type="dxa"/>
              <w:bottom w:w="60" w:type="dxa"/>
              <w:right w:w="110" w:type="dxa"/>
            </w:tcMar>
            <w:vAlign w:val="center"/>
          </w:tcPr>
          <w:p w14:paraId="5D2380D1" w14:textId="77777777" w:rsidR="00341F00" w:rsidRDefault="00000000">
            <w:pPr>
              <w:spacing w:after="20" w:line="250" w:lineRule="auto"/>
            </w:pPr>
            <w:r>
              <w:rPr>
                <w:rFonts w:cs="Arial"/>
                <w:sz w:val="19"/>
                <w:szCs w:val="19"/>
              </w:rPr>
              <w:t>5.2, 5.3, 5.5</w:t>
            </w:r>
          </w:p>
        </w:tc>
        <w:tc>
          <w:tcPr>
            <w:tcW w:w="2500" w:type="dxa"/>
            <w:shd w:val="clear" w:color="auto" w:fill="FFFFFF"/>
            <w:tcMar>
              <w:top w:w="60" w:type="dxa"/>
              <w:left w:w="110" w:type="dxa"/>
              <w:bottom w:w="60" w:type="dxa"/>
              <w:right w:w="110" w:type="dxa"/>
            </w:tcMar>
            <w:vAlign w:val="center"/>
          </w:tcPr>
          <w:p w14:paraId="3611AA91" w14:textId="77777777" w:rsidR="00341F00" w:rsidRDefault="00000000">
            <w:pPr>
              <w:spacing w:after="20" w:line="250" w:lineRule="auto"/>
            </w:pPr>
            <w:r>
              <w:rPr>
                <w:rFonts w:cs="Arial"/>
                <w:sz w:val="19"/>
                <w:szCs w:val="19"/>
              </w:rPr>
              <w:t>Digital Lending Directions 2025</w:t>
            </w:r>
          </w:p>
        </w:tc>
      </w:tr>
      <w:tr w:rsidR="00341F00" w14:paraId="0AA40BEB" w14:textId="77777777">
        <w:tc>
          <w:tcPr>
            <w:tcW w:w="2150" w:type="dxa"/>
            <w:shd w:val="clear" w:color="auto" w:fill="EEF3F9"/>
            <w:tcMar>
              <w:top w:w="60" w:type="dxa"/>
              <w:left w:w="110" w:type="dxa"/>
              <w:bottom w:w="60" w:type="dxa"/>
              <w:right w:w="110" w:type="dxa"/>
            </w:tcMar>
            <w:vAlign w:val="center"/>
          </w:tcPr>
          <w:p w14:paraId="6C597F83" w14:textId="77777777" w:rsidR="00341F00" w:rsidRDefault="00000000">
            <w:pPr>
              <w:spacing w:after="20" w:line="250" w:lineRule="auto"/>
            </w:pPr>
            <w:r>
              <w:rPr>
                <w:rFonts w:cs="Arial"/>
                <w:sz w:val="19"/>
                <w:szCs w:val="19"/>
              </w:rPr>
              <w:t>Co-lending</w:t>
            </w:r>
          </w:p>
        </w:tc>
        <w:tc>
          <w:tcPr>
            <w:tcW w:w="3260" w:type="dxa"/>
            <w:shd w:val="clear" w:color="auto" w:fill="EEF3F9"/>
            <w:tcMar>
              <w:top w:w="60" w:type="dxa"/>
              <w:left w:w="110" w:type="dxa"/>
              <w:bottom w:w="60" w:type="dxa"/>
              <w:right w:w="110" w:type="dxa"/>
            </w:tcMar>
            <w:vAlign w:val="center"/>
          </w:tcPr>
          <w:p w14:paraId="407DB32F" w14:textId="77777777" w:rsidR="00341F00" w:rsidRDefault="00000000">
            <w:pPr>
              <w:spacing w:after="20" w:line="250" w:lineRule="auto"/>
            </w:pPr>
            <w:r>
              <w:rPr>
                <w:rFonts w:cs="Arial"/>
                <w:sz w:val="19"/>
                <w:szCs w:val="19"/>
              </w:rPr>
              <w:t>Blended APR, escrow routing, dual schedule, borrower-level NPA</w:t>
            </w:r>
          </w:p>
        </w:tc>
        <w:tc>
          <w:tcPr>
            <w:tcW w:w="1450" w:type="dxa"/>
            <w:shd w:val="clear" w:color="auto" w:fill="EEF3F9"/>
            <w:tcMar>
              <w:top w:w="60" w:type="dxa"/>
              <w:left w:w="110" w:type="dxa"/>
              <w:bottom w:w="60" w:type="dxa"/>
              <w:right w:w="110" w:type="dxa"/>
            </w:tcMar>
            <w:vAlign w:val="center"/>
          </w:tcPr>
          <w:p w14:paraId="314FEFD0" w14:textId="77777777" w:rsidR="00341F00" w:rsidRDefault="00000000">
            <w:pPr>
              <w:spacing w:after="20" w:line="250" w:lineRule="auto"/>
            </w:pPr>
            <w:r>
              <w:rPr>
                <w:rFonts w:cs="Arial"/>
                <w:sz w:val="19"/>
                <w:szCs w:val="19"/>
              </w:rPr>
              <w:t>5.7, 5.30, 5.20</w:t>
            </w:r>
          </w:p>
        </w:tc>
        <w:tc>
          <w:tcPr>
            <w:tcW w:w="2500" w:type="dxa"/>
            <w:shd w:val="clear" w:color="auto" w:fill="EEF3F9"/>
            <w:tcMar>
              <w:top w:w="60" w:type="dxa"/>
              <w:left w:w="110" w:type="dxa"/>
              <w:bottom w:w="60" w:type="dxa"/>
              <w:right w:w="110" w:type="dxa"/>
            </w:tcMar>
            <w:vAlign w:val="center"/>
          </w:tcPr>
          <w:p w14:paraId="62AFBAF4" w14:textId="77777777" w:rsidR="00341F00" w:rsidRDefault="00000000">
            <w:pPr>
              <w:spacing w:after="20" w:line="250" w:lineRule="auto"/>
            </w:pPr>
            <w:r>
              <w:rPr>
                <w:rFonts w:cs="Arial"/>
                <w:sz w:val="19"/>
                <w:szCs w:val="19"/>
              </w:rPr>
              <w:t>Co-Lending Directions 2025</w:t>
            </w:r>
          </w:p>
        </w:tc>
      </w:tr>
      <w:tr w:rsidR="00341F00" w14:paraId="3D7ADD9A" w14:textId="77777777">
        <w:tc>
          <w:tcPr>
            <w:tcW w:w="2150" w:type="dxa"/>
            <w:shd w:val="clear" w:color="auto" w:fill="FFFFFF"/>
            <w:tcMar>
              <w:top w:w="60" w:type="dxa"/>
              <w:left w:w="110" w:type="dxa"/>
              <w:bottom w:w="60" w:type="dxa"/>
              <w:right w:w="110" w:type="dxa"/>
            </w:tcMar>
            <w:vAlign w:val="center"/>
          </w:tcPr>
          <w:p w14:paraId="5269F1B7" w14:textId="77777777" w:rsidR="00341F00" w:rsidRDefault="00000000">
            <w:pPr>
              <w:spacing w:after="20" w:line="250" w:lineRule="auto"/>
            </w:pPr>
            <w:r>
              <w:rPr>
                <w:rFonts w:cs="Arial"/>
                <w:sz w:val="19"/>
                <w:szCs w:val="19"/>
              </w:rPr>
              <w:t>Asset classification &amp; provisioning</w:t>
            </w:r>
          </w:p>
        </w:tc>
        <w:tc>
          <w:tcPr>
            <w:tcW w:w="3260" w:type="dxa"/>
            <w:shd w:val="clear" w:color="auto" w:fill="FFFFFF"/>
            <w:tcMar>
              <w:top w:w="60" w:type="dxa"/>
              <w:left w:w="110" w:type="dxa"/>
              <w:bottom w:w="60" w:type="dxa"/>
              <w:right w:w="110" w:type="dxa"/>
            </w:tcMar>
            <w:vAlign w:val="center"/>
          </w:tcPr>
          <w:p w14:paraId="456ACDED" w14:textId="77777777" w:rsidR="00341F00" w:rsidRDefault="00000000">
            <w:pPr>
              <w:spacing w:after="20" w:line="250" w:lineRule="auto"/>
            </w:pPr>
            <w:r>
              <w:rPr>
                <w:rFonts w:cs="Arial"/>
                <w:sz w:val="19"/>
                <w:szCs w:val="19"/>
              </w:rPr>
              <w:t>DPD classification, ECL+IRACP floor, Impairment Reserve</w:t>
            </w:r>
          </w:p>
        </w:tc>
        <w:tc>
          <w:tcPr>
            <w:tcW w:w="1450" w:type="dxa"/>
            <w:shd w:val="clear" w:color="auto" w:fill="FFFFFF"/>
            <w:tcMar>
              <w:top w:w="60" w:type="dxa"/>
              <w:left w:w="110" w:type="dxa"/>
              <w:bottom w:w="60" w:type="dxa"/>
              <w:right w:w="110" w:type="dxa"/>
            </w:tcMar>
            <w:vAlign w:val="center"/>
          </w:tcPr>
          <w:p w14:paraId="2D6ACBC6" w14:textId="77777777" w:rsidR="00341F00" w:rsidRDefault="00000000">
            <w:pPr>
              <w:spacing w:after="20" w:line="250" w:lineRule="auto"/>
            </w:pPr>
            <w:r>
              <w:rPr>
                <w:rFonts w:cs="Arial"/>
                <w:sz w:val="19"/>
                <w:szCs w:val="19"/>
              </w:rPr>
              <w:t>5.20, 5.20.1, 16</w:t>
            </w:r>
          </w:p>
        </w:tc>
        <w:tc>
          <w:tcPr>
            <w:tcW w:w="2500" w:type="dxa"/>
            <w:shd w:val="clear" w:color="auto" w:fill="FFFFFF"/>
            <w:tcMar>
              <w:top w:w="60" w:type="dxa"/>
              <w:left w:w="110" w:type="dxa"/>
              <w:bottom w:w="60" w:type="dxa"/>
              <w:right w:w="110" w:type="dxa"/>
            </w:tcMar>
            <w:vAlign w:val="center"/>
          </w:tcPr>
          <w:p w14:paraId="75183A20" w14:textId="77777777" w:rsidR="00341F00" w:rsidRDefault="00000000">
            <w:pPr>
              <w:spacing w:after="20" w:line="250" w:lineRule="auto"/>
            </w:pPr>
            <w:r>
              <w:rPr>
                <w:rFonts w:cs="Arial"/>
                <w:sz w:val="19"/>
                <w:szCs w:val="19"/>
              </w:rPr>
              <w:t>IRACP / Ind AS circular</w:t>
            </w:r>
          </w:p>
        </w:tc>
      </w:tr>
      <w:tr w:rsidR="00341F00" w14:paraId="43E8398D" w14:textId="77777777">
        <w:tc>
          <w:tcPr>
            <w:tcW w:w="2150" w:type="dxa"/>
            <w:shd w:val="clear" w:color="auto" w:fill="EEF3F9"/>
            <w:tcMar>
              <w:top w:w="60" w:type="dxa"/>
              <w:left w:w="110" w:type="dxa"/>
              <w:bottom w:w="60" w:type="dxa"/>
              <w:right w:w="110" w:type="dxa"/>
            </w:tcMar>
            <w:vAlign w:val="center"/>
          </w:tcPr>
          <w:p w14:paraId="2D944014" w14:textId="77777777" w:rsidR="00341F00" w:rsidRDefault="00000000">
            <w:pPr>
              <w:spacing w:after="20" w:line="250" w:lineRule="auto"/>
            </w:pPr>
            <w:r>
              <w:rPr>
                <w:rFonts w:cs="Arial"/>
                <w:sz w:val="19"/>
                <w:szCs w:val="19"/>
              </w:rPr>
              <w:t>Concentration / large exposure</w:t>
            </w:r>
          </w:p>
        </w:tc>
        <w:tc>
          <w:tcPr>
            <w:tcW w:w="3260" w:type="dxa"/>
            <w:shd w:val="clear" w:color="auto" w:fill="EEF3F9"/>
            <w:tcMar>
              <w:top w:w="60" w:type="dxa"/>
              <w:left w:w="110" w:type="dxa"/>
              <w:bottom w:w="60" w:type="dxa"/>
              <w:right w:w="110" w:type="dxa"/>
            </w:tcMar>
            <w:vAlign w:val="center"/>
          </w:tcPr>
          <w:p w14:paraId="2B6AFEA8" w14:textId="77777777" w:rsidR="00341F00" w:rsidRDefault="00000000">
            <w:pPr>
              <w:spacing w:after="20" w:line="250" w:lineRule="auto"/>
            </w:pPr>
            <w:r>
              <w:rPr>
                <w:rFonts w:cs="Arial"/>
                <w:sz w:val="19"/>
                <w:szCs w:val="19"/>
              </w:rPr>
              <w:t>Top-N &amp; group exposure views, limit breach flags</w:t>
            </w:r>
          </w:p>
        </w:tc>
        <w:tc>
          <w:tcPr>
            <w:tcW w:w="1450" w:type="dxa"/>
            <w:shd w:val="clear" w:color="auto" w:fill="EEF3F9"/>
            <w:tcMar>
              <w:top w:w="60" w:type="dxa"/>
              <w:left w:w="110" w:type="dxa"/>
              <w:bottom w:w="60" w:type="dxa"/>
              <w:right w:w="110" w:type="dxa"/>
            </w:tcMar>
            <w:vAlign w:val="center"/>
          </w:tcPr>
          <w:p w14:paraId="42B84022" w14:textId="77777777" w:rsidR="00341F00" w:rsidRDefault="00000000">
            <w:pPr>
              <w:spacing w:after="20" w:line="250" w:lineRule="auto"/>
            </w:pPr>
            <w:r>
              <w:rPr>
                <w:rFonts w:cs="Arial"/>
                <w:sz w:val="19"/>
                <w:szCs w:val="19"/>
              </w:rPr>
              <w:t>5.15.3, 5.13</w:t>
            </w:r>
          </w:p>
        </w:tc>
        <w:tc>
          <w:tcPr>
            <w:tcW w:w="2500" w:type="dxa"/>
            <w:shd w:val="clear" w:color="auto" w:fill="EEF3F9"/>
            <w:tcMar>
              <w:top w:w="60" w:type="dxa"/>
              <w:left w:w="110" w:type="dxa"/>
              <w:bottom w:w="60" w:type="dxa"/>
              <w:right w:w="110" w:type="dxa"/>
            </w:tcMar>
            <w:vAlign w:val="center"/>
          </w:tcPr>
          <w:p w14:paraId="31812EAC" w14:textId="77777777" w:rsidR="00341F00" w:rsidRDefault="00000000">
            <w:pPr>
              <w:spacing w:after="20" w:line="250" w:lineRule="auto"/>
            </w:pPr>
            <w:r>
              <w:rPr>
                <w:rFonts w:cs="Arial"/>
                <w:sz w:val="19"/>
                <w:szCs w:val="19"/>
              </w:rPr>
              <w:t>Concentration Risk Directions 2025</w:t>
            </w:r>
          </w:p>
        </w:tc>
      </w:tr>
      <w:tr w:rsidR="00341F00" w14:paraId="00DE77C7" w14:textId="77777777">
        <w:tc>
          <w:tcPr>
            <w:tcW w:w="2150" w:type="dxa"/>
            <w:shd w:val="clear" w:color="auto" w:fill="FFFFFF"/>
            <w:tcMar>
              <w:top w:w="60" w:type="dxa"/>
              <w:left w:w="110" w:type="dxa"/>
              <w:bottom w:w="60" w:type="dxa"/>
              <w:right w:w="110" w:type="dxa"/>
            </w:tcMar>
            <w:vAlign w:val="center"/>
          </w:tcPr>
          <w:p w14:paraId="3EF4B17C" w14:textId="77777777" w:rsidR="00341F00" w:rsidRDefault="00000000">
            <w:pPr>
              <w:spacing w:after="20" w:line="250" w:lineRule="auto"/>
            </w:pPr>
            <w:r>
              <w:rPr>
                <w:rFonts w:cs="Arial"/>
                <w:sz w:val="19"/>
                <w:szCs w:val="19"/>
              </w:rPr>
              <w:lastRenderedPageBreak/>
              <w:t>Credit information reporting</w:t>
            </w:r>
          </w:p>
        </w:tc>
        <w:tc>
          <w:tcPr>
            <w:tcW w:w="3260" w:type="dxa"/>
            <w:shd w:val="clear" w:color="auto" w:fill="FFFFFF"/>
            <w:tcMar>
              <w:top w:w="60" w:type="dxa"/>
              <w:left w:w="110" w:type="dxa"/>
              <w:bottom w:w="60" w:type="dxa"/>
              <w:right w:w="110" w:type="dxa"/>
            </w:tcMar>
            <w:vAlign w:val="center"/>
          </w:tcPr>
          <w:p w14:paraId="4C49C507" w14:textId="77777777" w:rsidR="00341F00" w:rsidRDefault="00000000">
            <w:pPr>
              <w:spacing w:after="20" w:line="250" w:lineRule="auto"/>
            </w:pPr>
            <w:r>
              <w:rPr>
                <w:rFonts w:cs="Arial"/>
                <w:sz w:val="19"/>
                <w:szCs w:val="19"/>
              </w:rPr>
              <w:t>UCRF Forms 1/2/3, fortnightly updation, DQI</w:t>
            </w:r>
          </w:p>
        </w:tc>
        <w:tc>
          <w:tcPr>
            <w:tcW w:w="1450" w:type="dxa"/>
            <w:shd w:val="clear" w:color="auto" w:fill="FFFFFF"/>
            <w:tcMar>
              <w:top w:w="60" w:type="dxa"/>
              <w:left w:w="110" w:type="dxa"/>
              <w:bottom w:w="60" w:type="dxa"/>
              <w:right w:w="110" w:type="dxa"/>
            </w:tcMar>
            <w:vAlign w:val="center"/>
          </w:tcPr>
          <w:p w14:paraId="4518755C" w14:textId="77777777" w:rsidR="00341F00" w:rsidRDefault="00000000">
            <w:pPr>
              <w:spacing w:after="20" w:line="250" w:lineRule="auto"/>
            </w:pPr>
            <w:r>
              <w:rPr>
                <w:rFonts w:cs="Arial"/>
                <w:sz w:val="19"/>
                <w:szCs w:val="19"/>
              </w:rPr>
              <w:t>5.14.1</w:t>
            </w:r>
          </w:p>
        </w:tc>
        <w:tc>
          <w:tcPr>
            <w:tcW w:w="2500" w:type="dxa"/>
            <w:shd w:val="clear" w:color="auto" w:fill="FFFFFF"/>
            <w:tcMar>
              <w:top w:w="60" w:type="dxa"/>
              <w:left w:w="110" w:type="dxa"/>
              <w:bottom w:w="60" w:type="dxa"/>
              <w:right w:w="110" w:type="dxa"/>
            </w:tcMar>
            <w:vAlign w:val="center"/>
          </w:tcPr>
          <w:p w14:paraId="565B1FC4" w14:textId="77777777" w:rsidR="00341F00" w:rsidRDefault="00000000">
            <w:pPr>
              <w:spacing w:after="20" w:line="250" w:lineRule="auto"/>
            </w:pPr>
            <w:r>
              <w:rPr>
                <w:rFonts w:cs="Arial"/>
                <w:sz w:val="19"/>
                <w:szCs w:val="19"/>
              </w:rPr>
              <w:t>Credit Information Reporting 2025</w:t>
            </w:r>
          </w:p>
        </w:tc>
      </w:tr>
      <w:tr w:rsidR="00341F00" w14:paraId="60808C8D" w14:textId="77777777">
        <w:tc>
          <w:tcPr>
            <w:tcW w:w="2150" w:type="dxa"/>
            <w:shd w:val="clear" w:color="auto" w:fill="EEF3F9"/>
            <w:tcMar>
              <w:top w:w="60" w:type="dxa"/>
              <w:left w:w="110" w:type="dxa"/>
              <w:bottom w:w="60" w:type="dxa"/>
              <w:right w:w="110" w:type="dxa"/>
            </w:tcMar>
            <w:vAlign w:val="center"/>
          </w:tcPr>
          <w:p w14:paraId="71A5AB09" w14:textId="77777777" w:rsidR="00341F00" w:rsidRDefault="00000000">
            <w:pPr>
              <w:spacing w:after="20" w:line="250" w:lineRule="auto"/>
            </w:pPr>
            <w:r>
              <w:rPr>
                <w:rFonts w:cs="Arial"/>
                <w:sz w:val="19"/>
                <w:szCs w:val="19"/>
              </w:rPr>
              <w:t>Supervisory &amp; statutory returns</w:t>
            </w:r>
          </w:p>
        </w:tc>
        <w:tc>
          <w:tcPr>
            <w:tcW w:w="3260" w:type="dxa"/>
            <w:shd w:val="clear" w:color="auto" w:fill="EEF3F9"/>
            <w:tcMar>
              <w:top w:w="60" w:type="dxa"/>
              <w:left w:w="110" w:type="dxa"/>
              <w:bottom w:w="60" w:type="dxa"/>
              <w:right w:w="110" w:type="dxa"/>
            </w:tcMar>
            <w:vAlign w:val="center"/>
          </w:tcPr>
          <w:p w14:paraId="7B9F7CBE" w14:textId="77777777" w:rsidR="00341F00" w:rsidRDefault="00000000">
            <w:pPr>
              <w:spacing w:after="20" w:line="250" w:lineRule="auto"/>
            </w:pPr>
            <w:r>
              <w:rPr>
                <w:rFonts w:cs="Arial"/>
                <w:sz w:val="19"/>
                <w:szCs w:val="19"/>
              </w:rPr>
              <w:t>CIMS, GST, MCA, SEBI return preparation</w:t>
            </w:r>
          </w:p>
        </w:tc>
        <w:tc>
          <w:tcPr>
            <w:tcW w:w="1450" w:type="dxa"/>
            <w:shd w:val="clear" w:color="auto" w:fill="EEF3F9"/>
            <w:tcMar>
              <w:top w:w="60" w:type="dxa"/>
              <w:left w:w="110" w:type="dxa"/>
              <w:bottom w:w="60" w:type="dxa"/>
              <w:right w:w="110" w:type="dxa"/>
            </w:tcMar>
            <w:vAlign w:val="center"/>
          </w:tcPr>
          <w:p w14:paraId="30816FCC" w14:textId="77777777" w:rsidR="00341F00" w:rsidRDefault="00000000">
            <w:pPr>
              <w:spacing w:after="20" w:line="250" w:lineRule="auto"/>
            </w:pPr>
            <w:r>
              <w:rPr>
                <w:rFonts w:cs="Arial"/>
                <w:sz w:val="19"/>
                <w:szCs w:val="19"/>
              </w:rPr>
              <w:t>5.14.2–5.14.5</w:t>
            </w:r>
          </w:p>
        </w:tc>
        <w:tc>
          <w:tcPr>
            <w:tcW w:w="2500" w:type="dxa"/>
            <w:shd w:val="clear" w:color="auto" w:fill="EEF3F9"/>
            <w:tcMar>
              <w:top w:w="60" w:type="dxa"/>
              <w:left w:w="110" w:type="dxa"/>
              <w:bottom w:w="60" w:type="dxa"/>
              <w:right w:w="110" w:type="dxa"/>
            </w:tcMar>
            <w:vAlign w:val="center"/>
          </w:tcPr>
          <w:p w14:paraId="70AAB8CD" w14:textId="77777777" w:rsidR="00341F00" w:rsidRDefault="00000000">
            <w:pPr>
              <w:spacing w:after="20" w:line="250" w:lineRule="auto"/>
            </w:pPr>
            <w:r>
              <w:rPr>
                <w:rFonts w:cs="Arial"/>
                <w:sz w:val="19"/>
                <w:szCs w:val="19"/>
              </w:rPr>
              <w:t>CIMS / GST / Companies Act / LODR</w:t>
            </w:r>
          </w:p>
        </w:tc>
      </w:tr>
      <w:tr w:rsidR="00341F00" w14:paraId="533E914F" w14:textId="77777777">
        <w:tc>
          <w:tcPr>
            <w:tcW w:w="2150" w:type="dxa"/>
            <w:shd w:val="clear" w:color="auto" w:fill="FFFFFF"/>
            <w:tcMar>
              <w:top w:w="60" w:type="dxa"/>
              <w:left w:w="110" w:type="dxa"/>
              <w:bottom w:w="60" w:type="dxa"/>
              <w:right w:w="110" w:type="dxa"/>
            </w:tcMar>
            <w:vAlign w:val="center"/>
          </w:tcPr>
          <w:p w14:paraId="3E9CF5A2" w14:textId="77777777" w:rsidR="00341F00" w:rsidRDefault="00000000">
            <w:pPr>
              <w:spacing w:after="20" w:line="250" w:lineRule="auto"/>
            </w:pPr>
            <w:r>
              <w:rPr>
                <w:rFonts w:cs="Arial"/>
                <w:sz w:val="19"/>
                <w:szCs w:val="19"/>
              </w:rPr>
              <w:t>AML/CFT</w:t>
            </w:r>
          </w:p>
        </w:tc>
        <w:tc>
          <w:tcPr>
            <w:tcW w:w="3260" w:type="dxa"/>
            <w:shd w:val="clear" w:color="auto" w:fill="FFFFFF"/>
            <w:tcMar>
              <w:top w:w="60" w:type="dxa"/>
              <w:left w:w="110" w:type="dxa"/>
              <w:bottom w:w="60" w:type="dxa"/>
              <w:right w:w="110" w:type="dxa"/>
            </w:tcMar>
            <w:vAlign w:val="center"/>
          </w:tcPr>
          <w:p w14:paraId="26881DB9" w14:textId="77777777" w:rsidR="00341F00" w:rsidRDefault="00000000">
            <w:pPr>
              <w:spacing w:after="20" w:line="250" w:lineRule="auto"/>
            </w:pPr>
            <w:r>
              <w:rPr>
                <w:rFonts w:cs="Arial"/>
                <w:sz w:val="19"/>
                <w:szCs w:val="19"/>
              </w:rPr>
              <w:t>Screening, CTR/STR, FIU filing</w:t>
            </w:r>
          </w:p>
        </w:tc>
        <w:tc>
          <w:tcPr>
            <w:tcW w:w="1450" w:type="dxa"/>
            <w:shd w:val="clear" w:color="auto" w:fill="FFFFFF"/>
            <w:tcMar>
              <w:top w:w="60" w:type="dxa"/>
              <w:left w:w="110" w:type="dxa"/>
              <w:bottom w:w="60" w:type="dxa"/>
              <w:right w:w="110" w:type="dxa"/>
            </w:tcMar>
            <w:vAlign w:val="center"/>
          </w:tcPr>
          <w:p w14:paraId="4EE8FBD4" w14:textId="77777777" w:rsidR="00341F00" w:rsidRDefault="00000000">
            <w:pPr>
              <w:spacing w:after="20" w:line="250" w:lineRule="auto"/>
            </w:pPr>
            <w:r>
              <w:rPr>
                <w:rFonts w:cs="Arial"/>
                <w:sz w:val="19"/>
                <w:szCs w:val="19"/>
              </w:rPr>
              <w:t>5.26</w:t>
            </w:r>
          </w:p>
        </w:tc>
        <w:tc>
          <w:tcPr>
            <w:tcW w:w="2500" w:type="dxa"/>
            <w:shd w:val="clear" w:color="auto" w:fill="FFFFFF"/>
            <w:tcMar>
              <w:top w:w="60" w:type="dxa"/>
              <w:left w:w="110" w:type="dxa"/>
              <w:bottom w:w="60" w:type="dxa"/>
              <w:right w:w="110" w:type="dxa"/>
            </w:tcMar>
            <w:vAlign w:val="center"/>
          </w:tcPr>
          <w:p w14:paraId="5B11C1A4" w14:textId="77777777" w:rsidR="00341F00" w:rsidRDefault="00000000">
            <w:pPr>
              <w:spacing w:after="20" w:line="250" w:lineRule="auto"/>
            </w:pPr>
            <w:r>
              <w:rPr>
                <w:rFonts w:cs="Arial"/>
                <w:sz w:val="19"/>
                <w:szCs w:val="19"/>
              </w:rPr>
              <w:t>PMLA / FIU</w:t>
            </w:r>
          </w:p>
        </w:tc>
      </w:tr>
      <w:tr w:rsidR="00341F00" w14:paraId="2062B975" w14:textId="77777777">
        <w:tc>
          <w:tcPr>
            <w:tcW w:w="2150" w:type="dxa"/>
            <w:shd w:val="clear" w:color="auto" w:fill="EEF3F9"/>
            <w:tcMar>
              <w:top w:w="60" w:type="dxa"/>
              <w:left w:w="110" w:type="dxa"/>
              <w:bottom w:w="60" w:type="dxa"/>
              <w:right w:w="110" w:type="dxa"/>
            </w:tcMar>
            <w:vAlign w:val="center"/>
          </w:tcPr>
          <w:p w14:paraId="225970A6" w14:textId="77777777" w:rsidR="00341F00" w:rsidRDefault="00000000">
            <w:pPr>
              <w:spacing w:after="20" w:line="250" w:lineRule="auto"/>
            </w:pPr>
            <w:r>
              <w:rPr>
                <w:rFonts w:cs="Arial"/>
                <w:sz w:val="19"/>
                <w:szCs w:val="19"/>
              </w:rPr>
              <w:t>Fraud reporting</w:t>
            </w:r>
          </w:p>
        </w:tc>
        <w:tc>
          <w:tcPr>
            <w:tcW w:w="3260" w:type="dxa"/>
            <w:shd w:val="clear" w:color="auto" w:fill="EEF3F9"/>
            <w:tcMar>
              <w:top w:w="60" w:type="dxa"/>
              <w:left w:w="110" w:type="dxa"/>
              <w:bottom w:w="60" w:type="dxa"/>
              <w:right w:w="110" w:type="dxa"/>
            </w:tcMar>
            <w:vAlign w:val="center"/>
          </w:tcPr>
          <w:p w14:paraId="5C4347D3" w14:textId="77777777" w:rsidR="00341F00" w:rsidRDefault="00000000">
            <w:pPr>
              <w:spacing w:after="20" w:line="250" w:lineRule="auto"/>
            </w:pPr>
            <w:r>
              <w:rPr>
                <w:rFonts w:cs="Arial"/>
                <w:sz w:val="19"/>
                <w:szCs w:val="19"/>
              </w:rPr>
              <w:t>CFR check, FMR filing</w:t>
            </w:r>
          </w:p>
        </w:tc>
        <w:tc>
          <w:tcPr>
            <w:tcW w:w="1450" w:type="dxa"/>
            <w:shd w:val="clear" w:color="auto" w:fill="EEF3F9"/>
            <w:tcMar>
              <w:top w:w="60" w:type="dxa"/>
              <w:left w:w="110" w:type="dxa"/>
              <w:bottom w:w="60" w:type="dxa"/>
              <w:right w:w="110" w:type="dxa"/>
            </w:tcMar>
            <w:vAlign w:val="center"/>
          </w:tcPr>
          <w:p w14:paraId="1C275A59" w14:textId="77777777" w:rsidR="00341F00" w:rsidRDefault="00000000">
            <w:pPr>
              <w:spacing w:after="20" w:line="250" w:lineRule="auto"/>
            </w:pPr>
            <w:r>
              <w:rPr>
                <w:rFonts w:cs="Arial"/>
                <w:sz w:val="19"/>
                <w:szCs w:val="19"/>
              </w:rPr>
              <w:t>5.40, 5.13</w:t>
            </w:r>
          </w:p>
        </w:tc>
        <w:tc>
          <w:tcPr>
            <w:tcW w:w="2500" w:type="dxa"/>
            <w:shd w:val="clear" w:color="auto" w:fill="EEF3F9"/>
            <w:tcMar>
              <w:top w:w="60" w:type="dxa"/>
              <w:left w:w="110" w:type="dxa"/>
              <w:bottom w:w="60" w:type="dxa"/>
              <w:right w:w="110" w:type="dxa"/>
            </w:tcMar>
            <w:vAlign w:val="center"/>
          </w:tcPr>
          <w:p w14:paraId="2CC1C301" w14:textId="77777777" w:rsidR="00341F00" w:rsidRDefault="00000000">
            <w:pPr>
              <w:spacing w:after="20" w:line="250" w:lineRule="auto"/>
            </w:pPr>
            <w:r>
              <w:rPr>
                <w:rFonts w:cs="Arial"/>
                <w:sz w:val="19"/>
                <w:szCs w:val="19"/>
              </w:rPr>
              <w:t>RBI fraud framework</w:t>
            </w:r>
          </w:p>
        </w:tc>
      </w:tr>
      <w:tr w:rsidR="00341F00" w14:paraId="21A99E4A" w14:textId="77777777">
        <w:tc>
          <w:tcPr>
            <w:tcW w:w="2150" w:type="dxa"/>
            <w:shd w:val="clear" w:color="auto" w:fill="FFFFFF"/>
            <w:tcMar>
              <w:top w:w="60" w:type="dxa"/>
              <w:left w:w="110" w:type="dxa"/>
              <w:bottom w:w="60" w:type="dxa"/>
              <w:right w:w="110" w:type="dxa"/>
            </w:tcMar>
            <w:vAlign w:val="center"/>
          </w:tcPr>
          <w:p w14:paraId="06718AE9" w14:textId="77777777" w:rsidR="00341F00" w:rsidRDefault="00000000">
            <w:pPr>
              <w:spacing w:after="20" w:line="250" w:lineRule="auto"/>
            </w:pPr>
            <w:r>
              <w:rPr>
                <w:rFonts w:cs="Arial"/>
                <w:sz w:val="19"/>
                <w:szCs w:val="19"/>
              </w:rPr>
              <w:t>Data protection</w:t>
            </w:r>
          </w:p>
        </w:tc>
        <w:tc>
          <w:tcPr>
            <w:tcW w:w="3260" w:type="dxa"/>
            <w:shd w:val="clear" w:color="auto" w:fill="FFFFFF"/>
            <w:tcMar>
              <w:top w:w="60" w:type="dxa"/>
              <w:left w:w="110" w:type="dxa"/>
              <w:bottom w:w="60" w:type="dxa"/>
              <w:right w:w="110" w:type="dxa"/>
            </w:tcMar>
            <w:vAlign w:val="center"/>
          </w:tcPr>
          <w:p w14:paraId="4CEAB21C" w14:textId="77777777" w:rsidR="00341F00" w:rsidRDefault="00000000">
            <w:pPr>
              <w:spacing w:after="20" w:line="250" w:lineRule="auto"/>
            </w:pPr>
            <w:r>
              <w:rPr>
                <w:rFonts w:cs="Arial"/>
                <w:sz w:val="19"/>
                <w:szCs w:val="19"/>
              </w:rPr>
              <w:t>Consent ledger, rights, breach, retention</w:t>
            </w:r>
          </w:p>
        </w:tc>
        <w:tc>
          <w:tcPr>
            <w:tcW w:w="1450" w:type="dxa"/>
            <w:shd w:val="clear" w:color="auto" w:fill="FFFFFF"/>
            <w:tcMar>
              <w:top w:w="60" w:type="dxa"/>
              <w:left w:w="110" w:type="dxa"/>
              <w:bottom w:w="60" w:type="dxa"/>
              <w:right w:w="110" w:type="dxa"/>
            </w:tcMar>
            <w:vAlign w:val="center"/>
          </w:tcPr>
          <w:p w14:paraId="62BFAF1E" w14:textId="77777777" w:rsidR="00341F00" w:rsidRDefault="00000000">
            <w:pPr>
              <w:spacing w:after="20" w:line="250" w:lineRule="auto"/>
            </w:pPr>
            <w:r>
              <w:rPr>
                <w:rFonts w:cs="Arial"/>
                <w:sz w:val="19"/>
                <w:szCs w:val="19"/>
              </w:rPr>
              <w:t>9, 5.36</w:t>
            </w:r>
          </w:p>
        </w:tc>
        <w:tc>
          <w:tcPr>
            <w:tcW w:w="2500" w:type="dxa"/>
            <w:shd w:val="clear" w:color="auto" w:fill="FFFFFF"/>
            <w:tcMar>
              <w:top w:w="60" w:type="dxa"/>
              <w:left w:w="110" w:type="dxa"/>
              <w:bottom w:w="60" w:type="dxa"/>
              <w:right w:w="110" w:type="dxa"/>
            </w:tcMar>
            <w:vAlign w:val="center"/>
          </w:tcPr>
          <w:p w14:paraId="6EADEEA8" w14:textId="77777777" w:rsidR="00341F00" w:rsidRDefault="00000000">
            <w:pPr>
              <w:spacing w:after="20" w:line="250" w:lineRule="auto"/>
            </w:pPr>
            <w:r>
              <w:rPr>
                <w:rFonts w:cs="Arial"/>
                <w:sz w:val="19"/>
                <w:szCs w:val="19"/>
              </w:rPr>
              <w:t>DPDP Act/Rules</w:t>
            </w:r>
          </w:p>
        </w:tc>
      </w:tr>
      <w:tr w:rsidR="00341F00" w14:paraId="29C5D775" w14:textId="77777777">
        <w:tc>
          <w:tcPr>
            <w:tcW w:w="2150" w:type="dxa"/>
            <w:shd w:val="clear" w:color="auto" w:fill="EEF3F9"/>
            <w:tcMar>
              <w:top w:w="60" w:type="dxa"/>
              <w:left w:w="110" w:type="dxa"/>
              <w:bottom w:w="60" w:type="dxa"/>
              <w:right w:w="110" w:type="dxa"/>
            </w:tcMar>
            <w:vAlign w:val="center"/>
          </w:tcPr>
          <w:p w14:paraId="032A4F15" w14:textId="77777777" w:rsidR="00341F00" w:rsidRDefault="00000000">
            <w:pPr>
              <w:spacing w:after="20" w:line="250" w:lineRule="auto"/>
            </w:pPr>
            <w:r>
              <w:rPr>
                <w:rFonts w:cs="Arial"/>
                <w:sz w:val="19"/>
                <w:szCs w:val="19"/>
              </w:rPr>
              <w:t>Commercial communication</w:t>
            </w:r>
          </w:p>
        </w:tc>
        <w:tc>
          <w:tcPr>
            <w:tcW w:w="3260" w:type="dxa"/>
            <w:shd w:val="clear" w:color="auto" w:fill="EEF3F9"/>
            <w:tcMar>
              <w:top w:w="60" w:type="dxa"/>
              <w:left w:w="110" w:type="dxa"/>
              <w:bottom w:w="60" w:type="dxa"/>
              <w:right w:w="110" w:type="dxa"/>
            </w:tcMar>
            <w:vAlign w:val="center"/>
          </w:tcPr>
          <w:p w14:paraId="09289613" w14:textId="77777777" w:rsidR="00341F00" w:rsidRDefault="00000000">
            <w:pPr>
              <w:spacing w:after="20" w:line="250" w:lineRule="auto"/>
            </w:pPr>
            <w:r>
              <w:rPr>
                <w:rFonts w:cs="Arial"/>
                <w:sz w:val="19"/>
                <w:szCs w:val="19"/>
              </w:rPr>
              <w:t>DLT templates, consent, DND scrubbing</w:t>
            </w:r>
          </w:p>
        </w:tc>
        <w:tc>
          <w:tcPr>
            <w:tcW w:w="1450" w:type="dxa"/>
            <w:shd w:val="clear" w:color="auto" w:fill="EEF3F9"/>
            <w:tcMar>
              <w:top w:w="60" w:type="dxa"/>
              <w:left w:w="110" w:type="dxa"/>
              <w:bottom w:w="60" w:type="dxa"/>
              <w:right w:w="110" w:type="dxa"/>
            </w:tcMar>
            <w:vAlign w:val="center"/>
          </w:tcPr>
          <w:p w14:paraId="75120848" w14:textId="77777777" w:rsidR="00341F00" w:rsidRDefault="00000000">
            <w:pPr>
              <w:spacing w:after="20" w:line="250" w:lineRule="auto"/>
            </w:pPr>
            <w:r>
              <w:rPr>
                <w:rFonts w:cs="Arial"/>
                <w:sz w:val="19"/>
                <w:szCs w:val="19"/>
              </w:rPr>
              <w:t>5.36</w:t>
            </w:r>
          </w:p>
        </w:tc>
        <w:tc>
          <w:tcPr>
            <w:tcW w:w="2500" w:type="dxa"/>
            <w:shd w:val="clear" w:color="auto" w:fill="EEF3F9"/>
            <w:tcMar>
              <w:top w:w="60" w:type="dxa"/>
              <w:left w:w="110" w:type="dxa"/>
              <w:bottom w:w="60" w:type="dxa"/>
              <w:right w:w="110" w:type="dxa"/>
            </w:tcMar>
            <w:vAlign w:val="center"/>
          </w:tcPr>
          <w:p w14:paraId="4FD49786" w14:textId="77777777" w:rsidR="00341F00" w:rsidRDefault="00000000">
            <w:pPr>
              <w:spacing w:after="20" w:line="250" w:lineRule="auto"/>
            </w:pPr>
            <w:r>
              <w:rPr>
                <w:rFonts w:cs="Arial"/>
                <w:sz w:val="19"/>
                <w:szCs w:val="19"/>
              </w:rPr>
              <w:t>TCCCPR 2018/2025</w:t>
            </w:r>
          </w:p>
        </w:tc>
      </w:tr>
      <w:tr w:rsidR="00341F00" w14:paraId="2127CDBC" w14:textId="77777777">
        <w:tc>
          <w:tcPr>
            <w:tcW w:w="2150" w:type="dxa"/>
            <w:shd w:val="clear" w:color="auto" w:fill="FFFFFF"/>
            <w:tcMar>
              <w:top w:w="60" w:type="dxa"/>
              <w:left w:w="110" w:type="dxa"/>
              <w:bottom w:w="60" w:type="dxa"/>
              <w:right w:w="110" w:type="dxa"/>
            </w:tcMar>
            <w:vAlign w:val="center"/>
          </w:tcPr>
          <w:p w14:paraId="25E76CF0" w14:textId="77777777" w:rsidR="00341F00" w:rsidRDefault="00000000">
            <w:pPr>
              <w:spacing w:after="20" w:line="250" w:lineRule="auto"/>
            </w:pPr>
            <w:r>
              <w:rPr>
                <w:rFonts w:cs="Arial"/>
                <w:sz w:val="19"/>
                <w:szCs w:val="19"/>
              </w:rPr>
              <w:t>Recovery conduct</w:t>
            </w:r>
          </w:p>
        </w:tc>
        <w:tc>
          <w:tcPr>
            <w:tcW w:w="3260" w:type="dxa"/>
            <w:shd w:val="clear" w:color="auto" w:fill="FFFFFF"/>
            <w:tcMar>
              <w:top w:w="60" w:type="dxa"/>
              <w:left w:w="110" w:type="dxa"/>
              <w:bottom w:w="60" w:type="dxa"/>
              <w:right w:w="110" w:type="dxa"/>
            </w:tcMar>
            <w:vAlign w:val="center"/>
          </w:tcPr>
          <w:p w14:paraId="3A4AE6F7" w14:textId="77777777" w:rsidR="00341F00" w:rsidRDefault="00000000">
            <w:pPr>
              <w:spacing w:after="20" w:line="250" w:lineRule="auto"/>
            </w:pPr>
            <w:r>
              <w:rPr>
                <w:rFonts w:cs="Arial"/>
                <w:sz w:val="19"/>
                <w:szCs w:val="19"/>
              </w:rPr>
              <w:t>Contact-hour enforcement, certified agents, audit</w:t>
            </w:r>
          </w:p>
        </w:tc>
        <w:tc>
          <w:tcPr>
            <w:tcW w:w="1450" w:type="dxa"/>
            <w:shd w:val="clear" w:color="auto" w:fill="FFFFFF"/>
            <w:tcMar>
              <w:top w:w="60" w:type="dxa"/>
              <w:left w:w="110" w:type="dxa"/>
              <w:bottom w:w="60" w:type="dxa"/>
              <w:right w:w="110" w:type="dxa"/>
            </w:tcMar>
            <w:vAlign w:val="center"/>
          </w:tcPr>
          <w:p w14:paraId="668B58E9" w14:textId="77777777" w:rsidR="00341F00" w:rsidRDefault="00000000">
            <w:pPr>
              <w:spacing w:after="20" w:line="250" w:lineRule="auto"/>
            </w:pPr>
            <w:r>
              <w:rPr>
                <w:rFonts w:cs="Arial"/>
                <w:sz w:val="19"/>
                <w:szCs w:val="19"/>
              </w:rPr>
              <w:t>5.10.1–5.10.2</w:t>
            </w:r>
          </w:p>
        </w:tc>
        <w:tc>
          <w:tcPr>
            <w:tcW w:w="2500" w:type="dxa"/>
            <w:shd w:val="clear" w:color="auto" w:fill="FFFFFF"/>
            <w:tcMar>
              <w:top w:w="60" w:type="dxa"/>
              <w:left w:w="110" w:type="dxa"/>
              <w:bottom w:w="60" w:type="dxa"/>
              <w:right w:w="110" w:type="dxa"/>
            </w:tcMar>
            <w:vAlign w:val="center"/>
          </w:tcPr>
          <w:p w14:paraId="0ADED1EB" w14:textId="77777777" w:rsidR="00341F00" w:rsidRDefault="00000000">
            <w:pPr>
              <w:spacing w:after="20" w:line="250" w:lineRule="auto"/>
            </w:pPr>
            <w:r>
              <w:rPr>
                <w:rFonts w:cs="Arial"/>
                <w:sz w:val="19"/>
                <w:szCs w:val="19"/>
              </w:rPr>
              <w:t>Recovery-agent directions</w:t>
            </w:r>
          </w:p>
        </w:tc>
      </w:tr>
      <w:tr w:rsidR="00341F00" w14:paraId="7252DC87" w14:textId="77777777">
        <w:tc>
          <w:tcPr>
            <w:tcW w:w="2150" w:type="dxa"/>
            <w:shd w:val="clear" w:color="auto" w:fill="EEF3F9"/>
            <w:tcMar>
              <w:top w:w="60" w:type="dxa"/>
              <w:left w:w="110" w:type="dxa"/>
              <w:bottom w:w="60" w:type="dxa"/>
              <w:right w:w="110" w:type="dxa"/>
            </w:tcMar>
            <w:vAlign w:val="center"/>
          </w:tcPr>
          <w:p w14:paraId="0F0C62F7" w14:textId="77777777" w:rsidR="00341F00" w:rsidRDefault="00000000">
            <w:pPr>
              <w:spacing w:after="20" w:line="250" w:lineRule="auto"/>
            </w:pPr>
            <w:r>
              <w:rPr>
                <w:rFonts w:cs="Arial"/>
                <w:sz w:val="19"/>
                <w:szCs w:val="19"/>
              </w:rPr>
              <w:t>Grievance &amp; ombudsman</w:t>
            </w:r>
          </w:p>
        </w:tc>
        <w:tc>
          <w:tcPr>
            <w:tcW w:w="3260" w:type="dxa"/>
            <w:shd w:val="clear" w:color="auto" w:fill="EEF3F9"/>
            <w:tcMar>
              <w:top w:w="60" w:type="dxa"/>
              <w:left w:w="110" w:type="dxa"/>
              <w:bottom w:w="60" w:type="dxa"/>
              <w:right w:w="110" w:type="dxa"/>
            </w:tcMar>
            <w:vAlign w:val="center"/>
          </w:tcPr>
          <w:p w14:paraId="693D6403" w14:textId="77777777" w:rsidR="00341F00" w:rsidRDefault="00000000">
            <w:pPr>
              <w:spacing w:after="20" w:line="250" w:lineRule="auto"/>
            </w:pPr>
            <w:r>
              <w:rPr>
                <w:rFonts w:cs="Arial"/>
                <w:sz w:val="19"/>
                <w:szCs w:val="19"/>
              </w:rPr>
              <w:t>Ticketed GRO→Nodal→IO→RB-IOS, ODR</w:t>
            </w:r>
          </w:p>
        </w:tc>
        <w:tc>
          <w:tcPr>
            <w:tcW w:w="1450" w:type="dxa"/>
            <w:shd w:val="clear" w:color="auto" w:fill="EEF3F9"/>
            <w:tcMar>
              <w:top w:w="60" w:type="dxa"/>
              <w:left w:w="110" w:type="dxa"/>
              <w:bottom w:w="60" w:type="dxa"/>
              <w:right w:w="110" w:type="dxa"/>
            </w:tcMar>
            <w:vAlign w:val="center"/>
          </w:tcPr>
          <w:p w14:paraId="7332AF76" w14:textId="77777777" w:rsidR="00341F00" w:rsidRDefault="00000000">
            <w:pPr>
              <w:spacing w:after="20" w:line="250" w:lineRule="auto"/>
            </w:pPr>
            <w:r>
              <w:rPr>
                <w:rFonts w:cs="Arial"/>
                <w:sz w:val="19"/>
                <w:szCs w:val="19"/>
              </w:rPr>
              <w:t>5.12, 5.38</w:t>
            </w:r>
          </w:p>
        </w:tc>
        <w:tc>
          <w:tcPr>
            <w:tcW w:w="2500" w:type="dxa"/>
            <w:shd w:val="clear" w:color="auto" w:fill="EEF3F9"/>
            <w:tcMar>
              <w:top w:w="60" w:type="dxa"/>
              <w:left w:w="110" w:type="dxa"/>
              <w:bottom w:w="60" w:type="dxa"/>
              <w:right w:w="110" w:type="dxa"/>
            </w:tcMar>
            <w:vAlign w:val="center"/>
          </w:tcPr>
          <w:p w14:paraId="7A82430A" w14:textId="77777777" w:rsidR="00341F00" w:rsidRDefault="00000000">
            <w:pPr>
              <w:spacing w:after="20" w:line="250" w:lineRule="auto"/>
            </w:pPr>
            <w:r>
              <w:rPr>
                <w:rFonts w:cs="Arial"/>
                <w:sz w:val="19"/>
                <w:szCs w:val="19"/>
              </w:rPr>
              <w:t>RB-IOS 2021 / IO framework</w:t>
            </w:r>
          </w:p>
        </w:tc>
      </w:tr>
      <w:tr w:rsidR="00341F00" w14:paraId="5BD84F58" w14:textId="77777777">
        <w:tc>
          <w:tcPr>
            <w:tcW w:w="2150" w:type="dxa"/>
            <w:shd w:val="clear" w:color="auto" w:fill="FFFFFF"/>
            <w:tcMar>
              <w:top w:w="60" w:type="dxa"/>
              <w:left w:w="110" w:type="dxa"/>
              <w:bottom w:w="60" w:type="dxa"/>
              <w:right w:w="110" w:type="dxa"/>
            </w:tcMar>
            <w:vAlign w:val="center"/>
          </w:tcPr>
          <w:p w14:paraId="6FE317A8" w14:textId="77777777" w:rsidR="00341F00" w:rsidRDefault="00000000">
            <w:pPr>
              <w:spacing w:after="20" w:line="250" w:lineRule="auto"/>
            </w:pPr>
            <w:r>
              <w:rPr>
                <w:rFonts w:cs="Arial"/>
                <w:sz w:val="19"/>
                <w:szCs w:val="19"/>
              </w:rPr>
              <w:t>Internal audit</w:t>
            </w:r>
          </w:p>
        </w:tc>
        <w:tc>
          <w:tcPr>
            <w:tcW w:w="3260" w:type="dxa"/>
            <w:shd w:val="clear" w:color="auto" w:fill="FFFFFF"/>
            <w:tcMar>
              <w:top w:w="60" w:type="dxa"/>
              <w:left w:w="110" w:type="dxa"/>
              <w:bottom w:w="60" w:type="dxa"/>
              <w:right w:w="110" w:type="dxa"/>
            </w:tcMar>
            <w:vAlign w:val="center"/>
          </w:tcPr>
          <w:p w14:paraId="760F8888" w14:textId="77777777" w:rsidR="00341F00" w:rsidRDefault="00000000">
            <w:pPr>
              <w:spacing w:after="20" w:line="250" w:lineRule="auto"/>
            </w:pPr>
            <w:r>
              <w:rPr>
                <w:rFonts w:cs="Arial"/>
                <w:sz w:val="19"/>
                <w:szCs w:val="19"/>
              </w:rPr>
              <w:t>RBIA universe, plan, findings, ACB reporting</w:t>
            </w:r>
          </w:p>
        </w:tc>
        <w:tc>
          <w:tcPr>
            <w:tcW w:w="1450" w:type="dxa"/>
            <w:shd w:val="clear" w:color="auto" w:fill="FFFFFF"/>
            <w:tcMar>
              <w:top w:w="60" w:type="dxa"/>
              <w:left w:w="110" w:type="dxa"/>
              <w:bottom w:w="60" w:type="dxa"/>
              <w:right w:w="110" w:type="dxa"/>
            </w:tcMar>
            <w:vAlign w:val="center"/>
          </w:tcPr>
          <w:p w14:paraId="4CF5B707" w14:textId="77777777" w:rsidR="00341F00" w:rsidRDefault="00000000">
            <w:pPr>
              <w:spacing w:after="20" w:line="250" w:lineRule="auto"/>
            </w:pPr>
            <w:r>
              <w:rPr>
                <w:rFonts w:cs="Arial"/>
                <w:sz w:val="19"/>
                <w:szCs w:val="19"/>
              </w:rPr>
              <w:t>5.35</w:t>
            </w:r>
          </w:p>
        </w:tc>
        <w:tc>
          <w:tcPr>
            <w:tcW w:w="2500" w:type="dxa"/>
            <w:shd w:val="clear" w:color="auto" w:fill="FFFFFF"/>
            <w:tcMar>
              <w:top w:w="60" w:type="dxa"/>
              <w:left w:w="110" w:type="dxa"/>
              <w:bottom w:w="60" w:type="dxa"/>
              <w:right w:w="110" w:type="dxa"/>
            </w:tcMar>
            <w:vAlign w:val="center"/>
          </w:tcPr>
          <w:p w14:paraId="097B577F" w14:textId="77777777" w:rsidR="00341F00" w:rsidRDefault="00000000">
            <w:pPr>
              <w:spacing w:after="20" w:line="250" w:lineRule="auto"/>
            </w:pPr>
            <w:r>
              <w:rPr>
                <w:rFonts w:cs="Arial"/>
                <w:sz w:val="19"/>
                <w:szCs w:val="19"/>
              </w:rPr>
              <w:t>RBI RBIA (3 Feb 2021)</w:t>
            </w:r>
          </w:p>
        </w:tc>
      </w:tr>
      <w:tr w:rsidR="00341F00" w14:paraId="1136166E" w14:textId="77777777">
        <w:tc>
          <w:tcPr>
            <w:tcW w:w="2150" w:type="dxa"/>
            <w:shd w:val="clear" w:color="auto" w:fill="EEF3F9"/>
            <w:tcMar>
              <w:top w:w="60" w:type="dxa"/>
              <w:left w:w="110" w:type="dxa"/>
              <w:bottom w:w="60" w:type="dxa"/>
              <w:right w:w="110" w:type="dxa"/>
            </w:tcMar>
            <w:vAlign w:val="center"/>
          </w:tcPr>
          <w:p w14:paraId="1468C341" w14:textId="77777777" w:rsidR="00341F00" w:rsidRDefault="00000000">
            <w:pPr>
              <w:spacing w:after="20" w:line="250" w:lineRule="auto"/>
            </w:pPr>
            <w:r>
              <w:rPr>
                <w:rFonts w:cs="Arial"/>
                <w:sz w:val="19"/>
                <w:szCs w:val="19"/>
              </w:rPr>
              <w:t>Credit facilities (conduct &amp; prudential)</w:t>
            </w:r>
          </w:p>
        </w:tc>
        <w:tc>
          <w:tcPr>
            <w:tcW w:w="3260" w:type="dxa"/>
            <w:shd w:val="clear" w:color="auto" w:fill="EEF3F9"/>
            <w:tcMar>
              <w:top w:w="60" w:type="dxa"/>
              <w:left w:w="110" w:type="dxa"/>
              <w:bottom w:w="60" w:type="dxa"/>
              <w:right w:w="110" w:type="dxa"/>
            </w:tcMar>
            <w:vAlign w:val="center"/>
          </w:tcPr>
          <w:p w14:paraId="121757C1" w14:textId="77777777" w:rsidR="00341F00" w:rsidRDefault="00000000">
            <w:pPr>
              <w:spacing w:after="20" w:line="250" w:lineRule="auto"/>
            </w:pPr>
            <w:r>
              <w:rPr>
                <w:rFonts w:cs="Arial"/>
                <w:sz w:val="19"/>
                <w:szCs w:val="19"/>
              </w:rPr>
              <w:t>Board-approved credit policy; project-finance/demand-loan/salary-advance rules; direct fund-flow</w:t>
            </w:r>
          </w:p>
        </w:tc>
        <w:tc>
          <w:tcPr>
            <w:tcW w:w="1450" w:type="dxa"/>
            <w:shd w:val="clear" w:color="auto" w:fill="EEF3F9"/>
            <w:tcMar>
              <w:top w:w="60" w:type="dxa"/>
              <w:left w:w="110" w:type="dxa"/>
              <w:bottom w:w="60" w:type="dxa"/>
              <w:right w:w="110" w:type="dxa"/>
            </w:tcMar>
            <w:vAlign w:val="center"/>
          </w:tcPr>
          <w:p w14:paraId="248E3100" w14:textId="77777777" w:rsidR="00341F00" w:rsidRDefault="00000000">
            <w:pPr>
              <w:spacing w:after="20" w:line="250" w:lineRule="auto"/>
            </w:pPr>
            <w:r>
              <w:rPr>
                <w:rFonts w:cs="Arial"/>
                <w:sz w:val="19"/>
                <w:szCs w:val="19"/>
              </w:rPr>
              <w:t>5.2, 5.22, 5.5</w:t>
            </w:r>
          </w:p>
        </w:tc>
        <w:tc>
          <w:tcPr>
            <w:tcW w:w="2500" w:type="dxa"/>
            <w:shd w:val="clear" w:color="auto" w:fill="EEF3F9"/>
            <w:tcMar>
              <w:top w:w="60" w:type="dxa"/>
              <w:left w:w="110" w:type="dxa"/>
              <w:bottom w:w="60" w:type="dxa"/>
              <w:right w:w="110" w:type="dxa"/>
            </w:tcMar>
            <w:vAlign w:val="center"/>
          </w:tcPr>
          <w:p w14:paraId="7DFA9514" w14:textId="77777777" w:rsidR="00341F00" w:rsidRDefault="00000000">
            <w:pPr>
              <w:spacing w:after="20" w:line="250" w:lineRule="auto"/>
            </w:pPr>
            <w:r>
              <w:rPr>
                <w:rFonts w:cs="Arial"/>
                <w:sz w:val="19"/>
                <w:szCs w:val="19"/>
              </w:rPr>
              <w:t>Credit Facilities Directions 2025</w:t>
            </w:r>
          </w:p>
        </w:tc>
      </w:tr>
      <w:tr w:rsidR="00341F00" w14:paraId="36F9F601" w14:textId="77777777">
        <w:tc>
          <w:tcPr>
            <w:tcW w:w="2150" w:type="dxa"/>
            <w:shd w:val="clear" w:color="auto" w:fill="FFFFFF"/>
            <w:tcMar>
              <w:top w:w="60" w:type="dxa"/>
              <w:left w:w="110" w:type="dxa"/>
              <w:bottom w:w="60" w:type="dxa"/>
              <w:right w:w="110" w:type="dxa"/>
            </w:tcMar>
            <w:vAlign w:val="center"/>
          </w:tcPr>
          <w:p w14:paraId="63073EAB" w14:textId="77777777" w:rsidR="00341F00" w:rsidRDefault="00000000">
            <w:pPr>
              <w:spacing w:after="20" w:line="250" w:lineRule="auto"/>
            </w:pPr>
            <w:r>
              <w:rPr>
                <w:rFonts w:cs="Arial"/>
                <w:sz w:val="19"/>
                <w:szCs w:val="19"/>
              </w:rPr>
              <w:t>Related-party / insider lending</w:t>
            </w:r>
          </w:p>
        </w:tc>
        <w:tc>
          <w:tcPr>
            <w:tcW w:w="3260" w:type="dxa"/>
            <w:shd w:val="clear" w:color="auto" w:fill="FFFFFF"/>
            <w:tcMar>
              <w:top w:w="60" w:type="dxa"/>
              <w:left w:w="110" w:type="dxa"/>
              <w:bottom w:w="60" w:type="dxa"/>
              <w:right w:w="110" w:type="dxa"/>
            </w:tcMar>
            <w:vAlign w:val="center"/>
          </w:tcPr>
          <w:p w14:paraId="27FC159E" w14:textId="77777777" w:rsidR="00341F00" w:rsidRDefault="00000000">
            <w:pPr>
              <w:spacing w:after="20" w:line="250" w:lineRule="auto"/>
            </w:pPr>
            <w:r>
              <w:rPr>
                <w:rFonts w:cs="Arial"/>
                <w:sz w:val="19"/>
                <w:szCs w:val="19"/>
              </w:rPr>
              <w:t>Declaration &amp; higher-authority sanction for loans to directors/senior officers/relatives ≥ ₹5 cr; disclosure</w:t>
            </w:r>
          </w:p>
        </w:tc>
        <w:tc>
          <w:tcPr>
            <w:tcW w:w="1450" w:type="dxa"/>
            <w:shd w:val="clear" w:color="auto" w:fill="FFFFFF"/>
            <w:tcMar>
              <w:top w:w="60" w:type="dxa"/>
              <w:left w:w="110" w:type="dxa"/>
              <w:bottom w:w="60" w:type="dxa"/>
              <w:right w:w="110" w:type="dxa"/>
            </w:tcMar>
            <w:vAlign w:val="center"/>
          </w:tcPr>
          <w:p w14:paraId="0CD60CAB" w14:textId="77777777" w:rsidR="00341F00" w:rsidRDefault="00000000">
            <w:pPr>
              <w:spacing w:after="20" w:line="250" w:lineRule="auto"/>
            </w:pPr>
            <w:r>
              <w:rPr>
                <w:rFonts w:cs="Arial"/>
                <w:sz w:val="19"/>
                <w:szCs w:val="19"/>
              </w:rPr>
              <w:t>5.2, 5.13, 5.17.2</w:t>
            </w:r>
          </w:p>
        </w:tc>
        <w:tc>
          <w:tcPr>
            <w:tcW w:w="2500" w:type="dxa"/>
            <w:shd w:val="clear" w:color="auto" w:fill="FFFFFF"/>
            <w:tcMar>
              <w:top w:w="60" w:type="dxa"/>
              <w:left w:w="110" w:type="dxa"/>
              <w:bottom w:w="60" w:type="dxa"/>
              <w:right w:w="110" w:type="dxa"/>
            </w:tcMar>
            <w:vAlign w:val="center"/>
          </w:tcPr>
          <w:p w14:paraId="0AB0AD6D" w14:textId="77777777" w:rsidR="00341F00" w:rsidRDefault="00000000">
            <w:pPr>
              <w:spacing w:after="20" w:line="250" w:lineRule="auto"/>
            </w:pPr>
            <w:r>
              <w:rPr>
                <w:rFonts w:cs="Arial"/>
                <w:sz w:val="19"/>
                <w:szCs w:val="19"/>
              </w:rPr>
              <w:t>Credit Risk Management Directions 2025</w:t>
            </w:r>
          </w:p>
        </w:tc>
      </w:tr>
      <w:tr w:rsidR="00341F00" w14:paraId="7AE3B9B4" w14:textId="77777777">
        <w:tc>
          <w:tcPr>
            <w:tcW w:w="2150" w:type="dxa"/>
            <w:shd w:val="clear" w:color="auto" w:fill="EEF3F9"/>
            <w:tcMar>
              <w:top w:w="60" w:type="dxa"/>
              <w:left w:w="110" w:type="dxa"/>
              <w:bottom w:w="60" w:type="dxa"/>
              <w:right w:w="110" w:type="dxa"/>
            </w:tcMar>
            <w:vAlign w:val="center"/>
          </w:tcPr>
          <w:p w14:paraId="2E5F622D" w14:textId="77777777" w:rsidR="00341F00" w:rsidRDefault="00000000">
            <w:pPr>
              <w:spacing w:after="20" w:line="250" w:lineRule="auto"/>
            </w:pPr>
            <w:r>
              <w:rPr>
                <w:rFonts w:cs="Arial"/>
                <w:sz w:val="19"/>
                <w:szCs w:val="19"/>
              </w:rPr>
              <w:t>Credit-risk transfer &amp; distribution</w:t>
            </w:r>
          </w:p>
        </w:tc>
        <w:tc>
          <w:tcPr>
            <w:tcW w:w="3260" w:type="dxa"/>
            <w:shd w:val="clear" w:color="auto" w:fill="EEF3F9"/>
            <w:tcMar>
              <w:top w:w="60" w:type="dxa"/>
              <w:left w:w="110" w:type="dxa"/>
              <w:bottom w:w="60" w:type="dxa"/>
              <w:right w:w="110" w:type="dxa"/>
            </w:tcMar>
            <w:vAlign w:val="center"/>
          </w:tcPr>
          <w:p w14:paraId="1C461BB6" w14:textId="77777777" w:rsidR="00341F00" w:rsidRDefault="00000000">
            <w:pPr>
              <w:spacing w:after="20" w:line="250" w:lineRule="auto"/>
            </w:pPr>
            <w:r>
              <w:rPr>
                <w:rFonts w:cs="Arial"/>
                <w:sz w:val="19"/>
                <w:szCs w:val="19"/>
              </w:rPr>
              <w:t>Loan transfer (assignment/novation/participation), MHP/MRR, stressed-asset transfer &amp; Swiss Challenge</w:t>
            </w:r>
          </w:p>
        </w:tc>
        <w:tc>
          <w:tcPr>
            <w:tcW w:w="1450" w:type="dxa"/>
            <w:shd w:val="clear" w:color="auto" w:fill="EEF3F9"/>
            <w:tcMar>
              <w:top w:w="60" w:type="dxa"/>
              <w:left w:w="110" w:type="dxa"/>
              <w:bottom w:w="60" w:type="dxa"/>
              <w:right w:w="110" w:type="dxa"/>
            </w:tcMar>
            <w:vAlign w:val="center"/>
          </w:tcPr>
          <w:p w14:paraId="48A1D3E8" w14:textId="77777777" w:rsidR="00341F00" w:rsidRDefault="00000000">
            <w:pPr>
              <w:spacing w:after="20" w:line="250" w:lineRule="auto"/>
            </w:pPr>
            <w:r>
              <w:rPr>
                <w:rFonts w:cs="Arial"/>
                <w:sz w:val="19"/>
                <w:szCs w:val="19"/>
              </w:rPr>
              <w:t>5.25</w:t>
            </w:r>
          </w:p>
        </w:tc>
        <w:tc>
          <w:tcPr>
            <w:tcW w:w="2500" w:type="dxa"/>
            <w:shd w:val="clear" w:color="auto" w:fill="EEF3F9"/>
            <w:tcMar>
              <w:top w:w="60" w:type="dxa"/>
              <w:left w:w="110" w:type="dxa"/>
              <w:bottom w:w="60" w:type="dxa"/>
              <w:right w:w="110" w:type="dxa"/>
            </w:tcMar>
            <w:vAlign w:val="center"/>
          </w:tcPr>
          <w:p w14:paraId="034B4D5E" w14:textId="77777777" w:rsidR="00341F00" w:rsidRDefault="00000000">
            <w:pPr>
              <w:spacing w:after="20" w:line="250" w:lineRule="auto"/>
            </w:pPr>
            <w:r>
              <w:rPr>
                <w:rFonts w:cs="Arial"/>
                <w:sz w:val="19"/>
                <w:szCs w:val="19"/>
              </w:rPr>
              <w:t>Transfer &amp; Distribution of Credit Risk Directions 2025</w:t>
            </w:r>
          </w:p>
        </w:tc>
      </w:tr>
      <w:tr w:rsidR="00341F00" w14:paraId="1ADFB784" w14:textId="77777777">
        <w:tc>
          <w:tcPr>
            <w:tcW w:w="2150" w:type="dxa"/>
            <w:shd w:val="clear" w:color="auto" w:fill="FFFFFF"/>
            <w:tcMar>
              <w:top w:w="60" w:type="dxa"/>
              <w:left w:w="110" w:type="dxa"/>
              <w:bottom w:w="60" w:type="dxa"/>
              <w:right w:w="110" w:type="dxa"/>
            </w:tcMar>
            <w:vAlign w:val="center"/>
          </w:tcPr>
          <w:p w14:paraId="0D583531" w14:textId="77777777" w:rsidR="00341F00" w:rsidRDefault="00000000">
            <w:pPr>
              <w:spacing w:after="20" w:line="250" w:lineRule="auto"/>
            </w:pPr>
            <w:r>
              <w:rPr>
                <w:rFonts w:cs="Arial"/>
                <w:sz w:val="19"/>
                <w:szCs w:val="19"/>
              </w:rPr>
              <w:t>Securitisation</w:t>
            </w:r>
          </w:p>
        </w:tc>
        <w:tc>
          <w:tcPr>
            <w:tcW w:w="3260" w:type="dxa"/>
            <w:shd w:val="clear" w:color="auto" w:fill="FFFFFF"/>
            <w:tcMar>
              <w:top w:w="60" w:type="dxa"/>
              <w:left w:w="110" w:type="dxa"/>
              <w:bottom w:w="60" w:type="dxa"/>
              <w:right w:w="110" w:type="dxa"/>
            </w:tcMar>
            <w:vAlign w:val="center"/>
          </w:tcPr>
          <w:p w14:paraId="0BFD5A84" w14:textId="77777777" w:rsidR="00341F00" w:rsidRDefault="00000000">
            <w:pPr>
              <w:spacing w:after="20" w:line="250" w:lineRule="auto"/>
            </w:pPr>
            <w:r>
              <w:rPr>
                <w:rFonts w:cs="Arial"/>
                <w:sz w:val="19"/>
                <w:szCs w:val="19"/>
              </w:rPr>
              <w:t>SPE &amp; tranching, MRR/MHP, STC, waterfalls, prohibition of re-/synthetic securitisation</w:t>
            </w:r>
          </w:p>
        </w:tc>
        <w:tc>
          <w:tcPr>
            <w:tcW w:w="1450" w:type="dxa"/>
            <w:shd w:val="clear" w:color="auto" w:fill="FFFFFF"/>
            <w:tcMar>
              <w:top w:w="60" w:type="dxa"/>
              <w:left w:w="110" w:type="dxa"/>
              <w:bottom w:w="60" w:type="dxa"/>
              <w:right w:w="110" w:type="dxa"/>
            </w:tcMar>
            <w:vAlign w:val="center"/>
          </w:tcPr>
          <w:p w14:paraId="118638E5" w14:textId="77777777" w:rsidR="00341F00" w:rsidRDefault="00000000">
            <w:pPr>
              <w:spacing w:after="20" w:line="250" w:lineRule="auto"/>
            </w:pPr>
            <w:r>
              <w:rPr>
                <w:rFonts w:cs="Arial"/>
                <w:sz w:val="19"/>
                <w:szCs w:val="19"/>
              </w:rPr>
              <w:t>5.25, 5.41</w:t>
            </w:r>
          </w:p>
        </w:tc>
        <w:tc>
          <w:tcPr>
            <w:tcW w:w="2500" w:type="dxa"/>
            <w:shd w:val="clear" w:color="auto" w:fill="FFFFFF"/>
            <w:tcMar>
              <w:top w:w="60" w:type="dxa"/>
              <w:left w:w="110" w:type="dxa"/>
              <w:bottom w:w="60" w:type="dxa"/>
              <w:right w:w="110" w:type="dxa"/>
            </w:tcMar>
            <w:vAlign w:val="center"/>
          </w:tcPr>
          <w:p w14:paraId="654172D8" w14:textId="77777777" w:rsidR="00341F00" w:rsidRDefault="00000000">
            <w:pPr>
              <w:spacing w:after="20" w:line="250" w:lineRule="auto"/>
            </w:pPr>
            <w:r>
              <w:rPr>
                <w:rFonts w:cs="Arial"/>
                <w:sz w:val="19"/>
                <w:szCs w:val="19"/>
              </w:rPr>
              <w:t>Securitisation Transactions Directions 2025</w:t>
            </w:r>
          </w:p>
        </w:tc>
      </w:tr>
      <w:tr w:rsidR="00341F00" w14:paraId="635532AA" w14:textId="77777777">
        <w:tc>
          <w:tcPr>
            <w:tcW w:w="2150" w:type="dxa"/>
            <w:shd w:val="clear" w:color="auto" w:fill="EEF3F9"/>
            <w:tcMar>
              <w:top w:w="60" w:type="dxa"/>
              <w:left w:w="110" w:type="dxa"/>
              <w:bottom w:w="60" w:type="dxa"/>
              <w:right w:w="110" w:type="dxa"/>
            </w:tcMar>
            <w:vAlign w:val="center"/>
          </w:tcPr>
          <w:p w14:paraId="138FFDC6" w14:textId="77777777" w:rsidR="00341F00" w:rsidRDefault="00000000">
            <w:pPr>
              <w:spacing w:after="20" w:line="250" w:lineRule="auto"/>
            </w:pPr>
            <w:r>
              <w:rPr>
                <w:rFonts w:cs="Arial"/>
                <w:sz w:val="19"/>
                <w:szCs w:val="19"/>
              </w:rPr>
              <w:t>Asset-liability management</w:t>
            </w:r>
          </w:p>
        </w:tc>
        <w:tc>
          <w:tcPr>
            <w:tcW w:w="3260" w:type="dxa"/>
            <w:shd w:val="clear" w:color="auto" w:fill="EEF3F9"/>
            <w:tcMar>
              <w:top w:w="60" w:type="dxa"/>
              <w:left w:w="110" w:type="dxa"/>
              <w:bottom w:w="60" w:type="dxa"/>
              <w:right w:w="110" w:type="dxa"/>
            </w:tcMar>
            <w:vAlign w:val="center"/>
          </w:tcPr>
          <w:p w14:paraId="16075EF6" w14:textId="77777777" w:rsidR="00341F00" w:rsidRDefault="00000000">
            <w:pPr>
              <w:spacing w:after="20" w:line="250" w:lineRule="auto"/>
            </w:pPr>
            <w:r>
              <w:rPr>
                <w:rFonts w:cs="Arial"/>
                <w:sz w:val="19"/>
                <w:szCs w:val="19"/>
              </w:rPr>
              <w:t>Structural/dynamic liquidity, LCR, IRRBB, ALCO, CFP, stress</w:t>
            </w:r>
          </w:p>
        </w:tc>
        <w:tc>
          <w:tcPr>
            <w:tcW w:w="1450" w:type="dxa"/>
            <w:shd w:val="clear" w:color="auto" w:fill="EEF3F9"/>
            <w:tcMar>
              <w:top w:w="60" w:type="dxa"/>
              <w:left w:w="110" w:type="dxa"/>
              <w:bottom w:w="60" w:type="dxa"/>
              <w:right w:w="110" w:type="dxa"/>
            </w:tcMar>
            <w:vAlign w:val="center"/>
          </w:tcPr>
          <w:p w14:paraId="33D2C887" w14:textId="77777777" w:rsidR="00341F00" w:rsidRDefault="00000000">
            <w:pPr>
              <w:spacing w:after="20" w:line="250" w:lineRule="auto"/>
            </w:pPr>
            <w:r>
              <w:rPr>
                <w:rFonts w:cs="Arial"/>
                <w:sz w:val="19"/>
                <w:szCs w:val="19"/>
              </w:rPr>
              <w:t>5.42, 5.43</w:t>
            </w:r>
          </w:p>
        </w:tc>
        <w:tc>
          <w:tcPr>
            <w:tcW w:w="2500" w:type="dxa"/>
            <w:shd w:val="clear" w:color="auto" w:fill="EEF3F9"/>
            <w:tcMar>
              <w:top w:w="60" w:type="dxa"/>
              <w:left w:w="110" w:type="dxa"/>
              <w:bottom w:w="60" w:type="dxa"/>
              <w:right w:w="110" w:type="dxa"/>
            </w:tcMar>
            <w:vAlign w:val="center"/>
          </w:tcPr>
          <w:p w14:paraId="3863AF9F" w14:textId="77777777" w:rsidR="00341F00" w:rsidRDefault="00000000">
            <w:pPr>
              <w:spacing w:after="20" w:line="250" w:lineRule="auto"/>
            </w:pPr>
            <w:r>
              <w:rPr>
                <w:rFonts w:cs="Arial"/>
                <w:sz w:val="19"/>
                <w:szCs w:val="19"/>
              </w:rPr>
              <w:t>ALM Directions 2025</w:t>
            </w:r>
          </w:p>
        </w:tc>
      </w:tr>
      <w:tr w:rsidR="00341F00" w14:paraId="57193F0D" w14:textId="77777777">
        <w:tc>
          <w:tcPr>
            <w:tcW w:w="2150" w:type="dxa"/>
            <w:shd w:val="clear" w:color="auto" w:fill="FFFFFF"/>
            <w:tcMar>
              <w:top w:w="60" w:type="dxa"/>
              <w:left w:w="110" w:type="dxa"/>
              <w:bottom w:w="60" w:type="dxa"/>
              <w:right w:w="110" w:type="dxa"/>
            </w:tcMar>
            <w:vAlign w:val="center"/>
          </w:tcPr>
          <w:p w14:paraId="56857DAC" w14:textId="77777777" w:rsidR="00341F00" w:rsidRDefault="00000000">
            <w:pPr>
              <w:spacing w:after="20" w:line="250" w:lineRule="auto"/>
            </w:pPr>
            <w:r>
              <w:rPr>
                <w:rFonts w:cs="Arial"/>
                <w:sz w:val="19"/>
                <w:szCs w:val="19"/>
              </w:rPr>
              <w:t>Statutory audit support</w:t>
            </w:r>
          </w:p>
        </w:tc>
        <w:tc>
          <w:tcPr>
            <w:tcW w:w="3260" w:type="dxa"/>
            <w:shd w:val="clear" w:color="auto" w:fill="FFFFFF"/>
            <w:tcMar>
              <w:top w:w="60" w:type="dxa"/>
              <w:left w:w="110" w:type="dxa"/>
              <w:bottom w:w="60" w:type="dxa"/>
              <w:right w:w="110" w:type="dxa"/>
            </w:tcMar>
            <w:vAlign w:val="center"/>
          </w:tcPr>
          <w:p w14:paraId="5A330820" w14:textId="77777777" w:rsidR="00341F00" w:rsidRDefault="00000000">
            <w:pPr>
              <w:spacing w:after="20" w:line="250" w:lineRule="auto"/>
            </w:pPr>
            <w:r>
              <w:rPr>
                <w:rFonts w:cs="Arial"/>
                <w:sz w:val="19"/>
                <w:szCs w:val="19"/>
              </w:rPr>
              <w:t>Read-only auditor workspace, audit-trail access, AI audit assistance</w:t>
            </w:r>
          </w:p>
        </w:tc>
        <w:tc>
          <w:tcPr>
            <w:tcW w:w="1450" w:type="dxa"/>
            <w:shd w:val="clear" w:color="auto" w:fill="FFFFFF"/>
            <w:tcMar>
              <w:top w:w="60" w:type="dxa"/>
              <w:left w:w="110" w:type="dxa"/>
              <w:bottom w:w="60" w:type="dxa"/>
              <w:right w:w="110" w:type="dxa"/>
            </w:tcMar>
            <w:vAlign w:val="center"/>
          </w:tcPr>
          <w:p w14:paraId="72CB88E4" w14:textId="77777777" w:rsidR="00341F00" w:rsidRDefault="00000000">
            <w:pPr>
              <w:spacing w:after="20" w:line="250" w:lineRule="auto"/>
            </w:pPr>
            <w:r>
              <w:rPr>
                <w:rFonts w:cs="Arial"/>
                <w:sz w:val="19"/>
                <w:szCs w:val="19"/>
              </w:rPr>
              <w:t>5.15.1, 6</w:t>
            </w:r>
          </w:p>
        </w:tc>
        <w:tc>
          <w:tcPr>
            <w:tcW w:w="2500" w:type="dxa"/>
            <w:shd w:val="clear" w:color="auto" w:fill="FFFFFF"/>
            <w:tcMar>
              <w:top w:w="60" w:type="dxa"/>
              <w:left w:w="110" w:type="dxa"/>
              <w:bottom w:w="60" w:type="dxa"/>
              <w:right w:w="110" w:type="dxa"/>
            </w:tcMar>
            <w:vAlign w:val="center"/>
          </w:tcPr>
          <w:p w14:paraId="054F87CC" w14:textId="77777777" w:rsidR="00341F00" w:rsidRDefault="00000000">
            <w:pPr>
              <w:spacing w:after="20" w:line="250" w:lineRule="auto"/>
            </w:pPr>
            <w:r>
              <w:rPr>
                <w:rFonts w:cs="Arial"/>
                <w:sz w:val="19"/>
                <w:szCs w:val="19"/>
              </w:rPr>
              <w:t>Companies Act audit / SA standards</w:t>
            </w:r>
          </w:p>
        </w:tc>
      </w:tr>
      <w:tr w:rsidR="00341F00" w14:paraId="33BAF9A8" w14:textId="77777777">
        <w:tc>
          <w:tcPr>
            <w:tcW w:w="2150" w:type="dxa"/>
            <w:shd w:val="clear" w:color="auto" w:fill="EEF3F9"/>
            <w:tcMar>
              <w:top w:w="60" w:type="dxa"/>
              <w:left w:w="110" w:type="dxa"/>
              <w:bottom w:w="60" w:type="dxa"/>
              <w:right w:w="110" w:type="dxa"/>
            </w:tcMar>
            <w:vAlign w:val="center"/>
          </w:tcPr>
          <w:p w14:paraId="7E94BA6C" w14:textId="77777777" w:rsidR="00341F00" w:rsidRDefault="00000000">
            <w:pPr>
              <w:spacing w:after="20" w:line="250" w:lineRule="auto"/>
            </w:pPr>
            <w:r>
              <w:rPr>
                <w:rFonts w:cs="Arial"/>
                <w:sz w:val="19"/>
                <w:szCs w:val="19"/>
              </w:rPr>
              <w:lastRenderedPageBreak/>
              <w:t>Core Financial Services Solution</w:t>
            </w:r>
          </w:p>
        </w:tc>
        <w:tc>
          <w:tcPr>
            <w:tcW w:w="3260" w:type="dxa"/>
            <w:shd w:val="clear" w:color="auto" w:fill="EEF3F9"/>
            <w:tcMar>
              <w:top w:w="60" w:type="dxa"/>
              <w:left w:w="110" w:type="dxa"/>
              <w:bottom w:w="60" w:type="dxa"/>
              <w:right w:w="110" w:type="dxa"/>
            </w:tcMar>
            <w:vAlign w:val="center"/>
          </w:tcPr>
          <w:p w14:paraId="2AC0C63C" w14:textId="77777777" w:rsidR="00341F00" w:rsidRDefault="00000000">
            <w:pPr>
              <w:spacing w:after="20" w:line="250" w:lineRule="auto"/>
            </w:pPr>
            <w:r>
              <w:rPr>
                <w:rFonts w:cs="Arial"/>
                <w:sz w:val="19"/>
                <w:szCs w:val="19"/>
              </w:rPr>
              <w:t>Centralised digital platform, integrated functions, MIS &amp; returns; quarterly CFSS report to SSM</w:t>
            </w:r>
          </w:p>
        </w:tc>
        <w:tc>
          <w:tcPr>
            <w:tcW w:w="1450" w:type="dxa"/>
            <w:shd w:val="clear" w:color="auto" w:fill="EEF3F9"/>
            <w:tcMar>
              <w:top w:w="60" w:type="dxa"/>
              <w:left w:w="110" w:type="dxa"/>
              <w:bottom w:w="60" w:type="dxa"/>
              <w:right w:w="110" w:type="dxa"/>
            </w:tcMar>
            <w:vAlign w:val="center"/>
          </w:tcPr>
          <w:p w14:paraId="4081AF28" w14:textId="77777777" w:rsidR="00341F00" w:rsidRDefault="00000000">
            <w:pPr>
              <w:spacing w:after="20" w:line="250" w:lineRule="auto"/>
            </w:pPr>
            <w:r>
              <w:rPr>
                <w:rFonts w:cs="Arial"/>
                <w:sz w:val="19"/>
                <w:szCs w:val="19"/>
              </w:rPr>
              <w:t>4.18, 5.46.1</w:t>
            </w:r>
          </w:p>
        </w:tc>
        <w:tc>
          <w:tcPr>
            <w:tcW w:w="2500" w:type="dxa"/>
            <w:shd w:val="clear" w:color="auto" w:fill="EEF3F9"/>
            <w:tcMar>
              <w:top w:w="60" w:type="dxa"/>
              <w:left w:w="110" w:type="dxa"/>
              <w:bottom w:w="60" w:type="dxa"/>
              <w:right w:w="110" w:type="dxa"/>
            </w:tcMar>
            <w:vAlign w:val="center"/>
          </w:tcPr>
          <w:p w14:paraId="4A2976AF" w14:textId="77777777" w:rsidR="00341F00" w:rsidRDefault="00000000">
            <w:pPr>
              <w:spacing w:after="20" w:line="250" w:lineRule="auto"/>
            </w:pPr>
            <w:r>
              <w:rPr>
                <w:rFonts w:cs="Arial"/>
                <w:sz w:val="19"/>
                <w:szCs w:val="19"/>
              </w:rPr>
              <w:t>Misc. / Supervisory Directions (CFSS)</w:t>
            </w:r>
          </w:p>
        </w:tc>
      </w:tr>
      <w:tr w:rsidR="00341F00" w14:paraId="26B40BD9" w14:textId="77777777">
        <w:tc>
          <w:tcPr>
            <w:tcW w:w="2150" w:type="dxa"/>
            <w:shd w:val="clear" w:color="auto" w:fill="FFFFFF"/>
            <w:tcMar>
              <w:top w:w="60" w:type="dxa"/>
              <w:left w:w="110" w:type="dxa"/>
              <w:bottom w:w="60" w:type="dxa"/>
              <w:right w:w="110" w:type="dxa"/>
            </w:tcMar>
            <w:vAlign w:val="center"/>
          </w:tcPr>
          <w:p w14:paraId="270872F5" w14:textId="77777777" w:rsidR="00341F00" w:rsidRDefault="00000000">
            <w:pPr>
              <w:spacing w:after="20" w:line="250" w:lineRule="auto"/>
            </w:pPr>
            <w:r>
              <w:rPr>
                <w:rFonts w:cs="Arial"/>
                <w:sz w:val="19"/>
                <w:szCs w:val="19"/>
              </w:rPr>
              <w:t>Prompt Corrective Action (PCA)</w:t>
            </w:r>
          </w:p>
        </w:tc>
        <w:tc>
          <w:tcPr>
            <w:tcW w:w="3260" w:type="dxa"/>
            <w:shd w:val="clear" w:color="auto" w:fill="FFFFFF"/>
            <w:tcMar>
              <w:top w:w="60" w:type="dxa"/>
              <w:left w:w="110" w:type="dxa"/>
              <w:bottom w:w="60" w:type="dxa"/>
              <w:right w:w="110" w:type="dxa"/>
            </w:tcMar>
            <w:vAlign w:val="center"/>
          </w:tcPr>
          <w:p w14:paraId="0A2EDB14" w14:textId="77777777" w:rsidR="00341F00" w:rsidRDefault="00000000">
            <w:pPr>
              <w:spacing w:after="20" w:line="250" w:lineRule="auto"/>
            </w:pPr>
            <w:r>
              <w:rPr>
                <w:rFonts w:cs="Arial"/>
                <w:sz w:val="19"/>
                <w:szCs w:val="19"/>
              </w:rPr>
              <w:t>CRAR/Tier-1/NNPA (and ANW-RWA/Leverage for CIC) tracked vs thresholds; corrective-action tracking</w:t>
            </w:r>
          </w:p>
        </w:tc>
        <w:tc>
          <w:tcPr>
            <w:tcW w:w="1450" w:type="dxa"/>
            <w:shd w:val="clear" w:color="auto" w:fill="FFFFFF"/>
            <w:tcMar>
              <w:top w:w="60" w:type="dxa"/>
              <w:left w:w="110" w:type="dxa"/>
              <w:bottom w:w="60" w:type="dxa"/>
              <w:right w:w="110" w:type="dxa"/>
            </w:tcMar>
            <w:vAlign w:val="center"/>
          </w:tcPr>
          <w:p w14:paraId="429738FA" w14:textId="77777777" w:rsidR="00341F00" w:rsidRDefault="00000000">
            <w:pPr>
              <w:spacing w:after="20" w:line="250" w:lineRule="auto"/>
            </w:pPr>
            <w:r>
              <w:rPr>
                <w:rFonts w:cs="Arial"/>
                <w:sz w:val="19"/>
                <w:szCs w:val="19"/>
              </w:rPr>
              <w:t>5.44.1</w:t>
            </w:r>
          </w:p>
        </w:tc>
        <w:tc>
          <w:tcPr>
            <w:tcW w:w="2500" w:type="dxa"/>
            <w:shd w:val="clear" w:color="auto" w:fill="FFFFFF"/>
            <w:tcMar>
              <w:top w:w="60" w:type="dxa"/>
              <w:left w:w="110" w:type="dxa"/>
              <w:bottom w:w="60" w:type="dxa"/>
              <w:right w:w="110" w:type="dxa"/>
            </w:tcMar>
            <w:vAlign w:val="center"/>
          </w:tcPr>
          <w:p w14:paraId="3E7196D4" w14:textId="77777777" w:rsidR="00341F00" w:rsidRDefault="00000000">
            <w:pPr>
              <w:spacing w:after="20" w:line="250" w:lineRule="auto"/>
            </w:pPr>
            <w:r>
              <w:rPr>
                <w:rFonts w:cs="Arial"/>
                <w:sz w:val="19"/>
                <w:szCs w:val="19"/>
              </w:rPr>
              <w:t>Supervisory Directions 2026 (PCA)</w:t>
            </w:r>
          </w:p>
        </w:tc>
      </w:tr>
      <w:tr w:rsidR="00341F00" w14:paraId="7C782BFC" w14:textId="77777777">
        <w:tc>
          <w:tcPr>
            <w:tcW w:w="2150" w:type="dxa"/>
            <w:shd w:val="clear" w:color="auto" w:fill="EEF3F9"/>
            <w:tcMar>
              <w:top w:w="60" w:type="dxa"/>
              <w:left w:w="110" w:type="dxa"/>
              <w:bottom w:w="60" w:type="dxa"/>
              <w:right w:w="110" w:type="dxa"/>
            </w:tcMar>
            <w:vAlign w:val="center"/>
          </w:tcPr>
          <w:p w14:paraId="64374C96" w14:textId="77777777" w:rsidR="00341F00" w:rsidRDefault="00000000">
            <w:pPr>
              <w:spacing w:after="20" w:line="250" w:lineRule="auto"/>
            </w:pPr>
            <w:r>
              <w:rPr>
                <w:rFonts w:cs="Arial"/>
                <w:sz w:val="19"/>
                <w:szCs w:val="19"/>
              </w:rPr>
              <w:t>Fair-practices charging of interest</w:t>
            </w:r>
          </w:p>
        </w:tc>
        <w:tc>
          <w:tcPr>
            <w:tcW w:w="3260" w:type="dxa"/>
            <w:shd w:val="clear" w:color="auto" w:fill="EEF3F9"/>
            <w:tcMar>
              <w:top w:w="60" w:type="dxa"/>
              <w:left w:w="110" w:type="dxa"/>
              <w:bottom w:w="60" w:type="dxa"/>
              <w:right w:w="110" w:type="dxa"/>
            </w:tcMar>
            <w:vAlign w:val="center"/>
          </w:tcPr>
          <w:p w14:paraId="3881FEA5" w14:textId="77777777" w:rsidR="00341F00" w:rsidRDefault="00000000">
            <w:pPr>
              <w:spacing w:after="20" w:line="250" w:lineRule="auto"/>
            </w:pPr>
            <w:r>
              <w:rPr>
                <w:rFonts w:cs="Arial"/>
                <w:sz w:val="19"/>
                <w:szCs w:val="19"/>
              </w:rPr>
              <w:t>Interest from actual disbursement, pro-rata, no advance-instalment loading, rounding</w:t>
            </w:r>
          </w:p>
        </w:tc>
        <w:tc>
          <w:tcPr>
            <w:tcW w:w="1450" w:type="dxa"/>
            <w:shd w:val="clear" w:color="auto" w:fill="EEF3F9"/>
            <w:tcMar>
              <w:top w:w="60" w:type="dxa"/>
              <w:left w:w="110" w:type="dxa"/>
              <w:bottom w:w="60" w:type="dxa"/>
              <w:right w:w="110" w:type="dxa"/>
            </w:tcMar>
            <w:vAlign w:val="center"/>
          </w:tcPr>
          <w:p w14:paraId="6E12C5D9" w14:textId="77777777" w:rsidR="00341F00" w:rsidRDefault="00000000">
            <w:pPr>
              <w:spacing w:after="20" w:line="250" w:lineRule="auto"/>
            </w:pPr>
            <w:r>
              <w:rPr>
                <w:rFonts w:cs="Arial"/>
                <w:sz w:val="19"/>
                <w:szCs w:val="19"/>
              </w:rPr>
              <w:t>5.22.5, App. E.15, 5.46.4</w:t>
            </w:r>
          </w:p>
        </w:tc>
        <w:tc>
          <w:tcPr>
            <w:tcW w:w="2500" w:type="dxa"/>
            <w:shd w:val="clear" w:color="auto" w:fill="EEF3F9"/>
            <w:tcMar>
              <w:top w:w="60" w:type="dxa"/>
              <w:left w:w="110" w:type="dxa"/>
              <w:bottom w:w="60" w:type="dxa"/>
              <w:right w:w="110" w:type="dxa"/>
            </w:tcMar>
            <w:vAlign w:val="center"/>
          </w:tcPr>
          <w:p w14:paraId="613D01BA" w14:textId="77777777" w:rsidR="00341F00" w:rsidRDefault="00000000">
            <w:pPr>
              <w:spacing w:after="20" w:line="250" w:lineRule="auto"/>
            </w:pPr>
            <w:r>
              <w:rPr>
                <w:rFonts w:cs="Arial"/>
                <w:sz w:val="19"/>
                <w:szCs w:val="19"/>
              </w:rPr>
              <w:t>Supervisory Directions 2026 (FPC)</w:t>
            </w:r>
          </w:p>
        </w:tc>
      </w:tr>
      <w:tr w:rsidR="00341F00" w14:paraId="20671545" w14:textId="77777777">
        <w:tc>
          <w:tcPr>
            <w:tcW w:w="2150" w:type="dxa"/>
            <w:shd w:val="clear" w:color="auto" w:fill="FFFFFF"/>
            <w:tcMar>
              <w:top w:w="60" w:type="dxa"/>
              <w:left w:w="110" w:type="dxa"/>
              <w:bottom w:w="60" w:type="dxa"/>
              <w:right w:w="110" w:type="dxa"/>
            </w:tcMar>
            <w:vAlign w:val="center"/>
          </w:tcPr>
          <w:p w14:paraId="293C6692" w14:textId="77777777" w:rsidR="00341F00" w:rsidRDefault="00000000">
            <w:pPr>
              <w:spacing w:after="20" w:line="250" w:lineRule="auto"/>
            </w:pPr>
            <w:r>
              <w:rPr>
                <w:rFonts w:cs="Arial"/>
                <w:sz w:val="19"/>
                <w:szCs w:val="19"/>
              </w:rPr>
              <w:t>Private placement of NCDs</w:t>
            </w:r>
          </w:p>
        </w:tc>
        <w:tc>
          <w:tcPr>
            <w:tcW w:w="3260" w:type="dxa"/>
            <w:shd w:val="clear" w:color="auto" w:fill="FFFFFF"/>
            <w:tcMar>
              <w:top w:w="60" w:type="dxa"/>
              <w:left w:w="110" w:type="dxa"/>
              <w:bottom w:w="60" w:type="dxa"/>
              <w:right w:w="110" w:type="dxa"/>
            </w:tcMar>
            <w:vAlign w:val="center"/>
          </w:tcPr>
          <w:p w14:paraId="0D37CAD4" w14:textId="77777777" w:rsidR="00341F00" w:rsidRDefault="00000000">
            <w:pPr>
              <w:spacing w:after="20" w:line="250" w:lineRule="auto"/>
            </w:pPr>
            <w:r>
              <w:rPr>
                <w:rFonts w:cs="Arial"/>
                <w:sz w:val="19"/>
                <w:szCs w:val="19"/>
              </w:rPr>
              <w:t>₹20,000 min, two categories, 200-subscriber cap (&lt;₹1cr), own-balance-sheet, no loan vs own debentures</w:t>
            </w:r>
          </w:p>
        </w:tc>
        <w:tc>
          <w:tcPr>
            <w:tcW w:w="1450" w:type="dxa"/>
            <w:shd w:val="clear" w:color="auto" w:fill="FFFFFF"/>
            <w:tcMar>
              <w:top w:w="60" w:type="dxa"/>
              <w:left w:w="110" w:type="dxa"/>
              <w:bottom w:w="60" w:type="dxa"/>
              <w:right w:w="110" w:type="dxa"/>
            </w:tcMar>
            <w:vAlign w:val="center"/>
          </w:tcPr>
          <w:p w14:paraId="306CEE0D" w14:textId="77777777" w:rsidR="00341F00" w:rsidRDefault="00000000">
            <w:pPr>
              <w:spacing w:after="20" w:line="250" w:lineRule="auto"/>
            </w:pPr>
            <w:r>
              <w:rPr>
                <w:rFonts w:cs="Arial"/>
                <w:sz w:val="19"/>
                <w:szCs w:val="19"/>
              </w:rPr>
              <w:t>5.33.1</w:t>
            </w:r>
          </w:p>
        </w:tc>
        <w:tc>
          <w:tcPr>
            <w:tcW w:w="2500" w:type="dxa"/>
            <w:shd w:val="clear" w:color="auto" w:fill="FFFFFF"/>
            <w:tcMar>
              <w:top w:w="60" w:type="dxa"/>
              <w:left w:w="110" w:type="dxa"/>
              <w:bottom w:w="60" w:type="dxa"/>
              <w:right w:w="110" w:type="dxa"/>
            </w:tcMar>
            <w:vAlign w:val="center"/>
          </w:tcPr>
          <w:p w14:paraId="5DF523B1" w14:textId="77777777" w:rsidR="00341F00" w:rsidRDefault="00000000">
            <w:pPr>
              <w:spacing w:after="20" w:line="250" w:lineRule="auto"/>
            </w:pPr>
            <w:r>
              <w:rPr>
                <w:rFonts w:cs="Arial"/>
                <w:sz w:val="19"/>
                <w:szCs w:val="19"/>
              </w:rPr>
              <w:t>Misc. Directions 2025</w:t>
            </w:r>
          </w:p>
        </w:tc>
      </w:tr>
      <w:tr w:rsidR="00341F00" w14:paraId="5E4648AC" w14:textId="77777777">
        <w:tc>
          <w:tcPr>
            <w:tcW w:w="2150" w:type="dxa"/>
            <w:shd w:val="clear" w:color="auto" w:fill="EEF3F9"/>
            <w:tcMar>
              <w:top w:w="60" w:type="dxa"/>
              <w:left w:w="110" w:type="dxa"/>
              <w:bottom w:w="60" w:type="dxa"/>
              <w:right w:w="110" w:type="dxa"/>
            </w:tcMar>
            <w:vAlign w:val="center"/>
          </w:tcPr>
          <w:p w14:paraId="2DA7B4FC" w14:textId="77777777" w:rsidR="00341F00" w:rsidRDefault="00000000">
            <w:pPr>
              <w:spacing w:after="20" w:line="250" w:lineRule="auto"/>
            </w:pPr>
            <w:r>
              <w:rPr>
                <w:rFonts w:cs="Arial"/>
                <w:sz w:val="19"/>
                <w:szCs w:val="19"/>
              </w:rPr>
              <w:t>Deposit nomination (NBFC-D)</w:t>
            </w:r>
          </w:p>
        </w:tc>
        <w:tc>
          <w:tcPr>
            <w:tcW w:w="3260" w:type="dxa"/>
            <w:shd w:val="clear" w:color="auto" w:fill="EEF3F9"/>
            <w:tcMar>
              <w:top w:w="60" w:type="dxa"/>
              <w:left w:w="110" w:type="dxa"/>
              <w:bottom w:w="60" w:type="dxa"/>
              <w:right w:w="110" w:type="dxa"/>
            </w:tcMar>
            <w:vAlign w:val="center"/>
          </w:tcPr>
          <w:p w14:paraId="15D6F4E0" w14:textId="77777777" w:rsidR="00341F00" w:rsidRDefault="00000000">
            <w:pPr>
              <w:spacing w:after="20" w:line="250" w:lineRule="auto"/>
            </w:pPr>
            <w:r>
              <w:rPr>
                <w:rFonts w:cs="Arial"/>
                <w:sz w:val="19"/>
                <w:szCs w:val="19"/>
              </w:rPr>
              <w:t>Nomination capture/opt-out, coverage review, DAKSH quarterly report</w:t>
            </w:r>
          </w:p>
        </w:tc>
        <w:tc>
          <w:tcPr>
            <w:tcW w:w="1450" w:type="dxa"/>
            <w:shd w:val="clear" w:color="auto" w:fill="EEF3F9"/>
            <w:tcMar>
              <w:top w:w="60" w:type="dxa"/>
              <w:left w:w="110" w:type="dxa"/>
              <w:bottom w:w="60" w:type="dxa"/>
              <w:right w:w="110" w:type="dxa"/>
            </w:tcMar>
            <w:vAlign w:val="center"/>
          </w:tcPr>
          <w:p w14:paraId="727CFA3B" w14:textId="77777777" w:rsidR="00341F00" w:rsidRDefault="00000000">
            <w:pPr>
              <w:spacing w:after="20" w:line="250" w:lineRule="auto"/>
            </w:pPr>
            <w:r>
              <w:rPr>
                <w:rFonts w:cs="Arial"/>
                <w:sz w:val="19"/>
                <w:szCs w:val="19"/>
              </w:rPr>
              <w:t>5.33.2</w:t>
            </w:r>
          </w:p>
        </w:tc>
        <w:tc>
          <w:tcPr>
            <w:tcW w:w="2500" w:type="dxa"/>
            <w:shd w:val="clear" w:color="auto" w:fill="EEF3F9"/>
            <w:tcMar>
              <w:top w:w="60" w:type="dxa"/>
              <w:left w:w="110" w:type="dxa"/>
              <w:bottom w:w="60" w:type="dxa"/>
              <w:right w:w="110" w:type="dxa"/>
            </w:tcMar>
            <w:vAlign w:val="center"/>
          </w:tcPr>
          <w:p w14:paraId="3F98A6DD" w14:textId="77777777" w:rsidR="00341F00" w:rsidRDefault="00000000">
            <w:pPr>
              <w:spacing w:after="20" w:line="250" w:lineRule="auto"/>
            </w:pPr>
            <w:r>
              <w:rPr>
                <w:rFonts w:cs="Arial"/>
                <w:sz w:val="19"/>
                <w:szCs w:val="19"/>
              </w:rPr>
              <w:t>Supervisory Directions 2026 (Nomination)</w:t>
            </w:r>
          </w:p>
        </w:tc>
      </w:tr>
      <w:tr w:rsidR="00341F00" w14:paraId="273F4373" w14:textId="77777777">
        <w:tc>
          <w:tcPr>
            <w:tcW w:w="2150" w:type="dxa"/>
            <w:shd w:val="clear" w:color="auto" w:fill="FFFFFF"/>
            <w:tcMar>
              <w:top w:w="60" w:type="dxa"/>
              <w:left w:w="110" w:type="dxa"/>
              <w:bottom w:w="60" w:type="dxa"/>
              <w:right w:w="110" w:type="dxa"/>
            </w:tcMar>
            <w:vAlign w:val="center"/>
          </w:tcPr>
          <w:p w14:paraId="495EC6E6" w14:textId="77777777" w:rsidR="00341F00" w:rsidRDefault="00000000">
            <w:pPr>
              <w:spacing w:after="20" w:line="250" w:lineRule="auto"/>
            </w:pPr>
            <w:r>
              <w:rPr>
                <w:rFonts w:cs="Arial"/>
                <w:sz w:val="19"/>
                <w:szCs w:val="19"/>
              </w:rPr>
              <w:t>Supervisory &amp; event reporting</w:t>
            </w:r>
          </w:p>
        </w:tc>
        <w:tc>
          <w:tcPr>
            <w:tcW w:w="3260" w:type="dxa"/>
            <w:shd w:val="clear" w:color="auto" w:fill="FFFFFF"/>
            <w:tcMar>
              <w:top w:w="60" w:type="dxa"/>
              <w:left w:w="110" w:type="dxa"/>
              <w:bottom w:w="60" w:type="dxa"/>
              <w:right w:w="110" w:type="dxa"/>
            </w:tcMar>
            <w:vAlign w:val="center"/>
          </w:tcPr>
          <w:p w14:paraId="54014C48" w14:textId="77777777" w:rsidR="00341F00" w:rsidRDefault="00000000">
            <w:pPr>
              <w:spacing w:after="20" w:line="250" w:lineRule="auto"/>
            </w:pPr>
            <w:r>
              <w:rPr>
                <w:rFonts w:cs="Arial"/>
                <w:sz w:val="19"/>
                <w:szCs w:val="19"/>
              </w:rPr>
              <w:t>Change/auditor/rating reporting; payment-mode, cash and rounding controls; restrictions</w:t>
            </w:r>
          </w:p>
        </w:tc>
        <w:tc>
          <w:tcPr>
            <w:tcW w:w="1450" w:type="dxa"/>
            <w:shd w:val="clear" w:color="auto" w:fill="FFFFFF"/>
            <w:tcMar>
              <w:top w:w="60" w:type="dxa"/>
              <w:left w:w="110" w:type="dxa"/>
              <w:bottom w:w="60" w:type="dxa"/>
              <w:right w:w="110" w:type="dxa"/>
            </w:tcMar>
            <w:vAlign w:val="center"/>
          </w:tcPr>
          <w:p w14:paraId="50D8411E" w14:textId="77777777" w:rsidR="00341F00" w:rsidRDefault="00000000">
            <w:pPr>
              <w:spacing w:after="20" w:line="250" w:lineRule="auto"/>
            </w:pPr>
            <w:r>
              <w:rPr>
                <w:rFonts w:cs="Arial"/>
                <w:sz w:val="19"/>
                <w:szCs w:val="19"/>
              </w:rPr>
              <w:t>5.46</w:t>
            </w:r>
          </w:p>
        </w:tc>
        <w:tc>
          <w:tcPr>
            <w:tcW w:w="2500" w:type="dxa"/>
            <w:shd w:val="clear" w:color="auto" w:fill="FFFFFF"/>
            <w:tcMar>
              <w:top w:w="60" w:type="dxa"/>
              <w:left w:w="110" w:type="dxa"/>
              <w:bottom w:w="60" w:type="dxa"/>
              <w:right w:w="110" w:type="dxa"/>
            </w:tcMar>
            <w:vAlign w:val="center"/>
          </w:tcPr>
          <w:p w14:paraId="1347095F" w14:textId="77777777" w:rsidR="00341F00" w:rsidRDefault="00000000">
            <w:pPr>
              <w:spacing w:after="20" w:line="250" w:lineRule="auto"/>
            </w:pPr>
            <w:r>
              <w:rPr>
                <w:rFonts w:cs="Arial"/>
                <w:sz w:val="19"/>
                <w:szCs w:val="19"/>
              </w:rPr>
              <w:t>Misc. Directions 2025 / Misc. Supervisory 2026</w:t>
            </w:r>
          </w:p>
        </w:tc>
      </w:tr>
      <w:tr w:rsidR="00341F00" w14:paraId="73DB200A" w14:textId="77777777">
        <w:tc>
          <w:tcPr>
            <w:tcW w:w="2150" w:type="dxa"/>
            <w:shd w:val="clear" w:color="auto" w:fill="EEF3F9"/>
            <w:tcMar>
              <w:top w:w="60" w:type="dxa"/>
              <w:left w:w="110" w:type="dxa"/>
              <w:bottom w:w="60" w:type="dxa"/>
              <w:right w:w="110" w:type="dxa"/>
            </w:tcMar>
            <w:vAlign w:val="center"/>
          </w:tcPr>
          <w:p w14:paraId="410B669F" w14:textId="77777777" w:rsidR="00341F00" w:rsidRDefault="00000000">
            <w:pPr>
              <w:spacing w:after="20" w:line="250" w:lineRule="auto"/>
            </w:pPr>
            <w:r>
              <w:rPr>
                <w:rFonts w:cs="Arial"/>
                <w:sz w:val="19"/>
                <w:szCs w:val="19"/>
              </w:rPr>
              <w:t>Security &amp; audit trail</w:t>
            </w:r>
          </w:p>
        </w:tc>
        <w:tc>
          <w:tcPr>
            <w:tcW w:w="3260" w:type="dxa"/>
            <w:shd w:val="clear" w:color="auto" w:fill="EEF3F9"/>
            <w:tcMar>
              <w:top w:w="60" w:type="dxa"/>
              <w:left w:w="110" w:type="dxa"/>
              <w:bottom w:w="60" w:type="dxa"/>
              <w:right w:w="110" w:type="dxa"/>
            </w:tcMar>
            <w:vAlign w:val="center"/>
          </w:tcPr>
          <w:p w14:paraId="6D6CC56A" w14:textId="77777777" w:rsidR="00341F00" w:rsidRDefault="00000000">
            <w:pPr>
              <w:spacing w:after="20" w:line="250" w:lineRule="auto"/>
            </w:pPr>
            <w:r>
              <w:rPr>
                <w:rFonts w:cs="Arial"/>
                <w:sz w:val="19"/>
                <w:szCs w:val="19"/>
              </w:rPr>
              <w:t>MFA, RBAC, encryption, immutable trail</w:t>
            </w:r>
          </w:p>
        </w:tc>
        <w:tc>
          <w:tcPr>
            <w:tcW w:w="1450" w:type="dxa"/>
            <w:shd w:val="clear" w:color="auto" w:fill="EEF3F9"/>
            <w:tcMar>
              <w:top w:w="60" w:type="dxa"/>
              <w:left w:w="110" w:type="dxa"/>
              <w:bottom w:w="60" w:type="dxa"/>
              <w:right w:w="110" w:type="dxa"/>
            </w:tcMar>
            <w:vAlign w:val="center"/>
          </w:tcPr>
          <w:p w14:paraId="00DE63AE" w14:textId="77777777" w:rsidR="00341F00" w:rsidRDefault="00000000">
            <w:pPr>
              <w:spacing w:after="20" w:line="250" w:lineRule="auto"/>
            </w:pPr>
            <w:r>
              <w:rPr>
                <w:rFonts w:cs="Arial"/>
                <w:sz w:val="19"/>
                <w:szCs w:val="19"/>
              </w:rPr>
              <w:t>8, 16.9</w:t>
            </w:r>
          </w:p>
        </w:tc>
        <w:tc>
          <w:tcPr>
            <w:tcW w:w="2500" w:type="dxa"/>
            <w:shd w:val="clear" w:color="auto" w:fill="EEF3F9"/>
            <w:tcMar>
              <w:top w:w="60" w:type="dxa"/>
              <w:left w:w="110" w:type="dxa"/>
              <w:bottom w:w="60" w:type="dxa"/>
              <w:right w:w="110" w:type="dxa"/>
            </w:tcMar>
            <w:vAlign w:val="center"/>
          </w:tcPr>
          <w:p w14:paraId="6EA2BA8A" w14:textId="77777777" w:rsidR="00341F00" w:rsidRDefault="00000000">
            <w:pPr>
              <w:spacing w:after="20" w:line="250" w:lineRule="auto"/>
            </w:pPr>
            <w:r>
              <w:rPr>
                <w:rFonts w:cs="Arial"/>
                <w:sz w:val="19"/>
                <w:szCs w:val="19"/>
              </w:rPr>
              <w:t>Companies (Accounts) audit trail / IT</w:t>
            </w:r>
          </w:p>
        </w:tc>
      </w:tr>
      <w:tr w:rsidR="00341F00" w14:paraId="4EECE6F9" w14:textId="77777777">
        <w:tc>
          <w:tcPr>
            <w:tcW w:w="2150" w:type="dxa"/>
          </w:tcPr>
          <w:p w14:paraId="38691831" w14:textId="77777777" w:rsidR="00341F00" w:rsidRDefault="00000000">
            <w:r>
              <w:t>MFA with ≥1 dynamic/non-replicable factor for all payments</w:t>
            </w:r>
          </w:p>
        </w:tc>
        <w:tc>
          <w:tcPr>
            <w:tcW w:w="3260" w:type="dxa"/>
          </w:tcPr>
          <w:p w14:paraId="32D1F3AE" w14:textId="77777777" w:rsidR="00341F00" w:rsidRDefault="00000000">
            <w:r>
              <w:t>OTP/device-bound/biometric/PKI/EMV; adaptive risk-based factor selection</w:t>
            </w:r>
          </w:p>
        </w:tc>
        <w:tc>
          <w:tcPr>
            <w:tcW w:w="1450" w:type="dxa"/>
          </w:tcPr>
          <w:p w14:paraId="3B7E38EC" w14:textId="77777777" w:rsidR="00341F00" w:rsidRDefault="00000000">
            <w:r>
              <w:t>5.49 / 8.4</w:t>
            </w:r>
          </w:p>
        </w:tc>
        <w:tc>
          <w:tcPr>
            <w:tcW w:w="2500" w:type="dxa"/>
          </w:tcPr>
          <w:p w14:paraId="745A7FFC" w14:textId="77777777" w:rsidR="00341F00" w:rsidRDefault="00000000">
            <w:r>
              <w:t>Digital Payment Security Controls Dir. 2026, cl.41–46</w:t>
            </w:r>
          </w:p>
        </w:tc>
      </w:tr>
      <w:tr w:rsidR="00341F00" w14:paraId="57D55D79" w14:textId="77777777">
        <w:tc>
          <w:tcPr>
            <w:tcW w:w="2150" w:type="dxa"/>
          </w:tcPr>
          <w:p w14:paraId="7165C508" w14:textId="77777777" w:rsidR="00341F00" w:rsidRDefault="00000000">
            <w:r>
              <w:t>Protect against MITM/MITB &amp; enforce secure session</w:t>
            </w:r>
          </w:p>
        </w:tc>
        <w:tc>
          <w:tcPr>
            <w:tcW w:w="3260" w:type="dxa"/>
          </w:tcPr>
          <w:p w14:paraId="6844B74B" w14:textId="77777777" w:rsidR="00341F00" w:rsidRDefault="00000000">
            <w:r>
              <w:t>TLS pinning, source/process validation, session termination + reversal, failed-attempt lockout</w:t>
            </w:r>
          </w:p>
        </w:tc>
        <w:tc>
          <w:tcPr>
            <w:tcW w:w="1450" w:type="dxa"/>
          </w:tcPr>
          <w:p w14:paraId="2F38ADF6" w14:textId="77777777" w:rsidR="00341F00" w:rsidRDefault="00000000">
            <w:r>
              <w:t>5.49 / 8.4</w:t>
            </w:r>
          </w:p>
        </w:tc>
        <w:tc>
          <w:tcPr>
            <w:tcW w:w="2500" w:type="dxa"/>
          </w:tcPr>
          <w:p w14:paraId="2C76778E" w14:textId="77777777" w:rsidR="00341F00" w:rsidRDefault="00000000">
            <w:r>
              <w:t>Digital Payment Security Controls Dir. 2026, cl.48–51</w:t>
            </w:r>
          </w:p>
        </w:tc>
      </w:tr>
      <w:tr w:rsidR="00341F00" w14:paraId="52703A9B" w14:textId="77777777">
        <w:tc>
          <w:tcPr>
            <w:tcW w:w="2150" w:type="dxa"/>
          </w:tcPr>
          <w:p w14:paraId="2F6FD176" w14:textId="77777777" w:rsidR="00341F00" w:rsidRDefault="00000000">
            <w:r>
              <w:t>Secure application lifecycle with VAPT before go-live</w:t>
            </w:r>
          </w:p>
        </w:tc>
        <w:tc>
          <w:tcPr>
            <w:tcW w:w="3260" w:type="dxa"/>
          </w:tcPr>
          <w:p w14:paraId="6FC361EC" w14:textId="77777777" w:rsidR="00341F00" w:rsidRDefault="00000000">
            <w:r>
              <w:t>DevSecOps gates, SAST/DAST, code review, periodic VAPT sign-off</w:t>
            </w:r>
          </w:p>
        </w:tc>
        <w:tc>
          <w:tcPr>
            <w:tcW w:w="1450" w:type="dxa"/>
          </w:tcPr>
          <w:p w14:paraId="35909492" w14:textId="77777777" w:rsidR="00341F00" w:rsidRDefault="00000000">
            <w:r>
              <w:t>5.49 / 8.6 / 12.1</w:t>
            </w:r>
          </w:p>
        </w:tc>
        <w:tc>
          <w:tcPr>
            <w:tcW w:w="2500" w:type="dxa"/>
          </w:tcPr>
          <w:p w14:paraId="06A065DB" w14:textId="77777777" w:rsidR="00341F00" w:rsidRDefault="00000000">
            <w:r>
              <w:t>Digital Payment Security Controls Dir. 2026, Ch III-C</w:t>
            </w:r>
          </w:p>
        </w:tc>
      </w:tr>
      <w:tr w:rsidR="00341F00" w14:paraId="5A6888A1" w14:textId="77777777">
        <w:tc>
          <w:tcPr>
            <w:tcW w:w="2150" w:type="dxa"/>
          </w:tcPr>
          <w:p w14:paraId="3685210E" w14:textId="77777777" w:rsidR="00341F00" w:rsidRDefault="00000000">
            <w:r>
              <w:t>EWS integrated with core systems; RFA examination</w:t>
            </w:r>
          </w:p>
        </w:tc>
        <w:tc>
          <w:tcPr>
            <w:tcW w:w="3260" w:type="dxa"/>
          </w:tcPr>
          <w:p w14:paraId="2C51DA46" w14:textId="77777777" w:rsidR="00341F00" w:rsidRDefault="00000000">
            <w:r>
              <w:t>Indicator library on LOS/LMS, alert→RFA workflow, validation</w:t>
            </w:r>
          </w:p>
        </w:tc>
        <w:tc>
          <w:tcPr>
            <w:tcW w:w="1450" w:type="dxa"/>
          </w:tcPr>
          <w:p w14:paraId="5B2F6E25" w14:textId="77777777" w:rsidR="00341F00" w:rsidRDefault="00000000">
            <w:r>
              <w:t>5.13.1</w:t>
            </w:r>
          </w:p>
        </w:tc>
        <w:tc>
          <w:tcPr>
            <w:tcW w:w="2500" w:type="dxa"/>
          </w:tcPr>
          <w:p w14:paraId="45A15C8E" w14:textId="77777777" w:rsidR="00341F00" w:rsidRDefault="00000000">
            <w:r>
              <w:t>Fraud Risk Management Dir. 2026, Ch III</w:t>
            </w:r>
          </w:p>
        </w:tc>
      </w:tr>
      <w:tr w:rsidR="00341F00" w14:paraId="79CE9ECA" w14:textId="77777777">
        <w:tc>
          <w:tcPr>
            <w:tcW w:w="2150" w:type="dxa"/>
          </w:tcPr>
          <w:p w14:paraId="774E688B" w14:textId="77777777" w:rsidR="00341F00" w:rsidRDefault="00000000">
            <w:r>
              <w:t>Fraud reporting to LEA &amp; RBI; FMR dates</w:t>
            </w:r>
          </w:p>
        </w:tc>
        <w:tc>
          <w:tcPr>
            <w:tcW w:w="3260" w:type="dxa"/>
          </w:tcPr>
          <w:p w14:paraId="160D9775" w14:textId="77777777" w:rsidR="00341F00" w:rsidRDefault="00000000">
            <w:r>
              <w:t>FMR generation (occurrence/detection/classification), CRILC, closure</w:t>
            </w:r>
          </w:p>
        </w:tc>
        <w:tc>
          <w:tcPr>
            <w:tcW w:w="1450" w:type="dxa"/>
          </w:tcPr>
          <w:p w14:paraId="227819D4" w14:textId="77777777" w:rsidR="00341F00" w:rsidRDefault="00000000">
            <w:r>
              <w:t>5.13.1 / 5.40</w:t>
            </w:r>
          </w:p>
        </w:tc>
        <w:tc>
          <w:tcPr>
            <w:tcW w:w="2500" w:type="dxa"/>
          </w:tcPr>
          <w:p w14:paraId="7483A7F0" w14:textId="77777777" w:rsidR="00341F00" w:rsidRDefault="00000000">
            <w:r>
              <w:t>Fraud Risk Management Dir. 2026, Ch V–VI</w:t>
            </w:r>
          </w:p>
        </w:tc>
      </w:tr>
      <w:tr w:rsidR="00341F00" w14:paraId="1BA257B9" w14:textId="77777777">
        <w:tc>
          <w:tcPr>
            <w:tcW w:w="2150" w:type="dxa"/>
          </w:tcPr>
          <w:p w14:paraId="06AEAE49" w14:textId="77777777" w:rsidR="00341F00" w:rsidRDefault="00000000">
            <w:r>
              <w:lastRenderedPageBreak/>
              <w:t>Legal audit of title for large-value loans</w:t>
            </w:r>
          </w:p>
        </w:tc>
        <w:tc>
          <w:tcPr>
            <w:tcW w:w="3260" w:type="dxa"/>
          </w:tcPr>
          <w:p w14:paraId="7660E695" w14:textId="77777777" w:rsidR="00341F00" w:rsidRDefault="00000000">
            <w:r>
              <w:t>Periodic legal-audit register with findings &amp; remediation</w:t>
            </w:r>
          </w:p>
        </w:tc>
        <w:tc>
          <w:tcPr>
            <w:tcW w:w="1450" w:type="dxa"/>
          </w:tcPr>
          <w:p w14:paraId="7E7AC794" w14:textId="77777777" w:rsidR="00341F00" w:rsidRDefault="00000000">
            <w:r>
              <w:t>5.13.1 / 5.31</w:t>
            </w:r>
          </w:p>
        </w:tc>
        <w:tc>
          <w:tcPr>
            <w:tcW w:w="2500" w:type="dxa"/>
          </w:tcPr>
          <w:p w14:paraId="474776B8" w14:textId="77777777" w:rsidR="00341F00" w:rsidRDefault="00000000">
            <w:r>
              <w:t>Fraud Risk Management Dir. 2026, Ch VII-A</w:t>
            </w:r>
          </w:p>
        </w:tc>
      </w:tr>
      <w:tr w:rsidR="00341F00" w14:paraId="08E716BE" w14:textId="77777777">
        <w:tc>
          <w:tcPr>
            <w:tcW w:w="2150" w:type="dxa"/>
          </w:tcPr>
          <w:p w14:paraId="3E0C16BE" w14:textId="77777777" w:rsidR="00341F00" w:rsidRDefault="00000000">
            <w:r>
              <w:t>Head of Internal Audit independence &amp; reporting line</w:t>
            </w:r>
          </w:p>
        </w:tc>
        <w:tc>
          <w:tcPr>
            <w:tcW w:w="3260" w:type="dxa"/>
          </w:tcPr>
          <w:p w14:paraId="70D15C40" w14:textId="77777777" w:rsidR="00341F00" w:rsidRDefault="00000000">
            <w:r>
              <w:t>HIA record (tenure, ACB line); risk-based audit plan</w:t>
            </w:r>
          </w:p>
        </w:tc>
        <w:tc>
          <w:tcPr>
            <w:tcW w:w="1450" w:type="dxa"/>
          </w:tcPr>
          <w:p w14:paraId="2ACCEC4D" w14:textId="77777777" w:rsidR="00341F00" w:rsidRDefault="00000000">
            <w:r>
              <w:t>5.35.1</w:t>
            </w:r>
          </w:p>
        </w:tc>
        <w:tc>
          <w:tcPr>
            <w:tcW w:w="2500" w:type="dxa"/>
          </w:tcPr>
          <w:p w14:paraId="129212C7" w14:textId="77777777" w:rsidR="00341F00" w:rsidRDefault="00000000">
            <w:r>
              <w:t>Internal Audit Function Dir. 2026, Ch III–IV</w:t>
            </w:r>
          </w:p>
        </w:tc>
      </w:tr>
      <w:tr w:rsidR="00341F00" w14:paraId="54E688AE" w14:textId="77777777">
        <w:tc>
          <w:tcPr>
            <w:tcW w:w="2150" w:type="dxa"/>
          </w:tcPr>
          <w:p w14:paraId="24601E37" w14:textId="77777777" w:rsidR="00341F00" w:rsidRDefault="00000000">
            <w:r>
              <w:t>Statutory auditor tenure 3 yr / cooling 6 yr</w:t>
            </w:r>
          </w:p>
        </w:tc>
        <w:tc>
          <w:tcPr>
            <w:tcW w:w="3260" w:type="dxa"/>
          </w:tcPr>
          <w:p w14:paraId="1673D762" w14:textId="77777777" w:rsidR="00341F00" w:rsidRDefault="00000000">
            <w:r>
              <w:t>SCA/SA register, eligibility/independence checks, RBI procedure</w:t>
            </w:r>
          </w:p>
        </w:tc>
        <w:tc>
          <w:tcPr>
            <w:tcW w:w="1450" w:type="dxa"/>
          </w:tcPr>
          <w:p w14:paraId="751A954D" w14:textId="77777777" w:rsidR="00341F00" w:rsidRDefault="00000000">
            <w:r>
              <w:t>5.46.3</w:t>
            </w:r>
          </w:p>
        </w:tc>
        <w:tc>
          <w:tcPr>
            <w:tcW w:w="2500" w:type="dxa"/>
          </w:tcPr>
          <w:p w14:paraId="17DEAED9" w14:textId="77777777" w:rsidR="00341F00" w:rsidRDefault="00000000">
            <w:r>
              <w:t>Statutory Audit Dir. 2026, Ch III</w:t>
            </w:r>
          </w:p>
        </w:tc>
      </w:tr>
      <w:tr w:rsidR="00341F00" w14:paraId="45001735" w14:textId="77777777">
        <w:tc>
          <w:tcPr>
            <w:tcW w:w="2150" w:type="dxa"/>
          </w:tcPr>
          <w:p w14:paraId="2B1670DA" w14:textId="77777777" w:rsidR="00341F00" w:rsidRDefault="00000000">
            <w:r>
              <w:t>Supervisory returns accuracy, timeliness, penalties</w:t>
            </w:r>
          </w:p>
        </w:tc>
        <w:tc>
          <w:tcPr>
            <w:tcW w:w="3260" w:type="dxa"/>
          </w:tcPr>
          <w:p w14:paraId="16F4156B" w14:textId="77777777" w:rsidR="00341F00" w:rsidRDefault="00000000">
            <w:r>
              <w:t>CIMS return register, data-quality controls, timeline alerts</w:t>
            </w:r>
          </w:p>
        </w:tc>
        <w:tc>
          <w:tcPr>
            <w:tcW w:w="1450" w:type="dxa"/>
          </w:tcPr>
          <w:p w14:paraId="2CE66285" w14:textId="77777777" w:rsidR="00341F00" w:rsidRDefault="00000000">
            <w:r>
              <w:t>5.14.2</w:t>
            </w:r>
          </w:p>
        </w:tc>
        <w:tc>
          <w:tcPr>
            <w:tcW w:w="2500" w:type="dxa"/>
          </w:tcPr>
          <w:p w14:paraId="1D5E4815" w14:textId="77777777" w:rsidR="00341F00" w:rsidRDefault="00000000">
            <w:r>
              <w:t>Supervisory Returns Dir. 2026, Ch II–III</w:t>
            </w:r>
          </w:p>
        </w:tc>
      </w:tr>
      <w:tr w:rsidR="00341F00" w14:paraId="4860C845" w14:textId="77777777">
        <w:tc>
          <w:tcPr>
            <w:tcW w:w="2150" w:type="dxa"/>
          </w:tcPr>
          <w:p w14:paraId="2F873455" w14:textId="77777777" w:rsidR="00341F00" w:rsidRDefault="00000000">
            <w:r>
              <w:t>CRO &amp; Compliance Function (CCO) appointment</w:t>
            </w:r>
          </w:p>
        </w:tc>
        <w:tc>
          <w:tcPr>
            <w:tcW w:w="3260" w:type="dxa"/>
          </w:tcPr>
          <w:p w14:paraId="70EF5FD1" w14:textId="77777777" w:rsidR="00341F00" w:rsidRDefault="00000000">
            <w:r>
              <w:t>CRO/CCO registers, compliance-monitoring calendar, ACB reporting</w:t>
            </w:r>
          </w:p>
        </w:tc>
        <w:tc>
          <w:tcPr>
            <w:tcW w:w="1450" w:type="dxa"/>
          </w:tcPr>
          <w:p w14:paraId="2A3BC4F2" w14:textId="77777777" w:rsidR="00341F00" w:rsidRDefault="00000000">
            <w:r>
              <w:t>5.50</w:t>
            </w:r>
          </w:p>
        </w:tc>
        <w:tc>
          <w:tcPr>
            <w:tcW w:w="2500" w:type="dxa"/>
          </w:tcPr>
          <w:p w14:paraId="51FF40AB" w14:textId="77777777" w:rsidR="00341F00" w:rsidRDefault="00000000">
            <w:r>
              <w:t>Governance Dir. 344, Ch IV-D/E</w:t>
            </w:r>
          </w:p>
        </w:tc>
      </w:tr>
      <w:tr w:rsidR="00341F00" w14:paraId="46F8B0E0" w14:textId="77777777">
        <w:tc>
          <w:tcPr>
            <w:tcW w:w="2150" w:type="dxa"/>
          </w:tcPr>
          <w:p w14:paraId="43EFEB56" w14:textId="77777777" w:rsidR="00341F00" w:rsidRDefault="00000000">
            <w:r>
              <w:t>Compensation governance with malus/clawback</w:t>
            </w:r>
          </w:p>
        </w:tc>
        <w:tc>
          <w:tcPr>
            <w:tcW w:w="3260" w:type="dxa"/>
          </w:tcPr>
          <w:p w14:paraId="66242E23" w14:textId="77777777" w:rsidR="00341F00" w:rsidRDefault="00000000">
            <w:r>
              <w:t>NRC policy rules, variable-pay deferral, clawback triggers</w:t>
            </w:r>
          </w:p>
        </w:tc>
        <w:tc>
          <w:tcPr>
            <w:tcW w:w="1450" w:type="dxa"/>
          </w:tcPr>
          <w:p w14:paraId="150AE423" w14:textId="77777777" w:rsidR="00341F00" w:rsidRDefault="00000000">
            <w:r>
              <w:t>5.50</w:t>
            </w:r>
          </w:p>
        </w:tc>
        <w:tc>
          <w:tcPr>
            <w:tcW w:w="2500" w:type="dxa"/>
          </w:tcPr>
          <w:p w14:paraId="5DDECA03" w14:textId="77777777" w:rsidR="00341F00" w:rsidRDefault="00000000">
            <w:r>
              <w:t>Governance Dir. 344, Ch IV-H</w:t>
            </w:r>
          </w:p>
        </w:tc>
      </w:tr>
      <w:tr w:rsidR="00341F00" w14:paraId="60337AE8" w14:textId="77777777">
        <w:tc>
          <w:tcPr>
            <w:tcW w:w="2150" w:type="dxa"/>
          </w:tcPr>
          <w:p w14:paraId="4DA66EC5" w14:textId="77777777" w:rsidR="00341F00" w:rsidRDefault="00000000">
            <w:r>
              <w:t>Wilful-defaulter two-committee due process</w:t>
            </w:r>
          </w:p>
        </w:tc>
        <w:tc>
          <w:tcPr>
            <w:tcW w:w="3260" w:type="dxa"/>
          </w:tcPr>
          <w:p w14:paraId="04F45CE7" w14:textId="77777777" w:rsidR="00341F00" w:rsidRDefault="00000000">
            <w:r>
              <w:t>Identification + Review Committees (distinct membership), hearing</w:t>
            </w:r>
          </w:p>
        </w:tc>
        <w:tc>
          <w:tcPr>
            <w:tcW w:w="1450" w:type="dxa"/>
          </w:tcPr>
          <w:p w14:paraId="2D9CBB86" w14:textId="77777777" w:rsidR="00341F00" w:rsidRDefault="00000000">
            <w:r>
              <w:t>5.51</w:t>
            </w:r>
          </w:p>
        </w:tc>
        <w:tc>
          <w:tcPr>
            <w:tcW w:w="2500" w:type="dxa"/>
          </w:tcPr>
          <w:p w14:paraId="70D2C098" w14:textId="77777777" w:rsidR="00341F00" w:rsidRDefault="00000000">
            <w:r>
              <w:t>Wilful/Large Defaulters Dir. 358, Ch III</w:t>
            </w:r>
          </w:p>
        </w:tc>
      </w:tr>
      <w:tr w:rsidR="00341F00" w14:paraId="0135FE9E" w14:textId="77777777">
        <w:tc>
          <w:tcPr>
            <w:tcW w:w="2150" w:type="dxa"/>
          </w:tcPr>
          <w:p w14:paraId="31FF0181" w14:textId="77777777" w:rsidR="00341F00" w:rsidRDefault="00000000">
            <w:r>
              <w:t>Large-defaulter &amp; wilful-default reporting to CICs</w:t>
            </w:r>
          </w:p>
        </w:tc>
        <w:tc>
          <w:tcPr>
            <w:tcW w:w="3260" w:type="dxa"/>
          </w:tcPr>
          <w:p w14:paraId="1EE988EF" w14:textId="77777777" w:rsidR="00341F00" w:rsidRDefault="00000000">
            <w:r>
              <w:t>Annex I/II formatted submissions; consequence/debarment engine</w:t>
            </w:r>
          </w:p>
        </w:tc>
        <w:tc>
          <w:tcPr>
            <w:tcW w:w="1450" w:type="dxa"/>
          </w:tcPr>
          <w:p w14:paraId="0036EEDA" w14:textId="77777777" w:rsidR="00341F00" w:rsidRDefault="00000000">
            <w:r>
              <w:t>5.51 / 5.14.1</w:t>
            </w:r>
          </w:p>
        </w:tc>
        <w:tc>
          <w:tcPr>
            <w:tcW w:w="2500" w:type="dxa"/>
          </w:tcPr>
          <w:p w14:paraId="5675D33F" w14:textId="77777777" w:rsidR="00341F00" w:rsidRDefault="00000000">
            <w:r>
              <w:t>Wilful/Large Defaulters Dir. 358, Ch IV</w:t>
            </w:r>
          </w:p>
        </w:tc>
      </w:tr>
      <w:tr w:rsidR="00341F00" w14:paraId="5CCC4F35" w14:textId="77777777">
        <w:tc>
          <w:tcPr>
            <w:tcW w:w="2150" w:type="dxa"/>
          </w:tcPr>
          <w:p w14:paraId="0F75B663" w14:textId="77777777" w:rsidR="00341F00" w:rsidRDefault="00000000">
            <w:r>
              <w:t>Stressed-asset Review Period &amp; ICA</w:t>
            </w:r>
          </w:p>
        </w:tc>
        <w:tc>
          <w:tcPr>
            <w:tcW w:w="3260" w:type="dxa"/>
          </w:tcPr>
          <w:p w14:paraId="31E2B647" w14:textId="77777777" w:rsidR="00341F00" w:rsidRDefault="00000000">
            <w:r>
              <w:t>Review-period clock, ICA register, Resolution Plan milestones</w:t>
            </w:r>
          </w:p>
        </w:tc>
        <w:tc>
          <w:tcPr>
            <w:tcW w:w="1450" w:type="dxa"/>
          </w:tcPr>
          <w:p w14:paraId="61779D9E" w14:textId="77777777" w:rsidR="00341F00" w:rsidRDefault="00000000">
            <w:r>
              <w:t>5.45.1</w:t>
            </w:r>
          </w:p>
        </w:tc>
        <w:tc>
          <w:tcPr>
            <w:tcW w:w="2500" w:type="dxa"/>
          </w:tcPr>
          <w:p w14:paraId="44E69419" w14:textId="77777777" w:rsidR="00341F00" w:rsidRDefault="00000000">
            <w:r>
              <w:t>Stressed Assets Dir. 357, Ch III–IV</w:t>
            </w:r>
          </w:p>
        </w:tc>
      </w:tr>
      <w:tr w:rsidR="00341F00" w14:paraId="2E19779D" w14:textId="77777777">
        <w:tc>
          <w:tcPr>
            <w:tcW w:w="2150" w:type="dxa"/>
          </w:tcPr>
          <w:p w14:paraId="25079313" w14:textId="77777777" w:rsidR="00341F00" w:rsidRDefault="00000000">
            <w:r>
              <w:t>Outsourcing material-risk &amp; no-outsource controls</w:t>
            </w:r>
          </w:p>
        </w:tc>
        <w:tc>
          <w:tcPr>
            <w:tcW w:w="3260" w:type="dxa"/>
          </w:tcPr>
          <w:p w14:paraId="2EA20C2E" w14:textId="77777777" w:rsidR="00341F00" w:rsidRDefault="00000000">
            <w:r>
              <w:t>No-outsource list enforcement, material-outsourcing &amp; agreement registers</w:t>
            </w:r>
          </w:p>
        </w:tc>
        <w:tc>
          <w:tcPr>
            <w:tcW w:w="1450" w:type="dxa"/>
          </w:tcPr>
          <w:p w14:paraId="19BA171B" w14:textId="77777777" w:rsidR="00341F00" w:rsidRDefault="00000000">
            <w:r>
              <w:t>5.18.1</w:t>
            </w:r>
          </w:p>
        </w:tc>
        <w:tc>
          <w:tcPr>
            <w:tcW w:w="2500" w:type="dxa"/>
          </w:tcPr>
          <w:p w14:paraId="13152AD9" w14:textId="77777777" w:rsidR="00341F00" w:rsidRDefault="00000000">
            <w:r>
              <w:t>Outsourcing Dir. 363, Ch III–IV</w:t>
            </w:r>
          </w:p>
        </w:tc>
      </w:tr>
      <w:tr w:rsidR="00341F00" w14:paraId="4314CB82" w14:textId="77777777">
        <w:tc>
          <w:tcPr>
            <w:tcW w:w="2150" w:type="dxa"/>
          </w:tcPr>
          <w:p w14:paraId="220E7F07" w14:textId="77777777" w:rsidR="00341F00" w:rsidRDefault="00000000">
            <w:r>
              <w:t>Cloud &amp; SOC outsourcing governance</w:t>
            </w:r>
          </w:p>
        </w:tc>
        <w:tc>
          <w:tcPr>
            <w:tcW w:w="3260" w:type="dxa"/>
          </w:tcPr>
          <w:p w14:paraId="212C03D7" w14:textId="77777777" w:rsidR="00341F00" w:rsidRDefault="00000000">
            <w:r>
              <w:t>Cloud-service &amp; SOC outsourcing controls, inventory, exit strategy</w:t>
            </w:r>
          </w:p>
        </w:tc>
        <w:tc>
          <w:tcPr>
            <w:tcW w:w="1450" w:type="dxa"/>
          </w:tcPr>
          <w:p w14:paraId="309C0FD8" w14:textId="77777777" w:rsidR="00341F00" w:rsidRDefault="00000000">
            <w:r>
              <w:t>5.18.1 / 8</w:t>
            </w:r>
          </w:p>
        </w:tc>
        <w:tc>
          <w:tcPr>
            <w:tcW w:w="2500" w:type="dxa"/>
          </w:tcPr>
          <w:p w14:paraId="6E18A8E8" w14:textId="77777777" w:rsidR="00341F00" w:rsidRDefault="00000000">
            <w:r>
              <w:t>Outsourcing Dir. 363, Ch IV-F</w:t>
            </w:r>
          </w:p>
        </w:tc>
      </w:tr>
      <w:tr w:rsidR="00341F00" w14:paraId="08DEEE05" w14:textId="77777777">
        <w:tc>
          <w:tcPr>
            <w:tcW w:w="2150" w:type="dxa"/>
          </w:tcPr>
          <w:p w14:paraId="0FD02467" w14:textId="77777777" w:rsidR="00341F00" w:rsidRDefault="00000000">
            <w:r>
              <w:t>Operational resilience: critical ops &amp; impact tolerance</w:t>
            </w:r>
          </w:p>
        </w:tc>
        <w:tc>
          <w:tcPr>
            <w:tcW w:w="3260" w:type="dxa"/>
          </w:tcPr>
          <w:p w14:paraId="3F1145A8" w14:textId="77777777" w:rsidR="00341F00" w:rsidRDefault="00000000">
            <w:r>
              <w:t>Critical-operations register, interconnection mapping, BCP testing</w:t>
            </w:r>
          </w:p>
        </w:tc>
        <w:tc>
          <w:tcPr>
            <w:tcW w:w="1450" w:type="dxa"/>
          </w:tcPr>
          <w:p w14:paraId="14AA0764" w14:textId="77777777" w:rsidR="00341F00" w:rsidRDefault="00000000">
            <w:r>
              <w:t>5.52 / 14</w:t>
            </w:r>
          </w:p>
        </w:tc>
        <w:tc>
          <w:tcPr>
            <w:tcW w:w="2500" w:type="dxa"/>
          </w:tcPr>
          <w:p w14:paraId="59EA3422" w14:textId="77777777" w:rsidR="00341F00" w:rsidRDefault="00000000">
            <w:r>
              <w:t>Operational Resilience GN, Ch IV</w:t>
            </w:r>
          </w:p>
        </w:tc>
      </w:tr>
      <w:tr w:rsidR="00341F00" w14:paraId="1C8FC282" w14:textId="77777777">
        <w:tc>
          <w:tcPr>
            <w:tcW w:w="2150" w:type="dxa"/>
          </w:tcPr>
          <w:p w14:paraId="6B5DFE58" w14:textId="77777777" w:rsidR="00341F00" w:rsidRDefault="00000000">
            <w:r>
              <w:t>Three lines of defence &amp; lessons-learned</w:t>
            </w:r>
          </w:p>
        </w:tc>
        <w:tc>
          <w:tcPr>
            <w:tcW w:w="3260" w:type="dxa"/>
          </w:tcPr>
          <w:p w14:paraId="0FF36F95" w14:textId="77777777" w:rsidR="00341F00" w:rsidRDefault="00000000">
            <w:r>
              <w:t>Role-mapped 3LoD, RCSA/loss DB, post-incident lessons-learned</w:t>
            </w:r>
          </w:p>
        </w:tc>
        <w:tc>
          <w:tcPr>
            <w:tcW w:w="1450" w:type="dxa"/>
          </w:tcPr>
          <w:p w14:paraId="090C531E" w14:textId="77777777" w:rsidR="00341F00" w:rsidRDefault="00000000">
            <w:r>
              <w:t>5.52</w:t>
            </w:r>
          </w:p>
        </w:tc>
        <w:tc>
          <w:tcPr>
            <w:tcW w:w="2500" w:type="dxa"/>
          </w:tcPr>
          <w:p w14:paraId="38DD4AEA" w14:textId="77777777" w:rsidR="00341F00" w:rsidRDefault="00000000">
            <w:r>
              <w:t>Operational Resilience GN, Ch III &amp; V</w:t>
            </w:r>
          </w:p>
        </w:tc>
      </w:tr>
      <w:tr w:rsidR="00341F00" w14:paraId="3649E4E3" w14:textId="77777777">
        <w:tc>
          <w:tcPr>
            <w:tcW w:w="2150" w:type="dxa"/>
          </w:tcPr>
          <w:p w14:paraId="5225C45A" w14:textId="77777777" w:rsidR="00341F00" w:rsidRDefault="00000000">
            <w:r>
              <w:t>PCA indicator monitoring &amp; corrective actions</w:t>
            </w:r>
          </w:p>
        </w:tc>
        <w:tc>
          <w:tcPr>
            <w:tcW w:w="3260" w:type="dxa"/>
          </w:tcPr>
          <w:p w14:paraId="0DEA8358" w14:textId="77777777" w:rsidR="00341F00" w:rsidRDefault="00000000">
            <w:r>
              <w:t>CRAR/Tier-1/NNPA/leverage thresholds, action menu, exit tracking</w:t>
            </w:r>
          </w:p>
        </w:tc>
        <w:tc>
          <w:tcPr>
            <w:tcW w:w="1450" w:type="dxa"/>
          </w:tcPr>
          <w:p w14:paraId="78BD87DB" w14:textId="77777777" w:rsidR="00341F00" w:rsidRDefault="00000000">
            <w:r>
              <w:t>5.44.2</w:t>
            </w:r>
          </w:p>
        </w:tc>
        <w:tc>
          <w:tcPr>
            <w:tcW w:w="2500" w:type="dxa"/>
          </w:tcPr>
          <w:p w14:paraId="1A11C1F0" w14:textId="77777777" w:rsidR="00341F00" w:rsidRDefault="00000000">
            <w:r>
              <w:t>Miscellaneous Supervisory Dir. 2026, Ch V</w:t>
            </w:r>
          </w:p>
        </w:tc>
      </w:tr>
      <w:tr w:rsidR="00341F00" w14:paraId="79A092E5" w14:textId="77777777">
        <w:tc>
          <w:tcPr>
            <w:tcW w:w="2150" w:type="dxa"/>
          </w:tcPr>
          <w:p w14:paraId="4BDEA3FE" w14:textId="77777777" w:rsidR="00341F00" w:rsidRDefault="00000000">
            <w:r>
              <w:t>Interest charged from date of disbursal</w:t>
            </w:r>
          </w:p>
        </w:tc>
        <w:tc>
          <w:tcPr>
            <w:tcW w:w="3260" w:type="dxa"/>
          </w:tcPr>
          <w:p w14:paraId="374624B6" w14:textId="77777777" w:rsidR="00341F00" w:rsidRDefault="00000000">
            <w:r>
              <w:t>Interest-start rule, KFS alignment, compliance evidence</w:t>
            </w:r>
          </w:p>
        </w:tc>
        <w:tc>
          <w:tcPr>
            <w:tcW w:w="1450" w:type="dxa"/>
          </w:tcPr>
          <w:p w14:paraId="18FB2101" w14:textId="77777777" w:rsidR="00341F00" w:rsidRDefault="00000000">
            <w:r>
              <w:t>5.46.7 / D.6</w:t>
            </w:r>
          </w:p>
        </w:tc>
        <w:tc>
          <w:tcPr>
            <w:tcW w:w="2500" w:type="dxa"/>
          </w:tcPr>
          <w:p w14:paraId="752DD064" w14:textId="77777777" w:rsidR="00341F00" w:rsidRDefault="00000000">
            <w:r>
              <w:t>Miscellaneous Supervisory Dir. 2026, Ch III</w:t>
            </w:r>
          </w:p>
        </w:tc>
      </w:tr>
      <w:tr w:rsidR="00341F00" w14:paraId="77E2763C" w14:textId="77777777">
        <w:tc>
          <w:tcPr>
            <w:tcW w:w="2150" w:type="dxa"/>
          </w:tcPr>
          <w:p w14:paraId="20306416" w14:textId="77777777" w:rsidR="00341F00" w:rsidRDefault="00000000">
            <w:r>
              <w:t>Full Notes-to-Accounts disclosure &amp; consolidation</w:t>
            </w:r>
          </w:p>
        </w:tc>
        <w:tc>
          <w:tcPr>
            <w:tcW w:w="3260" w:type="dxa"/>
          </w:tcPr>
          <w:p w14:paraId="7B7C746F" w14:textId="77777777" w:rsidR="00341F00" w:rsidRDefault="00000000">
            <w:r>
              <w:t>Disclosure templates + Schedule-III layout + consolidation</w:t>
            </w:r>
          </w:p>
        </w:tc>
        <w:tc>
          <w:tcPr>
            <w:tcW w:w="1450" w:type="dxa"/>
          </w:tcPr>
          <w:p w14:paraId="708BBB5C" w14:textId="77777777" w:rsidR="00341F00" w:rsidRDefault="00000000">
            <w:r>
              <w:t>16.7 / 16.13</w:t>
            </w:r>
          </w:p>
        </w:tc>
        <w:tc>
          <w:tcPr>
            <w:tcW w:w="2500" w:type="dxa"/>
          </w:tcPr>
          <w:p w14:paraId="3B9FADFC" w14:textId="77777777" w:rsidR="00341F00" w:rsidRDefault="00000000">
            <w:r>
              <w:t xml:space="preserve">Financial Statements </w:t>
            </w:r>
            <w:r>
              <w:lastRenderedPageBreak/>
              <w:t>Dir. 359, Ch II–IV</w:t>
            </w:r>
          </w:p>
        </w:tc>
      </w:tr>
      <w:tr w:rsidR="00341F00" w14:paraId="3271BCD8" w14:textId="77777777">
        <w:tc>
          <w:tcPr>
            <w:tcW w:w="2150" w:type="dxa"/>
          </w:tcPr>
          <w:p w14:paraId="45DEC5E5" w14:textId="77777777" w:rsidR="00341F00" w:rsidRDefault="00000000">
            <w:r>
              <w:lastRenderedPageBreak/>
              <w:t>KYC periodic updation, BO/PEP, V-CIP, FIU filing</w:t>
            </w:r>
          </w:p>
        </w:tc>
        <w:tc>
          <w:tcPr>
            <w:tcW w:w="3260" w:type="dxa"/>
          </w:tcPr>
          <w:p w14:paraId="0E5AC3D4" w14:textId="77777777" w:rsidR="00341F00" w:rsidRDefault="00000000">
            <w:r>
              <w:t>Re-KYC scheduler, BO/PEP rules, V-CIP, CTR/STR/NTR/CCR/CBWTR</w:t>
            </w:r>
          </w:p>
        </w:tc>
        <w:tc>
          <w:tcPr>
            <w:tcW w:w="1450" w:type="dxa"/>
          </w:tcPr>
          <w:p w14:paraId="4B174321" w14:textId="77777777" w:rsidR="00341F00" w:rsidRDefault="00000000">
            <w:r>
              <w:t>5.26.1</w:t>
            </w:r>
          </w:p>
        </w:tc>
        <w:tc>
          <w:tcPr>
            <w:tcW w:w="2500" w:type="dxa"/>
          </w:tcPr>
          <w:p w14:paraId="56771BC8" w14:textId="77777777" w:rsidR="00341F00" w:rsidRDefault="00000000">
            <w:r>
              <w:t>KYC Dir. 361, Ch III–VIII</w:t>
            </w:r>
          </w:p>
        </w:tc>
      </w:tr>
      <w:tr w:rsidR="00341F00" w14:paraId="4047206E" w14:textId="77777777">
        <w:tc>
          <w:tcPr>
            <w:tcW w:w="2150" w:type="dxa"/>
          </w:tcPr>
          <w:p w14:paraId="5066879B" w14:textId="77777777" w:rsidR="00341F00" w:rsidRDefault="00000000">
            <w:r>
              <w:t>Layer-aware IT/cyber control catalogue with VAPT</w:t>
            </w:r>
          </w:p>
        </w:tc>
        <w:tc>
          <w:tcPr>
            <w:tcW w:w="3260" w:type="dxa"/>
          </w:tcPr>
          <w:p w14:paraId="086D16AF" w14:textId="77777777" w:rsidR="00341F00" w:rsidRDefault="00000000">
            <w:r>
              <w:t>Configurable baseline by layer; SOC; IS-audit; CCMP</w:t>
            </w:r>
          </w:p>
        </w:tc>
        <w:tc>
          <w:tcPr>
            <w:tcW w:w="1450" w:type="dxa"/>
          </w:tcPr>
          <w:p w14:paraId="5C0BF517" w14:textId="77777777" w:rsidR="00341F00" w:rsidRDefault="00000000">
            <w:r>
              <w:t>5.54 / 8</w:t>
            </w:r>
          </w:p>
        </w:tc>
        <w:tc>
          <w:tcPr>
            <w:tcW w:w="2500" w:type="dxa"/>
          </w:tcPr>
          <w:p w14:paraId="51C65210" w14:textId="77777777" w:rsidR="00341F00" w:rsidRDefault="00000000">
            <w:r>
              <w:t>Cybersecurity &amp; Tech Resilience Dir. 2026, Ch III–V</w:t>
            </w:r>
          </w:p>
        </w:tc>
      </w:tr>
      <w:tr w:rsidR="00341F00" w14:paraId="7A27FC2A" w14:textId="77777777">
        <w:tc>
          <w:tcPr>
            <w:tcW w:w="2150" w:type="dxa"/>
          </w:tcPr>
          <w:p w14:paraId="03B3F607" w14:textId="77777777" w:rsidR="00341F00" w:rsidRDefault="00000000">
            <w:r>
              <w:t>Consent before card issuance/activation; MITC</w:t>
            </w:r>
          </w:p>
        </w:tc>
        <w:tc>
          <w:tcPr>
            <w:tcW w:w="3260" w:type="dxa"/>
          </w:tcPr>
          <w:p w14:paraId="29F22AC2" w14:textId="77777777" w:rsidR="00341F00" w:rsidRDefault="00000000">
            <w:r>
              <w:t>OTP/consent capture; MITC dispatch; 30-day non-activation closure</w:t>
            </w:r>
          </w:p>
        </w:tc>
        <w:tc>
          <w:tcPr>
            <w:tcW w:w="1450" w:type="dxa"/>
          </w:tcPr>
          <w:p w14:paraId="4A5F2181" w14:textId="77777777" w:rsidR="00341F00" w:rsidRDefault="00000000">
            <w:r>
              <w:t>5.53</w:t>
            </w:r>
          </w:p>
        </w:tc>
        <w:tc>
          <w:tcPr>
            <w:tcW w:w="2500" w:type="dxa"/>
          </w:tcPr>
          <w:p w14:paraId="3E952136" w14:textId="77777777" w:rsidR="00341F00" w:rsidRDefault="00000000">
            <w:r>
              <w:t>Credit Cards Dir. 348, Ch II</w:t>
            </w:r>
          </w:p>
        </w:tc>
      </w:tr>
      <w:tr w:rsidR="00341F00" w14:paraId="42A4314B" w14:textId="77777777">
        <w:tc>
          <w:tcPr>
            <w:tcW w:w="2150" w:type="dxa"/>
          </w:tcPr>
          <w:p w14:paraId="6B01D882" w14:textId="77777777" w:rsidR="00341F00" w:rsidRDefault="00000000">
            <w:r>
              <w:t>Correct MAD/Total-Due; no negative amortisation</w:t>
            </w:r>
          </w:p>
        </w:tc>
        <w:tc>
          <w:tcPr>
            <w:tcW w:w="3260" w:type="dxa"/>
          </w:tcPr>
          <w:p w14:paraId="40DBD9CE" w14:textId="77777777" w:rsidR="00341F00" w:rsidRDefault="00000000">
            <w:r>
              <w:t>Billing engine rules; disputed-amount handling; closure window</w:t>
            </w:r>
          </w:p>
        </w:tc>
        <w:tc>
          <w:tcPr>
            <w:tcW w:w="1450" w:type="dxa"/>
          </w:tcPr>
          <w:p w14:paraId="4D3F80F0" w14:textId="77777777" w:rsidR="00341F00" w:rsidRDefault="00000000">
            <w:r>
              <w:t>5.53</w:t>
            </w:r>
          </w:p>
        </w:tc>
        <w:tc>
          <w:tcPr>
            <w:tcW w:w="2500" w:type="dxa"/>
          </w:tcPr>
          <w:p w14:paraId="18424D82" w14:textId="77777777" w:rsidR="00341F00" w:rsidRDefault="00000000">
            <w:r>
              <w:t>Credit Cards Dir. 348, Ch II &amp; V</w:t>
            </w:r>
          </w:p>
        </w:tc>
      </w:tr>
      <w:tr w:rsidR="00341F00" w14:paraId="7FF65AAB" w14:textId="77777777">
        <w:tc>
          <w:tcPr>
            <w:tcW w:w="2150" w:type="dxa"/>
          </w:tcPr>
          <w:p w14:paraId="3003E583" w14:textId="77777777" w:rsidR="00341F00" w:rsidRDefault="00000000">
            <w:r>
              <w:t>LEI capture &amp; threshold enforcement for borrowers</w:t>
            </w:r>
          </w:p>
        </w:tc>
        <w:tc>
          <w:tcPr>
            <w:tcW w:w="3260" w:type="dxa"/>
          </w:tcPr>
          <w:p w14:paraId="20888F36" w14:textId="77777777" w:rsidR="00341F00" w:rsidRDefault="00000000">
            <w:r>
              <w:t>LEI field + validation; block sanction above ₹1/5/10 cr by layer</w:t>
            </w:r>
          </w:p>
        </w:tc>
        <w:tc>
          <w:tcPr>
            <w:tcW w:w="1450" w:type="dxa"/>
          </w:tcPr>
          <w:p w14:paraId="31EABC12" w14:textId="77777777" w:rsidR="00341F00" w:rsidRDefault="00000000">
            <w:r>
              <w:t>5.44.3</w:t>
            </w:r>
          </w:p>
        </w:tc>
        <w:tc>
          <w:tcPr>
            <w:tcW w:w="2500" w:type="dxa"/>
          </w:tcPr>
          <w:p w14:paraId="153DD3E3" w14:textId="77777777" w:rsidR="00341F00" w:rsidRDefault="00000000">
            <w:r>
              <w:t>Credit Risk Mgmt Dir. 350, Ch VI</w:t>
            </w:r>
          </w:p>
        </w:tc>
      </w:tr>
      <w:tr w:rsidR="00341F00" w14:paraId="5F8040A7" w14:textId="77777777">
        <w:tc>
          <w:tcPr>
            <w:tcW w:w="2150" w:type="dxa"/>
          </w:tcPr>
          <w:p w14:paraId="29013C99" w14:textId="77777777" w:rsidR="00341F00" w:rsidRDefault="00000000">
            <w:r>
              <w:t>CDS positions controlled &amp; reported (NBFC as User)</w:t>
            </w:r>
          </w:p>
        </w:tc>
        <w:tc>
          <w:tcPr>
            <w:tcW w:w="3260" w:type="dxa"/>
          </w:tcPr>
          <w:p w14:paraId="2F7E7168" w14:textId="77777777" w:rsidR="00341F00" w:rsidRDefault="00000000">
            <w:r>
              <w:t>CDS exposure limits, monitoring &amp; reporting</w:t>
            </w:r>
          </w:p>
        </w:tc>
        <w:tc>
          <w:tcPr>
            <w:tcW w:w="1450" w:type="dxa"/>
          </w:tcPr>
          <w:p w14:paraId="20D1629F" w14:textId="77777777" w:rsidR="00341F00" w:rsidRDefault="00000000">
            <w:r>
              <w:t>5.44.3</w:t>
            </w:r>
          </w:p>
        </w:tc>
        <w:tc>
          <w:tcPr>
            <w:tcW w:w="2500" w:type="dxa"/>
          </w:tcPr>
          <w:p w14:paraId="1BC13E50" w14:textId="77777777" w:rsidR="00341F00" w:rsidRDefault="00000000">
            <w:r>
              <w:t>Credit Risk Mgmt Dir. 350, Ch V</w:t>
            </w:r>
          </w:p>
        </w:tc>
      </w:tr>
      <w:tr w:rsidR="00341F00" w14:paraId="38D51322" w14:textId="77777777">
        <w:tc>
          <w:tcPr>
            <w:tcW w:w="2150" w:type="dxa"/>
          </w:tcPr>
          <w:p w14:paraId="563D2C58" w14:textId="77777777" w:rsidR="00341F00" w:rsidRDefault="00000000">
            <w:r>
              <w:t>Single-borrower/group exposure ceilings by layer</w:t>
            </w:r>
          </w:p>
        </w:tc>
        <w:tc>
          <w:tcPr>
            <w:tcW w:w="3260" w:type="dxa"/>
          </w:tcPr>
          <w:p w14:paraId="03DB1878" w14:textId="77777777" w:rsidR="00341F00" w:rsidRDefault="00000000">
            <w:r>
              <w:t>Real-time limit checks at sanction; continuous monitoring</w:t>
            </w:r>
          </w:p>
        </w:tc>
        <w:tc>
          <w:tcPr>
            <w:tcW w:w="1450" w:type="dxa"/>
          </w:tcPr>
          <w:p w14:paraId="074667AC" w14:textId="77777777" w:rsidR="00341F00" w:rsidRDefault="00000000">
            <w:r>
              <w:t>5.44.3</w:t>
            </w:r>
          </w:p>
        </w:tc>
        <w:tc>
          <w:tcPr>
            <w:tcW w:w="2500" w:type="dxa"/>
          </w:tcPr>
          <w:p w14:paraId="3303EE2D" w14:textId="77777777" w:rsidR="00341F00" w:rsidRDefault="00000000">
            <w:r>
              <w:t>Concentration Risk Dir. 351, Ch II–IV</w:t>
            </w:r>
          </w:p>
        </w:tc>
      </w:tr>
      <w:tr w:rsidR="00341F00" w14:paraId="70029744" w14:textId="77777777">
        <w:tc>
          <w:tcPr>
            <w:tcW w:w="2150" w:type="dxa"/>
          </w:tcPr>
          <w:p w14:paraId="614BD092" w14:textId="77777777" w:rsidR="00341F00" w:rsidRDefault="00000000">
            <w:r>
              <w:t>DCCO tracking &amp; project-finance staged provisioning</w:t>
            </w:r>
          </w:p>
        </w:tc>
        <w:tc>
          <w:tcPr>
            <w:tcW w:w="3260" w:type="dxa"/>
          </w:tcPr>
          <w:p w14:paraId="348D6D59" w14:textId="77777777" w:rsidR="00341F00" w:rsidRDefault="00000000">
            <w:r>
              <w:t>DCCO field, deferral provisioning, monitoring conditions</w:t>
            </w:r>
          </w:p>
        </w:tc>
        <w:tc>
          <w:tcPr>
            <w:tcW w:w="1450" w:type="dxa"/>
          </w:tcPr>
          <w:p w14:paraId="30A8AFEC" w14:textId="77777777" w:rsidR="00341F00" w:rsidRDefault="00000000">
            <w:r>
              <w:t>5.22.8</w:t>
            </w:r>
          </w:p>
        </w:tc>
        <w:tc>
          <w:tcPr>
            <w:tcW w:w="2500" w:type="dxa"/>
          </w:tcPr>
          <w:p w14:paraId="5271BA3D" w14:textId="77777777" w:rsidR="00341F00" w:rsidRDefault="00000000">
            <w:r>
              <w:t>Credit Facilities Dir. 347, Ch VI</w:t>
            </w:r>
          </w:p>
        </w:tc>
      </w:tr>
      <w:tr w:rsidR="00341F00" w14:paraId="4386EF35" w14:textId="77777777">
        <w:tc>
          <w:tcPr>
            <w:tcW w:w="2150" w:type="dxa"/>
          </w:tcPr>
          <w:p w14:paraId="2E71F521" w14:textId="77777777" w:rsidR="00341F00" w:rsidRDefault="00000000">
            <w:r>
              <w:t>Partial Credit Enhancement controls</w:t>
            </w:r>
          </w:p>
        </w:tc>
        <w:tc>
          <w:tcPr>
            <w:tcW w:w="3260" w:type="dxa"/>
          </w:tcPr>
          <w:p w14:paraId="64D5BC57" w14:textId="77777777" w:rsidR="00341F00" w:rsidRDefault="00000000">
            <w:r>
              <w:t>PCE facility limits &amp; capital treatment</w:t>
            </w:r>
          </w:p>
        </w:tc>
        <w:tc>
          <w:tcPr>
            <w:tcW w:w="1450" w:type="dxa"/>
          </w:tcPr>
          <w:p w14:paraId="76A74F23" w14:textId="77777777" w:rsidR="00341F00" w:rsidRDefault="00000000">
            <w:r>
              <w:t>5.22.8</w:t>
            </w:r>
          </w:p>
        </w:tc>
        <w:tc>
          <w:tcPr>
            <w:tcW w:w="2500" w:type="dxa"/>
          </w:tcPr>
          <w:p w14:paraId="0B93E362" w14:textId="77777777" w:rsidR="00341F00" w:rsidRDefault="00000000">
            <w:r>
              <w:t>Credit Facilities Dir. 347, Ch VII</w:t>
            </w:r>
          </w:p>
        </w:tc>
      </w:tr>
      <w:tr w:rsidR="00341F00" w14:paraId="77983D22" w14:textId="77777777">
        <w:tc>
          <w:tcPr>
            <w:tcW w:w="2150" w:type="dxa"/>
          </w:tcPr>
          <w:p w14:paraId="2A939E78" w14:textId="77777777" w:rsidR="00341F00" w:rsidRDefault="00000000">
            <w:r>
              <w:t>Climate physical/transition risk in credit &amp; green deposits</w:t>
            </w:r>
          </w:p>
        </w:tc>
        <w:tc>
          <w:tcPr>
            <w:tcW w:w="3260" w:type="dxa"/>
          </w:tcPr>
          <w:p w14:paraId="7C332FBE" w14:textId="77777777" w:rsidR="00341F00" w:rsidRDefault="00000000">
            <w:r>
              <w:t>Risk factors in assessment; use-of-proceeds &amp; assurance register</w:t>
            </w:r>
          </w:p>
        </w:tc>
        <w:tc>
          <w:tcPr>
            <w:tcW w:w="1450" w:type="dxa"/>
          </w:tcPr>
          <w:p w14:paraId="52BB772C" w14:textId="77777777" w:rsidR="00341F00" w:rsidRDefault="00000000">
            <w:r>
              <w:t>5.27.1</w:t>
            </w:r>
          </w:p>
        </w:tc>
        <w:tc>
          <w:tcPr>
            <w:tcW w:w="2500" w:type="dxa"/>
          </w:tcPr>
          <w:p w14:paraId="7CD7A314" w14:textId="77777777" w:rsidR="00341F00" w:rsidRDefault="00000000">
            <w:r>
              <w:t>Climate Dir. 364, Ch II–III</w:t>
            </w:r>
          </w:p>
        </w:tc>
      </w:tr>
      <w:tr w:rsidR="00341F00" w14:paraId="09B014FA" w14:textId="77777777">
        <w:tc>
          <w:tcPr>
            <w:tcW w:w="2150" w:type="dxa"/>
          </w:tcPr>
          <w:p w14:paraId="266E3FC2" w14:textId="77777777" w:rsidR="00341F00" w:rsidRDefault="00000000">
            <w:r>
              <w:t>Fortnightly CIR updation, DQI &amp; reporting categories</w:t>
            </w:r>
          </w:p>
        </w:tc>
        <w:tc>
          <w:tcPr>
            <w:tcW w:w="3260" w:type="dxa"/>
          </w:tcPr>
          <w:p w14:paraId="6E90B96F" w14:textId="77777777" w:rsidR="00341F00" w:rsidRDefault="00000000">
            <w:r>
              <w:t>Reporting cadence, DQI monitor, new/changed/overdue categories</w:t>
            </w:r>
          </w:p>
        </w:tc>
        <w:tc>
          <w:tcPr>
            <w:tcW w:w="1450" w:type="dxa"/>
          </w:tcPr>
          <w:p w14:paraId="4126CDDC" w14:textId="77777777" w:rsidR="00341F00" w:rsidRDefault="00000000">
            <w:r>
              <w:t>5.14.6</w:t>
            </w:r>
          </w:p>
        </w:tc>
        <w:tc>
          <w:tcPr>
            <w:tcW w:w="2500" w:type="dxa"/>
          </w:tcPr>
          <w:p w14:paraId="08B45867" w14:textId="77777777" w:rsidR="00341F00" w:rsidRDefault="00000000">
            <w:r>
              <w:t>CIR Dir. 349 &amp; Amendment 117</w:t>
            </w:r>
          </w:p>
        </w:tc>
      </w:tr>
      <w:tr w:rsidR="00341F00" w14:paraId="3E3F4159" w14:textId="77777777">
        <w:tc>
          <w:tcPr>
            <w:tcW w:w="2150" w:type="dxa"/>
          </w:tcPr>
          <w:p w14:paraId="43217F15" w14:textId="77777777" w:rsidR="00341F00" w:rsidRDefault="00000000">
            <w:r>
              <w:t>Internal Ombudsman auto-escalation &amp; compensation</w:t>
            </w:r>
          </w:p>
        </w:tc>
        <w:tc>
          <w:tcPr>
            <w:tcW w:w="3260" w:type="dxa"/>
          </w:tcPr>
          <w:p w14:paraId="77150E4F" w14:textId="77777777" w:rsidR="00341F00" w:rsidRDefault="00000000">
            <w:r>
              <w:t>IO routing of rejected complaints; compensation rules; RB-IOS</w:t>
            </w:r>
          </w:p>
        </w:tc>
        <w:tc>
          <w:tcPr>
            <w:tcW w:w="1450" w:type="dxa"/>
          </w:tcPr>
          <w:p w14:paraId="7DD2EA0D" w14:textId="77777777" w:rsidR="00341F00" w:rsidRDefault="00000000">
            <w:r>
              <w:t>5.12.1</w:t>
            </w:r>
          </w:p>
        </w:tc>
        <w:tc>
          <w:tcPr>
            <w:tcW w:w="2500" w:type="dxa"/>
          </w:tcPr>
          <w:p w14:paraId="1F69F095" w14:textId="77777777" w:rsidR="00341F00" w:rsidRDefault="00000000">
            <w:r>
              <w:t>CIR Dir. 349, Ch V</w:t>
            </w:r>
          </w:p>
        </w:tc>
      </w:tr>
      <w:tr w:rsidR="00341F00" w14:paraId="55003D56" w14:textId="77777777">
        <w:tc>
          <w:tcPr>
            <w:tcW w:w="2150" w:type="dxa"/>
          </w:tcPr>
          <w:p w14:paraId="1BBAB62C" w14:textId="77777777" w:rsidR="00341F00" w:rsidRDefault="00000000">
            <w:r>
              <w:t>Investment classification, valuation &amp; income</w:t>
            </w:r>
          </w:p>
        </w:tc>
        <w:tc>
          <w:tcPr>
            <w:tcW w:w="3260" w:type="dxa"/>
          </w:tcPr>
          <w:p w14:paraId="64EB6A5B" w14:textId="77777777" w:rsidR="00341F00" w:rsidRDefault="00000000">
            <w:r>
              <w:t>Category tagging (amortised cost/FVOCI/FVTPL/HTM/AFS/HFT)</w:t>
            </w:r>
          </w:p>
        </w:tc>
        <w:tc>
          <w:tcPr>
            <w:tcW w:w="1450" w:type="dxa"/>
          </w:tcPr>
          <w:p w14:paraId="365C23FD" w14:textId="77777777" w:rsidR="00341F00" w:rsidRDefault="00000000">
            <w:r>
              <w:t>5.23.1</w:t>
            </w:r>
          </w:p>
        </w:tc>
        <w:tc>
          <w:tcPr>
            <w:tcW w:w="2500" w:type="dxa"/>
          </w:tcPr>
          <w:p w14:paraId="07DD6F37" w14:textId="77777777" w:rsidR="00341F00" w:rsidRDefault="00000000">
            <w:r>
              <w:t>Investment Portfolio Dir. 354, Ch II–III</w:t>
            </w:r>
          </w:p>
        </w:tc>
      </w:tr>
      <w:tr w:rsidR="00341F00" w14:paraId="1F746D36" w14:textId="77777777">
        <w:tc>
          <w:tcPr>
            <w:tcW w:w="2150" w:type="dxa"/>
          </w:tcPr>
          <w:p w14:paraId="053DFA77" w14:textId="77777777" w:rsidR="00341F00" w:rsidRDefault="00000000">
            <w:r>
              <w:t>Public-deposit ceilings, liquid-asset cover &amp; repayment</w:t>
            </w:r>
          </w:p>
        </w:tc>
        <w:tc>
          <w:tcPr>
            <w:tcW w:w="3260" w:type="dxa"/>
          </w:tcPr>
          <w:p w14:paraId="35BE6220" w14:textId="77777777" w:rsidR="00341F00" w:rsidRDefault="00000000">
            <w:r>
              <w:t>Deposit register, liquid-asset check, repayment workflow</w:t>
            </w:r>
          </w:p>
        </w:tc>
        <w:tc>
          <w:tcPr>
            <w:tcW w:w="1450" w:type="dxa"/>
          </w:tcPr>
          <w:p w14:paraId="63C7369F" w14:textId="77777777" w:rsidR="00341F00" w:rsidRDefault="00000000">
            <w:r>
              <w:t>5.33.3</w:t>
            </w:r>
          </w:p>
        </w:tc>
        <w:tc>
          <w:tcPr>
            <w:tcW w:w="2500" w:type="dxa"/>
          </w:tcPr>
          <w:p w14:paraId="6C875929" w14:textId="77777777" w:rsidR="00341F00" w:rsidRDefault="00000000">
            <w:r>
              <w:t>Public Deposits Dir. 346, Ch II–IV</w:t>
            </w:r>
          </w:p>
        </w:tc>
      </w:tr>
      <w:tr w:rsidR="00341F00" w14:paraId="3DC53D9C" w14:textId="77777777">
        <w:tc>
          <w:tcPr>
            <w:tcW w:w="2150" w:type="dxa"/>
          </w:tcPr>
          <w:p w14:paraId="508E7912" w14:textId="77777777" w:rsidR="00341F00" w:rsidRDefault="00000000">
            <w:r>
              <w:t>Auditor additional report &amp; RBI exception report</w:t>
            </w:r>
          </w:p>
        </w:tc>
        <w:tc>
          <w:tcPr>
            <w:tcW w:w="3260" w:type="dxa"/>
          </w:tcPr>
          <w:p w14:paraId="04C79A2F" w14:textId="77777777" w:rsidR="00341F00" w:rsidRDefault="00000000">
            <w:r>
              <w:t>Report generation/retention; exception-report tracking</w:t>
            </w:r>
          </w:p>
        </w:tc>
        <w:tc>
          <w:tcPr>
            <w:tcW w:w="1450" w:type="dxa"/>
          </w:tcPr>
          <w:p w14:paraId="7872AD1A" w14:textId="77777777" w:rsidR="00341F00" w:rsidRDefault="00000000">
            <w:r>
              <w:t>5.35.2</w:t>
            </w:r>
          </w:p>
        </w:tc>
        <w:tc>
          <w:tcPr>
            <w:tcW w:w="2500" w:type="dxa"/>
          </w:tcPr>
          <w:p w14:paraId="6267A8D7" w14:textId="77777777" w:rsidR="00341F00" w:rsidRDefault="00000000">
            <w:r>
              <w:t>Auditor’s Report Dir. 2026, Ch II–III</w:t>
            </w:r>
          </w:p>
        </w:tc>
      </w:tr>
      <w:tr w:rsidR="00341F00" w14:paraId="7E831982" w14:textId="77777777">
        <w:tc>
          <w:tcPr>
            <w:tcW w:w="2150" w:type="dxa"/>
          </w:tcPr>
          <w:p w14:paraId="52D96D07" w14:textId="77777777" w:rsidR="00341F00" w:rsidRDefault="00000000">
            <w:r>
              <w:t>Single blended rate &amp; escrow in co-lending</w:t>
            </w:r>
          </w:p>
        </w:tc>
        <w:tc>
          <w:tcPr>
            <w:tcW w:w="3260" w:type="dxa"/>
          </w:tcPr>
          <w:p w14:paraId="7A3879D6" w14:textId="77777777" w:rsidR="00341F00" w:rsidRDefault="00000000">
            <w:r>
              <w:t>Blended-rate computation, escrow routing, sharing ratio</w:t>
            </w:r>
          </w:p>
        </w:tc>
        <w:tc>
          <w:tcPr>
            <w:tcW w:w="1450" w:type="dxa"/>
          </w:tcPr>
          <w:p w14:paraId="63A6EDD7" w14:textId="77777777" w:rsidR="00341F00" w:rsidRDefault="00000000">
            <w:r>
              <w:t>5.7.1 / 5.30</w:t>
            </w:r>
          </w:p>
        </w:tc>
        <w:tc>
          <w:tcPr>
            <w:tcW w:w="2500" w:type="dxa"/>
          </w:tcPr>
          <w:p w14:paraId="15FF4EEA" w14:textId="77777777" w:rsidR="00341F00" w:rsidRDefault="00000000">
            <w:r>
              <w:t>Transfer &amp; Distribution of Credit Risk Dir. 352, Part B</w:t>
            </w:r>
          </w:p>
        </w:tc>
      </w:tr>
      <w:tr w:rsidR="00341F00" w14:paraId="16917439" w14:textId="77777777">
        <w:tc>
          <w:tcPr>
            <w:tcW w:w="2150" w:type="dxa"/>
          </w:tcPr>
          <w:p w14:paraId="06767A67" w14:textId="77777777" w:rsidR="00341F00" w:rsidRDefault="00000000">
            <w:r>
              <w:lastRenderedPageBreak/>
              <w:t>Whistle-blower channel for directors &amp; staff</w:t>
            </w:r>
          </w:p>
        </w:tc>
        <w:tc>
          <w:tcPr>
            <w:tcW w:w="3260" w:type="dxa"/>
          </w:tcPr>
          <w:p w14:paraId="0A4283BC" w14:textId="77777777" w:rsidR="00341F00" w:rsidRDefault="00000000">
            <w:r>
              <w:t>Confidential intake, anti-retaliation, ACB oversight</w:t>
            </w:r>
          </w:p>
        </w:tc>
        <w:tc>
          <w:tcPr>
            <w:tcW w:w="1450" w:type="dxa"/>
          </w:tcPr>
          <w:p w14:paraId="34C46D42" w14:textId="77777777" w:rsidR="00341F00" w:rsidRDefault="00000000">
            <w:r>
              <w:t>5.55</w:t>
            </w:r>
          </w:p>
        </w:tc>
        <w:tc>
          <w:tcPr>
            <w:tcW w:w="2500" w:type="dxa"/>
          </w:tcPr>
          <w:p w14:paraId="6EA04C06" w14:textId="77777777" w:rsidR="00341F00" w:rsidRDefault="00000000">
            <w:r>
              <w:t>Governance Dir. 344, para 38</w:t>
            </w:r>
          </w:p>
        </w:tc>
      </w:tr>
      <w:tr w:rsidR="00341F00" w14:paraId="2AEE3C6A" w14:textId="77777777">
        <w:tc>
          <w:tcPr>
            <w:tcW w:w="2150" w:type="dxa"/>
          </w:tcPr>
          <w:p w14:paraId="652473B7" w14:textId="77777777" w:rsidR="00341F00" w:rsidRDefault="00000000">
            <w:r>
              <w:t>Related-party transaction approval &amp; disclosure</w:t>
            </w:r>
          </w:p>
        </w:tc>
        <w:tc>
          <w:tcPr>
            <w:tcW w:w="3260" w:type="dxa"/>
          </w:tcPr>
          <w:p w14:paraId="4278187C" w14:textId="77777777" w:rsidR="00341F00" w:rsidRDefault="00000000">
            <w:r>
              <w:t>RPT register, &gt;5% itemisation, board/ACB approval</w:t>
            </w:r>
          </w:p>
        </w:tc>
        <w:tc>
          <w:tcPr>
            <w:tcW w:w="1450" w:type="dxa"/>
          </w:tcPr>
          <w:p w14:paraId="14502132" w14:textId="77777777" w:rsidR="00341F00" w:rsidRDefault="00000000">
            <w:r>
              <w:t>5.55 / 16.13</w:t>
            </w:r>
          </w:p>
        </w:tc>
        <w:tc>
          <w:tcPr>
            <w:tcW w:w="2500" w:type="dxa"/>
          </w:tcPr>
          <w:p w14:paraId="61162DF7" w14:textId="77777777" w:rsidR="00341F00" w:rsidRDefault="00000000">
            <w:r>
              <w:t>Governance 344 &amp; Financial Statements 359</w:t>
            </w:r>
          </w:p>
        </w:tc>
      </w:tr>
      <w:tr w:rsidR="00341F00" w14:paraId="445C14DF" w14:textId="77777777">
        <w:tc>
          <w:tcPr>
            <w:tcW w:w="2150" w:type="dxa"/>
          </w:tcPr>
          <w:p w14:paraId="109086A0" w14:textId="77777777" w:rsidR="00341F00" w:rsidRDefault="00000000">
            <w:r>
              <w:t>P2P lender ₹50L cap &amp; escrow 1-day holding</w:t>
            </w:r>
          </w:p>
        </w:tc>
        <w:tc>
          <w:tcPr>
            <w:tcW w:w="3260" w:type="dxa"/>
          </w:tcPr>
          <w:p w14:paraId="138972FB" w14:textId="77777777" w:rsidR="00341F00" w:rsidRDefault="00000000">
            <w:r>
              <w:t>Hard exposure caps; CA-cert &gt; ₹10L; two-escrow reconciliation</w:t>
            </w:r>
          </w:p>
        </w:tc>
        <w:tc>
          <w:tcPr>
            <w:tcW w:w="1450" w:type="dxa"/>
          </w:tcPr>
          <w:p w14:paraId="1B0CCC45" w14:textId="77777777" w:rsidR="00341F00" w:rsidRDefault="00000000">
            <w:r>
              <w:t>5.56 / 5.30</w:t>
            </w:r>
          </w:p>
        </w:tc>
        <w:tc>
          <w:tcPr>
            <w:tcW w:w="2500" w:type="dxa"/>
          </w:tcPr>
          <w:p w14:paraId="550538AD" w14:textId="77777777" w:rsidR="00341F00" w:rsidRDefault="00000000">
            <w:r>
              <w:t>NBFC-P2P Directions 2017 (amended 2024)</w:t>
            </w:r>
          </w:p>
        </w:tc>
      </w:tr>
      <w:tr w:rsidR="00341F00" w14:paraId="4C7C4125" w14:textId="77777777">
        <w:tc>
          <w:tcPr>
            <w:tcW w:w="2150" w:type="dxa"/>
          </w:tcPr>
          <w:p w14:paraId="1B99888E" w14:textId="77777777" w:rsidR="00341F00" w:rsidRDefault="00000000">
            <w:r>
              <w:t>Factoring CERSAI/TReDS assignment filing</w:t>
            </w:r>
          </w:p>
        </w:tc>
        <w:tc>
          <w:tcPr>
            <w:tcW w:w="3260" w:type="dxa"/>
          </w:tcPr>
          <w:p w14:paraId="6C186562" w14:textId="77777777" w:rsidR="00341F00" w:rsidRDefault="00000000">
            <w:r>
              <w:t>Assignment register; CERSAI ack; TReDS 10-day filing</w:t>
            </w:r>
          </w:p>
        </w:tc>
        <w:tc>
          <w:tcPr>
            <w:tcW w:w="1450" w:type="dxa"/>
          </w:tcPr>
          <w:p w14:paraId="7EF64A79" w14:textId="77777777" w:rsidR="00341F00" w:rsidRDefault="00000000">
            <w:r>
              <w:t>5.57 / 5.31</w:t>
            </w:r>
          </w:p>
        </w:tc>
        <w:tc>
          <w:tcPr>
            <w:tcW w:w="2500" w:type="dxa"/>
          </w:tcPr>
          <w:p w14:paraId="4993F71F" w14:textId="77777777" w:rsidR="00341F00" w:rsidRDefault="00000000">
            <w:r>
              <w:t>FRA 2011 s.19 &amp; Factor Regs 2022</w:t>
            </w:r>
          </w:p>
        </w:tc>
      </w:tr>
      <w:tr w:rsidR="00341F00" w14:paraId="14416849" w14:textId="77777777">
        <w:tc>
          <w:tcPr>
            <w:tcW w:w="2150" w:type="dxa"/>
          </w:tcPr>
          <w:p w14:paraId="55DBFCF6" w14:textId="77777777" w:rsidR="00341F00" w:rsidRDefault="00000000">
            <w:r>
              <w:t>NBFC-Factor 50% principal-business monitor</w:t>
            </w:r>
          </w:p>
        </w:tc>
        <w:tc>
          <w:tcPr>
            <w:tcW w:w="3260" w:type="dxa"/>
          </w:tcPr>
          <w:p w14:paraId="73843F02" w14:textId="77777777" w:rsidR="00341F00" w:rsidRDefault="00000000">
            <w:r>
              <w:t>Factoring-asset &amp; income ratio tracking with alerts</w:t>
            </w:r>
          </w:p>
        </w:tc>
        <w:tc>
          <w:tcPr>
            <w:tcW w:w="1450" w:type="dxa"/>
          </w:tcPr>
          <w:p w14:paraId="3372212B" w14:textId="77777777" w:rsidR="00341F00" w:rsidRDefault="00000000">
            <w:r>
              <w:t>5.57</w:t>
            </w:r>
          </w:p>
        </w:tc>
        <w:tc>
          <w:tcPr>
            <w:tcW w:w="2500" w:type="dxa"/>
          </w:tcPr>
          <w:p w14:paraId="3C6F489C" w14:textId="77777777" w:rsidR="00341F00" w:rsidRDefault="00000000">
            <w:r>
              <w:t>FRA 2011 / Factor Regs 2022</w:t>
            </w:r>
          </w:p>
        </w:tc>
      </w:tr>
      <w:tr w:rsidR="00341F00" w14:paraId="21087C15" w14:textId="77777777">
        <w:tc>
          <w:tcPr>
            <w:tcW w:w="2150" w:type="dxa"/>
          </w:tcPr>
          <w:p w14:paraId="2C4A634E" w14:textId="77777777" w:rsidR="00341F00" w:rsidRDefault="00000000">
            <w:r>
              <w:t>CIC asset pattern, ANW &amp; leverage</w:t>
            </w:r>
          </w:p>
        </w:tc>
        <w:tc>
          <w:tcPr>
            <w:tcW w:w="3260" w:type="dxa"/>
          </w:tcPr>
          <w:p w14:paraId="3CD07650" w14:textId="77777777" w:rsidR="00341F00" w:rsidRDefault="00000000">
            <w:r>
              <w:t>≥90%/≥60% group monitor; ANW ≥30% RWA; leverage ≤2.5×</w:t>
            </w:r>
          </w:p>
        </w:tc>
        <w:tc>
          <w:tcPr>
            <w:tcW w:w="1450" w:type="dxa"/>
          </w:tcPr>
          <w:p w14:paraId="24579FC6" w14:textId="77777777" w:rsidR="00341F00" w:rsidRDefault="00000000">
            <w:r>
              <w:t>5.58</w:t>
            </w:r>
          </w:p>
        </w:tc>
        <w:tc>
          <w:tcPr>
            <w:tcW w:w="2500" w:type="dxa"/>
          </w:tcPr>
          <w:p w14:paraId="5099380F" w14:textId="77777777" w:rsidR="00341F00" w:rsidRDefault="00000000">
            <w:r>
              <w:t>CIC Directions 367</w:t>
            </w:r>
          </w:p>
        </w:tc>
      </w:tr>
      <w:tr w:rsidR="00341F00" w14:paraId="2930DC81" w14:textId="77777777">
        <w:tc>
          <w:tcPr>
            <w:tcW w:w="2150" w:type="dxa"/>
          </w:tcPr>
          <w:p w14:paraId="5D8CE2EE" w14:textId="77777777" w:rsidR="00341F00" w:rsidRDefault="00000000">
            <w:r>
              <w:t>HFC principal-business, NOF &amp; CRAR</w:t>
            </w:r>
          </w:p>
        </w:tc>
        <w:tc>
          <w:tcPr>
            <w:tcW w:w="3260" w:type="dxa"/>
          </w:tcPr>
          <w:p w14:paraId="00EAB23C" w14:textId="77777777" w:rsidR="00341F00" w:rsidRDefault="00000000">
            <w:r>
              <w:t>50%/60%/50% tests; NOF ₹20cr; CRAR 15%; HFC IRACP</w:t>
            </w:r>
          </w:p>
        </w:tc>
        <w:tc>
          <w:tcPr>
            <w:tcW w:w="1450" w:type="dxa"/>
          </w:tcPr>
          <w:p w14:paraId="46C45F3E" w14:textId="77777777" w:rsidR="00341F00" w:rsidRDefault="00000000">
            <w:r>
              <w:t>5.59</w:t>
            </w:r>
          </w:p>
        </w:tc>
        <w:tc>
          <w:tcPr>
            <w:tcW w:w="2500" w:type="dxa"/>
          </w:tcPr>
          <w:p w14:paraId="7686B73F" w14:textId="77777777" w:rsidR="00341F00" w:rsidRDefault="00000000">
            <w:r>
              <w:t>HFC Directions 365</w:t>
            </w:r>
          </w:p>
        </w:tc>
      </w:tr>
      <w:tr w:rsidR="00341F00" w14:paraId="6F33E520" w14:textId="77777777">
        <w:tc>
          <w:tcPr>
            <w:tcW w:w="2150" w:type="dxa"/>
          </w:tcPr>
          <w:p w14:paraId="52881B00" w14:textId="77777777" w:rsidR="00341F00" w:rsidRDefault="00000000">
            <w:r>
              <w:t>MGC NOF ₹100cr, 90% turnover &amp; guarantee lifecycle</w:t>
            </w:r>
          </w:p>
        </w:tc>
        <w:tc>
          <w:tcPr>
            <w:tcW w:w="3260" w:type="dxa"/>
          </w:tcPr>
          <w:p w14:paraId="4A80BC8B" w14:textId="77777777" w:rsidR="00341F00" w:rsidRDefault="00000000">
            <w:r>
              <w:t>Guarantee register; turnover monitor; capital/ICAAP</w:t>
            </w:r>
          </w:p>
        </w:tc>
        <w:tc>
          <w:tcPr>
            <w:tcW w:w="1450" w:type="dxa"/>
          </w:tcPr>
          <w:p w14:paraId="47CE0FC4" w14:textId="77777777" w:rsidR="00341F00" w:rsidRDefault="00000000">
            <w:r>
              <w:t>5.60</w:t>
            </w:r>
          </w:p>
        </w:tc>
        <w:tc>
          <w:tcPr>
            <w:tcW w:w="2500" w:type="dxa"/>
          </w:tcPr>
          <w:p w14:paraId="473FA1ED" w14:textId="77777777" w:rsidR="00341F00" w:rsidRDefault="00000000">
            <w:r>
              <w:t>MGC Directions 369</w:t>
            </w:r>
          </w:p>
        </w:tc>
      </w:tr>
      <w:tr w:rsidR="00341F00" w14:paraId="1A99708C" w14:textId="77777777">
        <w:tc>
          <w:tcPr>
            <w:tcW w:w="2150" w:type="dxa"/>
          </w:tcPr>
          <w:p w14:paraId="34E9E946" w14:textId="77777777" w:rsidR="00341F00" w:rsidRDefault="00000000">
            <w:r>
              <w:t>NOFHC single-holding ring-fence &amp; activity control</w:t>
            </w:r>
          </w:p>
        </w:tc>
        <w:tc>
          <w:tcPr>
            <w:tcW w:w="3260" w:type="dxa"/>
          </w:tcPr>
          <w:p w14:paraId="0CA6E472" w14:textId="77777777" w:rsidR="00341F00" w:rsidRDefault="00000000">
            <w:r>
              <w:t>Group register; 51% promoter; para-45 intimation/approval</w:t>
            </w:r>
          </w:p>
        </w:tc>
        <w:tc>
          <w:tcPr>
            <w:tcW w:w="1450" w:type="dxa"/>
          </w:tcPr>
          <w:p w14:paraId="79969DDC" w14:textId="77777777" w:rsidR="00341F00" w:rsidRDefault="00000000">
            <w:r>
              <w:t>5.61</w:t>
            </w:r>
          </w:p>
        </w:tc>
        <w:tc>
          <w:tcPr>
            <w:tcW w:w="2500" w:type="dxa"/>
          </w:tcPr>
          <w:p w14:paraId="223306D2" w14:textId="77777777" w:rsidR="00341F00" w:rsidRDefault="00000000">
            <w:r>
              <w:t>NOFHC Directions 2025</w:t>
            </w:r>
          </w:p>
        </w:tc>
      </w:tr>
      <w:tr w:rsidR="00341F00" w14:paraId="5BE77304" w14:textId="77777777">
        <w:tc>
          <w:tcPr>
            <w:tcW w:w="2150" w:type="dxa"/>
          </w:tcPr>
          <w:p w14:paraId="0B7F5E90" w14:textId="77777777" w:rsidR="00341F00" w:rsidRDefault="00000000">
            <w:r>
              <w:t>Disburse/collect in programmable e₹</w:t>
            </w:r>
          </w:p>
        </w:tc>
        <w:tc>
          <w:tcPr>
            <w:tcW w:w="3260" w:type="dxa"/>
          </w:tcPr>
          <w:p w14:paraId="305B7A87" w14:textId="77777777" w:rsidR="00341F00" w:rsidRDefault="00000000">
            <w:r>
              <w:t>e₹-R wallet rail; merchant/purpose-bound programmability; eRUPI</w:t>
            </w:r>
          </w:p>
        </w:tc>
        <w:tc>
          <w:tcPr>
            <w:tcW w:w="1450" w:type="dxa"/>
          </w:tcPr>
          <w:p w14:paraId="40785A12" w14:textId="77777777" w:rsidR="00341F00" w:rsidRDefault="00000000">
            <w:r>
              <w:t>5.62 / 5.11</w:t>
            </w:r>
          </w:p>
        </w:tc>
        <w:tc>
          <w:tcPr>
            <w:tcW w:w="2500" w:type="dxa"/>
          </w:tcPr>
          <w:p w14:paraId="642433E3" w14:textId="77777777" w:rsidR="00341F00" w:rsidRDefault="00000000">
            <w:r>
              <w:t>RBI Digital Rupee (CBDC) pilots &amp; Sandbox</w:t>
            </w:r>
          </w:p>
        </w:tc>
      </w:tr>
      <w:tr w:rsidR="00341F00" w14:paraId="4B17DA18" w14:textId="77777777">
        <w:tc>
          <w:tcPr>
            <w:tcW w:w="2150" w:type="dxa"/>
          </w:tcPr>
          <w:p w14:paraId="59343B57" w14:textId="77777777" w:rsidR="00341F00" w:rsidRDefault="00000000">
            <w:r>
              <w:t>Wholesale-CBDC settlement &amp; asset tokenisation</w:t>
            </w:r>
          </w:p>
        </w:tc>
        <w:tc>
          <w:tcPr>
            <w:tcW w:w="3260" w:type="dxa"/>
          </w:tcPr>
          <w:p w14:paraId="43D55F1C" w14:textId="77777777" w:rsidR="00341F00" w:rsidRDefault="00000000">
            <w:r>
              <w:t>e₹-W settlement; tokenised loan/receivable via UMI (sandbox)</w:t>
            </w:r>
          </w:p>
        </w:tc>
        <w:tc>
          <w:tcPr>
            <w:tcW w:w="1450" w:type="dxa"/>
          </w:tcPr>
          <w:p w14:paraId="6BAE7B3A" w14:textId="77777777" w:rsidR="00341F00" w:rsidRDefault="00000000">
            <w:r>
              <w:t>5.62</w:t>
            </w:r>
          </w:p>
        </w:tc>
        <w:tc>
          <w:tcPr>
            <w:tcW w:w="2500" w:type="dxa"/>
          </w:tcPr>
          <w:p w14:paraId="1FBA59E8" w14:textId="77777777" w:rsidR="00341F00" w:rsidRDefault="00000000">
            <w:r>
              <w:t>RBI CBDC &amp; Asset Tokenisation Sandbox</w:t>
            </w:r>
          </w:p>
        </w:tc>
      </w:tr>
      <w:tr w:rsidR="00341F00" w14:paraId="0FFFEBD9" w14:textId="77777777">
        <w:tc>
          <w:tcPr>
            <w:tcW w:w="2150" w:type="dxa"/>
          </w:tcPr>
          <w:p w14:paraId="6D16A920" w14:textId="77777777" w:rsidR="00341F00" w:rsidRDefault="00000000">
            <w:r>
              <w:t>Mule-account &amp; fraud-network screening</w:t>
            </w:r>
          </w:p>
        </w:tc>
        <w:tc>
          <w:tcPr>
            <w:tcW w:w="3260" w:type="dxa"/>
          </w:tcPr>
          <w:p w14:paraId="19632BBC" w14:textId="77777777" w:rsidR="00341F00" w:rsidRDefault="00000000">
            <w:r>
              <w:t>MuleHunter typologies; DPIP negative registry; CFR check</w:t>
            </w:r>
          </w:p>
        </w:tc>
        <w:tc>
          <w:tcPr>
            <w:tcW w:w="1450" w:type="dxa"/>
          </w:tcPr>
          <w:p w14:paraId="0C918F8F" w14:textId="77777777" w:rsidR="00341F00" w:rsidRDefault="00000000">
            <w:r>
              <w:t>5.63 / 5.13</w:t>
            </w:r>
          </w:p>
        </w:tc>
        <w:tc>
          <w:tcPr>
            <w:tcW w:w="2500" w:type="dxa"/>
          </w:tcPr>
          <w:p w14:paraId="473D26A2" w14:textId="77777777" w:rsidR="00341F00" w:rsidRDefault="00000000">
            <w:r>
              <w:t>RBI/NPCI DPIP &amp; MuleHunter.AI</w:t>
            </w:r>
          </w:p>
        </w:tc>
      </w:tr>
      <w:tr w:rsidR="00341F00" w14:paraId="0EB5FC6D" w14:textId="77777777">
        <w:tc>
          <w:tcPr>
            <w:tcW w:w="2150" w:type="dxa"/>
          </w:tcPr>
          <w:p w14:paraId="680792E3" w14:textId="77777777" w:rsidR="00341F00" w:rsidRDefault="00000000">
            <w:r>
              <w:t>Telecom FRI &amp; cyber-fraud reporting</w:t>
            </w:r>
          </w:p>
        </w:tc>
        <w:tc>
          <w:tcPr>
            <w:tcW w:w="3260" w:type="dxa"/>
          </w:tcPr>
          <w:p w14:paraId="059AEB01" w14:textId="77777777" w:rsidR="00341F00" w:rsidRDefault="00000000">
            <w:r>
              <w:t>FRI mobile-number scoring; I4C CFCFRMS / 1930 lien-hold</w:t>
            </w:r>
          </w:p>
        </w:tc>
        <w:tc>
          <w:tcPr>
            <w:tcW w:w="1450" w:type="dxa"/>
          </w:tcPr>
          <w:p w14:paraId="2336455B" w14:textId="77777777" w:rsidR="00341F00" w:rsidRDefault="00000000">
            <w:r>
              <w:t>5.63 / 5.26</w:t>
            </w:r>
          </w:p>
        </w:tc>
        <w:tc>
          <w:tcPr>
            <w:tcW w:w="2500" w:type="dxa"/>
          </w:tcPr>
          <w:p w14:paraId="740F6C2D" w14:textId="77777777" w:rsidR="00341F00" w:rsidRDefault="00000000">
            <w:r>
              <w:t>DoT FRI &amp; I4C CFCFRMS</w:t>
            </w:r>
          </w:p>
        </w:tc>
      </w:tr>
      <w:tr w:rsidR="00341F00" w14:paraId="4AA6FE33" w14:textId="77777777">
        <w:tc>
          <w:tcPr>
            <w:tcW w:w="2150" w:type="dxa"/>
          </w:tcPr>
          <w:p w14:paraId="76A1A1A9" w14:textId="77777777" w:rsidR="00341F00" w:rsidRDefault="00000000">
            <w:r>
              <w:t>OCEN/ONDC standardised credit APIs</w:t>
            </w:r>
          </w:p>
        </w:tc>
        <w:tc>
          <w:tcPr>
            <w:tcW w:w="3260" w:type="dxa"/>
          </w:tcPr>
          <w:p w14:paraId="31C3B5D9" w14:textId="77777777" w:rsidR="00341F00" w:rsidRDefault="00000000">
            <w:r>
              <w:t>Lender/LSP node; KFS/sanction/disbursal APIs; AA/ULI consent</w:t>
            </w:r>
          </w:p>
        </w:tc>
        <w:tc>
          <w:tcPr>
            <w:tcW w:w="1450" w:type="dxa"/>
          </w:tcPr>
          <w:p w14:paraId="3C241D6C" w14:textId="77777777" w:rsidR="00341F00" w:rsidRDefault="00000000">
            <w:r>
              <w:t>5.29.1 / 5.24</w:t>
            </w:r>
          </w:p>
        </w:tc>
        <w:tc>
          <w:tcPr>
            <w:tcW w:w="2500" w:type="dxa"/>
          </w:tcPr>
          <w:p w14:paraId="50899F09" w14:textId="77777777" w:rsidR="00341F00" w:rsidRDefault="00000000">
            <w:r>
              <w:t>OCEN / ONDC FS (Credit)</w:t>
            </w:r>
          </w:p>
        </w:tc>
      </w:tr>
      <w:tr w:rsidR="00341F00" w14:paraId="04D696D3" w14:textId="77777777">
        <w:tc>
          <w:tcPr>
            <w:tcW w:w="2150" w:type="dxa"/>
          </w:tcPr>
          <w:p w14:paraId="0372D3E1" w14:textId="77777777" w:rsidR="00341F00" w:rsidRDefault="00000000">
            <w:r>
              <w:t>AI on every module, explainable &amp; supervised</w:t>
            </w:r>
          </w:p>
        </w:tc>
        <w:tc>
          <w:tcPr>
            <w:tcW w:w="3260" w:type="dxa"/>
          </w:tcPr>
          <w:p w14:paraId="6737210C" w14:textId="77777777" w:rsidR="00341F00" w:rsidRDefault="00000000">
            <w:r>
              <w:t>Per-module AI capability + human-in-the-loop</w:t>
            </w:r>
          </w:p>
        </w:tc>
        <w:tc>
          <w:tcPr>
            <w:tcW w:w="1450" w:type="dxa"/>
          </w:tcPr>
          <w:p w14:paraId="48FBC00C" w14:textId="77777777" w:rsidR="00341F00" w:rsidRDefault="00000000">
            <w:r>
              <w:t>6.4.2 / 6.9</w:t>
            </w:r>
          </w:p>
        </w:tc>
        <w:tc>
          <w:tcPr>
            <w:tcW w:w="2500" w:type="dxa"/>
          </w:tcPr>
          <w:p w14:paraId="7D035B68" w14:textId="77777777" w:rsidR="00341F00" w:rsidRDefault="00000000">
            <w:r>
              <w:t>RBI FREE-AI Framework</w:t>
            </w:r>
          </w:p>
        </w:tc>
      </w:tr>
      <w:tr w:rsidR="00341F00" w14:paraId="25045CFC" w14:textId="77777777">
        <w:tc>
          <w:tcPr>
            <w:tcW w:w="2150" w:type="dxa"/>
          </w:tcPr>
          <w:p w14:paraId="3764E1AA" w14:textId="77777777" w:rsidR="00341F00" w:rsidRDefault="00000000">
            <w:r>
              <w:t>Straight-through verification automation</w:t>
            </w:r>
          </w:p>
        </w:tc>
        <w:tc>
          <w:tcPr>
            <w:tcW w:w="3260" w:type="dxa"/>
          </w:tcPr>
          <w:p w14:paraId="3431F566" w14:textId="77777777" w:rsidR="00341F00" w:rsidRDefault="00000000">
            <w:r>
              <w:t>PAN/Aadhaar/CIN/GST/bank/AA/bureau adapters + orchestration</w:t>
            </w:r>
          </w:p>
        </w:tc>
        <w:tc>
          <w:tcPr>
            <w:tcW w:w="1450" w:type="dxa"/>
          </w:tcPr>
          <w:p w14:paraId="7BA01E32" w14:textId="77777777" w:rsidR="00341F00" w:rsidRDefault="00000000">
            <w:r>
              <w:t>6.15 / 5.2.5</w:t>
            </w:r>
          </w:p>
        </w:tc>
        <w:tc>
          <w:tcPr>
            <w:tcW w:w="2500" w:type="dxa"/>
          </w:tcPr>
          <w:p w14:paraId="48B363B1" w14:textId="77777777" w:rsidR="00341F00" w:rsidRDefault="00000000">
            <w:r>
              <w:t>RBI KYC Dir. &amp; DPI rails</w:t>
            </w:r>
          </w:p>
        </w:tc>
      </w:tr>
      <w:tr w:rsidR="00341F00" w14:paraId="3FFF741C" w14:textId="77777777">
        <w:tc>
          <w:tcPr>
            <w:tcW w:w="2150" w:type="dxa"/>
          </w:tcPr>
          <w:p w14:paraId="337007AA" w14:textId="77777777" w:rsidR="00341F00" w:rsidRDefault="00000000">
            <w:r>
              <w:t>AI/API audit, consent &amp; retention</w:t>
            </w:r>
          </w:p>
        </w:tc>
        <w:tc>
          <w:tcPr>
            <w:tcW w:w="3260" w:type="dxa"/>
          </w:tcPr>
          <w:p w14:paraId="6BE2CF9C" w14:textId="77777777" w:rsidR="00341F00" w:rsidRDefault="00000000">
            <w:r>
              <w:t>Model-card registry; DPDP-compliant caching; audit trail</w:t>
            </w:r>
          </w:p>
        </w:tc>
        <w:tc>
          <w:tcPr>
            <w:tcW w:w="1450" w:type="dxa"/>
          </w:tcPr>
          <w:p w14:paraId="77437F1E" w14:textId="77777777" w:rsidR="00341F00" w:rsidRDefault="00000000">
            <w:r>
              <w:t>6.9 / 9</w:t>
            </w:r>
          </w:p>
        </w:tc>
        <w:tc>
          <w:tcPr>
            <w:tcW w:w="2500" w:type="dxa"/>
          </w:tcPr>
          <w:p w14:paraId="73708DDE" w14:textId="77777777" w:rsidR="00341F00" w:rsidRDefault="00000000">
            <w:r>
              <w:t>FREE-AI &amp; DPDP Act 2023</w:t>
            </w:r>
          </w:p>
        </w:tc>
      </w:tr>
      <w:tr w:rsidR="00341F00" w14:paraId="642E6D5B" w14:textId="77777777">
        <w:tc>
          <w:tcPr>
            <w:tcW w:w="2150" w:type="dxa"/>
          </w:tcPr>
          <w:p w14:paraId="461636C1" w14:textId="77777777" w:rsidR="00341F00" w:rsidRDefault="00000000">
            <w:r>
              <w:lastRenderedPageBreak/>
              <w:t>Onboard a new Bank/NBFC/HFC/etc. as an isolated tenant</w:t>
            </w:r>
          </w:p>
        </w:tc>
        <w:tc>
          <w:tcPr>
            <w:tcW w:w="3260" w:type="dxa"/>
          </w:tcPr>
          <w:p w14:paraId="5D3F691F" w14:textId="77777777" w:rsidR="00341F00" w:rsidRDefault="00000000">
            <w:r>
              <w:t>Stage-gated case; auto-KYB; entity-type switch; provisioning; UAT; go-live</w:t>
            </w:r>
          </w:p>
        </w:tc>
        <w:tc>
          <w:tcPr>
            <w:tcW w:w="1450" w:type="dxa"/>
          </w:tcPr>
          <w:p w14:paraId="64B0B063" w14:textId="77777777" w:rsidR="00341F00" w:rsidRDefault="00000000">
            <w:r>
              <w:t>5.64 / 13.2.1</w:t>
            </w:r>
          </w:p>
        </w:tc>
        <w:tc>
          <w:tcPr>
            <w:tcW w:w="2500" w:type="dxa"/>
          </w:tcPr>
          <w:p w14:paraId="696BB5E8" w14:textId="77777777" w:rsidR="00341F00" w:rsidRDefault="00000000">
            <w:r>
              <w:t>Platform operating model &amp; multi-tenant isolation (sections 3.2, 4.11)</w:t>
            </w:r>
          </w:p>
        </w:tc>
      </w:tr>
      <w:tr w:rsidR="00341F00" w14:paraId="6C1C70ED" w14:textId="77777777">
        <w:tc>
          <w:tcPr>
            <w:tcW w:w="2150" w:type="dxa"/>
          </w:tcPr>
          <w:p w14:paraId="6426215C" w14:textId="77777777" w:rsidR="00341F00" w:rsidRDefault="00000000">
            <w:r>
              <w:t>e-Sign with legal validity of a wet signature</w:t>
            </w:r>
          </w:p>
        </w:tc>
        <w:tc>
          <w:tcPr>
            <w:tcW w:w="3260" w:type="dxa"/>
          </w:tcPr>
          <w:p w14:paraId="25DAB671" w14:textId="77777777" w:rsidR="00341F00" w:rsidRDefault="00000000">
            <w:r>
              <w:t>Aadhaar/DSC eSign via CCA-licensed ESP (ASP); consent + response signing</w:t>
            </w:r>
          </w:p>
        </w:tc>
        <w:tc>
          <w:tcPr>
            <w:tcW w:w="1450" w:type="dxa"/>
          </w:tcPr>
          <w:p w14:paraId="5295D5BB" w14:textId="77777777" w:rsidR="00341F00" w:rsidRDefault="00000000">
            <w:r>
              <w:t>5.31.1</w:t>
            </w:r>
          </w:p>
        </w:tc>
        <w:tc>
          <w:tcPr>
            <w:tcW w:w="2500" w:type="dxa"/>
          </w:tcPr>
          <w:p w14:paraId="5935481D" w14:textId="77777777" w:rsidR="00341F00" w:rsidRDefault="00000000">
            <w:r>
              <w:t>IT Act 2000 s.3A/s.5 &amp; IT eSign Rules 2015</w:t>
            </w:r>
          </w:p>
        </w:tc>
      </w:tr>
      <w:tr w:rsidR="00341F00" w14:paraId="36C31AFF" w14:textId="77777777">
        <w:tc>
          <w:tcPr>
            <w:tcW w:w="2150" w:type="dxa"/>
          </w:tcPr>
          <w:p w14:paraId="1A251F9F" w14:textId="77777777" w:rsidR="00341F00" w:rsidRDefault="00000000">
            <w:r>
              <w:t>Block excluded documents from e-execution</w:t>
            </w:r>
          </w:p>
        </w:tc>
        <w:tc>
          <w:tcPr>
            <w:tcW w:w="3260" w:type="dxa"/>
          </w:tcPr>
          <w:p w14:paraId="1D3AE36A" w14:textId="77777777" w:rsidR="00341F00" w:rsidRDefault="00000000">
            <w:r>
              <w:t>Schedule-I rule: NI Act, PoA, trust, will, immovable-property transfer</w:t>
            </w:r>
          </w:p>
        </w:tc>
        <w:tc>
          <w:tcPr>
            <w:tcW w:w="1450" w:type="dxa"/>
          </w:tcPr>
          <w:p w14:paraId="77332C60" w14:textId="77777777" w:rsidR="00341F00" w:rsidRDefault="00000000">
            <w:r>
              <w:t>5.31.1</w:t>
            </w:r>
          </w:p>
        </w:tc>
        <w:tc>
          <w:tcPr>
            <w:tcW w:w="2500" w:type="dxa"/>
          </w:tcPr>
          <w:p w14:paraId="013A5B09" w14:textId="77777777" w:rsidR="00341F00" w:rsidRDefault="00000000">
            <w:r>
              <w:t>IT Act 2000, First Schedule</w:t>
            </w:r>
          </w:p>
        </w:tc>
      </w:tr>
      <w:tr w:rsidR="00341F00" w14:paraId="57CC492A" w14:textId="77777777">
        <w:tc>
          <w:tcPr>
            <w:tcW w:w="2150" w:type="dxa"/>
          </w:tcPr>
          <w:p w14:paraId="75EF815A" w14:textId="77777777" w:rsidR="00341F00" w:rsidRDefault="00000000">
            <w:r>
              <w:t>Correct stamping before execution</w:t>
            </w:r>
          </w:p>
        </w:tc>
        <w:tc>
          <w:tcPr>
            <w:tcW w:w="3260" w:type="dxa"/>
          </w:tcPr>
          <w:p w14:paraId="00424166" w14:textId="77777777" w:rsidR="00341F00" w:rsidRDefault="00000000">
            <w:r>
              <w:t>Instrument/state duty engine; SHCIL e-Stamp &amp; GRAS</w:t>
            </w:r>
          </w:p>
        </w:tc>
        <w:tc>
          <w:tcPr>
            <w:tcW w:w="1450" w:type="dxa"/>
          </w:tcPr>
          <w:p w14:paraId="08D3A885" w14:textId="77777777" w:rsidR="00341F00" w:rsidRDefault="00000000">
            <w:r>
              <w:t>5.31.1</w:t>
            </w:r>
          </w:p>
        </w:tc>
        <w:tc>
          <w:tcPr>
            <w:tcW w:w="2500" w:type="dxa"/>
          </w:tcPr>
          <w:p w14:paraId="3AF4AE37" w14:textId="77777777" w:rsidR="00341F00" w:rsidRDefault="00000000">
            <w:r>
              <w:t>Indian Stamp Act 1899 &amp; State Acts</w:t>
            </w:r>
          </w:p>
        </w:tc>
      </w:tr>
      <w:tr w:rsidR="00341F00" w14:paraId="1114F68F" w14:textId="77777777">
        <w:tc>
          <w:tcPr>
            <w:tcW w:w="2150" w:type="dxa"/>
          </w:tcPr>
          <w:p w14:paraId="531FAEF7" w14:textId="77777777" w:rsidR="00341F00" w:rsidRDefault="00000000">
            <w:r>
              <w:t>Registration of compulsorily-registrable instruments</w:t>
            </w:r>
          </w:p>
        </w:tc>
        <w:tc>
          <w:tcPr>
            <w:tcW w:w="3260" w:type="dxa"/>
          </w:tcPr>
          <w:p w14:paraId="01882A5A" w14:textId="77777777" w:rsidR="00341F00" w:rsidRDefault="00000000">
            <w:r>
              <w:t>Registrability flag; sub-registrar/e-registration workflow</w:t>
            </w:r>
          </w:p>
        </w:tc>
        <w:tc>
          <w:tcPr>
            <w:tcW w:w="1450" w:type="dxa"/>
          </w:tcPr>
          <w:p w14:paraId="5FCD7265" w14:textId="77777777" w:rsidR="00341F00" w:rsidRDefault="00000000">
            <w:r>
              <w:t>5.31.1</w:t>
            </w:r>
          </w:p>
        </w:tc>
        <w:tc>
          <w:tcPr>
            <w:tcW w:w="2500" w:type="dxa"/>
          </w:tcPr>
          <w:p w14:paraId="67AA7344" w14:textId="77777777" w:rsidR="00341F00" w:rsidRDefault="00000000">
            <w:r>
              <w:t>Registration Act 1908</w:t>
            </w:r>
          </w:p>
        </w:tc>
      </w:tr>
      <w:tr w:rsidR="00341F00" w14:paraId="529C6C3B" w14:textId="77777777">
        <w:tc>
          <w:tcPr>
            <w:tcW w:w="2150" w:type="dxa"/>
          </w:tcPr>
          <w:p w14:paraId="6C439347" w14:textId="77777777" w:rsidR="00341F00" w:rsidRDefault="00000000">
            <w:r>
              <w:t>Admissibility of electronic records</w:t>
            </w:r>
          </w:p>
        </w:tc>
        <w:tc>
          <w:tcPr>
            <w:tcW w:w="3260" w:type="dxa"/>
          </w:tcPr>
          <w:p w14:paraId="777607FF" w14:textId="77777777" w:rsidR="00341F00" w:rsidRDefault="00000000">
            <w:r>
              <w:t>Hash + timestamp + s.63 certificate &amp; audit trail</w:t>
            </w:r>
          </w:p>
        </w:tc>
        <w:tc>
          <w:tcPr>
            <w:tcW w:w="1450" w:type="dxa"/>
          </w:tcPr>
          <w:p w14:paraId="061DAF8F" w14:textId="77777777" w:rsidR="00341F00" w:rsidRDefault="00000000">
            <w:r>
              <w:t>5.31.1 / 8.3</w:t>
            </w:r>
          </w:p>
        </w:tc>
        <w:tc>
          <w:tcPr>
            <w:tcW w:w="2500" w:type="dxa"/>
          </w:tcPr>
          <w:p w14:paraId="3BE4C669" w14:textId="77777777" w:rsidR="00341F00" w:rsidRDefault="00000000">
            <w:r>
              <w:t>BSA 2023 s.63 (ex Evidence Act s.65B)</w:t>
            </w:r>
          </w:p>
        </w:tc>
      </w:tr>
      <w:tr w:rsidR="00341F00" w14:paraId="53D65BF5" w14:textId="77777777">
        <w:tc>
          <w:tcPr>
            <w:tcW w:w="2150" w:type="dxa"/>
          </w:tcPr>
          <w:p w14:paraId="55F0F537" w14:textId="77777777" w:rsidR="00341F00" w:rsidRDefault="00000000">
            <w:r>
              <w:t>KFS &amp; loan agreement in borrower’s language</w:t>
            </w:r>
          </w:p>
        </w:tc>
        <w:tc>
          <w:tcPr>
            <w:tcW w:w="3260" w:type="dxa"/>
          </w:tcPr>
          <w:p w14:paraId="17FC1A65" w14:textId="77777777" w:rsidR="00341F00" w:rsidRDefault="00000000">
            <w:r>
              <w:t>Preferred-language profile; bilingual document generation; locale formatting</w:t>
            </w:r>
          </w:p>
        </w:tc>
        <w:tc>
          <w:tcPr>
            <w:tcW w:w="1450" w:type="dxa"/>
          </w:tcPr>
          <w:p w14:paraId="3D8D5F3F" w14:textId="77777777" w:rsidR="00341F00" w:rsidRDefault="00000000">
            <w:r>
              <w:t>5.32.1 / 5.31.1</w:t>
            </w:r>
          </w:p>
        </w:tc>
        <w:tc>
          <w:tcPr>
            <w:tcW w:w="2500" w:type="dxa"/>
          </w:tcPr>
          <w:p w14:paraId="738BC375" w14:textId="77777777" w:rsidR="00341F00" w:rsidRDefault="00000000">
            <w:r>
              <w:t>RBI FPC (HFC para 167) &amp; KFS language requirement</w:t>
            </w:r>
          </w:p>
        </w:tc>
      </w:tr>
      <w:tr w:rsidR="00341F00" w14:paraId="4DC9419E" w14:textId="77777777">
        <w:tc>
          <w:tcPr>
            <w:tcW w:w="2150" w:type="dxa"/>
          </w:tcPr>
          <w:p w14:paraId="6192BAF7" w14:textId="77777777" w:rsidR="00341F00" w:rsidRDefault="00000000">
            <w:r>
              <w:t>Confirmations recorded in preferred language</w:t>
            </w:r>
          </w:p>
        </w:tc>
        <w:tc>
          <w:tcPr>
            <w:tcW w:w="3260" w:type="dxa"/>
          </w:tcPr>
          <w:p w14:paraId="551B8453" w14:textId="77777777" w:rsidR="00341F00" w:rsidRDefault="00000000">
            <w:r>
              <w:t>Vernacular IVR/voice; localised confirmation capture</w:t>
            </w:r>
          </w:p>
        </w:tc>
        <w:tc>
          <w:tcPr>
            <w:tcW w:w="1450" w:type="dxa"/>
          </w:tcPr>
          <w:p w14:paraId="1BB041E4" w14:textId="77777777" w:rsidR="00341F00" w:rsidRDefault="00000000">
            <w:r>
              <w:t>5.32.1</w:t>
            </w:r>
          </w:p>
        </w:tc>
        <w:tc>
          <w:tcPr>
            <w:tcW w:w="2500" w:type="dxa"/>
          </w:tcPr>
          <w:p w14:paraId="53DC8438" w14:textId="77777777" w:rsidR="00341F00" w:rsidRDefault="00000000">
            <w:r>
              <w:t>Digital Payment Security Dir. 2026 (preferred language)</w:t>
            </w:r>
          </w:p>
        </w:tc>
      </w:tr>
      <w:tr w:rsidR="00341F00" w14:paraId="6EB5C53E" w14:textId="77777777">
        <w:tc>
          <w:tcPr>
            <w:tcW w:w="2150" w:type="dxa"/>
          </w:tcPr>
          <w:p w14:paraId="3CE72C1B" w14:textId="77777777" w:rsidR="00341F00" w:rsidRDefault="00000000">
            <w:r>
              <w:t>Single plug-and-play integration to ULI</w:t>
            </w:r>
          </w:p>
        </w:tc>
        <w:tc>
          <w:tcPr>
            <w:tcW w:w="3260" w:type="dxa"/>
          </w:tcPr>
          <w:p w14:paraId="0B93DC42" w14:textId="77777777" w:rsidR="00341F00" w:rsidRDefault="00000000">
            <w:r>
              <w:t>RBIH adapter; configurable data-service registry; sandbox-to-prod</w:t>
            </w:r>
          </w:p>
        </w:tc>
        <w:tc>
          <w:tcPr>
            <w:tcW w:w="1450" w:type="dxa"/>
          </w:tcPr>
          <w:p w14:paraId="4275784A" w14:textId="77777777" w:rsidR="00341F00" w:rsidRDefault="00000000">
            <w:r>
              <w:t>5.24.1</w:t>
            </w:r>
          </w:p>
        </w:tc>
        <w:tc>
          <w:tcPr>
            <w:tcW w:w="2500" w:type="dxa"/>
          </w:tcPr>
          <w:p w14:paraId="2F947E15" w14:textId="77777777" w:rsidR="00341F00" w:rsidRDefault="00000000">
            <w:r>
              <w:t>RBI ULI (RBIH) API contracts</w:t>
            </w:r>
          </w:p>
        </w:tc>
      </w:tr>
      <w:tr w:rsidR="00341F00" w14:paraId="32516C95" w14:textId="77777777">
        <w:tc>
          <w:tcPr>
            <w:tcW w:w="2150" w:type="dxa"/>
          </w:tcPr>
          <w:p w14:paraId="4E5CBEA7" w14:textId="77777777" w:rsidR="00341F00" w:rsidRDefault="00000000">
            <w:r>
              <w:t>Lender-owned consent for ULI/AA pulls</w:t>
            </w:r>
          </w:p>
        </w:tc>
        <w:tc>
          <w:tcPr>
            <w:tcW w:w="3260" w:type="dxa"/>
          </w:tcPr>
          <w:p w14:paraId="570AF27F" w14:textId="77777777" w:rsidR="00341F00" w:rsidRDefault="00000000">
            <w:r>
              <w:t>Purpose-bound consent artefact; ≤3-month-beyond-tenure validity; grievance via 5.12</w:t>
            </w:r>
          </w:p>
        </w:tc>
        <w:tc>
          <w:tcPr>
            <w:tcW w:w="1450" w:type="dxa"/>
          </w:tcPr>
          <w:p w14:paraId="5A05C634" w14:textId="77777777" w:rsidR="00341F00" w:rsidRDefault="00000000">
            <w:r>
              <w:t>5.24.1 / 9</w:t>
            </w:r>
          </w:p>
        </w:tc>
        <w:tc>
          <w:tcPr>
            <w:tcW w:w="2500" w:type="dxa"/>
          </w:tcPr>
          <w:p w14:paraId="2A91B174" w14:textId="77777777" w:rsidR="00341F00" w:rsidRDefault="00000000">
            <w:r>
              <w:t>ULI consent model &amp; AA/Sahamati framework</w:t>
            </w:r>
          </w:p>
        </w:tc>
      </w:tr>
      <w:tr w:rsidR="00341F00" w14:paraId="79A50BD5" w14:textId="77777777">
        <w:tc>
          <w:tcPr>
            <w:tcW w:w="2150" w:type="dxa"/>
          </w:tcPr>
          <w:p w14:paraId="78BF67DE" w14:textId="77777777" w:rsidR="00341F00" w:rsidRDefault="00000000">
            <w:r>
              <w:t>Each obligation is a monitored control with auto-test</w:t>
            </w:r>
          </w:p>
        </w:tc>
        <w:tc>
          <w:tcPr>
            <w:tcW w:w="3260" w:type="dxa"/>
          </w:tcPr>
          <w:p w14:paraId="6200A463" w14:textId="77777777" w:rsidR="00341F00" w:rsidRDefault="00000000">
            <w:r>
              <w:t>Control library; scheduled/event tests; pass/fail + alert</w:t>
            </w:r>
          </w:p>
        </w:tc>
        <w:tc>
          <w:tcPr>
            <w:tcW w:w="1450" w:type="dxa"/>
          </w:tcPr>
          <w:p w14:paraId="4DAF43A7" w14:textId="77777777" w:rsidR="00341F00" w:rsidRDefault="00000000">
            <w:r>
              <w:t>5.65 / 15</w:t>
            </w:r>
          </w:p>
        </w:tc>
        <w:tc>
          <w:tcPr>
            <w:tcW w:w="2500" w:type="dxa"/>
          </w:tcPr>
          <w:p w14:paraId="57C347C4" w14:textId="77777777" w:rsidR="00341F00" w:rsidRDefault="00000000">
            <w:r>
              <w:t>RBI traceability (Vol II §15)</w:t>
            </w:r>
          </w:p>
        </w:tc>
      </w:tr>
      <w:tr w:rsidR="00341F00" w14:paraId="1E1DF576" w14:textId="77777777">
        <w:tc>
          <w:tcPr>
            <w:tcW w:w="2150" w:type="dxa"/>
          </w:tcPr>
          <w:p w14:paraId="4BC3DE38" w14:textId="77777777" w:rsidR="00341F00" w:rsidRDefault="00000000">
            <w:r>
              <w:t>Audit-ready evidence on demand</w:t>
            </w:r>
          </w:p>
        </w:tc>
        <w:tc>
          <w:tcPr>
            <w:tcW w:w="3260" w:type="dxa"/>
          </w:tcPr>
          <w:p w14:paraId="3430DD24" w14:textId="77777777" w:rsidR="00341F00" w:rsidRDefault="00000000">
            <w:r>
              <w:t>Automated, hashed, timestamped evidence; Audit Room</w:t>
            </w:r>
          </w:p>
        </w:tc>
        <w:tc>
          <w:tcPr>
            <w:tcW w:w="1450" w:type="dxa"/>
          </w:tcPr>
          <w:p w14:paraId="51A07CE7" w14:textId="77777777" w:rsidR="00341F00" w:rsidRDefault="00000000">
            <w:r>
              <w:t>5.65</w:t>
            </w:r>
          </w:p>
        </w:tc>
        <w:tc>
          <w:tcPr>
            <w:tcW w:w="2500" w:type="dxa"/>
          </w:tcPr>
          <w:p w14:paraId="14E4870F" w14:textId="77777777" w:rsidR="00341F00" w:rsidRDefault="00000000">
            <w:r>
              <w:t>RBI inspection / audit / RE EDD</w:t>
            </w:r>
          </w:p>
        </w:tc>
      </w:tr>
      <w:tr w:rsidR="00341F00" w14:paraId="148C8CFD" w14:textId="77777777">
        <w:tc>
          <w:tcPr>
            <w:tcW w:w="2150" w:type="dxa"/>
          </w:tcPr>
          <w:p w14:paraId="7E5E6D61" w14:textId="77777777" w:rsidR="00341F00" w:rsidRDefault="00000000">
            <w:r>
              <w:t>Regulatory change observed→implemented→evidenced</w:t>
            </w:r>
          </w:p>
        </w:tc>
        <w:tc>
          <w:tcPr>
            <w:tcW w:w="3260" w:type="dxa"/>
          </w:tcPr>
          <w:p w14:paraId="07972751" w14:textId="77777777" w:rsidR="00341F00" w:rsidRDefault="00000000">
            <w:r>
              <w:t>Reg-feed, AI impact map to modules/controls/forms</w:t>
            </w:r>
          </w:p>
        </w:tc>
        <w:tc>
          <w:tcPr>
            <w:tcW w:w="1450" w:type="dxa"/>
          </w:tcPr>
          <w:p w14:paraId="4CCBF251" w14:textId="77777777" w:rsidR="00341F00" w:rsidRDefault="00000000">
            <w:r>
              <w:t>5.65</w:t>
            </w:r>
          </w:p>
        </w:tc>
        <w:tc>
          <w:tcPr>
            <w:tcW w:w="2500" w:type="dxa"/>
          </w:tcPr>
          <w:p w14:paraId="471BE77D" w14:textId="77777777" w:rsidR="00341F00" w:rsidRDefault="00000000">
            <w:r>
              <w:t>Regulatory-change management practice</w:t>
            </w:r>
          </w:p>
        </w:tc>
      </w:tr>
      <w:tr w:rsidR="00341F00" w14:paraId="7F4C883D" w14:textId="77777777">
        <w:tc>
          <w:tcPr>
            <w:tcW w:w="2150" w:type="dxa"/>
          </w:tcPr>
          <w:p w14:paraId="6F0992EF" w14:textId="77777777" w:rsidR="00341F00" w:rsidRDefault="00000000">
            <w:r>
              <w:lastRenderedPageBreak/>
              <w:t>Board-level compliance posture score</w:t>
            </w:r>
          </w:p>
        </w:tc>
        <w:tc>
          <w:tcPr>
            <w:tcW w:w="3260" w:type="dxa"/>
          </w:tcPr>
          <w:p w14:paraId="5D56D089" w14:textId="77777777" w:rsidR="00341F00" w:rsidRDefault="00000000">
            <w:r>
              <w:t>Real-time score by entity/instrument/module; drill-down</w:t>
            </w:r>
          </w:p>
        </w:tc>
        <w:tc>
          <w:tcPr>
            <w:tcW w:w="1450" w:type="dxa"/>
          </w:tcPr>
          <w:p w14:paraId="668AFF65" w14:textId="77777777" w:rsidR="00341F00" w:rsidRDefault="00000000">
            <w:r>
              <w:t>5.65 / 5.50</w:t>
            </w:r>
          </w:p>
        </w:tc>
        <w:tc>
          <w:tcPr>
            <w:tcW w:w="2500" w:type="dxa"/>
          </w:tcPr>
          <w:p w14:paraId="7D74A78B" w14:textId="77777777" w:rsidR="00341F00" w:rsidRDefault="00000000">
            <w:r>
              <w:t>Governance &amp; supervisory oversight</w:t>
            </w:r>
          </w:p>
        </w:tc>
      </w:tr>
      <w:tr w:rsidR="00341F00" w14:paraId="6B1694A0" w14:textId="77777777">
        <w:tc>
          <w:tcPr>
            <w:tcW w:w="2150" w:type="dxa"/>
          </w:tcPr>
          <w:p w14:paraId="36137908" w14:textId="77777777" w:rsidR="00341F00" w:rsidRDefault="00000000">
            <w:r>
              <w:t>Periodic obligations never missed</w:t>
            </w:r>
          </w:p>
        </w:tc>
        <w:tc>
          <w:tcPr>
            <w:tcW w:w="3260" w:type="dxa"/>
          </w:tcPr>
          <w:p w14:paraId="2416FEE6" w14:textId="77777777" w:rsidR="00341F00" w:rsidRDefault="00000000">
            <w:r>
              <w:t>Obligation register + regulatory calendar with reminders</w:t>
            </w:r>
          </w:p>
        </w:tc>
        <w:tc>
          <w:tcPr>
            <w:tcW w:w="1450" w:type="dxa"/>
          </w:tcPr>
          <w:p w14:paraId="213D92FA" w14:textId="77777777" w:rsidR="00341F00" w:rsidRDefault="00000000">
            <w:r>
              <w:t>5.65 / 5.14</w:t>
            </w:r>
          </w:p>
        </w:tc>
        <w:tc>
          <w:tcPr>
            <w:tcW w:w="2500" w:type="dxa"/>
          </w:tcPr>
          <w:p w14:paraId="523C36FE" w14:textId="77777777" w:rsidR="00341F00" w:rsidRDefault="00000000">
            <w:r>
              <w:t>Supervisory Returns / KYC / audit cycles</w:t>
            </w:r>
          </w:p>
        </w:tc>
      </w:tr>
      <w:tr w:rsidR="00341F00" w14:paraId="2BE5396F" w14:textId="77777777">
        <w:tc>
          <w:tcPr>
            <w:tcW w:w="2150" w:type="dxa"/>
          </w:tcPr>
          <w:p w14:paraId="5C509C9C" w14:textId="77777777" w:rsidR="00341F00" w:rsidRDefault="00000000">
            <w:r>
              <w:t>Breach/incident regulatory-timeline clocks</w:t>
            </w:r>
          </w:p>
        </w:tc>
        <w:tc>
          <w:tcPr>
            <w:tcW w:w="3260" w:type="dxa"/>
          </w:tcPr>
          <w:p w14:paraId="1B94E876" w14:textId="77777777" w:rsidR="00341F00" w:rsidRDefault="00000000">
            <w:r>
              <w:t>CERT-In / DPDP-DPB / RBI reporting workflow</w:t>
            </w:r>
          </w:p>
        </w:tc>
        <w:tc>
          <w:tcPr>
            <w:tcW w:w="1450" w:type="dxa"/>
          </w:tcPr>
          <w:p w14:paraId="3AA6BDE6" w14:textId="77777777" w:rsidR="00341F00" w:rsidRDefault="00000000">
            <w:r>
              <w:t>5.65 / 5.52</w:t>
            </w:r>
          </w:p>
        </w:tc>
        <w:tc>
          <w:tcPr>
            <w:tcW w:w="2500" w:type="dxa"/>
          </w:tcPr>
          <w:p w14:paraId="29D001E3" w14:textId="77777777" w:rsidR="00341F00" w:rsidRDefault="00000000">
            <w:r>
              <w:t>Cyber / DPDP / fraud reporting rules</w:t>
            </w:r>
          </w:p>
        </w:tc>
      </w:tr>
      <w:tr w:rsidR="00341F00" w14:paraId="63289B8E" w14:textId="77777777">
        <w:tc>
          <w:tcPr>
            <w:tcW w:w="2150" w:type="dxa"/>
          </w:tcPr>
          <w:p w14:paraId="13D9143E" w14:textId="77777777" w:rsidR="00341F00" w:rsidRDefault="00000000">
            <w:r>
              <w:rPr>
                <w:sz w:val="18"/>
              </w:rPr>
              <w:t>Branch operations &amp; front-office</w:t>
            </w:r>
          </w:p>
        </w:tc>
        <w:tc>
          <w:tcPr>
            <w:tcW w:w="3260" w:type="dxa"/>
          </w:tcPr>
          <w:p w14:paraId="09EA5BDA" w14:textId="77777777" w:rsidR="00341F00" w:rsidRDefault="00000000">
            <w:r>
              <w:rPr>
                <w:sz w:val="18"/>
              </w:rPr>
              <w:t>Branch mgmt + customer portal</w:t>
            </w:r>
          </w:p>
        </w:tc>
        <w:tc>
          <w:tcPr>
            <w:tcW w:w="1450" w:type="dxa"/>
          </w:tcPr>
          <w:p w14:paraId="7ED27F0D" w14:textId="77777777" w:rsidR="00341F00" w:rsidRDefault="00000000">
            <w:r>
              <w:rPr>
                <w:sz w:val="18"/>
              </w:rPr>
              <w:t>5.8 / 5.9</w:t>
            </w:r>
          </w:p>
        </w:tc>
        <w:tc>
          <w:tcPr>
            <w:tcW w:w="2500" w:type="dxa"/>
          </w:tcPr>
          <w:p w14:paraId="6C611326" w14:textId="77777777" w:rsidR="00341F00" w:rsidRDefault="00000000">
            <w:r>
              <w:rPr>
                <w:sz w:val="18"/>
              </w:rPr>
              <w:t>Fair Practices Code</w:t>
            </w:r>
          </w:p>
        </w:tc>
      </w:tr>
      <w:tr w:rsidR="00341F00" w14:paraId="1FE0D98C" w14:textId="77777777">
        <w:tc>
          <w:tcPr>
            <w:tcW w:w="2150" w:type="dxa"/>
          </w:tcPr>
          <w:p w14:paraId="27E46F14" w14:textId="77777777" w:rsidR="00341F00" w:rsidRDefault="00000000">
            <w:r>
              <w:rPr>
                <w:sz w:val="18"/>
              </w:rPr>
              <w:t>Treasury &amp; liquidity (ALM)</w:t>
            </w:r>
          </w:p>
        </w:tc>
        <w:tc>
          <w:tcPr>
            <w:tcW w:w="3260" w:type="dxa"/>
          </w:tcPr>
          <w:p w14:paraId="0186199A" w14:textId="77777777" w:rsidR="00341F00" w:rsidRDefault="00000000">
            <w:r>
              <w:rPr>
                <w:sz w:val="18"/>
              </w:rPr>
              <w:t>Treasury &amp; liquidity module</w:t>
            </w:r>
          </w:p>
        </w:tc>
        <w:tc>
          <w:tcPr>
            <w:tcW w:w="1450" w:type="dxa"/>
          </w:tcPr>
          <w:p w14:paraId="1090D96D" w14:textId="77777777" w:rsidR="00341F00" w:rsidRDefault="00000000">
            <w:r>
              <w:rPr>
                <w:sz w:val="18"/>
              </w:rPr>
              <w:t>5.19</w:t>
            </w:r>
          </w:p>
        </w:tc>
        <w:tc>
          <w:tcPr>
            <w:tcW w:w="2500" w:type="dxa"/>
          </w:tcPr>
          <w:p w14:paraId="1FF1F215" w14:textId="77777777" w:rsidR="00341F00" w:rsidRDefault="00000000">
            <w:r>
              <w:rPr>
                <w:sz w:val="18"/>
              </w:rPr>
              <w:t>RBI ALM / liquidity norms</w:t>
            </w:r>
          </w:p>
        </w:tc>
      </w:tr>
      <w:tr w:rsidR="00341F00" w14:paraId="1AB71F6B" w14:textId="77777777">
        <w:tc>
          <w:tcPr>
            <w:tcW w:w="2150" w:type="dxa"/>
          </w:tcPr>
          <w:p w14:paraId="10069DC0" w14:textId="77777777" w:rsidR="00341F00" w:rsidRDefault="00000000">
            <w:r>
              <w:rPr>
                <w:sz w:val="18"/>
              </w:rPr>
              <w:t>Customer 360 &amp; cross-sell</w:t>
            </w:r>
          </w:p>
        </w:tc>
        <w:tc>
          <w:tcPr>
            <w:tcW w:w="3260" w:type="dxa"/>
          </w:tcPr>
          <w:p w14:paraId="68DE8E53" w14:textId="77777777" w:rsidR="00341F00" w:rsidRDefault="00000000">
            <w:r>
              <w:rPr>
                <w:sz w:val="18"/>
              </w:rPr>
              <w:t>Customer 360 + consent</w:t>
            </w:r>
          </w:p>
        </w:tc>
        <w:tc>
          <w:tcPr>
            <w:tcW w:w="1450" w:type="dxa"/>
          </w:tcPr>
          <w:p w14:paraId="3D06F7DB" w14:textId="77777777" w:rsidR="00341F00" w:rsidRDefault="00000000">
            <w:r>
              <w:rPr>
                <w:sz w:val="18"/>
              </w:rPr>
              <w:t>5.28</w:t>
            </w:r>
          </w:p>
        </w:tc>
        <w:tc>
          <w:tcPr>
            <w:tcW w:w="2500" w:type="dxa"/>
          </w:tcPr>
          <w:p w14:paraId="4F5F6BCB" w14:textId="77777777" w:rsidR="00341F00" w:rsidRDefault="00000000">
            <w:r>
              <w:rPr>
                <w:sz w:val="18"/>
              </w:rPr>
              <w:t>Fair conduct; DPDP consent</w:t>
            </w:r>
          </w:p>
        </w:tc>
      </w:tr>
      <w:tr w:rsidR="00341F00" w14:paraId="082AF355" w14:textId="77777777">
        <w:tc>
          <w:tcPr>
            <w:tcW w:w="2150" w:type="dxa"/>
          </w:tcPr>
          <w:p w14:paraId="7E3D0916" w14:textId="77777777" w:rsidR="00341F00" w:rsidRDefault="00000000">
            <w:r>
              <w:rPr>
                <w:sz w:val="18"/>
              </w:rPr>
              <w:t>AI capabilities &amp; differentiators</w:t>
            </w:r>
          </w:p>
        </w:tc>
        <w:tc>
          <w:tcPr>
            <w:tcW w:w="3260" w:type="dxa"/>
          </w:tcPr>
          <w:p w14:paraId="06927A32" w14:textId="77777777" w:rsidR="00341F00" w:rsidRDefault="00000000">
            <w:r>
              <w:rPr>
                <w:sz w:val="18"/>
              </w:rPr>
              <w:t>Governed AI layer</w:t>
            </w:r>
          </w:p>
        </w:tc>
        <w:tc>
          <w:tcPr>
            <w:tcW w:w="1450" w:type="dxa"/>
          </w:tcPr>
          <w:p w14:paraId="3C66848A" w14:textId="77777777" w:rsidR="00341F00" w:rsidRDefault="00000000">
            <w:r>
              <w:rPr>
                <w:sz w:val="18"/>
              </w:rPr>
              <w:t>5.47 / 5.48</w:t>
            </w:r>
          </w:p>
        </w:tc>
        <w:tc>
          <w:tcPr>
            <w:tcW w:w="2500" w:type="dxa"/>
          </w:tcPr>
          <w:p w14:paraId="43F77AB3" w14:textId="77777777" w:rsidR="00341F00" w:rsidRDefault="00000000">
            <w:r>
              <w:rPr>
                <w:sz w:val="18"/>
              </w:rPr>
              <w:t>RBI FREE-AI; model governance</w:t>
            </w:r>
          </w:p>
        </w:tc>
      </w:tr>
    </w:tbl>
    <w:p w14:paraId="72C5B03C" w14:textId="77777777" w:rsidR="00341F00" w:rsidRDefault="00000000" w:rsidP="00ED6104">
      <w:pPr>
        <w:pStyle w:val="Heading1"/>
        <w:numPr>
          <w:ilvl w:val="0"/>
          <w:numId w:val="13"/>
        </w:numPr>
      </w:pPr>
      <w:bookmarkStart w:id="1546" w:name="_Toc231674300"/>
      <w:bookmarkStart w:id="1547" w:name="_Toc231674927"/>
      <w:bookmarkStart w:id="1548" w:name="_Toc232339090"/>
      <w:r>
        <w:t>Accounting &amp; Financial Reporting</w:t>
      </w:r>
      <w:bookmarkEnd w:id="1546"/>
      <w:bookmarkEnd w:id="1547"/>
      <w:bookmarkEnd w:id="1548"/>
    </w:p>
    <w:p w14:paraId="2506DC05" w14:textId="77777777" w:rsidR="00341F00" w:rsidRDefault="00000000">
      <w:pPr>
        <w:spacing w:after="120" w:line="276" w:lineRule="auto"/>
        <w:jc w:val="both"/>
      </w:pPr>
      <w:r>
        <w:rPr>
          <w:rFonts w:cs="Arial"/>
        </w:rPr>
        <w:t>The platform embeds a complete double-entry accounting and financial-reporting engine, so a Non-Banking Financial Company does not need a separate accounting package — origination, servicing, collections, treasury and investment events post directly to the books in real time. The engine supports both Indian Accounting Standards (Ind AS) — applicable to NBFCs with net worth of ₹250 crore and above and their group companies — and Indian GAAP / Accounting Standards (AS) for smaller NBFCs, follows the standards issued by the Institute of Chartered Accountants of India (ICAI) and the presentation requirements of the Companies Act, 2013 (Schedule III, Division III for Ind AS NBFCs), and meets the mandatory accounting-software audit-trail requirement.</w:t>
      </w:r>
    </w:p>
    <w:p w14:paraId="133366CA" w14:textId="77777777" w:rsidR="00341F00" w:rsidRDefault="00000000" w:rsidP="00ED6104">
      <w:pPr>
        <w:pStyle w:val="Heading2"/>
        <w:numPr>
          <w:ilvl w:val="1"/>
          <w:numId w:val="13"/>
        </w:numPr>
      </w:pPr>
      <w:bookmarkStart w:id="1549" w:name="_Toc231674301"/>
      <w:bookmarkStart w:id="1550" w:name="_Toc231674928"/>
      <w:bookmarkStart w:id="1551" w:name="_Toc232339091"/>
      <w:r>
        <w:t>16.1  Applicable Accounting Framework</w:t>
      </w:r>
      <w:bookmarkEnd w:id="1549"/>
      <w:bookmarkEnd w:id="1550"/>
      <w:bookmarkEnd w:id="1551"/>
    </w:p>
    <w:p w14:paraId="35FB04FC" w14:textId="77777777" w:rsidR="00341F00" w:rsidRDefault="00000000">
      <w:pPr>
        <w:spacing w:after="120" w:line="276" w:lineRule="auto"/>
        <w:jc w:val="both"/>
      </w:pPr>
      <w:r>
        <w:rPr>
          <w:rFonts w:cs="Arial"/>
        </w:rPr>
        <w:t>The applicable framework depends on the entity's net worth and listing status; the platform is configured per tenant and applies the correct recognition, measurement, presentation and disclosure rules accordingly.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400"/>
        <w:gridCol w:w="3060"/>
        <w:gridCol w:w="2900"/>
      </w:tblGrid>
      <w:tr w:rsidR="00341F00" w14:paraId="75D26414" w14:textId="77777777">
        <w:trPr>
          <w:tblHeader/>
        </w:trPr>
        <w:tc>
          <w:tcPr>
            <w:tcW w:w="3400" w:type="dxa"/>
            <w:shd w:val="clear" w:color="auto" w:fill="1F3864"/>
            <w:tcMar>
              <w:top w:w="60" w:type="dxa"/>
              <w:left w:w="110" w:type="dxa"/>
              <w:bottom w:w="60" w:type="dxa"/>
              <w:right w:w="110" w:type="dxa"/>
            </w:tcMar>
            <w:vAlign w:val="center"/>
          </w:tcPr>
          <w:p w14:paraId="79FB1AD3" w14:textId="77777777" w:rsidR="00341F00" w:rsidRDefault="00000000">
            <w:pPr>
              <w:spacing w:after="20" w:line="250" w:lineRule="auto"/>
            </w:pPr>
            <w:r>
              <w:rPr>
                <w:rFonts w:cs="Arial"/>
                <w:b/>
                <w:bCs/>
                <w:color w:val="FFFFFF"/>
                <w:sz w:val="19"/>
                <w:szCs w:val="19"/>
              </w:rPr>
              <w:t>Entity / threshold</w:t>
            </w:r>
          </w:p>
        </w:tc>
        <w:tc>
          <w:tcPr>
            <w:tcW w:w="3060" w:type="dxa"/>
            <w:shd w:val="clear" w:color="auto" w:fill="1F3864"/>
            <w:tcMar>
              <w:top w:w="60" w:type="dxa"/>
              <w:left w:w="110" w:type="dxa"/>
              <w:bottom w:w="60" w:type="dxa"/>
              <w:right w:w="110" w:type="dxa"/>
            </w:tcMar>
            <w:vAlign w:val="center"/>
          </w:tcPr>
          <w:p w14:paraId="31410458" w14:textId="77777777" w:rsidR="00341F00" w:rsidRDefault="00000000">
            <w:pPr>
              <w:spacing w:after="20" w:line="250" w:lineRule="auto"/>
            </w:pPr>
            <w:r>
              <w:rPr>
                <w:rFonts w:cs="Arial"/>
                <w:b/>
                <w:bCs/>
                <w:color w:val="FFFFFF"/>
                <w:sz w:val="19"/>
                <w:szCs w:val="19"/>
              </w:rPr>
              <w:t>Framework</w:t>
            </w:r>
          </w:p>
        </w:tc>
        <w:tc>
          <w:tcPr>
            <w:tcW w:w="2900" w:type="dxa"/>
            <w:shd w:val="clear" w:color="auto" w:fill="1F3864"/>
            <w:tcMar>
              <w:top w:w="60" w:type="dxa"/>
              <w:left w:w="110" w:type="dxa"/>
              <w:bottom w:w="60" w:type="dxa"/>
              <w:right w:w="110" w:type="dxa"/>
            </w:tcMar>
            <w:vAlign w:val="center"/>
          </w:tcPr>
          <w:p w14:paraId="265068D4" w14:textId="77777777" w:rsidR="00341F00" w:rsidRDefault="00000000">
            <w:pPr>
              <w:spacing w:after="20" w:line="250" w:lineRule="auto"/>
            </w:pPr>
            <w:r>
              <w:rPr>
                <w:rFonts w:cs="Arial"/>
                <w:b/>
                <w:bCs/>
                <w:color w:val="FFFFFF"/>
                <w:sz w:val="19"/>
                <w:szCs w:val="19"/>
              </w:rPr>
              <w:t>Basis</w:t>
            </w:r>
          </w:p>
        </w:tc>
      </w:tr>
      <w:tr w:rsidR="00341F00" w14:paraId="4263ADBB" w14:textId="77777777">
        <w:tc>
          <w:tcPr>
            <w:tcW w:w="3400" w:type="dxa"/>
            <w:shd w:val="clear" w:color="auto" w:fill="FFFFFF"/>
            <w:tcMar>
              <w:top w:w="60" w:type="dxa"/>
              <w:left w:w="110" w:type="dxa"/>
              <w:bottom w:w="60" w:type="dxa"/>
              <w:right w:w="110" w:type="dxa"/>
            </w:tcMar>
            <w:vAlign w:val="center"/>
          </w:tcPr>
          <w:p w14:paraId="23565604" w14:textId="77777777" w:rsidR="00341F00" w:rsidRDefault="00000000">
            <w:pPr>
              <w:spacing w:after="20" w:line="250" w:lineRule="auto"/>
            </w:pPr>
            <w:r>
              <w:rPr>
                <w:rFonts w:cs="Arial"/>
                <w:sz w:val="19"/>
                <w:szCs w:val="19"/>
              </w:rPr>
              <w:t>NBFC net worth ≥ ₹500 crore (and listed NBFCs / in process)</w:t>
            </w:r>
          </w:p>
        </w:tc>
        <w:tc>
          <w:tcPr>
            <w:tcW w:w="3060" w:type="dxa"/>
            <w:shd w:val="clear" w:color="auto" w:fill="FFFFFF"/>
            <w:tcMar>
              <w:top w:w="60" w:type="dxa"/>
              <w:left w:w="110" w:type="dxa"/>
              <w:bottom w:w="60" w:type="dxa"/>
              <w:right w:w="110" w:type="dxa"/>
            </w:tcMar>
            <w:vAlign w:val="center"/>
          </w:tcPr>
          <w:p w14:paraId="422EAFF2" w14:textId="77777777" w:rsidR="00341F00" w:rsidRDefault="00000000">
            <w:pPr>
              <w:spacing w:after="20" w:line="250" w:lineRule="auto"/>
            </w:pPr>
            <w:r>
              <w:rPr>
                <w:rFonts w:cs="Arial"/>
                <w:sz w:val="19"/>
                <w:szCs w:val="19"/>
              </w:rPr>
              <w:t>Ind AS (Phase I, from FY 2018-19)</w:t>
            </w:r>
          </w:p>
        </w:tc>
        <w:tc>
          <w:tcPr>
            <w:tcW w:w="2900" w:type="dxa"/>
            <w:shd w:val="clear" w:color="auto" w:fill="FFFFFF"/>
            <w:tcMar>
              <w:top w:w="60" w:type="dxa"/>
              <w:left w:w="110" w:type="dxa"/>
              <w:bottom w:w="60" w:type="dxa"/>
              <w:right w:w="110" w:type="dxa"/>
            </w:tcMar>
            <w:vAlign w:val="center"/>
          </w:tcPr>
          <w:p w14:paraId="14209E40" w14:textId="77777777" w:rsidR="00341F00" w:rsidRDefault="00000000">
            <w:pPr>
              <w:spacing w:after="20" w:line="250" w:lineRule="auto"/>
            </w:pPr>
            <w:r>
              <w:rPr>
                <w:rFonts w:cs="Arial"/>
                <w:sz w:val="19"/>
                <w:szCs w:val="19"/>
              </w:rPr>
              <w:t>Companies (Indian Accounting Standards) Rules, 2015</w:t>
            </w:r>
          </w:p>
        </w:tc>
      </w:tr>
      <w:tr w:rsidR="00341F00" w14:paraId="4AF0C5CA" w14:textId="77777777">
        <w:tc>
          <w:tcPr>
            <w:tcW w:w="3400" w:type="dxa"/>
            <w:shd w:val="clear" w:color="auto" w:fill="EEF3F9"/>
            <w:tcMar>
              <w:top w:w="60" w:type="dxa"/>
              <w:left w:w="110" w:type="dxa"/>
              <w:bottom w:w="60" w:type="dxa"/>
              <w:right w:w="110" w:type="dxa"/>
            </w:tcMar>
            <w:vAlign w:val="center"/>
          </w:tcPr>
          <w:p w14:paraId="050CA66B" w14:textId="77777777" w:rsidR="00341F00" w:rsidRDefault="00000000">
            <w:pPr>
              <w:spacing w:after="20" w:line="250" w:lineRule="auto"/>
            </w:pPr>
            <w:r>
              <w:rPr>
                <w:rFonts w:cs="Arial"/>
                <w:sz w:val="19"/>
                <w:szCs w:val="19"/>
              </w:rPr>
              <w:t>NBFC net worth ₹250–500 crore</w:t>
            </w:r>
          </w:p>
        </w:tc>
        <w:tc>
          <w:tcPr>
            <w:tcW w:w="3060" w:type="dxa"/>
            <w:shd w:val="clear" w:color="auto" w:fill="EEF3F9"/>
            <w:tcMar>
              <w:top w:w="60" w:type="dxa"/>
              <w:left w:w="110" w:type="dxa"/>
              <w:bottom w:w="60" w:type="dxa"/>
              <w:right w:w="110" w:type="dxa"/>
            </w:tcMar>
            <w:vAlign w:val="center"/>
          </w:tcPr>
          <w:p w14:paraId="51591549" w14:textId="77777777" w:rsidR="00341F00" w:rsidRDefault="00000000">
            <w:pPr>
              <w:spacing w:after="20" w:line="250" w:lineRule="auto"/>
            </w:pPr>
            <w:r>
              <w:rPr>
                <w:rFonts w:cs="Arial"/>
                <w:sz w:val="19"/>
                <w:szCs w:val="19"/>
              </w:rPr>
              <w:t>Ind AS (Phase II, from FY 2019-20)</w:t>
            </w:r>
          </w:p>
        </w:tc>
        <w:tc>
          <w:tcPr>
            <w:tcW w:w="2900" w:type="dxa"/>
            <w:shd w:val="clear" w:color="auto" w:fill="EEF3F9"/>
            <w:tcMar>
              <w:top w:w="60" w:type="dxa"/>
              <w:left w:w="110" w:type="dxa"/>
              <w:bottom w:w="60" w:type="dxa"/>
              <w:right w:w="110" w:type="dxa"/>
            </w:tcMar>
            <w:vAlign w:val="center"/>
          </w:tcPr>
          <w:p w14:paraId="6192771F" w14:textId="77777777" w:rsidR="00341F00" w:rsidRDefault="00000000">
            <w:pPr>
              <w:spacing w:after="20" w:line="250" w:lineRule="auto"/>
            </w:pPr>
            <w:r>
              <w:rPr>
                <w:rFonts w:cs="Arial"/>
                <w:sz w:val="19"/>
                <w:szCs w:val="19"/>
              </w:rPr>
              <w:t>Companies (Indian Accounting Standards) Rules, 2015</w:t>
            </w:r>
          </w:p>
        </w:tc>
      </w:tr>
      <w:tr w:rsidR="00341F00" w14:paraId="73FFF17C" w14:textId="77777777">
        <w:tc>
          <w:tcPr>
            <w:tcW w:w="3400" w:type="dxa"/>
            <w:shd w:val="clear" w:color="auto" w:fill="FFFFFF"/>
            <w:tcMar>
              <w:top w:w="60" w:type="dxa"/>
              <w:left w:w="110" w:type="dxa"/>
              <w:bottom w:w="60" w:type="dxa"/>
              <w:right w:w="110" w:type="dxa"/>
            </w:tcMar>
            <w:vAlign w:val="center"/>
          </w:tcPr>
          <w:p w14:paraId="11E0B4F2" w14:textId="77777777" w:rsidR="00341F00" w:rsidRDefault="00000000">
            <w:pPr>
              <w:spacing w:after="20" w:line="250" w:lineRule="auto"/>
            </w:pPr>
            <w:r>
              <w:rPr>
                <w:rFonts w:cs="Arial"/>
                <w:sz w:val="19"/>
                <w:szCs w:val="19"/>
              </w:rPr>
              <w:t>NBFC net worth &lt; ₹250 crore</w:t>
            </w:r>
          </w:p>
        </w:tc>
        <w:tc>
          <w:tcPr>
            <w:tcW w:w="3060" w:type="dxa"/>
            <w:shd w:val="clear" w:color="auto" w:fill="FFFFFF"/>
            <w:tcMar>
              <w:top w:w="60" w:type="dxa"/>
              <w:left w:w="110" w:type="dxa"/>
              <w:bottom w:w="60" w:type="dxa"/>
              <w:right w:w="110" w:type="dxa"/>
            </w:tcMar>
            <w:vAlign w:val="center"/>
          </w:tcPr>
          <w:p w14:paraId="748A643A" w14:textId="77777777" w:rsidR="00341F00" w:rsidRDefault="00000000">
            <w:pPr>
              <w:spacing w:after="20" w:line="250" w:lineRule="auto"/>
            </w:pPr>
            <w:r>
              <w:rPr>
                <w:rFonts w:cs="Arial"/>
                <w:sz w:val="19"/>
                <w:szCs w:val="19"/>
              </w:rPr>
              <w:t>Indian GAAP / Accounting Standards (AS)</w:t>
            </w:r>
          </w:p>
        </w:tc>
        <w:tc>
          <w:tcPr>
            <w:tcW w:w="2900" w:type="dxa"/>
            <w:shd w:val="clear" w:color="auto" w:fill="FFFFFF"/>
            <w:tcMar>
              <w:top w:w="60" w:type="dxa"/>
              <w:left w:w="110" w:type="dxa"/>
              <w:bottom w:w="60" w:type="dxa"/>
              <w:right w:w="110" w:type="dxa"/>
            </w:tcMar>
            <w:vAlign w:val="center"/>
          </w:tcPr>
          <w:p w14:paraId="7C340DBC" w14:textId="77777777" w:rsidR="00341F00" w:rsidRDefault="00000000">
            <w:pPr>
              <w:spacing w:after="20" w:line="250" w:lineRule="auto"/>
            </w:pPr>
            <w:r>
              <w:rPr>
                <w:rFonts w:cs="Arial"/>
                <w:sz w:val="19"/>
                <w:szCs w:val="19"/>
              </w:rPr>
              <w:t>Companies (Accounting Standards) Rules, 2021</w:t>
            </w:r>
          </w:p>
        </w:tc>
      </w:tr>
      <w:tr w:rsidR="00341F00" w14:paraId="4FAE8154" w14:textId="77777777">
        <w:tc>
          <w:tcPr>
            <w:tcW w:w="3400" w:type="dxa"/>
            <w:shd w:val="clear" w:color="auto" w:fill="EEF3F9"/>
            <w:tcMar>
              <w:top w:w="60" w:type="dxa"/>
              <w:left w:w="110" w:type="dxa"/>
              <w:bottom w:w="60" w:type="dxa"/>
              <w:right w:w="110" w:type="dxa"/>
            </w:tcMar>
            <w:vAlign w:val="center"/>
          </w:tcPr>
          <w:p w14:paraId="3CE01C8E" w14:textId="77777777" w:rsidR="00341F00" w:rsidRDefault="00000000">
            <w:pPr>
              <w:spacing w:after="20" w:line="250" w:lineRule="auto"/>
            </w:pPr>
            <w:r>
              <w:rPr>
                <w:rFonts w:cs="Arial"/>
                <w:sz w:val="19"/>
                <w:szCs w:val="19"/>
              </w:rPr>
              <w:t>Holding / subsidiary / associate / JV of a covered NBFC</w:t>
            </w:r>
          </w:p>
        </w:tc>
        <w:tc>
          <w:tcPr>
            <w:tcW w:w="3060" w:type="dxa"/>
            <w:shd w:val="clear" w:color="auto" w:fill="EEF3F9"/>
            <w:tcMar>
              <w:top w:w="60" w:type="dxa"/>
              <w:left w:w="110" w:type="dxa"/>
              <w:bottom w:w="60" w:type="dxa"/>
              <w:right w:w="110" w:type="dxa"/>
            </w:tcMar>
            <w:vAlign w:val="center"/>
          </w:tcPr>
          <w:p w14:paraId="7CB44CD2" w14:textId="77777777" w:rsidR="00341F00" w:rsidRDefault="00000000">
            <w:pPr>
              <w:spacing w:after="20" w:line="250" w:lineRule="auto"/>
            </w:pPr>
            <w:r>
              <w:rPr>
                <w:rFonts w:cs="Arial"/>
                <w:sz w:val="19"/>
                <w:szCs w:val="19"/>
              </w:rPr>
              <w:t>Ind AS (with the covered NBFC)</w:t>
            </w:r>
          </w:p>
        </w:tc>
        <w:tc>
          <w:tcPr>
            <w:tcW w:w="2900" w:type="dxa"/>
            <w:shd w:val="clear" w:color="auto" w:fill="EEF3F9"/>
            <w:tcMar>
              <w:top w:w="60" w:type="dxa"/>
              <w:left w:w="110" w:type="dxa"/>
              <w:bottom w:w="60" w:type="dxa"/>
              <w:right w:w="110" w:type="dxa"/>
            </w:tcMar>
            <w:vAlign w:val="center"/>
          </w:tcPr>
          <w:p w14:paraId="2BF4214E" w14:textId="77777777" w:rsidR="00341F00" w:rsidRDefault="00000000">
            <w:pPr>
              <w:spacing w:after="20" w:line="250" w:lineRule="auto"/>
            </w:pPr>
            <w:r>
              <w:rPr>
                <w:rFonts w:cs="Arial"/>
                <w:sz w:val="19"/>
                <w:szCs w:val="19"/>
              </w:rPr>
              <w:t>Companies (Indian Accounting Standards) Rules, 2015</w:t>
            </w:r>
          </w:p>
        </w:tc>
      </w:tr>
    </w:tbl>
    <w:p w14:paraId="74A4651B"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Thresholds are configurable; once an entity adopts Ind AS it cannot revert to AS. The deploying entity's finance function confirms the applicable framework and transition date.</w:t>
      </w:r>
    </w:p>
    <w:p w14:paraId="61C7A4BB" w14:textId="77777777" w:rsidR="00341F00" w:rsidRDefault="00000000" w:rsidP="00ED6104">
      <w:pPr>
        <w:pStyle w:val="Heading2"/>
        <w:numPr>
          <w:ilvl w:val="1"/>
          <w:numId w:val="13"/>
        </w:numPr>
      </w:pPr>
      <w:bookmarkStart w:id="1552" w:name="_Toc231674302"/>
      <w:bookmarkStart w:id="1553" w:name="_Toc231674929"/>
      <w:bookmarkStart w:id="1554" w:name="_Toc232339092"/>
      <w:r>
        <w:t>16.2  Key Accounting Standards Applied</w:t>
      </w:r>
      <w:bookmarkEnd w:id="1552"/>
      <w:bookmarkEnd w:id="1553"/>
      <w:bookmarkEnd w:id="1554"/>
    </w:p>
    <w:p w14:paraId="430797BD" w14:textId="77777777" w:rsidR="00341F00" w:rsidRDefault="00000000">
      <w:pPr>
        <w:spacing w:after="120" w:line="276" w:lineRule="auto"/>
        <w:jc w:val="both"/>
      </w:pPr>
      <w:r>
        <w:rPr>
          <w:rFonts w:cs="Arial"/>
        </w:rPr>
        <w:lastRenderedPageBreak/>
        <w:t>The engine implements the recognition and measurement rules of the standards most relevant to a lending entity, mapping each to a concrete platform treatment.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50"/>
        <w:gridCol w:w="3410"/>
        <w:gridCol w:w="4000"/>
      </w:tblGrid>
      <w:tr w:rsidR="00341F00" w14:paraId="32524E77" w14:textId="77777777">
        <w:trPr>
          <w:tblHeader/>
        </w:trPr>
        <w:tc>
          <w:tcPr>
            <w:tcW w:w="1950" w:type="dxa"/>
            <w:shd w:val="clear" w:color="auto" w:fill="1F3864"/>
            <w:tcMar>
              <w:top w:w="60" w:type="dxa"/>
              <w:left w:w="110" w:type="dxa"/>
              <w:bottom w:w="60" w:type="dxa"/>
              <w:right w:w="110" w:type="dxa"/>
            </w:tcMar>
            <w:vAlign w:val="center"/>
          </w:tcPr>
          <w:p w14:paraId="15550687" w14:textId="77777777" w:rsidR="00341F00" w:rsidRDefault="00000000">
            <w:pPr>
              <w:spacing w:after="20" w:line="250" w:lineRule="auto"/>
            </w:pPr>
            <w:r>
              <w:rPr>
                <w:rFonts w:cs="Arial"/>
                <w:b/>
                <w:bCs/>
                <w:color w:val="FFFFFF"/>
                <w:sz w:val="19"/>
                <w:szCs w:val="19"/>
              </w:rPr>
              <w:t>Standard</w:t>
            </w:r>
          </w:p>
        </w:tc>
        <w:tc>
          <w:tcPr>
            <w:tcW w:w="3410" w:type="dxa"/>
            <w:shd w:val="clear" w:color="auto" w:fill="1F3864"/>
            <w:tcMar>
              <w:top w:w="60" w:type="dxa"/>
              <w:left w:w="110" w:type="dxa"/>
              <w:bottom w:w="60" w:type="dxa"/>
              <w:right w:w="110" w:type="dxa"/>
            </w:tcMar>
            <w:vAlign w:val="center"/>
          </w:tcPr>
          <w:p w14:paraId="79E82CDA" w14:textId="77777777" w:rsidR="00341F00" w:rsidRDefault="00000000">
            <w:pPr>
              <w:spacing w:after="20" w:line="250" w:lineRule="auto"/>
            </w:pPr>
            <w:r>
              <w:rPr>
                <w:rFonts w:cs="Arial"/>
                <w:b/>
                <w:bCs/>
                <w:color w:val="FFFFFF"/>
                <w:sz w:val="19"/>
                <w:szCs w:val="19"/>
              </w:rPr>
              <w:t>Subject</w:t>
            </w:r>
          </w:p>
        </w:tc>
        <w:tc>
          <w:tcPr>
            <w:tcW w:w="4000" w:type="dxa"/>
            <w:shd w:val="clear" w:color="auto" w:fill="1F3864"/>
            <w:tcMar>
              <w:top w:w="60" w:type="dxa"/>
              <w:left w:w="110" w:type="dxa"/>
              <w:bottom w:w="60" w:type="dxa"/>
              <w:right w:w="110" w:type="dxa"/>
            </w:tcMar>
            <w:vAlign w:val="center"/>
          </w:tcPr>
          <w:p w14:paraId="5B0D8FCB" w14:textId="77777777" w:rsidR="00341F00" w:rsidRDefault="00000000">
            <w:pPr>
              <w:spacing w:after="20" w:line="250" w:lineRule="auto"/>
            </w:pPr>
            <w:r>
              <w:rPr>
                <w:rFonts w:cs="Arial"/>
                <w:b/>
                <w:bCs/>
                <w:color w:val="FFFFFF"/>
                <w:sz w:val="19"/>
                <w:szCs w:val="19"/>
              </w:rPr>
              <w:t>Platform treatment</w:t>
            </w:r>
          </w:p>
        </w:tc>
      </w:tr>
      <w:tr w:rsidR="00341F00" w14:paraId="476E82E8" w14:textId="77777777">
        <w:tc>
          <w:tcPr>
            <w:tcW w:w="1950" w:type="dxa"/>
            <w:shd w:val="clear" w:color="auto" w:fill="FFFFFF"/>
            <w:tcMar>
              <w:top w:w="60" w:type="dxa"/>
              <w:left w:w="110" w:type="dxa"/>
              <w:bottom w:w="60" w:type="dxa"/>
              <w:right w:w="110" w:type="dxa"/>
            </w:tcMar>
            <w:vAlign w:val="center"/>
          </w:tcPr>
          <w:p w14:paraId="1A98FE67" w14:textId="77777777" w:rsidR="00341F00" w:rsidRDefault="00000000">
            <w:pPr>
              <w:spacing w:after="20" w:line="250" w:lineRule="auto"/>
            </w:pPr>
            <w:r>
              <w:rPr>
                <w:rFonts w:cs="Arial"/>
                <w:sz w:val="19"/>
                <w:szCs w:val="19"/>
              </w:rPr>
              <w:t>Ind AS 1 / Sch III Div III</w:t>
            </w:r>
          </w:p>
        </w:tc>
        <w:tc>
          <w:tcPr>
            <w:tcW w:w="3410" w:type="dxa"/>
            <w:shd w:val="clear" w:color="auto" w:fill="FFFFFF"/>
            <w:tcMar>
              <w:top w:w="60" w:type="dxa"/>
              <w:left w:w="110" w:type="dxa"/>
              <w:bottom w:w="60" w:type="dxa"/>
              <w:right w:w="110" w:type="dxa"/>
            </w:tcMar>
            <w:vAlign w:val="center"/>
          </w:tcPr>
          <w:p w14:paraId="7A6480B8" w14:textId="77777777" w:rsidR="00341F00" w:rsidRDefault="00000000">
            <w:pPr>
              <w:spacing w:after="20" w:line="250" w:lineRule="auto"/>
            </w:pPr>
            <w:r>
              <w:rPr>
                <w:rFonts w:cs="Arial"/>
                <w:sz w:val="19"/>
                <w:szCs w:val="19"/>
              </w:rPr>
              <w:t>Presentation of financial statements</w:t>
            </w:r>
          </w:p>
        </w:tc>
        <w:tc>
          <w:tcPr>
            <w:tcW w:w="4000" w:type="dxa"/>
            <w:shd w:val="clear" w:color="auto" w:fill="FFFFFF"/>
            <w:tcMar>
              <w:top w:w="60" w:type="dxa"/>
              <w:left w:w="110" w:type="dxa"/>
              <w:bottom w:w="60" w:type="dxa"/>
              <w:right w:w="110" w:type="dxa"/>
            </w:tcMar>
            <w:vAlign w:val="center"/>
          </w:tcPr>
          <w:p w14:paraId="7CAB01BC" w14:textId="77777777" w:rsidR="00341F00" w:rsidRDefault="00000000">
            <w:pPr>
              <w:spacing w:after="20" w:line="250" w:lineRule="auto"/>
            </w:pPr>
            <w:r>
              <w:rPr>
                <w:rFonts w:cs="Arial"/>
                <w:sz w:val="19"/>
                <w:szCs w:val="19"/>
              </w:rPr>
              <w:t>Balance Sheet, P&amp;L, SOCE, Notes in NBFC format</w:t>
            </w:r>
          </w:p>
        </w:tc>
      </w:tr>
      <w:tr w:rsidR="00341F00" w14:paraId="16E757EF" w14:textId="77777777">
        <w:tc>
          <w:tcPr>
            <w:tcW w:w="1950" w:type="dxa"/>
            <w:shd w:val="clear" w:color="auto" w:fill="EEF3F9"/>
            <w:tcMar>
              <w:top w:w="60" w:type="dxa"/>
              <w:left w:w="110" w:type="dxa"/>
              <w:bottom w:w="60" w:type="dxa"/>
              <w:right w:w="110" w:type="dxa"/>
            </w:tcMar>
            <w:vAlign w:val="center"/>
          </w:tcPr>
          <w:p w14:paraId="75A0D0A0" w14:textId="77777777" w:rsidR="00341F00" w:rsidRDefault="00000000">
            <w:pPr>
              <w:spacing w:after="20" w:line="250" w:lineRule="auto"/>
            </w:pPr>
            <w:r>
              <w:rPr>
                <w:rFonts w:cs="Arial"/>
                <w:sz w:val="19"/>
                <w:szCs w:val="19"/>
              </w:rPr>
              <w:t>Ind AS 7</w:t>
            </w:r>
          </w:p>
        </w:tc>
        <w:tc>
          <w:tcPr>
            <w:tcW w:w="3410" w:type="dxa"/>
            <w:shd w:val="clear" w:color="auto" w:fill="EEF3F9"/>
            <w:tcMar>
              <w:top w:w="60" w:type="dxa"/>
              <w:left w:w="110" w:type="dxa"/>
              <w:bottom w:w="60" w:type="dxa"/>
              <w:right w:w="110" w:type="dxa"/>
            </w:tcMar>
            <w:vAlign w:val="center"/>
          </w:tcPr>
          <w:p w14:paraId="35707BDE" w14:textId="77777777" w:rsidR="00341F00" w:rsidRDefault="00000000">
            <w:pPr>
              <w:spacing w:after="20" w:line="250" w:lineRule="auto"/>
            </w:pPr>
            <w:r>
              <w:rPr>
                <w:rFonts w:cs="Arial"/>
                <w:sz w:val="19"/>
                <w:szCs w:val="19"/>
              </w:rPr>
              <w:t>Statement of cash flows</w:t>
            </w:r>
          </w:p>
        </w:tc>
        <w:tc>
          <w:tcPr>
            <w:tcW w:w="4000" w:type="dxa"/>
            <w:shd w:val="clear" w:color="auto" w:fill="EEF3F9"/>
            <w:tcMar>
              <w:top w:w="60" w:type="dxa"/>
              <w:left w:w="110" w:type="dxa"/>
              <w:bottom w:w="60" w:type="dxa"/>
              <w:right w:w="110" w:type="dxa"/>
            </w:tcMar>
            <w:vAlign w:val="center"/>
          </w:tcPr>
          <w:p w14:paraId="374CC326" w14:textId="77777777" w:rsidR="00341F00" w:rsidRDefault="00000000">
            <w:pPr>
              <w:spacing w:after="20" w:line="250" w:lineRule="auto"/>
            </w:pPr>
            <w:r>
              <w:rPr>
                <w:rFonts w:cs="Arial"/>
                <w:sz w:val="19"/>
                <w:szCs w:val="19"/>
              </w:rPr>
              <w:t>Automated cash-flow statement</w:t>
            </w:r>
          </w:p>
        </w:tc>
      </w:tr>
      <w:tr w:rsidR="00341F00" w14:paraId="5733ECA3" w14:textId="77777777">
        <w:tc>
          <w:tcPr>
            <w:tcW w:w="1950" w:type="dxa"/>
            <w:shd w:val="clear" w:color="auto" w:fill="FFFFFF"/>
            <w:tcMar>
              <w:top w:w="60" w:type="dxa"/>
              <w:left w:w="110" w:type="dxa"/>
              <w:bottom w:w="60" w:type="dxa"/>
              <w:right w:w="110" w:type="dxa"/>
            </w:tcMar>
            <w:vAlign w:val="center"/>
          </w:tcPr>
          <w:p w14:paraId="4425181B" w14:textId="77777777" w:rsidR="00341F00" w:rsidRDefault="00000000">
            <w:pPr>
              <w:spacing w:after="20" w:line="250" w:lineRule="auto"/>
            </w:pPr>
            <w:r>
              <w:rPr>
                <w:rFonts w:cs="Arial"/>
                <w:sz w:val="19"/>
                <w:szCs w:val="19"/>
              </w:rPr>
              <w:t>Ind AS 8</w:t>
            </w:r>
          </w:p>
        </w:tc>
        <w:tc>
          <w:tcPr>
            <w:tcW w:w="3410" w:type="dxa"/>
            <w:shd w:val="clear" w:color="auto" w:fill="FFFFFF"/>
            <w:tcMar>
              <w:top w:w="60" w:type="dxa"/>
              <w:left w:w="110" w:type="dxa"/>
              <w:bottom w:w="60" w:type="dxa"/>
              <w:right w:w="110" w:type="dxa"/>
            </w:tcMar>
            <w:vAlign w:val="center"/>
          </w:tcPr>
          <w:p w14:paraId="5E1AAB0F" w14:textId="77777777" w:rsidR="00341F00" w:rsidRDefault="00000000">
            <w:pPr>
              <w:spacing w:after="20" w:line="250" w:lineRule="auto"/>
            </w:pPr>
            <w:r>
              <w:rPr>
                <w:rFonts w:cs="Arial"/>
                <w:sz w:val="19"/>
                <w:szCs w:val="19"/>
              </w:rPr>
              <w:t>Policies, estimates &amp; errors</w:t>
            </w:r>
          </w:p>
        </w:tc>
        <w:tc>
          <w:tcPr>
            <w:tcW w:w="4000" w:type="dxa"/>
            <w:shd w:val="clear" w:color="auto" w:fill="FFFFFF"/>
            <w:tcMar>
              <w:top w:w="60" w:type="dxa"/>
              <w:left w:w="110" w:type="dxa"/>
              <w:bottom w:w="60" w:type="dxa"/>
              <w:right w:w="110" w:type="dxa"/>
            </w:tcMar>
            <w:vAlign w:val="center"/>
          </w:tcPr>
          <w:p w14:paraId="402143D4" w14:textId="77777777" w:rsidR="00341F00" w:rsidRDefault="00000000">
            <w:pPr>
              <w:spacing w:after="20" w:line="250" w:lineRule="auto"/>
            </w:pPr>
            <w:r>
              <w:rPr>
                <w:rFonts w:cs="Arial"/>
                <w:sz w:val="19"/>
                <w:szCs w:val="19"/>
              </w:rPr>
              <w:t>Versioned accounting policies; restatement support</w:t>
            </w:r>
          </w:p>
        </w:tc>
      </w:tr>
      <w:tr w:rsidR="00341F00" w14:paraId="3B43A91B" w14:textId="77777777">
        <w:tc>
          <w:tcPr>
            <w:tcW w:w="1950" w:type="dxa"/>
            <w:shd w:val="clear" w:color="auto" w:fill="EEF3F9"/>
            <w:tcMar>
              <w:top w:w="60" w:type="dxa"/>
              <w:left w:w="110" w:type="dxa"/>
              <w:bottom w:w="60" w:type="dxa"/>
              <w:right w:w="110" w:type="dxa"/>
            </w:tcMar>
            <w:vAlign w:val="center"/>
          </w:tcPr>
          <w:p w14:paraId="7E0A1422" w14:textId="77777777" w:rsidR="00341F00" w:rsidRDefault="00000000">
            <w:pPr>
              <w:spacing w:after="20" w:line="250" w:lineRule="auto"/>
            </w:pPr>
            <w:r>
              <w:rPr>
                <w:rFonts w:cs="Arial"/>
                <w:sz w:val="19"/>
                <w:szCs w:val="19"/>
              </w:rPr>
              <w:t>Ind AS 12</w:t>
            </w:r>
          </w:p>
        </w:tc>
        <w:tc>
          <w:tcPr>
            <w:tcW w:w="3410" w:type="dxa"/>
            <w:shd w:val="clear" w:color="auto" w:fill="EEF3F9"/>
            <w:tcMar>
              <w:top w:w="60" w:type="dxa"/>
              <w:left w:w="110" w:type="dxa"/>
              <w:bottom w:w="60" w:type="dxa"/>
              <w:right w:w="110" w:type="dxa"/>
            </w:tcMar>
            <w:vAlign w:val="center"/>
          </w:tcPr>
          <w:p w14:paraId="63B36445" w14:textId="77777777" w:rsidR="00341F00" w:rsidRDefault="00000000">
            <w:pPr>
              <w:spacing w:after="20" w:line="250" w:lineRule="auto"/>
            </w:pPr>
            <w:r>
              <w:rPr>
                <w:rFonts w:cs="Arial"/>
                <w:sz w:val="19"/>
                <w:szCs w:val="19"/>
              </w:rPr>
              <w:t>Income taxes</w:t>
            </w:r>
          </w:p>
        </w:tc>
        <w:tc>
          <w:tcPr>
            <w:tcW w:w="4000" w:type="dxa"/>
            <w:shd w:val="clear" w:color="auto" w:fill="EEF3F9"/>
            <w:tcMar>
              <w:top w:w="60" w:type="dxa"/>
              <w:left w:w="110" w:type="dxa"/>
              <w:bottom w:w="60" w:type="dxa"/>
              <w:right w:w="110" w:type="dxa"/>
            </w:tcMar>
            <w:vAlign w:val="center"/>
          </w:tcPr>
          <w:p w14:paraId="741A97EF" w14:textId="77777777" w:rsidR="00341F00" w:rsidRDefault="00000000">
            <w:pPr>
              <w:spacing w:after="20" w:line="250" w:lineRule="auto"/>
            </w:pPr>
            <w:r>
              <w:rPr>
                <w:rFonts w:cs="Arial"/>
                <w:sz w:val="19"/>
                <w:szCs w:val="19"/>
              </w:rPr>
              <w:t>Current and deferred tax computation &amp; ledgers</w:t>
            </w:r>
          </w:p>
        </w:tc>
      </w:tr>
      <w:tr w:rsidR="00341F00" w14:paraId="66A9C205" w14:textId="77777777">
        <w:tc>
          <w:tcPr>
            <w:tcW w:w="1950" w:type="dxa"/>
            <w:shd w:val="clear" w:color="auto" w:fill="FFFFFF"/>
            <w:tcMar>
              <w:top w:w="60" w:type="dxa"/>
              <w:left w:w="110" w:type="dxa"/>
              <w:bottom w:w="60" w:type="dxa"/>
              <w:right w:w="110" w:type="dxa"/>
            </w:tcMar>
            <w:vAlign w:val="center"/>
          </w:tcPr>
          <w:p w14:paraId="2DBB3F43" w14:textId="77777777" w:rsidR="00341F00" w:rsidRDefault="00000000">
            <w:pPr>
              <w:spacing w:after="20" w:line="250" w:lineRule="auto"/>
            </w:pPr>
            <w:r>
              <w:rPr>
                <w:rFonts w:cs="Arial"/>
                <w:sz w:val="19"/>
                <w:szCs w:val="19"/>
              </w:rPr>
              <w:t>Ind AS 16 / 38</w:t>
            </w:r>
          </w:p>
        </w:tc>
        <w:tc>
          <w:tcPr>
            <w:tcW w:w="3410" w:type="dxa"/>
            <w:shd w:val="clear" w:color="auto" w:fill="FFFFFF"/>
            <w:tcMar>
              <w:top w:w="60" w:type="dxa"/>
              <w:left w:w="110" w:type="dxa"/>
              <w:bottom w:w="60" w:type="dxa"/>
              <w:right w:w="110" w:type="dxa"/>
            </w:tcMar>
            <w:vAlign w:val="center"/>
          </w:tcPr>
          <w:p w14:paraId="0376A7A3" w14:textId="77777777" w:rsidR="00341F00" w:rsidRDefault="00000000">
            <w:pPr>
              <w:spacing w:after="20" w:line="250" w:lineRule="auto"/>
            </w:pPr>
            <w:r>
              <w:rPr>
                <w:rFonts w:cs="Arial"/>
                <w:sz w:val="19"/>
                <w:szCs w:val="19"/>
              </w:rPr>
              <w:t>PPE / intangible assets</w:t>
            </w:r>
          </w:p>
        </w:tc>
        <w:tc>
          <w:tcPr>
            <w:tcW w:w="4000" w:type="dxa"/>
            <w:shd w:val="clear" w:color="auto" w:fill="FFFFFF"/>
            <w:tcMar>
              <w:top w:w="60" w:type="dxa"/>
              <w:left w:w="110" w:type="dxa"/>
              <w:bottom w:w="60" w:type="dxa"/>
              <w:right w:w="110" w:type="dxa"/>
            </w:tcMar>
            <w:vAlign w:val="center"/>
          </w:tcPr>
          <w:p w14:paraId="7A09D7D3" w14:textId="77777777" w:rsidR="00341F00" w:rsidRDefault="00000000">
            <w:pPr>
              <w:spacing w:after="20" w:line="250" w:lineRule="auto"/>
            </w:pPr>
            <w:r>
              <w:rPr>
                <w:rFonts w:cs="Arial"/>
                <w:sz w:val="19"/>
                <w:szCs w:val="19"/>
              </w:rPr>
              <w:t>Fixed-asset &amp; intangibles register; depreciation/amortisation</w:t>
            </w:r>
          </w:p>
        </w:tc>
      </w:tr>
      <w:tr w:rsidR="00341F00" w14:paraId="3E07DAB6" w14:textId="77777777">
        <w:tc>
          <w:tcPr>
            <w:tcW w:w="1950" w:type="dxa"/>
            <w:shd w:val="clear" w:color="auto" w:fill="EEF3F9"/>
            <w:tcMar>
              <w:top w:w="60" w:type="dxa"/>
              <w:left w:w="110" w:type="dxa"/>
              <w:bottom w:w="60" w:type="dxa"/>
              <w:right w:w="110" w:type="dxa"/>
            </w:tcMar>
            <w:vAlign w:val="center"/>
          </w:tcPr>
          <w:p w14:paraId="19852A23" w14:textId="77777777" w:rsidR="00341F00" w:rsidRDefault="00000000">
            <w:pPr>
              <w:spacing w:after="20" w:line="250" w:lineRule="auto"/>
            </w:pPr>
            <w:r>
              <w:rPr>
                <w:rFonts w:cs="Arial"/>
                <w:sz w:val="19"/>
                <w:szCs w:val="19"/>
              </w:rPr>
              <w:t>Ind AS 19</w:t>
            </w:r>
          </w:p>
        </w:tc>
        <w:tc>
          <w:tcPr>
            <w:tcW w:w="3410" w:type="dxa"/>
            <w:shd w:val="clear" w:color="auto" w:fill="EEF3F9"/>
            <w:tcMar>
              <w:top w:w="60" w:type="dxa"/>
              <w:left w:w="110" w:type="dxa"/>
              <w:bottom w:w="60" w:type="dxa"/>
              <w:right w:w="110" w:type="dxa"/>
            </w:tcMar>
            <w:vAlign w:val="center"/>
          </w:tcPr>
          <w:p w14:paraId="24AE3EE8" w14:textId="77777777" w:rsidR="00341F00" w:rsidRDefault="00000000">
            <w:pPr>
              <w:spacing w:after="20" w:line="250" w:lineRule="auto"/>
            </w:pPr>
            <w:r>
              <w:rPr>
                <w:rFonts w:cs="Arial"/>
                <w:sz w:val="19"/>
                <w:szCs w:val="19"/>
              </w:rPr>
              <w:t>Employee benefits</w:t>
            </w:r>
          </w:p>
        </w:tc>
        <w:tc>
          <w:tcPr>
            <w:tcW w:w="4000" w:type="dxa"/>
            <w:shd w:val="clear" w:color="auto" w:fill="EEF3F9"/>
            <w:tcMar>
              <w:top w:w="60" w:type="dxa"/>
              <w:left w:w="110" w:type="dxa"/>
              <w:bottom w:w="60" w:type="dxa"/>
              <w:right w:w="110" w:type="dxa"/>
            </w:tcMar>
            <w:vAlign w:val="center"/>
          </w:tcPr>
          <w:p w14:paraId="4BB01AFB" w14:textId="77777777" w:rsidR="00341F00" w:rsidRDefault="00000000">
            <w:pPr>
              <w:spacing w:after="20" w:line="250" w:lineRule="auto"/>
            </w:pPr>
            <w:r>
              <w:rPr>
                <w:rFonts w:cs="Arial"/>
                <w:sz w:val="19"/>
                <w:szCs w:val="19"/>
              </w:rPr>
              <w:t>Gratuity/leave provisioning (actuarial inputs)</w:t>
            </w:r>
          </w:p>
        </w:tc>
      </w:tr>
      <w:tr w:rsidR="00341F00" w14:paraId="354A471E" w14:textId="77777777">
        <w:tc>
          <w:tcPr>
            <w:tcW w:w="1950" w:type="dxa"/>
            <w:shd w:val="clear" w:color="auto" w:fill="FFFFFF"/>
            <w:tcMar>
              <w:top w:w="60" w:type="dxa"/>
              <w:left w:w="110" w:type="dxa"/>
              <w:bottom w:w="60" w:type="dxa"/>
              <w:right w:w="110" w:type="dxa"/>
            </w:tcMar>
            <w:vAlign w:val="center"/>
          </w:tcPr>
          <w:p w14:paraId="4E5E558D" w14:textId="77777777" w:rsidR="00341F00" w:rsidRDefault="00000000">
            <w:pPr>
              <w:spacing w:after="20" w:line="250" w:lineRule="auto"/>
            </w:pPr>
            <w:r>
              <w:rPr>
                <w:rFonts w:cs="Arial"/>
                <w:sz w:val="19"/>
                <w:szCs w:val="19"/>
              </w:rPr>
              <w:t>Ind AS 21</w:t>
            </w:r>
          </w:p>
        </w:tc>
        <w:tc>
          <w:tcPr>
            <w:tcW w:w="3410" w:type="dxa"/>
            <w:shd w:val="clear" w:color="auto" w:fill="FFFFFF"/>
            <w:tcMar>
              <w:top w:w="60" w:type="dxa"/>
              <w:left w:w="110" w:type="dxa"/>
              <w:bottom w:w="60" w:type="dxa"/>
              <w:right w:w="110" w:type="dxa"/>
            </w:tcMar>
            <w:vAlign w:val="center"/>
          </w:tcPr>
          <w:p w14:paraId="1404EF79" w14:textId="77777777" w:rsidR="00341F00" w:rsidRDefault="00000000">
            <w:pPr>
              <w:spacing w:after="20" w:line="250" w:lineRule="auto"/>
            </w:pPr>
            <w:r>
              <w:rPr>
                <w:rFonts w:cs="Arial"/>
                <w:sz w:val="19"/>
                <w:szCs w:val="19"/>
              </w:rPr>
              <w:t>Foreign-exchange effects</w:t>
            </w:r>
          </w:p>
        </w:tc>
        <w:tc>
          <w:tcPr>
            <w:tcW w:w="4000" w:type="dxa"/>
            <w:shd w:val="clear" w:color="auto" w:fill="FFFFFF"/>
            <w:tcMar>
              <w:top w:w="60" w:type="dxa"/>
              <w:left w:w="110" w:type="dxa"/>
              <w:bottom w:w="60" w:type="dxa"/>
              <w:right w:w="110" w:type="dxa"/>
            </w:tcMar>
            <w:vAlign w:val="center"/>
          </w:tcPr>
          <w:p w14:paraId="1C63A1FE" w14:textId="77777777" w:rsidR="00341F00" w:rsidRDefault="00000000">
            <w:pPr>
              <w:spacing w:after="20" w:line="250" w:lineRule="auto"/>
            </w:pPr>
            <w:r>
              <w:rPr>
                <w:rFonts w:cs="Arial"/>
                <w:sz w:val="19"/>
                <w:szCs w:val="19"/>
              </w:rPr>
              <w:t>FX revaluation where applicable</w:t>
            </w:r>
          </w:p>
        </w:tc>
      </w:tr>
      <w:tr w:rsidR="00341F00" w14:paraId="2D67EDD0" w14:textId="77777777">
        <w:tc>
          <w:tcPr>
            <w:tcW w:w="1950" w:type="dxa"/>
            <w:shd w:val="clear" w:color="auto" w:fill="EEF3F9"/>
            <w:tcMar>
              <w:top w:w="60" w:type="dxa"/>
              <w:left w:w="110" w:type="dxa"/>
              <w:bottom w:w="60" w:type="dxa"/>
              <w:right w:w="110" w:type="dxa"/>
            </w:tcMar>
            <w:vAlign w:val="center"/>
          </w:tcPr>
          <w:p w14:paraId="7D972C6D" w14:textId="77777777" w:rsidR="00341F00" w:rsidRDefault="00000000">
            <w:pPr>
              <w:spacing w:after="20" w:line="250" w:lineRule="auto"/>
            </w:pPr>
            <w:r>
              <w:rPr>
                <w:rFonts w:cs="Arial"/>
                <w:sz w:val="19"/>
                <w:szCs w:val="19"/>
              </w:rPr>
              <w:t>Ind AS 24</w:t>
            </w:r>
          </w:p>
        </w:tc>
        <w:tc>
          <w:tcPr>
            <w:tcW w:w="3410" w:type="dxa"/>
            <w:shd w:val="clear" w:color="auto" w:fill="EEF3F9"/>
            <w:tcMar>
              <w:top w:w="60" w:type="dxa"/>
              <w:left w:w="110" w:type="dxa"/>
              <w:bottom w:w="60" w:type="dxa"/>
              <w:right w:w="110" w:type="dxa"/>
            </w:tcMar>
            <w:vAlign w:val="center"/>
          </w:tcPr>
          <w:p w14:paraId="2B904C55" w14:textId="77777777" w:rsidR="00341F00" w:rsidRDefault="00000000">
            <w:pPr>
              <w:spacing w:after="20" w:line="250" w:lineRule="auto"/>
            </w:pPr>
            <w:r>
              <w:rPr>
                <w:rFonts w:cs="Arial"/>
                <w:sz w:val="19"/>
                <w:szCs w:val="19"/>
              </w:rPr>
              <w:t>Related-party disclosures</w:t>
            </w:r>
          </w:p>
        </w:tc>
        <w:tc>
          <w:tcPr>
            <w:tcW w:w="4000" w:type="dxa"/>
            <w:shd w:val="clear" w:color="auto" w:fill="EEF3F9"/>
            <w:tcMar>
              <w:top w:w="60" w:type="dxa"/>
              <w:left w:w="110" w:type="dxa"/>
              <w:bottom w:w="60" w:type="dxa"/>
              <w:right w:w="110" w:type="dxa"/>
            </w:tcMar>
            <w:vAlign w:val="center"/>
          </w:tcPr>
          <w:p w14:paraId="59CD2096" w14:textId="77777777" w:rsidR="00341F00" w:rsidRDefault="00000000">
            <w:pPr>
              <w:spacing w:after="20" w:line="250" w:lineRule="auto"/>
            </w:pPr>
            <w:r>
              <w:rPr>
                <w:rFonts w:cs="Arial"/>
                <w:sz w:val="19"/>
                <w:szCs w:val="19"/>
              </w:rPr>
              <w:t>RPT register and disclosure schedule</w:t>
            </w:r>
          </w:p>
        </w:tc>
      </w:tr>
      <w:tr w:rsidR="00341F00" w14:paraId="71F7C9FD" w14:textId="77777777">
        <w:tc>
          <w:tcPr>
            <w:tcW w:w="1950" w:type="dxa"/>
            <w:shd w:val="clear" w:color="auto" w:fill="FFFFFF"/>
            <w:tcMar>
              <w:top w:w="60" w:type="dxa"/>
              <w:left w:w="110" w:type="dxa"/>
              <w:bottom w:w="60" w:type="dxa"/>
              <w:right w:w="110" w:type="dxa"/>
            </w:tcMar>
            <w:vAlign w:val="center"/>
          </w:tcPr>
          <w:p w14:paraId="071B1DCE" w14:textId="77777777" w:rsidR="00341F00" w:rsidRDefault="00000000">
            <w:pPr>
              <w:spacing w:after="20" w:line="250" w:lineRule="auto"/>
            </w:pPr>
            <w:r>
              <w:rPr>
                <w:rFonts w:cs="Arial"/>
                <w:sz w:val="19"/>
                <w:szCs w:val="19"/>
              </w:rPr>
              <w:t>Ind AS 32 / 107</w:t>
            </w:r>
          </w:p>
        </w:tc>
        <w:tc>
          <w:tcPr>
            <w:tcW w:w="3410" w:type="dxa"/>
            <w:shd w:val="clear" w:color="auto" w:fill="FFFFFF"/>
            <w:tcMar>
              <w:top w:w="60" w:type="dxa"/>
              <w:left w:w="110" w:type="dxa"/>
              <w:bottom w:w="60" w:type="dxa"/>
              <w:right w:w="110" w:type="dxa"/>
            </w:tcMar>
            <w:vAlign w:val="center"/>
          </w:tcPr>
          <w:p w14:paraId="36532820" w14:textId="77777777" w:rsidR="00341F00" w:rsidRDefault="00000000">
            <w:pPr>
              <w:spacing w:after="20" w:line="250" w:lineRule="auto"/>
            </w:pPr>
            <w:r>
              <w:rPr>
                <w:rFonts w:cs="Arial"/>
                <w:sz w:val="19"/>
                <w:szCs w:val="19"/>
              </w:rPr>
              <w:t>Financial instruments — presentation &amp; disclosure</w:t>
            </w:r>
          </w:p>
        </w:tc>
        <w:tc>
          <w:tcPr>
            <w:tcW w:w="4000" w:type="dxa"/>
            <w:shd w:val="clear" w:color="auto" w:fill="FFFFFF"/>
            <w:tcMar>
              <w:top w:w="60" w:type="dxa"/>
              <w:left w:w="110" w:type="dxa"/>
              <w:bottom w:w="60" w:type="dxa"/>
              <w:right w:w="110" w:type="dxa"/>
            </w:tcMar>
            <w:vAlign w:val="center"/>
          </w:tcPr>
          <w:p w14:paraId="2F37279F" w14:textId="77777777" w:rsidR="00341F00" w:rsidRDefault="00000000">
            <w:pPr>
              <w:spacing w:after="20" w:line="250" w:lineRule="auto"/>
            </w:pPr>
            <w:r>
              <w:rPr>
                <w:rFonts w:cs="Arial"/>
                <w:sz w:val="19"/>
                <w:szCs w:val="19"/>
              </w:rPr>
              <w:t>Classification and note disclosures</w:t>
            </w:r>
          </w:p>
        </w:tc>
      </w:tr>
      <w:tr w:rsidR="00341F00" w14:paraId="15D4775D" w14:textId="77777777">
        <w:tc>
          <w:tcPr>
            <w:tcW w:w="1950" w:type="dxa"/>
            <w:shd w:val="clear" w:color="auto" w:fill="EEF3F9"/>
            <w:tcMar>
              <w:top w:w="60" w:type="dxa"/>
              <w:left w:w="110" w:type="dxa"/>
              <w:bottom w:w="60" w:type="dxa"/>
              <w:right w:w="110" w:type="dxa"/>
            </w:tcMar>
            <w:vAlign w:val="center"/>
          </w:tcPr>
          <w:p w14:paraId="4A0CD6D6" w14:textId="77777777" w:rsidR="00341F00" w:rsidRDefault="00000000">
            <w:pPr>
              <w:spacing w:after="20" w:line="250" w:lineRule="auto"/>
            </w:pPr>
            <w:r>
              <w:rPr>
                <w:rFonts w:cs="Arial"/>
                <w:sz w:val="19"/>
                <w:szCs w:val="19"/>
              </w:rPr>
              <w:t>Ind AS 33</w:t>
            </w:r>
          </w:p>
        </w:tc>
        <w:tc>
          <w:tcPr>
            <w:tcW w:w="3410" w:type="dxa"/>
            <w:shd w:val="clear" w:color="auto" w:fill="EEF3F9"/>
            <w:tcMar>
              <w:top w:w="60" w:type="dxa"/>
              <w:left w:w="110" w:type="dxa"/>
              <w:bottom w:w="60" w:type="dxa"/>
              <w:right w:w="110" w:type="dxa"/>
            </w:tcMar>
            <w:vAlign w:val="center"/>
          </w:tcPr>
          <w:p w14:paraId="699AA72E" w14:textId="77777777" w:rsidR="00341F00" w:rsidRDefault="00000000">
            <w:pPr>
              <w:spacing w:after="20" w:line="250" w:lineRule="auto"/>
            </w:pPr>
            <w:r>
              <w:rPr>
                <w:rFonts w:cs="Arial"/>
                <w:sz w:val="19"/>
                <w:szCs w:val="19"/>
              </w:rPr>
              <w:t>Earnings per share</w:t>
            </w:r>
          </w:p>
        </w:tc>
        <w:tc>
          <w:tcPr>
            <w:tcW w:w="4000" w:type="dxa"/>
            <w:shd w:val="clear" w:color="auto" w:fill="EEF3F9"/>
            <w:tcMar>
              <w:top w:w="60" w:type="dxa"/>
              <w:left w:w="110" w:type="dxa"/>
              <w:bottom w:w="60" w:type="dxa"/>
              <w:right w:w="110" w:type="dxa"/>
            </w:tcMar>
            <w:vAlign w:val="center"/>
          </w:tcPr>
          <w:p w14:paraId="6D0C8EF0" w14:textId="77777777" w:rsidR="00341F00" w:rsidRDefault="00000000">
            <w:pPr>
              <w:spacing w:after="20" w:line="250" w:lineRule="auto"/>
            </w:pPr>
            <w:r>
              <w:rPr>
                <w:rFonts w:cs="Arial"/>
                <w:sz w:val="19"/>
                <w:szCs w:val="19"/>
              </w:rPr>
              <w:t>Basic &amp; diluted EPS computation</w:t>
            </w:r>
          </w:p>
        </w:tc>
      </w:tr>
      <w:tr w:rsidR="00341F00" w14:paraId="1CD3F30F" w14:textId="77777777">
        <w:tc>
          <w:tcPr>
            <w:tcW w:w="1950" w:type="dxa"/>
            <w:shd w:val="clear" w:color="auto" w:fill="FFFFFF"/>
            <w:tcMar>
              <w:top w:w="60" w:type="dxa"/>
              <w:left w:w="110" w:type="dxa"/>
              <w:bottom w:w="60" w:type="dxa"/>
              <w:right w:w="110" w:type="dxa"/>
            </w:tcMar>
            <w:vAlign w:val="center"/>
          </w:tcPr>
          <w:p w14:paraId="12F3ED1A" w14:textId="77777777" w:rsidR="00341F00" w:rsidRDefault="00000000">
            <w:pPr>
              <w:spacing w:after="20" w:line="250" w:lineRule="auto"/>
            </w:pPr>
            <w:r>
              <w:rPr>
                <w:rFonts w:cs="Arial"/>
                <w:sz w:val="19"/>
                <w:szCs w:val="19"/>
              </w:rPr>
              <w:t>Ind AS 36 / 37</w:t>
            </w:r>
          </w:p>
        </w:tc>
        <w:tc>
          <w:tcPr>
            <w:tcW w:w="3410" w:type="dxa"/>
            <w:shd w:val="clear" w:color="auto" w:fill="FFFFFF"/>
            <w:tcMar>
              <w:top w:w="60" w:type="dxa"/>
              <w:left w:w="110" w:type="dxa"/>
              <w:bottom w:w="60" w:type="dxa"/>
              <w:right w:w="110" w:type="dxa"/>
            </w:tcMar>
            <w:vAlign w:val="center"/>
          </w:tcPr>
          <w:p w14:paraId="32DBA868" w14:textId="77777777" w:rsidR="00341F00" w:rsidRDefault="00000000">
            <w:pPr>
              <w:spacing w:after="20" w:line="250" w:lineRule="auto"/>
            </w:pPr>
            <w:r>
              <w:rPr>
                <w:rFonts w:cs="Arial"/>
                <w:sz w:val="19"/>
                <w:szCs w:val="19"/>
              </w:rPr>
              <w:t>Impairment / provisions &amp; contingencies</w:t>
            </w:r>
          </w:p>
        </w:tc>
        <w:tc>
          <w:tcPr>
            <w:tcW w:w="4000" w:type="dxa"/>
            <w:shd w:val="clear" w:color="auto" w:fill="FFFFFF"/>
            <w:tcMar>
              <w:top w:w="60" w:type="dxa"/>
              <w:left w:w="110" w:type="dxa"/>
              <w:bottom w:w="60" w:type="dxa"/>
              <w:right w:w="110" w:type="dxa"/>
            </w:tcMar>
            <w:vAlign w:val="center"/>
          </w:tcPr>
          <w:p w14:paraId="2FD86CD5" w14:textId="77777777" w:rsidR="00341F00" w:rsidRDefault="00000000">
            <w:pPr>
              <w:spacing w:after="20" w:line="250" w:lineRule="auto"/>
            </w:pPr>
            <w:r>
              <w:rPr>
                <w:rFonts w:cs="Arial"/>
                <w:sz w:val="19"/>
                <w:szCs w:val="19"/>
              </w:rPr>
              <w:t>Non-financial impairment; provisions register</w:t>
            </w:r>
          </w:p>
        </w:tc>
      </w:tr>
      <w:tr w:rsidR="00341F00" w14:paraId="1427D4AE" w14:textId="77777777">
        <w:tc>
          <w:tcPr>
            <w:tcW w:w="1950" w:type="dxa"/>
            <w:shd w:val="clear" w:color="auto" w:fill="EEF3F9"/>
            <w:tcMar>
              <w:top w:w="60" w:type="dxa"/>
              <w:left w:w="110" w:type="dxa"/>
              <w:bottom w:w="60" w:type="dxa"/>
              <w:right w:w="110" w:type="dxa"/>
            </w:tcMar>
            <w:vAlign w:val="center"/>
          </w:tcPr>
          <w:p w14:paraId="0A204B76" w14:textId="77777777" w:rsidR="00341F00" w:rsidRDefault="00000000">
            <w:pPr>
              <w:spacing w:after="20" w:line="250" w:lineRule="auto"/>
            </w:pPr>
            <w:r>
              <w:rPr>
                <w:rFonts w:cs="Arial"/>
                <w:sz w:val="19"/>
                <w:szCs w:val="19"/>
              </w:rPr>
              <w:t>Ind AS 109</w:t>
            </w:r>
          </w:p>
        </w:tc>
        <w:tc>
          <w:tcPr>
            <w:tcW w:w="3410" w:type="dxa"/>
            <w:shd w:val="clear" w:color="auto" w:fill="EEF3F9"/>
            <w:tcMar>
              <w:top w:w="60" w:type="dxa"/>
              <w:left w:w="110" w:type="dxa"/>
              <w:bottom w:w="60" w:type="dxa"/>
              <w:right w:w="110" w:type="dxa"/>
            </w:tcMar>
            <w:vAlign w:val="center"/>
          </w:tcPr>
          <w:p w14:paraId="13FBAC83" w14:textId="77777777" w:rsidR="00341F00" w:rsidRDefault="00000000">
            <w:pPr>
              <w:spacing w:after="20" w:line="250" w:lineRule="auto"/>
            </w:pPr>
            <w:r>
              <w:rPr>
                <w:rFonts w:cs="Arial"/>
                <w:sz w:val="19"/>
                <w:szCs w:val="19"/>
              </w:rPr>
              <w:t>Financial instruments — classification, measurement &amp; impairment</w:t>
            </w:r>
          </w:p>
        </w:tc>
        <w:tc>
          <w:tcPr>
            <w:tcW w:w="4000" w:type="dxa"/>
            <w:shd w:val="clear" w:color="auto" w:fill="EEF3F9"/>
            <w:tcMar>
              <w:top w:w="60" w:type="dxa"/>
              <w:left w:w="110" w:type="dxa"/>
              <w:bottom w:w="60" w:type="dxa"/>
              <w:right w:w="110" w:type="dxa"/>
            </w:tcMar>
            <w:vAlign w:val="center"/>
          </w:tcPr>
          <w:p w14:paraId="3915CB5F" w14:textId="77777777" w:rsidR="00341F00" w:rsidRDefault="00000000">
            <w:pPr>
              <w:spacing w:after="20" w:line="250" w:lineRule="auto"/>
            </w:pPr>
            <w:r>
              <w:rPr>
                <w:rFonts w:cs="Arial"/>
                <w:sz w:val="19"/>
                <w:szCs w:val="19"/>
              </w:rPr>
              <w:t>EIR income, ECL, amortised cost / FVOCI / FVTPL</w:t>
            </w:r>
          </w:p>
        </w:tc>
      </w:tr>
      <w:tr w:rsidR="00341F00" w14:paraId="284920DB" w14:textId="77777777">
        <w:tc>
          <w:tcPr>
            <w:tcW w:w="1950" w:type="dxa"/>
            <w:shd w:val="clear" w:color="auto" w:fill="FFFFFF"/>
            <w:tcMar>
              <w:top w:w="60" w:type="dxa"/>
              <w:left w:w="110" w:type="dxa"/>
              <w:bottom w:w="60" w:type="dxa"/>
              <w:right w:w="110" w:type="dxa"/>
            </w:tcMar>
            <w:vAlign w:val="center"/>
          </w:tcPr>
          <w:p w14:paraId="5716D088" w14:textId="77777777" w:rsidR="00341F00" w:rsidRDefault="00000000">
            <w:pPr>
              <w:spacing w:after="20" w:line="250" w:lineRule="auto"/>
            </w:pPr>
            <w:r>
              <w:rPr>
                <w:rFonts w:cs="Arial"/>
                <w:sz w:val="19"/>
                <w:szCs w:val="19"/>
              </w:rPr>
              <w:t>Ind AS 113</w:t>
            </w:r>
          </w:p>
        </w:tc>
        <w:tc>
          <w:tcPr>
            <w:tcW w:w="3410" w:type="dxa"/>
            <w:shd w:val="clear" w:color="auto" w:fill="FFFFFF"/>
            <w:tcMar>
              <w:top w:w="60" w:type="dxa"/>
              <w:left w:w="110" w:type="dxa"/>
              <w:bottom w:w="60" w:type="dxa"/>
              <w:right w:w="110" w:type="dxa"/>
            </w:tcMar>
            <w:vAlign w:val="center"/>
          </w:tcPr>
          <w:p w14:paraId="214AC986" w14:textId="77777777" w:rsidR="00341F00" w:rsidRDefault="00000000">
            <w:pPr>
              <w:spacing w:after="20" w:line="250" w:lineRule="auto"/>
            </w:pPr>
            <w:r>
              <w:rPr>
                <w:rFonts w:cs="Arial"/>
                <w:sz w:val="19"/>
                <w:szCs w:val="19"/>
              </w:rPr>
              <w:t>Fair-value measurement</w:t>
            </w:r>
          </w:p>
        </w:tc>
        <w:tc>
          <w:tcPr>
            <w:tcW w:w="4000" w:type="dxa"/>
            <w:shd w:val="clear" w:color="auto" w:fill="FFFFFF"/>
            <w:tcMar>
              <w:top w:w="60" w:type="dxa"/>
              <w:left w:w="110" w:type="dxa"/>
              <w:bottom w:w="60" w:type="dxa"/>
              <w:right w:w="110" w:type="dxa"/>
            </w:tcMar>
            <w:vAlign w:val="center"/>
          </w:tcPr>
          <w:p w14:paraId="4D21E488" w14:textId="77777777" w:rsidR="00341F00" w:rsidRDefault="00000000">
            <w:pPr>
              <w:spacing w:after="20" w:line="250" w:lineRule="auto"/>
            </w:pPr>
            <w:r>
              <w:rPr>
                <w:rFonts w:cs="Arial"/>
                <w:sz w:val="19"/>
                <w:szCs w:val="19"/>
              </w:rPr>
              <w:t>Investment valuation hierarchy (Level 1/2/3)</w:t>
            </w:r>
          </w:p>
        </w:tc>
      </w:tr>
      <w:tr w:rsidR="00341F00" w14:paraId="6E21CDD8" w14:textId="77777777">
        <w:tc>
          <w:tcPr>
            <w:tcW w:w="1950" w:type="dxa"/>
            <w:shd w:val="clear" w:color="auto" w:fill="EEF3F9"/>
            <w:tcMar>
              <w:top w:w="60" w:type="dxa"/>
              <w:left w:w="110" w:type="dxa"/>
              <w:bottom w:w="60" w:type="dxa"/>
              <w:right w:w="110" w:type="dxa"/>
            </w:tcMar>
            <w:vAlign w:val="center"/>
          </w:tcPr>
          <w:p w14:paraId="187E372B" w14:textId="77777777" w:rsidR="00341F00" w:rsidRDefault="00000000">
            <w:pPr>
              <w:spacing w:after="20" w:line="250" w:lineRule="auto"/>
            </w:pPr>
            <w:r>
              <w:rPr>
                <w:rFonts w:cs="Arial"/>
                <w:sz w:val="19"/>
                <w:szCs w:val="19"/>
              </w:rPr>
              <w:t>Ind AS 115</w:t>
            </w:r>
          </w:p>
        </w:tc>
        <w:tc>
          <w:tcPr>
            <w:tcW w:w="3410" w:type="dxa"/>
            <w:shd w:val="clear" w:color="auto" w:fill="EEF3F9"/>
            <w:tcMar>
              <w:top w:w="60" w:type="dxa"/>
              <w:left w:w="110" w:type="dxa"/>
              <w:bottom w:w="60" w:type="dxa"/>
              <w:right w:w="110" w:type="dxa"/>
            </w:tcMar>
            <w:vAlign w:val="center"/>
          </w:tcPr>
          <w:p w14:paraId="3D173CA5" w14:textId="77777777" w:rsidR="00341F00" w:rsidRDefault="00000000">
            <w:pPr>
              <w:spacing w:after="20" w:line="250" w:lineRule="auto"/>
            </w:pPr>
            <w:r>
              <w:rPr>
                <w:rFonts w:cs="Arial"/>
                <w:sz w:val="19"/>
                <w:szCs w:val="19"/>
              </w:rPr>
              <w:t>Revenue from contracts with customers</w:t>
            </w:r>
          </w:p>
        </w:tc>
        <w:tc>
          <w:tcPr>
            <w:tcW w:w="4000" w:type="dxa"/>
            <w:shd w:val="clear" w:color="auto" w:fill="EEF3F9"/>
            <w:tcMar>
              <w:top w:w="60" w:type="dxa"/>
              <w:left w:w="110" w:type="dxa"/>
              <w:bottom w:w="60" w:type="dxa"/>
              <w:right w:w="110" w:type="dxa"/>
            </w:tcMar>
            <w:vAlign w:val="center"/>
          </w:tcPr>
          <w:p w14:paraId="3F7E5F7B" w14:textId="77777777" w:rsidR="00341F00" w:rsidRDefault="00000000">
            <w:pPr>
              <w:spacing w:after="20" w:line="250" w:lineRule="auto"/>
            </w:pPr>
            <w:r>
              <w:rPr>
                <w:rFonts w:cs="Arial"/>
                <w:sz w:val="19"/>
                <w:szCs w:val="19"/>
              </w:rPr>
              <w:t>Fee / non-interest income recognition</w:t>
            </w:r>
          </w:p>
        </w:tc>
      </w:tr>
      <w:tr w:rsidR="00341F00" w14:paraId="224EDF6E" w14:textId="77777777">
        <w:tc>
          <w:tcPr>
            <w:tcW w:w="1950" w:type="dxa"/>
            <w:shd w:val="clear" w:color="auto" w:fill="FFFFFF"/>
            <w:tcMar>
              <w:top w:w="60" w:type="dxa"/>
              <w:left w:w="110" w:type="dxa"/>
              <w:bottom w:w="60" w:type="dxa"/>
              <w:right w:w="110" w:type="dxa"/>
            </w:tcMar>
            <w:vAlign w:val="center"/>
          </w:tcPr>
          <w:p w14:paraId="21E2C158" w14:textId="77777777" w:rsidR="00341F00" w:rsidRDefault="00000000">
            <w:pPr>
              <w:spacing w:after="20" w:line="250" w:lineRule="auto"/>
            </w:pPr>
            <w:r>
              <w:rPr>
                <w:rFonts w:cs="Arial"/>
                <w:sz w:val="19"/>
                <w:szCs w:val="19"/>
              </w:rPr>
              <w:t>Ind AS 116</w:t>
            </w:r>
          </w:p>
        </w:tc>
        <w:tc>
          <w:tcPr>
            <w:tcW w:w="3410" w:type="dxa"/>
            <w:shd w:val="clear" w:color="auto" w:fill="FFFFFF"/>
            <w:tcMar>
              <w:top w:w="60" w:type="dxa"/>
              <w:left w:w="110" w:type="dxa"/>
              <w:bottom w:w="60" w:type="dxa"/>
              <w:right w:w="110" w:type="dxa"/>
            </w:tcMar>
            <w:vAlign w:val="center"/>
          </w:tcPr>
          <w:p w14:paraId="132019C6" w14:textId="77777777" w:rsidR="00341F00" w:rsidRDefault="00000000">
            <w:pPr>
              <w:spacing w:after="20" w:line="250" w:lineRule="auto"/>
            </w:pPr>
            <w:r>
              <w:rPr>
                <w:rFonts w:cs="Arial"/>
                <w:sz w:val="19"/>
                <w:szCs w:val="19"/>
              </w:rPr>
              <w:t>Leases</w:t>
            </w:r>
          </w:p>
        </w:tc>
        <w:tc>
          <w:tcPr>
            <w:tcW w:w="4000" w:type="dxa"/>
            <w:shd w:val="clear" w:color="auto" w:fill="FFFFFF"/>
            <w:tcMar>
              <w:top w:w="60" w:type="dxa"/>
              <w:left w:w="110" w:type="dxa"/>
              <w:bottom w:w="60" w:type="dxa"/>
              <w:right w:w="110" w:type="dxa"/>
            </w:tcMar>
            <w:vAlign w:val="center"/>
          </w:tcPr>
          <w:p w14:paraId="51897B5F" w14:textId="77777777" w:rsidR="00341F00" w:rsidRDefault="00000000">
            <w:pPr>
              <w:spacing w:after="20" w:line="250" w:lineRule="auto"/>
            </w:pPr>
            <w:r>
              <w:rPr>
                <w:rFonts w:cs="Arial"/>
                <w:sz w:val="19"/>
                <w:szCs w:val="19"/>
              </w:rPr>
              <w:t>Right-of-use assets &amp; lease liabilities</w:t>
            </w:r>
          </w:p>
        </w:tc>
      </w:tr>
      <w:tr w:rsidR="00341F00" w14:paraId="1EEF6796" w14:textId="77777777">
        <w:tc>
          <w:tcPr>
            <w:tcW w:w="1950" w:type="dxa"/>
            <w:shd w:val="clear" w:color="auto" w:fill="EEF3F9"/>
            <w:tcMar>
              <w:top w:w="60" w:type="dxa"/>
              <w:left w:w="110" w:type="dxa"/>
              <w:bottom w:w="60" w:type="dxa"/>
              <w:right w:w="110" w:type="dxa"/>
            </w:tcMar>
            <w:vAlign w:val="center"/>
          </w:tcPr>
          <w:p w14:paraId="46DE325D" w14:textId="77777777" w:rsidR="00341F00" w:rsidRDefault="00000000">
            <w:pPr>
              <w:spacing w:after="20" w:line="250" w:lineRule="auto"/>
            </w:pPr>
            <w:r>
              <w:rPr>
                <w:rFonts w:cs="Arial"/>
                <w:sz w:val="19"/>
                <w:szCs w:val="19"/>
              </w:rPr>
              <w:t>Ind AS 110 / 27 / 28</w:t>
            </w:r>
          </w:p>
        </w:tc>
        <w:tc>
          <w:tcPr>
            <w:tcW w:w="3410" w:type="dxa"/>
            <w:shd w:val="clear" w:color="auto" w:fill="EEF3F9"/>
            <w:tcMar>
              <w:top w:w="60" w:type="dxa"/>
              <w:left w:w="110" w:type="dxa"/>
              <w:bottom w:w="60" w:type="dxa"/>
              <w:right w:w="110" w:type="dxa"/>
            </w:tcMar>
            <w:vAlign w:val="center"/>
          </w:tcPr>
          <w:p w14:paraId="553EE47D" w14:textId="77777777" w:rsidR="00341F00" w:rsidRDefault="00000000">
            <w:pPr>
              <w:spacing w:after="20" w:line="250" w:lineRule="auto"/>
            </w:pPr>
            <w:r>
              <w:rPr>
                <w:rFonts w:cs="Arial"/>
                <w:sz w:val="19"/>
                <w:szCs w:val="19"/>
              </w:rPr>
              <w:t>Consolidation / separate / associates</w:t>
            </w:r>
          </w:p>
        </w:tc>
        <w:tc>
          <w:tcPr>
            <w:tcW w:w="4000" w:type="dxa"/>
            <w:shd w:val="clear" w:color="auto" w:fill="EEF3F9"/>
            <w:tcMar>
              <w:top w:w="60" w:type="dxa"/>
              <w:left w:w="110" w:type="dxa"/>
              <w:bottom w:w="60" w:type="dxa"/>
              <w:right w:w="110" w:type="dxa"/>
            </w:tcMar>
            <w:vAlign w:val="center"/>
          </w:tcPr>
          <w:p w14:paraId="68D06CEB" w14:textId="77777777" w:rsidR="00341F00" w:rsidRDefault="00000000">
            <w:pPr>
              <w:spacing w:after="20" w:line="250" w:lineRule="auto"/>
            </w:pPr>
            <w:r>
              <w:rPr>
                <w:rFonts w:cs="Arial"/>
                <w:sz w:val="19"/>
                <w:szCs w:val="19"/>
              </w:rPr>
              <w:t>Multi-entity consolidation &amp; equity method</w:t>
            </w:r>
          </w:p>
        </w:tc>
      </w:tr>
    </w:tbl>
    <w:p w14:paraId="6165B4C4" w14:textId="77777777" w:rsidR="00341F00" w:rsidRDefault="00000000">
      <w:pPr>
        <w:spacing w:after="120" w:line="276" w:lineRule="auto"/>
        <w:jc w:val="both"/>
      </w:pPr>
      <w:r>
        <w:rPr>
          <w:rFonts w:cs="Arial"/>
        </w:rPr>
        <w:t>For NBFCs on the AS framework, the corresponding Accounting Standards (AS 1–29 under the Companies (Accounting Standards) Rules, 2021) are applied instead — for example, AS 9 for revenue, AS 10 for fixed assets, AS 22 for taxes and the RBI IRACP norms for provisioning.</w:t>
      </w:r>
    </w:p>
    <w:p w14:paraId="15D4A3CA" w14:textId="77777777" w:rsidR="00341F00" w:rsidRDefault="00000000" w:rsidP="00ED6104">
      <w:pPr>
        <w:pStyle w:val="Heading2"/>
        <w:numPr>
          <w:ilvl w:val="1"/>
          <w:numId w:val="13"/>
        </w:numPr>
      </w:pPr>
      <w:bookmarkStart w:id="1555" w:name="_Toc231674303"/>
      <w:bookmarkStart w:id="1556" w:name="_Toc231674930"/>
      <w:bookmarkStart w:id="1557" w:name="_Toc232339093"/>
      <w:r>
        <w:t>16.3  Chart of Accounts &amp; General Ledger</w:t>
      </w:r>
      <w:bookmarkEnd w:id="1555"/>
      <w:bookmarkEnd w:id="1556"/>
      <w:bookmarkEnd w:id="1557"/>
    </w:p>
    <w:p w14:paraId="199C3508" w14:textId="77777777" w:rsidR="00341F00" w:rsidRDefault="00000000">
      <w:pPr>
        <w:spacing w:after="80" w:line="270" w:lineRule="auto"/>
        <w:jc w:val="both"/>
      </w:pPr>
      <w:r>
        <w:rPr>
          <w:rFonts w:cs="Arial"/>
          <w:b/>
          <w:bCs/>
          <w:color w:val="1F3864"/>
        </w:rPr>
        <w:t xml:space="preserve">Configurable chart of accounts.  </w:t>
      </w:r>
      <w:r>
        <w:rPr>
          <w:rFonts w:cs="Arial"/>
        </w:rPr>
        <w:t>A multi-GAAP, hierarchical chart of accounts mapped to the Schedule III groupings, so the same ledger feeds both management and statutory views. Implementation: account masters carry type, Schedule III mapping and GAAP tags.</w:t>
      </w:r>
    </w:p>
    <w:p w14:paraId="18AB33AC" w14:textId="77777777" w:rsidR="00341F00" w:rsidRDefault="00000000">
      <w:pPr>
        <w:spacing w:after="80" w:line="270" w:lineRule="auto"/>
        <w:jc w:val="both"/>
      </w:pPr>
      <w:r>
        <w:rPr>
          <w:rFonts w:cs="Arial"/>
          <w:b/>
          <w:bCs/>
          <w:color w:val="1F3864"/>
        </w:rPr>
        <w:t xml:space="preserve">Double-entry general ledger.  </w:t>
      </w:r>
      <w:r>
        <w:rPr>
          <w:rFonts w:cs="Arial"/>
        </w:rPr>
        <w:t>A real-time, balanced double-entry GL with full drill-down to source events. Implementation: every posting is balanced (Σ debits = Σ credits) and carries the source document reference.</w:t>
      </w:r>
    </w:p>
    <w:p w14:paraId="7AEA1710" w14:textId="77777777" w:rsidR="00341F00" w:rsidRDefault="00000000">
      <w:pPr>
        <w:spacing w:after="80" w:line="270" w:lineRule="auto"/>
        <w:jc w:val="both"/>
      </w:pPr>
      <w:r>
        <w:rPr>
          <w:rFonts w:cs="Arial"/>
          <w:b/>
          <w:bCs/>
          <w:color w:val="1F3864"/>
        </w:rPr>
        <w:lastRenderedPageBreak/>
        <w:t xml:space="preserve">Sub-ledgers.  </w:t>
      </w:r>
      <w:r>
        <w:rPr>
          <w:rFonts w:cs="Arial"/>
        </w:rPr>
        <w:t>Loans, investments, borrowings/deposits, fixed assets, and accounts payable/receivable as reconciled sub-ledgers to the GL. Implementation: sub-ledger control accounts tie out to the GL at all times.</w:t>
      </w:r>
    </w:p>
    <w:p w14:paraId="0183A8E4" w14:textId="77777777" w:rsidR="00341F00" w:rsidRDefault="00000000">
      <w:pPr>
        <w:spacing w:after="80" w:line="270" w:lineRule="auto"/>
        <w:jc w:val="both"/>
      </w:pPr>
      <w:r>
        <w:rPr>
          <w:rFonts w:cs="Arial"/>
          <w:b/>
          <w:bCs/>
          <w:color w:val="1F3864"/>
        </w:rPr>
        <w:t xml:space="preserve">Dimensions.  </w:t>
      </w:r>
      <w:r>
        <w:rPr>
          <w:rFonts w:cs="Arial"/>
        </w:rPr>
        <w:t>Cost centre, branch, product and segment dimensions on every entry for management and segment reporting. Implementation: postings tagged with the dimension set defined by the tenant.</w:t>
      </w:r>
    </w:p>
    <w:p w14:paraId="32F2F1D8" w14:textId="77777777" w:rsidR="00341F00" w:rsidRDefault="00000000">
      <w:pPr>
        <w:pStyle w:val="Heading3"/>
      </w:pPr>
      <w:bookmarkStart w:id="1558" w:name="_Toc231674304"/>
      <w:bookmarkStart w:id="1559" w:name="_Toc231674931"/>
      <w:bookmarkStart w:id="1560" w:name="_Toc232339094"/>
      <w:r>
        <w:t>Form 16.1 — Chart of Accounts Entry</w:t>
      </w:r>
      <w:bookmarkEnd w:id="1558"/>
      <w:bookmarkEnd w:id="1559"/>
      <w:bookmarkEnd w:id="156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4"/>
        <w:gridCol w:w="1244"/>
        <w:gridCol w:w="2264"/>
        <w:gridCol w:w="1181"/>
        <w:gridCol w:w="2417"/>
      </w:tblGrid>
      <w:tr w:rsidR="00341F00" w14:paraId="0A40D5BD" w14:textId="77777777">
        <w:trPr>
          <w:tblHeader/>
        </w:trPr>
        <w:tc>
          <w:tcPr>
            <w:tcW w:w="2300" w:type="dxa"/>
            <w:shd w:val="clear" w:color="auto" w:fill="1F3864"/>
            <w:tcMar>
              <w:top w:w="60" w:type="dxa"/>
              <w:left w:w="110" w:type="dxa"/>
              <w:bottom w:w="60" w:type="dxa"/>
              <w:right w:w="110" w:type="dxa"/>
            </w:tcMar>
            <w:vAlign w:val="center"/>
          </w:tcPr>
          <w:p w14:paraId="2D34BC18"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5B20B4C7"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10C4268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005C375"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082839DF" w14:textId="77777777" w:rsidR="00341F00" w:rsidRDefault="00000000">
            <w:pPr>
              <w:spacing w:after="20" w:line="250" w:lineRule="auto"/>
            </w:pPr>
            <w:r>
              <w:rPr>
                <w:rFonts w:cs="Arial"/>
                <w:b/>
                <w:bCs/>
                <w:color w:val="FFFFFF"/>
                <w:sz w:val="19"/>
                <w:szCs w:val="19"/>
              </w:rPr>
              <w:t>Validation / Notes</w:t>
            </w:r>
          </w:p>
        </w:tc>
      </w:tr>
      <w:tr w:rsidR="00341F00" w14:paraId="43A9144A" w14:textId="77777777">
        <w:tc>
          <w:tcPr>
            <w:tcW w:w="2300" w:type="dxa"/>
            <w:shd w:val="clear" w:color="auto" w:fill="FFFFFF"/>
            <w:tcMar>
              <w:top w:w="60" w:type="dxa"/>
              <w:left w:w="110" w:type="dxa"/>
              <w:bottom w:w="60" w:type="dxa"/>
              <w:right w:w="110" w:type="dxa"/>
            </w:tcMar>
            <w:vAlign w:val="center"/>
          </w:tcPr>
          <w:p w14:paraId="74547033" w14:textId="77777777" w:rsidR="00341F00" w:rsidRDefault="00000000">
            <w:pPr>
              <w:spacing w:after="20" w:line="250" w:lineRule="auto"/>
            </w:pPr>
            <w:r>
              <w:rPr>
                <w:rFonts w:cs="Arial"/>
                <w:sz w:val="19"/>
                <w:szCs w:val="19"/>
              </w:rPr>
              <w:t>Account code</w:t>
            </w:r>
          </w:p>
        </w:tc>
        <w:tc>
          <w:tcPr>
            <w:tcW w:w="1250" w:type="dxa"/>
            <w:shd w:val="clear" w:color="auto" w:fill="FFFFFF"/>
            <w:tcMar>
              <w:top w:w="60" w:type="dxa"/>
              <w:left w:w="110" w:type="dxa"/>
              <w:bottom w:w="60" w:type="dxa"/>
              <w:right w:w="110" w:type="dxa"/>
            </w:tcMar>
            <w:vAlign w:val="center"/>
          </w:tcPr>
          <w:p w14:paraId="66614BBC"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3DA36B33" w14:textId="77777777" w:rsidR="00341F00" w:rsidRDefault="00000000">
            <w:pPr>
              <w:spacing w:after="20" w:line="250" w:lineRule="auto"/>
            </w:pPr>
            <w:r>
              <w:rPr>
                <w:rFonts w:cs="Arial"/>
                <w:sz w:val="19"/>
                <w:szCs w:val="19"/>
              </w:rPr>
              <w:t>1101001</w:t>
            </w:r>
          </w:p>
        </w:tc>
        <w:tc>
          <w:tcPr>
            <w:tcW w:w="1050" w:type="dxa"/>
            <w:shd w:val="clear" w:color="auto" w:fill="FFFFFF"/>
            <w:tcMar>
              <w:top w:w="60" w:type="dxa"/>
              <w:left w:w="110" w:type="dxa"/>
              <w:bottom w:w="60" w:type="dxa"/>
              <w:right w:w="110" w:type="dxa"/>
            </w:tcMar>
            <w:vAlign w:val="center"/>
          </w:tcPr>
          <w:p w14:paraId="41545FB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CE7CCCF" w14:textId="77777777" w:rsidR="00341F00" w:rsidRDefault="00000000">
            <w:pPr>
              <w:spacing w:after="20" w:line="250" w:lineRule="auto"/>
            </w:pPr>
            <w:r>
              <w:rPr>
                <w:rFonts w:cs="Arial"/>
                <w:sz w:val="19"/>
                <w:szCs w:val="19"/>
              </w:rPr>
              <w:t>Hierarchical; unique</w:t>
            </w:r>
          </w:p>
        </w:tc>
      </w:tr>
      <w:tr w:rsidR="00341F00" w14:paraId="7DCEA045" w14:textId="77777777">
        <w:tc>
          <w:tcPr>
            <w:tcW w:w="2300" w:type="dxa"/>
            <w:shd w:val="clear" w:color="auto" w:fill="EEF3F9"/>
            <w:tcMar>
              <w:top w:w="60" w:type="dxa"/>
              <w:left w:w="110" w:type="dxa"/>
              <w:bottom w:w="60" w:type="dxa"/>
              <w:right w:w="110" w:type="dxa"/>
            </w:tcMar>
            <w:vAlign w:val="center"/>
          </w:tcPr>
          <w:p w14:paraId="487C34B9" w14:textId="77777777" w:rsidR="00341F00" w:rsidRDefault="00000000">
            <w:pPr>
              <w:spacing w:after="20" w:line="250" w:lineRule="auto"/>
            </w:pPr>
            <w:r>
              <w:rPr>
                <w:rFonts w:cs="Arial"/>
                <w:sz w:val="19"/>
                <w:szCs w:val="19"/>
              </w:rPr>
              <w:t>Account name</w:t>
            </w:r>
          </w:p>
        </w:tc>
        <w:tc>
          <w:tcPr>
            <w:tcW w:w="1250" w:type="dxa"/>
            <w:shd w:val="clear" w:color="auto" w:fill="EEF3F9"/>
            <w:tcMar>
              <w:top w:w="60" w:type="dxa"/>
              <w:left w:w="110" w:type="dxa"/>
              <w:bottom w:w="60" w:type="dxa"/>
              <w:right w:w="110" w:type="dxa"/>
            </w:tcMar>
            <w:vAlign w:val="center"/>
          </w:tcPr>
          <w:p w14:paraId="5FFF6EE1"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654D8720" w14:textId="77777777" w:rsidR="00341F00" w:rsidRDefault="00000000">
            <w:pPr>
              <w:spacing w:after="20" w:line="250" w:lineRule="auto"/>
            </w:pPr>
            <w:r>
              <w:rPr>
                <w:rFonts w:cs="Arial"/>
                <w:sz w:val="19"/>
                <w:szCs w:val="19"/>
              </w:rPr>
              <w:t>Loans — Personal (Principal)</w:t>
            </w:r>
          </w:p>
        </w:tc>
        <w:tc>
          <w:tcPr>
            <w:tcW w:w="1050" w:type="dxa"/>
            <w:shd w:val="clear" w:color="auto" w:fill="EEF3F9"/>
            <w:tcMar>
              <w:top w:w="60" w:type="dxa"/>
              <w:left w:w="110" w:type="dxa"/>
              <w:bottom w:w="60" w:type="dxa"/>
              <w:right w:w="110" w:type="dxa"/>
            </w:tcMar>
            <w:vAlign w:val="center"/>
          </w:tcPr>
          <w:p w14:paraId="6A45CB3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291C8BC" w14:textId="77777777" w:rsidR="00341F00" w:rsidRDefault="00341F00">
            <w:pPr>
              <w:spacing w:after="20" w:line="250" w:lineRule="auto"/>
            </w:pPr>
          </w:p>
        </w:tc>
      </w:tr>
      <w:tr w:rsidR="00341F00" w14:paraId="569BC4A9" w14:textId="77777777">
        <w:tc>
          <w:tcPr>
            <w:tcW w:w="2300" w:type="dxa"/>
            <w:shd w:val="clear" w:color="auto" w:fill="FFFFFF"/>
            <w:tcMar>
              <w:top w:w="60" w:type="dxa"/>
              <w:left w:w="110" w:type="dxa"/>
              <w:bottom w:w="60" w:type="dxa"/>
              <w:right w:w="110" w:type="dxa"/>
            </w:tcMar>
            <w:vAlign w:val="center"/>
          </w:tcPr>
          <w:p w14:paraId="7AE77E4F" w14:textId="77777777" w:rsidR="00341F00" w:rsidRDefault="00000000">
            <w:pPr>
              <w:spacing w:after="20" w:line="250" w:lineRule="auto"/>
            </w:pPr>
            <w:r>
              <w:rPr>
                <w:rFonts w:cs="Arial"/>
                <w:sz w:val="19"/>
                <w:szCs w:val="19"/>
              </w:rPr>
              <w:t>Account type</w:t>
            </w:r>
          </w:p>
        </w:tc>
        <w:tc>
          <w:tcPr>
            <w:tcW w:w="1250" w:type="dxa"/>
            <w:shd w:val="clear" w:color="auto" w:fill="FFFFFF"/>
            <w:tcMar>
              <w:top w:w="60" w:type="dxa"/>
              <w:left w:w="110" w:type="dxa"/>
              <w:bottom w:w="60" w:type="dxa"/>
              <w:right w:w="110" w:type="dxa"/>
            </w:tcMar>
            <w:vAlign w:val="center"/>
          </w:tcPr>
          <w:p w14:paraId="1DE597A9"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0BF7E4B9" w14:textId="77777777" w:rsidR="00341F00" w:rsidRDefault="00000000">
            <w:pPr>
              <w:spacing w:after="20" w:line="250" w:lineRule="auto"/>
            </w:pPr>
            <w:r>
              <w:rPr>
                <w:rFonts w:cs="Arial"/>
                <w:sz w:val="19"/>
                <w:szCs w:val="19"/>
              </w:rPr>
              <w:t>Asset / Liability / Income / Expense / Equity</w:t>
            </w:r>
          </w:p>
        </w:tc>
        <w:tc>
          <w:tcPr>
            <w:tcW w:w="1050" w:type="dxa"/>
            <w:shd w:val="clear" w:color="auto" w:fill="FFFFFF"/>
            <w:tcMar>
              <w:top w:w="60" w:type="dxa"/>
              <w:left w:w="110" w:type="dxa"/>
              <w:bottom w:w="60" w:type="dxa"/>
              <w:right w:w="110" w:type="dxa"/>
            </w:tcMar>
            <w:vAlign w:val="center"/>
          </w:tcPr>
          <w:p w14:paraId="400E34C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C0B3FCE" w14:textId="77777777" w:rsidR="00341F00" w:rsidRDefault="00000000">
            <w:pPr>
              <w:spacing w:after="20" w:line="250" w:lineRule="auto"/>
            </w:pPr>
            <w:r>
              <w:rPr>
                <w:rFonts w:cs="Arial"/>
                <w:sz w:val="19"/>
                <w:szCs w:val="19"/>
              </w:rPr>
              <w:t>Drives statement</w:t>
            </w:r>
          </w:p>
        </w:tc>
      </w:tr>
      <w:tr w:rsidR="00341F00" w14:paraId="49B960A1" w14:textId="77777777">
        <w:tc>
          <w:tcPr>
            <w:tcW w:w="2300" w:type="dxa"/>
            <w:shd w:val="clear" w:color="auto" w:fill="EEF3F9"/>
            <w:tcMar>
              <w:top w:w="60" w:type="dxa"/>
              <w:left w:w="110" w:type="dxa"/>
              <w:bottom w:w="60" w:type="dxa"/>
              <w:right w:w="110" w:type="dxa"/>
            </w:tcMar>
            <w:vAlign w:val="center"/>
          </w:tcPr>
          <w:p w14:paraId="30D466C8" w14:textId="77777777" w:rsidR="00341F00" w:rsidRDefault="00000000">
            <w:pPr>
              <w:spacing w:after="20" w:line="250" w:lineRule="auto"/>
            </w:pPr>
            <w:r>
              <w:rPr>
                <w:rFonts w:cs="Arial"/>
                <w:sz w:val="19"/>
                <w:szCs w:val="19"/>
              </w:rPr>
              <w:t>Schedule III grouping</w:t>
            </w:r>
          </w:p>
        </w:tc>
        <w:tc>
          <w:tcPr>
            <w:tcW w:w="1250" w:type="dxa"/>
            <w:shd w:val="clear" w:color="auto" w:fill="EEF3F9"/>
            <w:tcMar>
              <w:top w:w="60" w:type="dxa"/>
              <w:left w:w="110" w:type="dxa"/>
              <w:bottom w:w="60" w:type="dxa"/>
              <w:right w:w="110" w:type="dxa"/>
            </w:tcMar>
            <w:vAlign w:val="center"/>
          </w:tcPr>
          <w:p w14:paraId="5F77C2E6"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107CCCE5" w14:textId="77777777" w:rsidR="00341F00" w:rsidRDefault="00000000">
            <w:pPr>
              <w:spacing w:after="20" w:line="250" w:lineRule="auto"/>
            </w:pPr>
            <w:r>
              <w:rPr>
                <w:rFonts w:cs="Arial"/>
                <w:sz w:val="19"/>
                <w:szCs w:val="19"/>
              </w:rPr>
              <w:t>Loans / Borrowings / Interest income</w:t>
            </w:r>
          </w:p>
        </w:tc>
        <w:tc>
          <w:tcPr>
            <w:tcW w:w="1050" w:type="dxa"/>
            <w:shd w:val="clear" w:color="auto" w:fill="EEF3F9"/>
            <w:tcMar>
              <w:top w:w="60" w:type="dxa"/>
              <w:left w:w="110" w:type="dxa"/>
              <w:bottom w:w="60" w:type="dxa"/>
              <w:right w:w="110" w:type="dxa"/>
            </w:tcMar>
            <w:vAlign w:val="center"/>
          </w:tcPr>
          <w:p w14:paraId="1ECD30C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0D515FD" w14:textId="77777777" w:rsidR="00341F00" w:rsidRDefault="00000000">
            <w:pPr>
              <w:spacing w:after="20" w:line="250" w:lineRule="auto"/>
            </w:pPr>
            <w:r>
              <w:rPr>
                <w:rFonts w:cs="Arial"/>
                <w:sz w:val="19"/>
                <w:szCs w:val="19"/>
              </w:rPr>
              <w:t>Statutory mapping</w:t>
            </w:r>
          </w:p>
        </w:tc>
      </w:tr>
      <w:tr w:rsidR="00341F00" w14:paraId="67149693" w14:textId="77777777">
        <w:tc>
          <w:tcPr>
            <w:tcW w:w="2300" w:type="dxa"/>
            <w:shd w:val="clear" w:color="auto" w:fill="FFFFFF"/>
            <w:tcMar>
              <w:top w:w="60" w:type="dxa"/>
              <w:left w:w="110" w:type="dxa"/>
              <w:bottom w:w="60" w:type="dxa"/>
              <w:right w:w="110" w:type="dxa"/>
            </w:tcMar>
            <w:vAlign w:val="center"/>
          </w:tcPr>
          <w:p w14:paraId="67BCD288" w14:textId="77777777" w:rsidR="00341F00" w:rsidRDefault="00000000">
            <w:pPr>
              <w:spacing w:after="20" w:line="250" w:lineRule="auto"/>
            </w:pPr>
            <w:r>
              <w:rPr>
                <w:rFonts w:cs="Arial"/>
                <w:sz w:val="19"/>
                <w:szCs w:val="19"/>
              </w:rPr>
              <w:t>GAAP mapping</w:t>
            </w:r>
          </w:p>
        </w:tc>
        <w:tc>
          <w:tcPr>
            <w:tcW w:w="1250" w:type="dxa"/>
            <w:shd w:val="clear" w:color="auto" w:fill="FFFFFF"/>
            <w:tcMar>
              <w:top w:w="60" w:type="dxa"/>
              <w:left w:w="110" w:type="dxa"/>
              <w:bottom w:w="60" w:type="dxa"/>
              <w:right w:w="110" w:type="dxa"/>
            </w:tcMar>
            <w:vAlign w:val="center"/>
          </w:tcPr>
          <w:p w14:paraId="51E5A7A3"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725CF832" w14:textId="77777777" w:rsidR="00341F00" w:rsidRDefault="00000000">
            <w:pPr>
              <w:spacing w:after="20" w:line="250" w:lineRule="auto"/>
            </w:pPr>
            <w:r>
              <w:rPr>
                <w:rFonts w:cs="Arial"/>
                <w:sz w:val="19"/>
                <w:szCs w:val="19"/>
              </w:rPr>
              <w:t>Ind AS / AS</w:t>
            </w:r>
          </w:p>
        </w:tc>
        <w:tc>
          <w:tcPr>
            <w:tcW w:w="1050" w:type="dxa"/>
            <w:shd w:val="clear" w:color="auto" w:fill="FFFFFF"/>
            <w:tcMar>
              <w:top w:w="60" w:type="dxa"/>
              <w:left w:w="110" w:type="dxa"/>
              <w:bottom w:w="60" w:type="dxa"/>
              <w:right w:w="110" w:type="dxa"/>
            </w:tcMar>
            <w:vAlign w:val="center"/>
          </w:tcPr>
          <w:p w14:paraId="73AA8A2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082DAE6" w14:textId="77777777" w:rsidR="00341F00" w:rsidRDefault="00000000">
            <w:pPr>
              <w:spacing w:after="20" w:line="250" w:lineRule="auto"/>
            </w:pPr>
            <w:r>
              <w:rPr>
                <w:rFonts w:cs="Arial"/>
                <w:sz w:val="19"/>
                <w:szCs w:val="19"/>
              </w:rPr>
              <w:t>Framework tag</w:t>
            </w:r>
          </w:p>
        </w:tc>
      </w:tr>
      <w:tr w:rsidR="00341F00" w14:paraId="0435578F" w14:textId="77777777">
        <w:tc>
          <w:tcPr>
            <w:tcW w:w="2300" w:type="dxa"/>
            <w:shd w:val="clear" w:color="auto" w:fill="EEF3F9"/>
            <w:tcMar>
              <w:top w:w="60" w:type="dxa"/>
              <w:left w:w="110" w:type="dxa"/>
              <w:bottom w:w="60" w:type="dxa"/>
              <w:right w:w="110" w:type="dxa"/>
            </w:tcMar>
            <w:vAlign w:val="center"/>
          </w:tcPr>
          <w:p w14:paraId="1BE16A55" w14:textId="77777777" w:rsidR="00341F00" w:rsidRDefault="00000000">
            <w:pPr>
              <w:spacing w:after="20" w:line="250" w:lineRule="auto"/>
            </w:pPr>
            <w:r>
              <w:rPr>
                <w:rFonts w:cs="Arial"/>
                <w:sz w:val="19"/>
                <w:szCs w:val="19"/>
              </w:rPr>
              <w:t>Sub-ledger control?</w:t>
            </w:r>
          </w:p>
        </w:tc>
        <w:tc>
          <w:tcPr>
            <w:tcW w:w="1250" w:type="dxa"/>
            <w:shd w:val="clear" w:color="auto" w:fill="EEF3F9"/>
            <w:tcMar>
              <w:top w:w="60" w:type="dxa"/>
              <w:left w:w="110" w:type="dxa"/>
              <w:bottom w:w="60" w:type="dxa"/>
              <w:right w:w="110" w:type="dxa"/>
            </w:tcMar>
            <w:vAlign w:val="center"/>
          </w:tcPr>
          <w:p w14:paraId="31B90C0E"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23105260" w14:textId="77777777" w:rsidR="00341F00" w:rsidRDefault="00000000">
            <w:pPr>
              <w:spacing w:after="20" w:line="250" w:lineRule="auto"/>
            </w:pPr>
            <w:r>
              <w:rPr>
                <w:rFonts w:cs="Arial"/>
                <w:sz w:val="19"/>
                <w:szCs w:val="19"/>
              </w:rPr>
              <w:t>Yes (Loans sub-ledger)</w:t>
            </w:r>
          </w:p>
        </w:tc>
        <w:tc>
          <w:tcPr>
            <w:tcW w:w="1050" w:type="dxa"/>
            <w:shd w:val="clear" w:color="auto" w:fill="EEF3F9"/>
            <w:tcMar>
              <w:top w:w="60" w:type="dxa"/>
              <w:left w:w="110" w:type="dxa"/>
              <w:bottom w:w="60" w:type="dxa"/>
              <w:right w:w="110" w:type="dxa"/>
            </w:tcMar>
            <w:vAlign w:val="center"/>
          </w:tcPr>
          <w:p w14:paraId="4434E5D2"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3C6184ED" w14:textId="77777777" w:rsidR="00341F00" w:rsidRDefault="00000000">
            <w:pPr>
              <w:spacing w:after="20" w:line="250" w:lineRule="auto"/>
            </w:pPr>
            <w:r>
              <w:rPr>
                <w:rFonts w:cs="Arial"/>
                <w:sz w:val="19"/>
                <w:szCs w:val="19"/>
              </w:rPr>
              <w:t>Tie-out</w:t>
            </w:r>
          </w:p>
        </w:tc>
      </w:tr>
      <w:tr w:rsidR="00341F00" w14:paraId="485F5444" w14:textId="77777777">
        <w:tc>
          <w:tcPr>
            <w:tcW w:w="2300" w:type="dxa"/>
            <w:shd w:val="clear" w:color="auto" w:fill="FFFFFF"/>
            <w:tcMar>
              <w:top w:w="60" w:type="dxa"/>
              <w:left w:w="110" w:type="dxa"/>
              <w:bottom w:w="60" w:type="dxa"/>
              <w:right w:w="110" w:type="dxa"/>
            </w:tcMar>
            <w:vAlign w:val="center"/>
          </w:tcPr>
          <w:p w14:paraId="0D6CCC2A" w14:textId="77777777" w:rsidR="00341F00" w:rsidRDefault="00000000">
            <w:pPr>
              <w:spacing w:after="20" w:line="250" w:lineRule="auto"/>
            </w:pPr>
            <w:r>
              <w:rPr>
                <w:rFonts w:cs="Arial"/>
                <w:sz w:val="19"/>
                <w:szCs w:val="19"/>
              </w:rPr>
              <w:t>Cost-centre enabled</w:t>
            </w:r>
          </w:p>
        </w:tc>
        <w:tc>
          <w:tcPr>
            <w:tcW w:w="1250" w:type="dxa"/>
            <w:shd w:val="clear" w:color="auto" w:fill="FFFFFF"/>
            <w:tcMar>
              <w:top w:w="60" w:type="dxa"/>
              <w:left w:w="110" w:type="dxa"/>
              <w:bottom w:w="60" w:type="dxa"/>
              <w:right w:w="110" w:type="dxa"/>
            </w:tcMar>
            <w:vAlign w:val="center"/>
          </w:tcPr>
          <w:p w14:paraId="21E1181D"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5366D47F" w14:textId="77777777" w:rsidR="00341F00" w:rsidRDefault="00000000">
            <w:pPr>
              <w:spacing w:after="20" w:line="250" w:lineRule="auto"/>
            </w:pPr>
            <w:r>
              <w:rPr>
                <w:rFonts w:cs="Arial"/>
                <w:sz w:val="19"/>
                <w:szCs w:val="19"/>
              </w:rPr>
              <w:t>Yes</w:t>
            </w:r>
          </w:p>
        </w:tc>
        <w:tc>
          <w:tcPr>
            <w:tcW w:w="1050" w:type="dxa"/>
            <w:shd w:val="clear" w:color="auto" w:fill="FFFFFF"/>
            <w:tcMar>
              <w:top w:w="60" w:type="dxa"/>
              <w:left w:w="110" w:type="dxa"/>
              <w:bottom w:w="60" w:type="dxa"/>
              <w:right w:w="110" w:type="dxa"/>
            </w:tcMar>
            <w:vAlign w:val="center"/>
          </w:tcPr>
          <w:p w14:paraId="2AF2DC50" w14:textId="77777777" w:rsidR="00341F00" w:rsidRDefault="00000000">
            <w:pPr>
              <w:spacing w:after="20" w:line="250" w:lineRule="auto"/>
            </w:pPr>
            <w:r>
              <w:rPr>
                <w:rFonts w:cs="Arial"/>
                <w:sz w:val="19"/>
                <w:szCs w:val="19"/>
              </w:rPr>
              <w:t>No</w:t>
            </w:r>
          </w:p>
        </w:tc>
        <w:tc>
          <w:tcPr>
            <w:tcW w:w="2460" w:type="dxa"/>
            <w:shd w:val="clear" w:color="auto" w:fill="FFFFFF"/>
            <w:tcMar>
              <w:top w:w="60" w:type="dxa"/>
              <w:left w:w="110" w:type="dxa"/>
              <w:bottom w:w="60" w:type="dxa"/>
              <w:right w:w="110" w:type="dxa"/>
            </w:tcMar>
            <w:vAlign w:val="center"/>
          </w:tcPr>
          <w:p w14:paraId="41FAAA2D" w14:textId="77777777" w:rsidR="00341F00" w:rsidRDefault="00000000">
            <w:pPr>
              <w:spacing w:after="20" w:line="250" w:lineRule="auto"/>
            </w:pPr>
            <w:r>
              <w:rPr>
                <w:rFonts w:cs="Arial"/>
                <w:sz w:val="19"/>
                <w:szCs w:val="19"/>
              </w:rPr>
              <w:t>Dimension</w:t>
            </w:r>
          </w:p>
        </w:tc>
      </w:tr>
      <w:tr w:rsidR="00341F00" w14:paraId="55F28ABB" w14:textId="77777777">
        <w:tc>
          <w:tcPr>
            <w:tcW w:w="2300" w:type="dxa"/>
            <w:shd w:val="clear" w:color="auto" w:fill="EEF3F9"/>
            <w:tcMar>
              <w:top w:w="60" w:type="dxa"/>
              <w:left w:w="110" w:type="dxa"/>
              <w:bottom w:w="60" w:type="dxa"/>
              <w:right w:w="110" w:type="dxa"/>
            </w:tcMar>
            <w:vAlign w:val="center"/>
          </w:tcPr>
          <w:p w14:paraId="0C309F54" w14:textId="77777777" w:rsidR="00341F00" w:rsidRDefault="00000000">
            <w:pPr>
              <w:spacing w:after="20" w:line="250" w:lineRule="auto"/>
            </w:pPr>
            <w:r>
              <w:rPr>
                <w:rFonts w:cs="Arial"/>
                <w:sz w:val="19"/>
                <w:szCs w:val="19"/>
              </w:rPr>
              <w:t>Status</w:t>
            </w:r>
          </w:p>
        </w:tc>
        <w:tc>
          <w:tcPr>
            <w:tcW w:w="1250" w:type="dxa"/>
            <w:shd w:val="clear" w:color="auto" w:fill="EEF3F9"/>
            <w:tcMar>
              <w:top w:w="60" w:type="dxa"/>
              <w:left w:w="110" w:type="dxa"/>
              <w:bottom w:w="60" w:type="dxa"/>
              <w:right w:w="110" w:type="dxa"/>
            </w:tcMar>
            <w:vAlign w:val="center"/>
          </w:tcPr>
          <w:p w14:paraId="405D1F33" w14:textId="77777777" w:rsidR="00341F00" w:rsidRDefault="00000000">
            <w:pPr>
              <w:spacing w:after="20" w:line="250" w:lineRule="auto"/>
            </w:pPr>
            <w:r>
              <w:rPr>
                <w:rFonts w:cs="Arial"/>
                <w:sz w:val="19"/>
                <w:szCs w:val="19"/>
              </w:rPr>
              <w:t>Toggle</w:t>
            </w:r>
          </w:p>
        </w:tc>
        <w:tc>
          <w:tcPr>
            <w:tcW w:w="2300" w:type="dxa"/>
            <w:shd w:val="clear" w:color="auto" w:fill="EEF3F9"/>
            <w:tcMar>
              <w:top w:w="60" w:type="dxa"/>
              <w:left w:w="110" w:type="dxa"/>
              <w:bottom w:w="60" w:type="dxa"/>
              <w:right w:w="110" w:type="dxa"/>
            </w:tcMar>
            <w:vAlign w:val="center"/>
          </w:tcPr>
          <w:p w14:paraId="4F82BE85" w14:textId="77777777" w:rsidR="00341F00" w:rsidRDefault="00000000">
            <w:pPr>
              <w:spacing w:after="20" w:line="250" w:lineRule="auto"/>
            </w:pPr>
            <w:r>
              <w:rPr>
                <w:rFonts w:cs="Arial"/>
                <w:sz w:val="19"/>
                <w:szCs w:val="19"/>
              </w:rPr>
              <w:t>Active / Inactive</w:t>
            </w:r>
          </w:p>
        </w:tc>
        <w:tc>
          <w:tcPr>
            <w:tcW w:w="1050" w:type="dxa"/>
            <w:shd w:val="clear" w:color="auto" w:fill="EEF3F9"/>
            <w:tcMar>
              <w:top w:w="60" w:type="dxa"/>
              <w:left w:w="110" w:type="dxa"/>
              <w:bottom w:w="60" w:type="dxa"/>
              <w:right w:w="110" w:type="dxa"/>
            </w:tcMar>
            <w:vAlign w:val="center"/>
          </w:tcPr>
          <w:p w14:paraId="65D3C9BC"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08EF0DD6" w14:textId="77777777" w:rsidR="00341F00" w:rsidRDefault="00000000">
            <w:pPr>
              <w:spacing w:after="20" w:line="250" w:lineRule="auto"/>
            </w:pPr>
            <w:r>
              <w:rPr>
                <w:rFonts w:cs="Arial"/>
                <w:sz w:val="19"/>
                <w:szCs w:val="19"/>
              </w:rPr>
              <w:t>With audit</w:t>
            </w:r>
          </w:p>
        </w:tc>
      </w:tr>
    </w:tbl>
    <w:p w14:paraId="54C1066B" w14:textId="77777777" w:rsidR="00341F00" w:rsidRDefault="00000000" w:rsidP="00ED6104">
      <w:pPr>
        <w:pStyle w:val="Heading2"/>
        <w:numPr>
          <w:ilvl w:val="1"/>
          <w:numId w:val="13"/>
        </w:numPr>
      </w:pPr>
      <w:bookmarkStart w:id="1561" w:name="_Toc231674305"/>
      <w:bookmarkStart w:id="1562" w:name="_Toc231674932"/>
      <w:bookmarkStart w:id="1563" w:name="_Toc232339095"/>
      <w:r>
        <w:t>16.4  Automated Accounting Engine (Event → Journal)</w:t>
      </w:r>
      <w:bookmarkEnd w:id="1561"/>
      <w:bookmarkEnd w:id="1562"/>
      <w:bookmarkEnd w:id="1563"/>
    </w:p>
    <w:p w14:paraId="0C201296" w14:textId="77777777" w:rsidR="00341F00" w:rsidRDefault="00000000">
      <w:pPr>
        <w:spacing w:after="120" w:line="276" w:lineRule="auto"/>
        <w:jc w:val="both"/>
      </w:pPr>
      <w:r>
        <w:rPr>
          <w:rFonts w:cs="Arial"/>
        </w:rPr>
        <w:t>Business events post double-entry journals automatically through configurable posting rules, so the books stay current without manual intervention; manual journals are supported with maker-checker. The table illustrates representative event-to-entry mappings.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360"/>
        <w:gridCol w:w="3000"/>
        <w:gridCol w:w="3000"/>
      </w:tblGrid>
      <w:tr w:rsidR="00341F00" w14:paraId="14B03583" w14:textId="77777777">
        <w:trPr>
          <w:tblHeader/>
        </w:trPr>
        <w:tc>
          <w:tcPr>
            <w:tcW w:w="3360" w:type="dxa"/>
            <w:shd w:val="clear" w:color="auto" w:fill="1F3864"/>
            <w:tcMar>
              <w:top w:w="60" w:type="dxa"/>
              <w:left w:w="110" w:type="dxa"/>
              <w:bottom w:w="60" w:type="dxa"/>
              <w:right w:w="110" w:type="dxa"/>
            </w:tcMar>
            <w:vAlign w:val="center"/>
          </w:tcPr>
          <w:p w14:paraId="4575C48E" w14:textId="77777777" w:rsidR="00341F00" w:rsidRDefault="00000000">
            <w:pPr>
              <w:spacing w:after="20" w:line="250" w:lineRule="auto"/>
            </w:pPr>
            <w:r>
              <w:rPr>
                <w:rFonts w:cs="Arial"/>
                <w:b/>
                <w:bCs/>
                <w:color w:val="FFFFFF"/>
                <w:sz w:val="19"/>
                <w:szCs w:val="19"/>
              </w:rPr>
              <w:t>Business event</w:t>
            </w:r>
          </w:p>
        </w:tc>
        <w:tc>
          <w:tcPr>
            <w:tcW w:w="3000" w:type="dxa"/>
            <w:shd w:val="clear" w:color="auto" w:fill="1F3864"/>
            <w:tcMar>
              <w:top w:w="60" w:type="dxa"/>
              <w:left w:w="110" w:type="dxa"/>
              <w:bottom w:w="60" w:type="dxa"/>
              <w:right w:w="110" w:type="dxa"/>
            </w:tcMar>
            <w:vAlign w:val="center"/>
          </w:tcPr>
          <w:p w14:paraId="5202610A" w14:textId="77777777" w:rsidR="00341F00" w:rsidRDefault="00000000">
            <w:pPr>
              <w:spacing w:after="20" w:line="250" w:lineRule="auto"/>
            </w:pPr>
            <w:r>
              <w:rPr>
                <w:rFonts w:cs="Arial"/>
                <w:b/>
                <w:bCs/>
                <w:color w:val="FFFFFF"/>
                <w:sz w:val="19"/>
                <w:szCs w:val="19"/>
              </w:rPr>
              <w:t>Debit</w:t>
            </w:r>
          </w:p>
        </w:tc>
        <w:tc>
          <w:tcPr>
            <w:tcW w:w="3000" w:type="dxa"/>
            <w:shd w:val="clear" w:color="auto" w:fill="1F3864"/>
            <w:tcMar>
              <w:top w:w="60" w:type="dxa"/>
              <w:left w:w="110" w:type="dxa"/>
              <w:bottom w:w="60" w:type="dxa"/>
              <w:right w:w="110" w:type="dxa"/>
            </w:tcMar>
            <w:vAlign w:val="center"/>
          </w:tcPr>
          <w:p w14:paraId="40519439" w14:textId="77777777" w:rsidR="00341F00" w:rsidRDefault="00000000">
            <w:pPr>
              <w:spacing w:after="20" w:line="250" w:lineRule="auto"/>
            </w:pPr>
            <w:r>
              <w:rPr>
                <w:rFonts w:cs="Arial"/>
                <w:b/>
                <w:bCs/>
                <w:color w:val="FFFFFF"/>
                <w:sz w:val="19"/>
                <w:szCs w:val="19"/>
              </w:rPr>
              <w:t>Credit</w:t>
            </w:r>
          </w:p>
        </w:tc>
      </w:tr>
      <w:tr w:rsidR="00341F00" w14:paraId="56A747D4" w14:textId="77777777">
        <w:tc>
          <w:tcPr>
            <w:tcW w:w="3360" w:type="dxa"/>
            <w:shd w:val="clear" w:color="auto" w:fill="FFFFFF"/>
            <w:tcMar>
              <w:top w:w="60" w:type="dxa"/>
              <w:left w:w="110" w:type="dxa"/>
              <w:bottom w:w="60" w:type="dxa"/>
              <w:right w:w="110" w:type="dxa"/>
            </w:tcMar>
            <w:vAlign w:val="center"/>
          </w:tcPr>
          <w:p w14:paraId="47019E28" w14:textId="77777777" w:rsidR="00341F00" w:rsidRDefault="00000000">
            <w:pPr>
              <w:spacing w:after="20" w:line="250" w:lineRule="auto"/>
            </w:pPr>
            <w:r>
              <w:rPr>
                <w:rFonts w:cs="Arial"/>
                <w:sz w:val="19"/>
                <w:szCs w:val="19"/>
              </w:rPr>
              <w:t>Loan disbursement</w:t>
            </w:r>
          </w:p>
        </w:tc>
        <w:tc>
          <w:tcPr>
            <w:tcW w:w="3000" w:type="dxa"/>
            <w:shd w:val="clear" w:color="auto" w:fill="FFFFFF"/>
            <w:tcMar>
              <w:top w:w="60" w:type="dxa"/>
              <w:left w:w="110" w:type="dxa"/>
              <w:bottom w:w="60" w:type="dxa"/>
              <w:right w:w="110" w:type="dxa"/>
            </w:tcMar>
            <w:vAlign w:val="center"/>
          </w:tcPr>
          <w:p w14:paraId="241D4DE2" w14:textId="77777777" w:rsidR="00341F00" w:rsidRDefault="00000000">
            <w:pPr>
              <w:spacing w:after="20" w:line="250" w:lineRule="auto"/>
            </w:pPr>
            <w:r>
              <w:rPr>
                <w:rFonts w:cs="Arial"/>
                <w:sz w:val="19"/>
                <w:szCs w:val="19"/>
              </w:rPr>
              <w:t>Loan asset</w:t>
            </w:r>
          </w:p>
        </w:tc>
        <w:tc>
          <w:tcPr>
            <w:tcW w:w="3000" w:type="dxa"/>
            <w:shd w:val="clear" w:color="auto" w:fill="FFFFFF"/>
            <w:tcMar>
              <w:top w:w="60" w:type="dxa"/>
              <w:left w:w="110" w:type="dxa"/>
              <w:bottom w:w="60" w:type="dxa"/>
              <w:right w:w="110" w:type="dxa"/>
            </w:tcMar>
            <w:vAlign w:val="center"/>
          </w:tcPr>
          <w:p w14:paraId="1341996B" w14:textId="77777777" w:rsidR="00341F00" w:rsidRDefault="00000000">
            <w:pPr>
              <w:spacing w:after="20" w:line="250" w:lineRule="auto"/>
            </w:pPr>
            <w:r>
              <w:rPr>
                <w:rFonts w:cs="Arial"/>
                <w:sz w:val="19"/>
                <w:szCs w:val="19"/>
              </w:rPr>
              <w:t>Bank / escrow account</w:t>
            </w:r>
          </w:p>
        </w:tc>
      </w:tr>
      <w:tr w:rsidR="00341F00" w14:paraId="167DAF80" w14:textId="77777777">
        <w:tc>
          <w:tcPr>
            <w:tcW w:w="3360" w:type="dxa"/>
            <w:shd w:val="clear" w:color="auto" w:fill="EEF3F9"/>
            <w:tcMar>
              <w:top w:w="60" w:type="dxa"/>
              <w:left w:w="110" w:type="dxa"/>
              <w:bottom w:w="60" w:type="dxa"/>
              <w:right w:w="110" w:type="dxa"/>
            </w:tcMar>
            <w:vAlign w:val="center"/>
          </w:tcPr>
          <w:p w14:paraId="6A7B856D" w14:textId="77777777" w:rsidR="00341F00" w:rsidRDefault="00000000">
            <w:pPr>
              <w:spacing w:after="20" w:line="250" w:lineRule="auto"/>
            </w:pPr>
            <w:r>
              <w:rPr>
                <w:rFonts w:cs="Arial"/>
                <w:sz w:val="19"/>
                <w:szCs w:val="19"/>
              </w:rPr>
              <w:t>Interest accrual (EIR)</w:t>
            </w:r>
          </w:p>
        </w:tc>
        <w:tc>
          <w:tcPr>
            <w:tcW w:w="3000" w:type="dxa"/>
            <w:shd w:val="clear" w:color="auto" w:fill="EEF3F9"/>
            <w:tcMar>
              <w:top w:w="60" w:type="dxa"/>
              <w:left w:w="110" w:type="dxa"/>
              <w:bottom w:w="60" w:type="dxa"/>
              <w:right w:w="110" w:type="dxa"/>
            </w:tcMar>
            <w:vAlign w:val="center"/>
          </w:tcPr>
          <w:p w14:paraId="1FBA98A4" w14:textId="77777777" w:rsidR="00341F00" w:rsidRDefault="00000000">
            <w:pPr>
              <w:spacing w:after="20" w:line="250" w:lineRule="auto"/>
            </w:pPr>
            <w:r>
              <w:rPr>
                <w:rFonts w:cs="Arial"/>
                <w:sz w:val="19"/>
                <w:szCs w:val="19"/>
              </w:rPr>
              <w:t>Interest accrued receivable</w:t>
            </w:r>
          </w:p>
        </w:tc>
        <w:tc>
          <w:tcPr>
            <w:tcW w:w="3000" w:type="dxa"/>
            <w:shd w:val="clear" w:color="auto" w:fill="EEF3F9"/>
            <w:tcMar>
              <w:top w:w="60" w:type="dxa"/>
              <w:left w:w="110" w:type="dxa"/>
              <w:bottom w:w="60" w:type="dxa"/>
              <w:right w:w="110" w:type="dxa"/>
            </w:tcMar>
            <w:vAlign w:val="center"/>
          </w:tcPr>
          <w:p w14:paraId="547E9096" w14:textId="77777777" w:rsidR="00341F00" w:rsidRDefault="00000000">
            <w:pPr>
              <w:spacing w:after="20" w:line="250" w:lineRule="auto"/>
            </w:pPr>
            <w:r>
              <w:rPr>
                <w:rFonts w:cs="Arial"/>
                <w:sz w:val="19"/>
                <w:szCs w:val="19"/>
              </w:rPr>
              <w:t>Interest income</w:t>
            </w:r>
          </w:p>
        </w:tc>
      </w:tr>
      <w:tr w:rsidR="00341F00" w14:paraId="12C30513" w14:textId="77777777">
        <w:tc>
          <w:tcPr>
            <w:tcW w:w="3360" w:type="dxa"/>
            <w:shd w:val="clear" w:color="auto" w:fill="FFFFFF"/>
            <w:tcMar>
              <w:top w:w="60" w:type="dxa"/>
              <w:left w:w="110" w:type="dxa"/>
              <w:bottom w:w="60" w:type="dxa"/>
              <w:right w:w="110" w:type="dxa"/>
            </w:tcMar>
            <w:vAlign w:val="center"/>
          </w:tcPr>
          <w:p w14:paraId="6EC26F47" w14:textId="77777777" w:rsidR="00341F00" w:rsidRDefault="00000000">
            <w:pPr>
              <w:spacing w:after="20" w:line="250" w:lineRule="auto"/>
            </w:pPr>
            <w:r>
              <w:rPr>
                <w:rFonts w:cs="Arial"/>
                <w:sz w:val="19"/>
                <w:szCs w:val="19"/>
              </w:rPr>
              <w:t>EMI / repayment receipt</w:t>
            </w:r>
          </w:p>
        </w:tc>
        <w:tc>
          <w:tcPr>
            <w:tcW w:w="3000" w:type="dxa"/>
            <w:shd w:val="clear" w:color="auto" w:fill="FFFFFF"/>
            <w:tcMar>
              <w:top w:w="60" w:type="dxa"/>
              <w:left w:w="110" w:type="dxa"/>
              <w:bottom w:w="60" w:type="dxa"/>
              <w:right w:w="110" w:type="dxa"/>
            </w:tcMar>
            <w:vAlign w:val="center"/>
          </w:tcPr>
          <w:p w14:paraId="3433F652" w14:textId="77777777" w:rsidR="00341F00" w:rsidRDefault="00000000">
            <w:pPr>
              <w:spacing w:after="20" w:line="250" w:lineRule="auto"/>
            </w:pPr>
            <w:r>
              <w:rPr>
                <w:rFonts w:cs="Arial"/>
                <w:sz w:val="19"/>
                <w:szCs w:val="19"/>
              </w:rPr>
              <w:t>Bank account</w:t>
            </w:r>
          </w:p>
        </w:tc>
        <w:tc>
          <w:tcPr>
            <w:tcW w:w="3000" w:type="dxa"/>
            <w:shd w:val="clear" w:color="auto" w:fill="FFFFFF"/>
            <w:tcMar>
              <w:top w:w="60" w:type="dxa"/>
              <w:left w:w="110" w:type="dxa"/>
              <w:bottom w:w="60" w:type="dxa"/>
              <w:right w:w="110" w:type="dxa"/>
            </w:tcMar>
            <w:vAlign w:val="center"/>
          </w:tcPr>
          <w:p w14:paraId="487D8779" w14:textId="77777777" w:rsidR="00341F00" w:rsidRDefault="00000000">
            <w:pPr>
              <w:spacing w:after="20" w:line="250" w:lineRule="auto"/>
            </w:pPr>
            <w:r>
              <w:rPr>
                <w:rFonts w:cs="Arial"/>
                <w:sz w:val="19"/>
                <w:szCs w:val="19"/>
              </w:rPr>
              <w:t>Loan principal &amp; interest income</w:t>
            </w:r>
          </w:p>
        </w:tc>
      </w:tr>
      <w:tr w:rsidR="00341F00" w14:paraId="305595C2" w14:textId="77777777">
        <w:tc>
          <w:tcPr>
            <w:tcW w:w="3360" w:type="dxa"/>
            <w:shd w:val="clear" w:color="auto" w:fill="EEF3F9"/>
            <w:tcMar>
              <w:top w:w="60" w:type="dxa"/>
              <w:left w:w="110" w:type="dxa"/>
              <w:bottom w:w="60" w:type="dxa"/>
              <w:right w:w="110" w:type="dxa"/>
            </w:tcMar>
            <w:vAlign w:val="center"/>
          </w:tcPr>
          <w:p w14:paraId="5EA674C1" w14:textId="77777777" w:rsidR="00341F00" w:rsidRDefault="00000000">
            <w:pPr>
              <w:spacing w:after="20" w:line="250" w:lineRule="auto"/>
            </w:pPr>
            <w:r>
              <w:rPr>
                <w:rFonts w:cs="Arial"/>
                <w:sz w:val="19"/>
                <w:szCs w:val="19"/>
              </w:rPr>
              <w:t>Processing / fee income (amortised)</w:t>
            </w:r>
          </w:p>
        </w:tc>
        <w:tc>
          <w:tcPr>
            <w:tcW w:w="3000" w:type="dxa"/>
            <w:shd w:val="clear" w:color="auto" w:fill="EEF3F9"/>
            <w:tcMar>
              <w:top w:w="60" w:type="dxa"/>
              <w:left w:w="110" w:type="dxa"/>
              <w:bottom w:w="60" w:type="dxa"/>
              <w:right w:w="110" w:type="dxa"/>
            </w:tcMar>
            <w:vAlign w:val="center"/>
          </w:tcPr>
          <w:p w14:paraId="32D9FB90" w14:textId="77777777" w:rsidR="00341F00" w:rsidRDefault="00000000">
            <w:pPr>
              <w:spacing w:after="20" w:line="250" w:lineRule="auto"/>
            </w:pPr>
            <w:r>
              <w:rPr>
                <w:rFonts w:cs="Arial"/>
                <w:sz w:val="19"/>
                <w:szCs w:val="19"/>
              </w:rPr>
              <w:t>Bank account</w:t>
            </w:r>
          </w:p>
        </w:tc>
        <w:tc>
          <w:tcPr>
            <w:tcW w:w="3000" w:type="dxa"/>
            <w:shd w:val="clear" w:color="auto" w:fill="EEF3F9"/>
            <w:tcMar>
              <w:top w:w="60" w:type="dxa"/>
              <w:left w:w="110" w:type="dxa"/>
              <w:bottom w:w="60" w:type="dxa"/>
              <w:right w:w="110" w:type="dxa"/>
            </w:tcMar>
            <w:vAlign w:val="center"/>
          </w:tcPr>
          <w:p w14:paraId="6F9488EB" w14:textId="77777777" w:rsidR="00341F00" w:rsidRDefault="00000000">
            <w:pPr>
              <w:spacing w:after="20" w:line="250" w:lineRule="auto"/>
            </w:pPr>
            <w:r>
              <w:rPr>
                <w:rFonts w:cs="Arial"/>
                <w:sz w:val="19"/>
                <w:szCs w:val="19"/>
              </w:rPr>
              <w:t>Unamortised fee → interest income over life</w:t>
            </w:r>
          </w:p>
        </w:tc>
      </w:tr>
      <w:tr w:rsidR="00341F00" w14:paraId="29018573" w14:textId="77777777">
        <w:tc>
          <w:tcPr>
            <w:tcW w:w="3360" w:type="dxa"/>
            <w:shd w:val="clear" w:color="auto" w:fill="FFFFFF"/>
            <w:tcMar>
              <w:top w:w="60" w:type="dxa"/>
              <w:left w:w="110" w:type="dxa"/>
              <w:bottom w:w="60" w:type="dxa"/>
              <w:right w:w="110" w:type="dxa"/>
            </w:tcMar>
            <w:vAlign w:val="center"/>
          </w:tcPr>
          <w:p w14:paraId="5E5F0D04" w14:textId="77777777" w:rsidR="00341F00" w:rsidRDefault="00000000">
            <w:pPr>
              <w:spacing w:after="20" w:line="250" w:lineRule="auto"/>
            </w:pPr>
            <w:r>
              <w:rPr>
                <w:rFonts w:cs="Arial"/>
                <w:sz w:val="19"/>
                <w:szCs w:val="19"/>
              </w:rPr>
              <w:t>ECL / impairment provision</w:t>
            </w:r>
          </w:p>
        </w:tc>
        <w:tc>
          <w:tcPr>
            <w:tcW w:w="3000" w:type="dxa"/>
            <w:shd w:val="clear" w:color="auto" w:fill="FFFFFF"/>
            <w:tcMar>
              <w:top w:w="60" w:type="dxa"/>
              <w:left w:w="110" w:type="dxa"/>
              <w:bottom w:w="60" w:type="dxa"/>
              <w:right w:w="110" w:type="dxa"/>
            </w:tcMar>
            <w:vAlign w:val="center"/>
          </w:tcPr>
          <w:p w14:paraId="7F832E9D" w14:textId="77777777" w:rsidR="00341F00" w:rsidRDefault="00000000">
            <w:pPr>
              <w:spacing w:after="20" w:line="250" w:lineRule="auto"/>
            </w:pPr>
            <w:r>
              <w:rPr>
                <w:rFonts w:cs="Arial"/>
                <w:sz w:val="19"/>
                <w:szCs w:val="19"/>
              </w:rPr>
              <w:t>Impairment loss (P&amp;L)</w:t>
            </w:r>
          </w:p>
        </w:tc>
        <w:tc>
          <w:tcPr>
            <w:tcW w:w="3000" w:type="dxa"/>
            <w:shd w:val="clear" w:color="auto" w:fill="FFFFFF"/>
            <w:tcMar>
              <w:top w:w="60" w:type="dxa"/>
              <w:left w:w="110" w:type="dxa"/>
              <w:bottom w:w="60" w:type="dxa"/>
              <w:right w:w="110" w:type="dxa"/>
            </w:tcMar>
            <w:vAlign w:val="center"/>
          </w:tcPr>
          <w:p w14:paraId="66A026E8" w14:textId="77777777" w:rsidR="00341F00" w:rsidRDefault="00000000">
            <w:pPr>
              <w:spacing w:after="20" w:line="250" w:lineRule="auto"/>
            </w:pPr>
            <w:r>
              <w:rPr>
                <w:rFonts w:cs="Arial"/>
                <w:sz w:val="19"/>
                <w:szCs w:val="19"/>
              </w:rPr>
              <w:t>ECL allowance (contra-asset)</w:t>
            </w:r>
          </w:p>
        </w:tc>
      </w:tr>
      <w:tr w:rsidR="00341F00" w14:paraId="68BA67BA" w14:textId="77777777">
        <w:tc>
          <w:tcPr>
            <w:tcW w:w="3360" w:type="dxa"/>
            <w:shd w:val="clear" w:color="auto" w:fill="EEF3F9"/>
            <w:tcMar>
              <w:top w:w="60" w:type="dxa"/>
              <w:left w:w="110" w:type="dxa"/>
              <w:bottom w:w="60" w:type="dxa"/>
              <w:right w:w="110" w:type="dxa"/>
            </w:tcMar>
            <w:vAlign w:val="center"/>
          </w:tcPr>
          <w:p w14:paraId="3A694739" w14:textId="77777777" w:rsidR="00341F00" w:rsidRDefault="00000000">
            <w:pPr>
              <w:spacing w:after="20" w:line="250" w:lineRule="auto"/>
            </w:pPr>
            <w:r>
              <w:rPr>
                <w:rFonts w:cs="Arial"/>
                <w:sz w:val="19"/>
                <w:szCs w:val="19"/>
              </w:rPr>
              <w:t>Write-off</w:t>
            </w:r>
          </w:p>
        </w:tc>
        <w:tc>
          <w:tcPr>
            <w:tcW w:w="3000" w:type="dxa"/>
            <w:shd w:val="clear" w:color="auto" w:fill="EEF3F9"/>
            <w:tcMar>
              <w:top w:w="60" w:type="dxa"/>
              <w:left w:w="110" w:type="dxa"/>
              <w:bottom w:w="60" w:type="dxa"/>
              <w:right w:w="110" w:type="dxa"/>
            </w:tcMar>
            <w:vAlign w:val="center"/>
          </w:tcPr>
          <w:p w14:paraId="73DE2341" w14:textId="77777777" w:rsidR="00341F00" w:rsidRDefault="00000000">
            <w:pPr>
              <w:spacing w:after="20" w:line="250" w:lineRule="auto"/>
            </w:pPr>
            <w:r>
              <w:rPr>
                <w:rFonts w:cs="Arial"/>
                <w:sz w:val="19"/>
                <w:szCs w:val="19"/>
              </w:rPr>
              <w:t>ECL allowance</w:t>
            </w:r>
          </w:p>
        </w:tc>
        <w:tc>
          <w:tcPr>
            <w:tcW w:w="3000" w:type="dxa"/>
            <w:shd w:val="clear" w:color="auto" w:fill="EEF3F9"/>
            <w:tcMar>
              <w:top w:w="60" w:type="dxa"/>
              <w:left w:w="110" w:type="dxa"/>
              <w:bottom w:w="60" w:type="dxa"/>
              <w:right w:w="110" w:type="dxa"/>
            </w:tcMar>
            <w:vAlign w:val="center"/>
          </w:tcPr>
          <w:p w14:paraId="2BFB74BE" w14:textId="77777777" w:rsidR="00341F00" w:rsidRDefault="00000000">
            <w:pPr>
              <w:spacing w:after="20" w:line="250" w:lineRule="auto"/>
            </w:pPr>
            <w:r>
              <w:rPr>
                <w:rFonts w:cs="Arial"/>
                <w:sz w:val="19"/>
                <w:szCs w:val="19"/>
              </w:rPr>
              <w:t>Loan asset</w:t>
            </w:r>
          </w:p>
        </w:tc>
      </w:tr>
      <w:tr w:rsidR="00341F00" w14:paraId="6D985396" w14:textId="77777777">
        <w:tc>
          <w:tcPr>
            <w:tcW w:w="3360" w:type="dxa"/>
            <w:shd w:val="clear" w:color="auto" w:fill="FFFFFF"/>
            <w:tcMar>
              <w:top w:w="60" w:type="dxa"/>
              <w:left w:w="110" w:type="dxa"/>
              <w:bottom w:w="60" w:type="dxa"/>
              <w:right w:w="110" w:type="dxa"/>
            </w:tcMar>
            <w:vAlign w:val="center"/>
          </w:tcPr>
          <w:p w14:paraId="522A2814" w14:textId="77777777" w:rsidR="00341F00" w:rsidRDefault="00000000">
            <w:pPr>
              <w:spacing w:after="20" w:line="250" w:lineRule="auto"/>
            </w:pPr>
            <w:r>
              <w:rPr>
                <w:rFonts w:cs="Arial"/>
                <w:sz w:val="19"/>
                <w:szCs w:val="19"/>
              </w:rPr>
              <w:t>DSA / LSP commission</w:t>
            </w:r>
          </w:p>
        </w:tc>
        <w:tc>
          <w:tcPr>
            <w:tcW w:w="3000" w:type="dxa"/>
            <w:shd w:val="clear" w:color="auto" w:fill="FFFFFF"/>
            <w:tcMar>
              <w:top w:w="60" w:type="dxa"/>
              <w:left w:w="110" w:type="dxa"/>
              <w:bottom w:w="60" w:type="dxa"/>
              <w:right w:w="110" w:type="dxa"/>
            </w:tcMar>
            <w:vAlign w:val="center"/>
          </w:tcPr>
          <w:p w14:paraId="36507B7B" w14:textId="77777777" w:rsidR="00341F00" w:rsidRDefault="00000000">
            <w:pPr>
              <w:spacing w:after="20" w:line="250" w:lineRule="auto"/>
            </w:pPr>
            <w:r>
              <w:rPr>
                <w:rFonts w:cs="Arial"/>
                <w:sz w:val="19"/>
                <w:szCs w:val="19"/>
              </w:rPr>
              <w:t>Commission expense</w:t>
            </w:r>
          </w:p>
        </w:tc>
        <w:tc>
          <w:tcPr>
            <w:tcW w:w="3000" w:type="dxa"/>
            <w:shd w:val="clear" w:color="auto" w:fill="FFFFFF"/>
            <w:tcMar>
              <w:top w:w="60" w:type="dxa"/>
              <w:left w:w="110" w:type="dxa"/>
              <w:bottom w:w="60" w:type="dxa"/>
              <w:right w:w="110" w:type="dxa"/>
            </w:tcMar>
            <w:vAlign w:val="center"/>
          </w:tcPr>
          <w:p w14:paraId="489DECF5" w14:textId="77777777" w:rsidR="00341F00" w:rsidRDefault="00000000">
            <w:pPr>
              <w:spacing w:after="20" w:line="250" w:lineRule="auto"/>
            </w:pPr>
            <w:r>
              <w:rPr>
                <w:rFonts w:cs="Arial"/>
                <w:sz w:val="19"/>
                <w:szCs w:val="19"/>
              </w:rPr>
              <w:t>Commission payable</w:t>
            </w:r>
          </w:p>
        </w:tc>
      </w:tr>
      <w:tr w:rsidR="00341F00" w14:paraId="7C21AA3F" w14:textId="77777777">
        <w:tc>
          <w:tcPr>
            <w:tcW w:w="3360" w:type="dxa"/>
            <w:shd w:val="clear" w:color="auto" w:fill="EEF3F9"/>
            <w:tcMar>
              <w:top w:w="60" w:type="dxa"/>
              <w:left w:w="110" w:type="dxa"/>
              <w:bottom w:w="60" w:type="dxa"/>
              <w:right w:w="110" w:type="dxa"/>
            </w:tcMar>
            <w:vAlign w:val="center"/>
          </w:tcPr>
          <w:p w14:paraId="07CB8081" w14:textId="77777777" w:rsidR="00341F00" w:rsidRDefault="00000000">
            <w:pPr>
              <w:spacing w:after="20" w:line="250" w:lineRule="auto"/>
            </w:pPr>
            <w:r>
              <w:rPr>
                <w:rFonts w:cs="Arial"/>
                <w:sz w:val="19"/>
                <w:szCs w:val="19"/>
              </w:rPr>
              <w:t>Borrowing drawdown</w:t>
            </w:r>
          </w:p>
        </w:tc>
        <w:tc>
          <w:tcPr>
            <w:tcW w:w="3000" w:type="dxa"/>
            <w:shd w:val="clear" w:color="auto" w:fill="EEF3F9"/>
            <w:tcMar>
              <w:top w:w="60" w:type="dxa"/>
              <w:left w:w="110" w:type="dxa"/>
              <w:bottom w:w="60" w:type="dxa"/>
              <w:right w:w="110" w:type="dxa"/>
            </w:tcMar>
            <w:vAlign w:val="center"/>
          </w:tcPr>
          <w:p w14:paraId="250D94A1" w14:textId="77777777" w:rsidR="00341F00" w:rsidRDefault="00000000">
            <w:pPr>
              <w:spacing w:after="20" w:line="250" w:lineRule="auto"/>
            </w:pPr>
            <w:r>
              <w:rPr>
                <w:rFonts w:cs="Arial"/>
                <w:sz w:val="19"/>
                <w:szCs w:val="19"/>
              </w:rPr>
              <w:t>Bank account</w:t>
            </w:r>
          </w:p>
        </w:tc>
        <w:tc>
          <w:tcPr>
            <w:tcW w:w="3000" w:type="dxa"/>
            <w:shd w:val="clear" w:color="auto" w:fill="EEF3F9"/>
            <w:tcMar>
              <w:top w:w="60" w:type="dxa"/>
              <w:left w:w="110" w:type="dxa"/>
              <w:bottom w:w="60" w:type="dxa"/>
              <w:right w:w="110" w:type="dxa"/>
            </w:tcMar>
            <w:vAlign w:val="center"/>
          </w:tcPr>
          <w:p w14:paraId="150BAE12" w14:textId="77777777" w:rsidR="00341F00" w:rsidRDefault="00000000">
            <w:pPr>
              <w:spacing w:after="20" w:line="250" w:lineRule="auto"/>
            </w:pPr>
            <w:r>
              <w:rPr>
                <w:rFonts w:cs="Arial"/>
                <w:sz w:val="19"/>
                <w:szCs w:val="19"/>
              </w:rPr>
              <w:t>Borrowings</w:t>
            </w:r>
          </w:p>
        </w:tc>
      </w:tr>
      <w:tr w:rsidR="00341F00" w14:paraId="4B6A2212" w14:textId="77777777">
        <w:tc>
          <w:tcPr>
            <w:tcW w:w="3360" w:type="dxa"/>
            <w:shd w:val="clear" w:color="auto" w:fill="FFFFFF"/>
            <w:tcMar>
              <w:top w:w="60" w:type="dxa"/>
              <w:left w:w="110" w:type="dxa"/>
              <w:bottom w:w="60" w:type="dxa"/>
              <w:right w:w="110" w:type="dxa"/>
            </w:tcMar>
            <w:vAlign w:val="center"/>
          </w:tcPr>
          <w:p w14:paraId="328D3E8E" w14:textId="77777777" w:rsidR="00341F00" w:rsidRDefault="00000000">
            <w:pPr>
              <w:spacing w:after="20" w:line="250" w:lineRule="auto"/>
            </w:pPr>
            <w:r>
              <w:rPr>
                <w:rFonts w:cs="Arial"/>
                <w:sz w:val="19"/>
                <w:szCs w:val="19"/>
              </w:rPr>
              <w:t>Investment purchase</w:t>
            </w:r>
          </w:p>
        </w:tc>
        <w:tc>
          <w:tcPr>
            <w:tcW w:w="3000" w:type="dxa"/>
            <w:shd w:val="clear" w:color="auto" w:fill="FFFFFF"/>
            <w:tcMar>
              <w:top w:w="60" w:type="dxa"/>
              <w:left w:w="110" w:type="dxa"/>
              <w:bottom w:w="60" w:type="dxa"/>
              <w:right w:w="110" w:type="dxa"/>
            </w:tcMar>
            <w:vAlign w:val="center"/>
          </w:tcPr>
          <w:p w14:paraId="6FA5973D" w14:textId="77777777" w:rsidR="00341F00" w:rsidRDefault="00000000">
            <w:pPr>
              <w:spacing w:after="20" w:line="250" w:lineRule="auto"/>
            </w:pPr>
            <w:r>
              <w:rPr>
                <w:rFonts w:cs="Arial"/>
                <w:sz w:val="19"/>
                <w:szCs w:val="19"/>
              </w:rPr>
              <w:t>Investments</w:t>
            </w:r>
          </w:p>
        </w:tc>
        <w:tc>
          <w:tcPr>
            <w:tcW w:w="3000" w:type="dxa"/>
            <w:shd w:val="clear" w:color="auto" w:fill="FFFFFF"/>
            <w:tcMar>
              <w:top w:w="60" w:type="dxa"/>
              <w:left w:w="110" w:type="dxa"/>
              <w:bottom w:w="60" w:type="dxa"/>
              <w:right w:w="110" w:type="dxa"/>
            </w:tcMar>
            <w:vAlign w:val="center"/>
          </w:tcPr>
          <w:p w14:paraId="3EA7EE34" w14:textId="77777777" w:rsidR="00341F00" w:rsidRDefault="00000000">
            <w:pPr>
              <w:spacing w:after="20" w:line="250" w:lineRule="auto"/>
            </w:pPr>
            <w:r>
              <w:rPr>
                <w:rFonts w:cs="Arial"/>
                <w:sz w:val="19"/>
                <w:szCs w:val="19"/>
              </w:rPr>
              <w:t>Bank account</w:t>
            </w:r>
          </w:p>
        </w:tc>
      </w:tr>
      <w:tr w:rsidR="00341F00" w14:paraId="2927D087" w14:textId="77777777">
        <w:tc>
          <w:tcPr>
            <w:tcW w:w="3360" w:type="dxa"/>
            <w:shd w:val="clear" w:color="auto" w:fill="EEF3F9"/>
            <w:tcMar>
              <w:top w:w="60" w:type="dxa"/>
              <w:left w:w="110" w:type="dxa"/>
              <w:bottom w:w="60" w:type="dxa"/>
              <w:right w:w="110" w:type="dxa"/>
            </w:tcMar>
            <w:vAlign w:val="center"/>
          </w:tcPr>
          <w:p w14:paraId="41A9FCEF" w14:textId="77777777" w:rsidR="00341F00" w:rsidRDefault="00000000">
            <w:pPr>
              <w:spacing w:after="20" w:line="250" w:lineRule="auto"/>
            </w:pPr>
            <w:r>
              <w:rPr>
                <w:rFonts w:cs="Arial"/>
                <w:sz w:val="19"/>
                <w:szCs w:val="19"/>
              </w:rPr>
              <w:t>Fair-value gain/(loss) (FVTPL/FVOCI)</w:t>
            </w:r>
          </w:p>
        </w:tc>
        <w:tc>
          <w:tcPr>
            <w:tcW w:w="3000" w:type="dxa"/>
            <w:shd w:val="clear" w:color="auto" w:fill="EEF3F9"/>
            <w:tcMar>
              <w:top w:w="60" w:type="dxa"/>
              <w:left w:w="110" w:type="dxa"/>
              <w:bottom w:w="60" w:type="dxa"/>
              <w:right w:w="110" w:type="dxa"/>
            </w:tcMar>
            <w:vAlign w:val="center"/>
          </w:tcPr>
          <w:p w14:paraId="315921FC" w14:textId="77777777" w:rsidR="00341F00" w:rsidRDefault="00000000">
            <w:pPr>
              <w:spacing w:after="20" w:line="250" w:lineRule="auto"/>
            </w:pPr>
            <w:r>
              <w:rPr>
                <w:rFonts w:cs="Arial"/>
                <w:sz w:val="19"/>
                <w:szCs w:val="19"/>
              </w:rPr>
              <w:t>Investment / OCI / P&amp;L</w:t>
            </w:r>
          </w:p>
        </w:tc>
        <w:tc>
          <w:tcPr>
            <w:tcW w:w="3000" w:type="dxa"/>
            <w:shd w:val="clear" w:color="auto" w:fill="EEF3F9"/>
            <w:tcMar>
              <w:top w:w="60" w:type="dxa"/>
              <w:left w:w="110" w:type="dxa"/>
              <w:bottom w:w="60" w:type="dxa"/>
              <w:right w:w="110" w:type="dxa"/>
            </w:tcMar>
            <w:vAlign w:val="center"/>
          </w:tcPr>
          <w:p w14:paraId="43798D20" w14:textId="77777777" w:rsidR="00341F00" w:rsidRDefault="00000000">
            <w:pPr>
              <w:spacing w:after="20" w:line="250" w:lineRule="auto"/>
            </w:pPr>
            <w:r>
              <w:rPr>
                <w:rFonts w:cs="Arial"/>
                <w:sz w:val="19"/>
                <w:szCs w:val="19"/>
              </w:rPr>
              <w:t>Investment / P&amp;L / OCI</w:t>
            </w:r>
          </w:p>
        </w:tc>
      </w:tr>
    </w:tbl>
    <w:p w14:paraId="7777A4F4" w14:textId="77777777" w:rsidR="00341F00" w:rsidRDefault="00000000">
      <w:pPr>
        <w:pStyle w:val="Heading3"/>
      </w:pPr>
      <w:bookmarkStart w:id="1564" w:name="_Toc231674306"/>
      <w:bookmarkStart w:id="1565" w:name="_Toc231674933"/>
      <w:bookmarkStart w:id="1566" w:name="_Toc232339096"/>
      <w:r>
        <w:t>Form 16.2 — Journal Entry</w:t>
      </w:r>
      <w:bookmarkEnd w:id="1564"/>
      <w:bookmarkEnd w:id="1565"/>
      <w:bookmarkEnd w:id="1566"/>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4"/>
        <w:gridCol w:w="1244"/>
        <w:gridCol w:w="2269"/>
        <w:gridCol w:w="1181"/>
        <w:gridCol w:w="2412"/>
      </w:tblGrid>
      <w:tr w:rsidR="00341F00" w14:paraId="4F9959D7" w14:textId="77777777">
        <w:trPr>
          <w:tblHeader/>
        </w:trPr>
        <w:tc>
          <w:tcPr>
            <w:tcW w:w="2300" w:type="dxa"/>
            <w:shd w:val="clear" w:color="auto" w:fill="1F3864"/>
            <w:tcMar>
              <w:top w:w="60" w:type="dxa"/>
              <w:left w:w="110" w:type="dxa"/>
              <w:bottom w:w="60" w:type="dxa"/>
              <w:right w:w="110" w:type="dxa"/>
            </w:tcMar>
            <w:vAlign w:val="center"/>
          </w:tcPr>
          <w:p w14:paraId="440023A5" w14:textId="77777777" w:rsidR="00341F00" w:rsidRDefault="00000000">
            <w:pPr>
              <w:spacing w:after="20" w:line="250" w:lineRule="auto"/>
            </w:pPr>
            <w:r>
              <w:rPr>
                <w:rFonts w:cs="Arial"/>
                <w:b/>
                <w:bCs/>
                <w:color w:val="FFFFFF"/>
                <w:sz w:val="19"/>
                <w:szCs w:val="19"/>
              </w:rPr>
              <w:lastRenderedPageBreak/>
              <w:t>Field Label</w:t>
            </w:r>
          </w:p>
        </w:tc>
        <w:tc>
          <w:tcPr>
            <w:tcW w:w="1250" w:type="dxa"/>
            <w:shd w:val="clear" w:color="auto" w:fill="1F3864"/>
            <w:tcMar>
              <w:top w:w="60" w:type="dxa"/>
              <w:left w:w="110" w:type="dxa"/>
              <w:bottom w:w="60" w:type="dxa"/>
              <w:right w:w="110" w:type="dxa"/>
            </w:tcMar>
            <w:vAlign w:val="center"/>
          </w:tcPr>
          <w:p w14:paraId="54644649"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5E93417"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7E801A76"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13842558" w14:textId="77777777" w:rsidR="00341F00" w:rsidRDefault="00000000">
            <w:pPr>
              <w:spacing w:after="20" w:line="250" w:lineRule="auto"/>
            </w:pPr>
            <w:r>
              <w:rPr>
                <w:rFonts w:cs="Arial"/>
                <w:b/>
                <w:bCs/>
                <w:color w:val="FFFFFF"/>
                <w:sz w:val="19"/>
                <w:szCs w:val="19"/>
              </w:rPr>
              <w:t>Validation / Notes</w:t>
            </w:r>
          </w:p>
        </w:tc>
      </w:tr>
      <w:tr w:rsidR="00341F00" w14:paraId="5B78F27F" w14:textId="77777777">
        <w:tc>
          <w:tcPr>
            <w:tcW w:w="2300" w:type="dxa"/>
            <w:shd w:val="clear" w:color="auto" w:fill="FFFFFF"/>
            <w:tcMar>
              <w:top w:w="60" w:type="dxa"/>
              <w:left w:w="110" w:type="dxa"/>
              <w:bottom w:w="60" w:type="dxa"/>
              <w:right w:w="110" w:type="dxa"/>
            </w:tcMar>
            <w:vAlign w:val="center"/>
          </w:tcPr>
          <w:p w14:paraId="491861C6" w14:textId="77777777" w:rsidR="00341F00" w:rsidRDefault="00000000">
            <w:pPr>
              <w:spacing w:after="20" w:line="250" w:lineRule="auto"/>
            </w:pPr>
            <w:r>
              <w:rPr>
                <w:rFonts w:cs="Arial"/>
                <w:sz w:val="19"/>
                <w:szCs w:val="19"/>
              </w:rPr>
              <w:t>Journal ID</w:t>
            </w:r>
          </w:p>
        </w:tc>
        <w:tc>
          <w:tcPr>
            <w:tcW w:w="1250" w:type="dxa"/>
            <w:shd w:val="clear" w:color="auto" w:fill="FFFFFF"/>
            <w:tcMar>
              <w:top w:w="60" w:type="dxa"/>
              <w:left w:w="110" w:type="dxa"/>
              <w:bottom w:w="60" w:type="dxa"/>
              <w:right w:w="110" w:type="dxa"/>
            </w:tcMar>
            <w:vAlign w:val="center"/>
          </w:tcPr>
          <w:p w14:paraId="476BCC82"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0D91806E" w14:textId="77777777" w:rsidR="00341F00" w:rsidRDefault="00000000">
            <w:pPr>
              <w:spacing w:after="20" w:line="250" w:lineRule="auto"/>
            </w:pPr>
            <w:r>
              <w:rPr>
                <w:rFonts w:cs="Arial"/>
                <w:sz w:val="19"/>
                <w:szCs w:val="19"/>
              </w:rPr>
              <w:t>JV-2026-000981</w:t>
            </w:r>
          </w:p>
        </w:tc>
        <w:tc>
          <w:tcPr>
            <w:tcW w:w="1050" w:type="dxa"/>
            <w:shd w:val="clear" w:color="auto" w:fill="FFFFFF"/>
            <w:tcMar>
              <w:top w:w="60" w:type="dxa"/>
              <w:left w:w="110" w:type="dxa"/>
              <w:bottom w:w="60" w:type="dxa"/>
              <w:right w:w="110" w:type="dxa"/>
            </w:tcMar>
            <w:vAlign w:val="center"/>
          </w:tcPr>
          <w:p w14:paraId="21F8B057"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C91ABCE" w14:textId="77777777" w:rsidR="00341F00" w:rsidRDefault="00000000">
            <w:pPr>
              <w:spacing w:after="20" w:line="250" w:lineRule="auto"/>
            </w:pPr>
            <w:r>
              <w:rPr>
                <w:rFonts w:cs="Arial"/>
                <w:sz w:val="19"/>
                <w:szCs w:val="19"/>
              </w:rPr>
              <w:t>Unique</w:t>
            </w:r>
          </w:p>
        </w:tc>
      </w:tr>
      <w:tr w:rsidR="00341F00" w14:paraId="51C25F6F" w14:textId="77777777">
        <w:tc>
          <w:tcPr>
            <w:tcW w:w="2300" w:type="dxa"/>
            <w:shd w:val="clear" w:color="auto" w:fill="EEF3F9"/>
            <w:tcMar>
              <w:top w:w="60" w:type="dxa"/>
              <w:left w:w="110" w:type="dxa"/>
              <w:bottom w:w="60" w:type="dxa"/>
              <w:right w:w="110" w:type="dxa"/>
            </w:tcMar>
            <w:vAlign w:val="center"/>
          </w:tcPr>
          <w:p w14:paraId="49FBEB38" w14:textId="77777777" w:rsidR="00341F00" w:rsidRDefault="00000000">
            <w:pPr>
              <w:spacing w:after="20" w:line="250" w:lineRule="auto"/>
            </w:pPr>
            <w:r>
              <w:rPr>
                <w:rFonts w:cs="Arial"/>
                <w:sz w:val="19"/>
                <w:szCs w:val="19"/>
              </w:rPr>
              <w:t>Date</w:t>
            </w:r>
          </w:p>
        </w:tc>
        <w:tc>
          <w:tcPr>
            <w:tcW w:w="1250" w:type="dxa"/>
            <w:shd w:val="clear" w:color="auto" w:fill="EEF3F9"/>
            <w:tcMar>
              <w:top w:w="60" w:type="dxa"/>
              <w:left w:w="110" w:type="dxa"/>
              <w:bottom w:w="60" w:type="dxa"/>
              <w:right w:w="110" w:type="dxa"/>
            </w:tcMar>
            <w:vAlign w:val="center"/>
          </w:tcPr>
          <w:p w14:paraId="607BB190" w14:textId="77777777" w:rsidR="00341F00" w:rsidRDefault="00000000">
            <w:pPr>
              <w:spacing w:after="20" w:line="250" w:lineRule="auto"/>
            </w:pPr>
            <w:r>
              <w:rPr>
                <w:rFonts w:cs="Arial"/>
                <w:sz w:val="19"/>
                <w:szCs w:val="19"/>
              </w:rPr>
              <w:t>Date</w:t>
            </w:r>
          </w:p>
        </w:tc>
        <w:tc>
          <w:tcPr>
            <w:tcW w:w="2300" w:type="dxa"/>
            <w:shd w:val="clear" w:color="auto" w:fill="EEF3F9"/>
            <w:tcMar>
              <w:top w:w="60" w:type="dxa"/>
              <w:left w:w="110" w:type="dxa"/>
              <w:bottom w:w="60" w:type="dxa"/>
              <w:right w:w="110" w:type="dxa"/>
            </w:tcMar>
            <w:vAlign w:val="center"/>
          </w:tcPr>
          <w:p w14:paraId="0457C293" w14:textId="77777777" w:rsidR="00341F00" w:rsidRDefault="00000000">
            <w:pPr>
              <w:spacing w:after="20" w:line="250" w:lineRule="auto"/>
            </w:pPr>
            <w:r>
              <w:rPr>
                <w:rFonts w:cs="Arial"/>
                <w:sz w:val="19"/>
                <w:szCs w:val="19"/>
              </w:rPr>
              <w:t>DD/MM/YYYY</w:t>
            </w:r>
          </w:p>
        </w:tc>
        <w:tc>
          <w:tcPr>
            <w:tcW w:w="1050" w:type="dxa"/>
            <w:shd w:val="clear" w:color="auto" w:fill="EEF3F9"/>
            <w:tcMar>
              <w:top w:w="60" w:type="dxa"/>
              <w:left w:w="110" w:type="dxa"/>
              <w:bottom w:w="60" w:type="dxa"/>
              <w:right w:w="110" w:type="dxa"/>
            </w:tcMar>
            <w:vAlign w:val="center"/>
          </w:tcPr>
          <w:p w14:paraId="35D02C0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E363CAD" w14:textId="77777777" w:rsidR="00341F00" w:rsidRDefault="00000000">
            <w:pPr>
              <w:spacing w:after="20" w:line="250" w:lineRule="auto"/>
            </w:pPr>
            <w:r>
              <w:rPr>
                <w:rFonts w:cs="Arial"/>
                <w:sz w:val="19"/>
                <w:szCs w:val="19"/>
              </w:rPr>
              <w:t>Within open period</w:t>
            </w:r>
          </w:p>
        </w:tc>
      </w:tr>
      <w:tr w:rsidR="00341F00" w14:paraId="5900F1C9" w14:textId="77777777">
        <w:tc>
          <w:tcPr>
            <w:tcW w:w="2300" w:type="dxa"/>
            <w:shd w:val="clear" w:color="auto" w:fill="FFFFFF"/>
            <w:tcMar>
              <w:top w:w="60" w:type="dxa"/>
              <w:left w:w="110" w:type="dxa"/>
              <w:bottom w:w="60" w:type="dxa"/>
              <w:right w:w="110" w:type="dxa"/>
            </w:tcMar>
            <w:vAlign w:val="center"/>
          </w:tcPr>
          <w:p w14:paraId="28D41412" w14:textId="77777777" w:rsidR="00341F00" w:rsidRDefault="00000000">
            <w:pPr>
              <w:spacing w:after="20" w:line="250" w:lineRule="auto"/>
            </w:pPr>
            <w:r>
              <w:rPr>
                <w:rFonts w:cs="Arial"/>
                <w:sz w:val="19"/>
                <w:szCs w:val="19"/>
              </w:rPr>
              <w:t>Narration</w:t>
            </w:r>
          </w:p>
        </w:tc>
        <w:tc>
          <w:tcPr>
            <w:tcW w:w="1250" w:type="dxa"/>
            <w:shd w:val="clear" w:color="auto" w:fill="FFFFFF"/>
            <w:tcMar>
              <w:top w:w="60" w:type="dxa"/>
              <w:left w:w="110" w:type="dxa"/>
              <w:bottom w:w="60" w:type="dxa"/>
              <w:right w:w="110" w:type="dxa"/>
            </w:tcMar>
            <w:vAlign w:val="center"/>
          </w:tcPr>
          <w:p w14:paraId="6B12BBD8"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48BD4E58" w14:textId="77777777" w:rsidR="00341F00" w:rsidRDefault="00000000">
            <w:pPr>
              <w:spacing w:after="20" w:line="250" w:lineRule="auto"/>
            </w:pPr>
            <w:r>
              <w:rPr>
                <w:rFonts w:cs="Arial"/>
                <w:sz w:val="19"/>
                <w:szCs w:val="19"/>
              </w:rPr>
              <w:t>Interest accrual — March 2026</w:t>
            </w:r>
          </w:p>
        </w:tc>
        <w:tc>
          <w:tcPr>
            <w:tcW w:w="1050" w:type="dxa"/>
            <w:shd w:val="clear" w:color="auto" w:fill="FFFFFF"/>
            <w:tcMar>
              <w:top w:w="60" w:type="dxa"/>
              <w:left w:w="110" w:type="dxa"/>
              <w:bottom w:w="60" w:type="dxa"/>
              <w:right w:w="110" w:type="dxa"/>
            </w:tcMar>
            <w:vAlign w:val="center"/>
          </w:tcPr>
          <w:p w14:paraId="21736FFF"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49C3DEF" w14:textId="77777777" w:rsidR="00341F00" w:rsidRDefault="00341F00">
            <w:pPr>
              <w:spacing w:after="20" w:line="250" w:lineRule="auto"/>
            </w:pPr>
          </w:p>
        </w:tc>
      </w:tr>
      <w:tr w:rsidR="00341F00" w14:paraId="3EC991F0" w14:textId="77777777">
        <w:tc>
          <w:tcPr>
            <w:tcW w:w="2300" w:type="dxa"/>
            <w:shd w:val="clear" w:color="auto" w:fill="EEF3F9"/>
            <w:tcMar>
              <w:top w:w="60" w:type="dxa"/>
              <w:left w:w="110" w:type="dxa"/>
              <w:bottom w:w="60" w:type="dxa"/>
              <w:right w:w="110" w:type="dxa"/>
            </w:tcMar>
            <w:vAlign w:val="center"/>
          </w:tcPr>
          <w:p w14:paraId="14487E72" w14:textId="77777777" w:rsidR="00341F00" w:rsidRDefault="00000000">
            <w:pPr>
              <w:spacing w:after="20" w:line="250" w:lineRule="auto"/>
            </w:pPr>
            <w:r>
              <w:rPr>
                <w:rFonts w:cs="Arial"/>
                <w:sz w:val="19"/>
                <w:szCs w:val="19"/>
              </w:rPr>
              <w:t>Debit account &amp; amount</w:t>
            </w:r>
          </w:p>
        </w:tc>
        <w:tc>
          <w:tcPr>
            <w:tcW w:w="1250" w:type="dxa"/>
            <w:shd w:val="clear" w:color="auto" w:fill="EEF3F9"/>
            <w:tcMar>
              <w:top w:w="60" w:type="dxa"/>
              <w:left w:w="110" w:type="dxa"/>
              <w:bottom w:w="60" w:type="dxa"/>
              <w:right w:w="110" w:type="dxa"/>
            </w:tcMar>
            <w:vAlign w:val="center"/>
          </w:tcPr>
          <w:p w14:paraId="3C278766"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53821F6F" w14:textId="77777777" w:rsidR="00341F00" w:rsidRDefault="00000000">
            <w:pPr>
              <w:spacing w:after="20" w:line="250" w:lineRule="auto"/>
            </w:pPr>
            <w:r>
              <w:rPr>
                <w:rFonts w:cs="Arial"/>
                <w:sz w:val="19"/>
                <w:szCs w:val="19"/>
              </w:rPr>
              <w:t>Interest accrued / ₹ 4,12,500</w:t>
            </w:r>
          </w:p>
        </w:tc>
        <w:tc>
          <w:tcPr>
            <w:tcW w:w="1050" w:type="dxa"/>
            <w:shd w:val="clear" w:color="auto" w:fill="EEF3F9"/>
            <w:tcMar>
              <w:top w:w="60" w:type="dxa"/>
              <w:left w:w="110" w:type="dxa"/>
              <w:bottom w:w="60" w:type="dxa"/>
              <w:right w:w="110" w:type="dxa"/>
            </w:tcMar>
            <w:vAlign w:val="center"/>
          </w:tcPr>
          <w:p w14:paraId="41FCB4D3"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6B1D1C8" w14:textId="77777777" w:rsidR="00341F00" w:rsidRDefault="00000000">
            <w:pPr>
              <w:spacing w:after="20" w:line="250" w:lineRule="auto"/>
            </w:pPr>
            <w:r>
              <w:rPr>
                <w:rFonts w:cs="Arial"/>
                <w:sz w:val="19"/>
                <w:szCs w:val="19"/>
              </w:rPr>
              <w:t>Balanced</w:t>
            </w:r>
          </w:p>
        </w:tc>
      </w:tr>
      <w:tr w:rsidR="00341F00" w14:paraId="18D08DBE" w14:textId="77777777">
        <w:tc>
          <w:tcPr>
            <w:tcW w:w="2300" w:type="dxa"/>
            <w:shd w:val="clear" w:color="auto" w:fill="FFFFFF"/>
            <w:tcMar>
              <w:top w:w="60" w:type="dxa"/>
              <w:left w:w="110" w:type="dxa"/>
              <w:bottom w:w="60" w:type="dxa"/>
              <w:right w:w="110" w:type="dxa"/>
            </w:tcMar>
            <w:vAlign w:val="center"/>
          </w:tcPr>
          <w:p w14:paraId="55F08B70" w14:textId="77777777" w:rsidR="00341F00" w:rsidRDefault="00000000">
            <w:pPr>
              <w:spacing w:after="20" w:line="250" w:lineRule="auto"/>
            </w:pPr>
            <w:r>
              <w:rPr>
                <w:rFonts w:cs="Arial"/>
                <w:sz w:val="19"/>
                <w:szCs w:val="19"/>
              </w:rPr>
              <w:t>Credit account &amp; amount</w:t>
            </w:r>
          </w:p>
        </w:tc>
        <w:tc>
          <w:tcPr>
            <w:tcW w:w="1250" w:type="dxa"/>
            <w:shd w:val="clear" w:color="auto" w:fill="FFFFFF"/>
            <w:tcMar>
              <w:top w:w="60" w:type="dxa"/>
              <w:left w:w="110" w:type="dxa"/>
              <w:bottom w:w="60" w:type="dxa"/>
              <w:right w:w="110" w:type="dxa"/>
            </w:tcMar>
            <w:vAlign w:val="center"/>
          </w:tcPr>
          <w:p w14:paraId="08222D12"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2227B5CD" w14:textId="77777777" w:rsidR="00341F00" w:rsidRDefault="00000000">
            <w:pPr>
              <w:spacing w:after="20" w:line="250" w:lineRule="auto"/>
            </w:pPr>
            <w:r>
              <w:rPr>
                <w:rFonts w:cs="Arial"/>
                <w:sz w:val="19"/>
                <w:szCs w:val="19"/>
              </w:rPr>
              <w:t>Interest income / ₹ 4,12,500</w:t>
            </w:r>
          </w:p>
        </w:tc>
        <w:tc>
          <w:tcPr>
            <w:tcW w:w="1050" w:type="dxa"/>
            <w:shd w:val="clear" w:color="auto" w:fill="FFFFFF"/>
            <w:tcMar>
              <w:top w:w="60" w:type="dxa"/>
              <w:left w:w="110" w:type="dxa"/>
              <w:bottom w:w="60" w:type="dxa"/>
              <w:right w:w="110" w:type="dxa"/>
            </w:tcMar>
            <w:vAlign w:val="center"/>
          </w:tcPr>
          <w:p w14:paraId="68763E08"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B369A77" w14:textId="77777777" w:rsidR="00341F00" w:rsidRDefault="00000000">
            <w:pPr>
              <w:spacing w:after="20" w:line="250" w:lineRule="auto"/>
            </w:pPr>
            <w:r>
              <w:rPr>
                <w:rFonts w:cs="Arial"/>
                <w:sz w:val="19"/>
                <w:szCs w:val="19"/>
              </w:rPr>
              <w:t>Σ Dr = Σ Cr</w:t>
            </w:r>
          </w:p>
        </w:tc>
      </w:tr>
      <w:tr w:rsidR="00341F00" w14:paraId="1681BB28" w14:textId="77777777">
        <w:tc>
          <w:tcPr>
            <w:tcW w:w="2300" w:type="dxa"/>
            <w:shd w:val="clear" w:color="auto" w:fill="EEF3F9"/>
            <w:tcMar>
              <w:top w:w="60" w:type="dxa"/>
              <w:left w:w="110" w:type="dxa"/>
              <w:bottom w:w="60" w:type="dxa"/>
              <w:right w:w="110" w:type="dxa"/>
            </w:tcMar>
            <w:vAlign w:val="center"/>
          </w:tcPr>
          <w:p w14:paraId="13DA6294" w14:textId="77777777" w:rsidR="00341F00" w:rsidRDefault="00000000">
            <w:pPr>
              <w:spacing w:after="20" w:line="250" w:lineRule="auto"/>
            </w:pPr>
            <w:r>
              <w:rPr>
                <w:rFonts w:cs="Arial"/>
                <w:sz w:val="19"/>
                <w:szCs w:val="19"/>
              </w:rPr>
              <w:t>Cost centre / branch</w:t>
            </w:r>
          </w:p>
        </w:tc>
        <w:tc>
          <w:tcPr>
            <w:tcW w:w="1250" w:type="dxa"/>
            <w:shd w:val="clear" w:color="auto" w:fill="EEF3F9"/>
            <w:tcMar>
              <w:top w:w="60" w:type="dxa"/>
              <w:left w:w="110" w:type="dxa"/>
              <w:bottom w:w="60" w:type="dxa"/>
              <w:right w:w="110" w:type="dxa"/>
            </w:tcMar>
            <w:vAlign w:val="center"/>
          </w:tcPr>
          <w:p w14:paraId="3C049637"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17039CA4" w14:textId="77777777" w:rsidR="00341F00" w:rsidRDefault="00000000">
            <w:pPr>
              <w:spacing w:after="20" w:line="250" w:lineRule="auto"/>
            </w:pPr>
            <w:r>
              <w:rPr>
                <w:rFonts w:cs="Arial"/>
                <w:sz w:val="19"/>
                <w:szCs w:val="19"/>
              </w:rPr>
              <w:t>BR-JAI-001</w:t>
            </w:r>
          </w:p>
        </w:tc>
        <w:tc>
          <w:tcPr>
            <w:tcW w:w="1050" w:type="dxa"/>
            <w:shd w:val="clear" w:color="auto" w:fill="EEF3F9"/>
            <w:tcMar>
              <w:top w:w="60" w:type="dxa"/>
              <w:left w:w="110" w:type="dxa"/>
              <w:bottom w:w="60" w:type="dxa"/>
              <w:right w:w="110" w:type="dxa"/>
            </w:tcMar>
            <w:vAlign w:val="center"/>
          </w:tcPr>
          <w:p w14:paraId="009CFF32"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21F6DCCF" w14:textId="77777777" w:rsidR="00341F00" w:rsidRDefault="00000000">
            <w:pPr>
              <w:spacing w:after="20" w:line="250" w:lineRule="auto"/>
            </w:pPr>
            <w:r>
              <w:rPr>
                <w:rFonts w:cs="Arial"/>
                <w:sz w:val="19"/>
                <w:szCs w:val="19"/>
              </w:rPr>
              <w:t>Dimension</w:t>
            </w:r>
          </w:p>
        </w:tc>
      </w:tr>
      <w:tr w:rsidR="00341F00" w14:paraId="43CD698D" w14:textId="77777777">
        <w:tc>
          <w:tcPr>
            <w:tcW w:w="2300" w:type="dxa"/>
            <w:shd w:val="clear" w:color="auto" w:fill="FFFFFF"/>
            <w:tcMar>
              <w:top w:w="60" w:type="dxa"/>
              <w:left w:w="110" w:type="dxa"/>
              <w:bottom w:w="60" w:type="dxa"/>
              <w:right w:w="110" w:type="dxa"/>
            </w:tcMar>
            <w:vAlign w:val="center"/>
          </w:tcPr>
          <w:p w14:paraId="09F5B73A" w14:textId="77777777" w:rsidR="00341F00" w:rsidRDefault="00000000">
            <w:pPr>
              <w:spacing w:after="20" w:line="250" w:lineRule="auto"/>
            </w:pPr>
            <w:r>
              <w:rPr>
                <w:rFonts w:cs="Arial"/>
                <w:sz w:val="19"/>
                <w:szCs w:val="19"/>
              </w:rPr>
              <w:t>Source</w:t>
            </w:r>
          </w:p>
        </w:tc>
        <w:tc>
          <w:tcPr>
            <w:tcW w:w="1250" w:type="dxa"/>
            <w:shd w:val="clear" w:color="auto" w:fill="FFFFFF"/>
            <w:tcMar>
              <w:top w:w="60" w:type="dxa"/>
              <w:left w:w="110" w:type="dxa"/>
              <w:bottom w:w="60" w:type="dxa"/>
              <w:right w:w="110" w:type="dxa"/>
            </w:tcMar>
            <w:vAlign w:val="center"/>
          </w:tcPr>
          <w:p w14:paraId="3282E50E"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629A1606" w14:textId="77777777" w:rsidR="00341F00" w:rsidRDefault="00000000">
            <w:pPr>
              <w:spacing w:after="20" w:line="250" w:lineRule="auto"/>
            </w:pPr>
            <w:r>
              <w:rPr>
                <w:rFonts w:cs="Arial"/>
                <w:sz w:val="19"/>
                <w:szCs w:val="19"/>
              </w:rPr>
              <w:t>Auto (event) / Manual</w:t>
            </w:r>
          </w:p>
        </w:tc>
        <w:tc>
          <w:tcPr>
            <w:tcW w:w="1050" w:type="dxa"/>
            <w:shd w:val="clear" w:color="auto" w:fill="FFFFFF"/>
            <w:tcMar>
              <w:top w:w="60" w:type="dxa"/>
              <w:left w:w="110" w:type="dxa"/>
              <w:bottom w:w="60" w:type="dxa"/>
              <w:right w:w="110" w:type="dxa"/>
            </w:tcMar>
            <w:vAlign w:val="center"/>
          </w:tcPr>
          <w:p w14:paraId="4C4BD4C2"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142E0047" w14:textId="77777777" w:rsidR="00341F00" w:rsidRDefault="00000000">
            <w:pPr>
              <w:spacing w:after="20" w:line="250" w:lineRule="auto"/>
            </w:pPr>
            <w:r>
              <w:rPr>
                <w:rFonts w:cs="Arial"/>
                <w:sz w:val="19"/>
                <w:szCs w:val="19"/>
              </w:rPr>
              <w:t>Posting origin</w:t>
            </w:r>
          </w:p>
        </w:tc>
      </w:tr>
      <w:tr w:rsidR="00341F00" w14:paraId="4468C3AC" w14:textId="77777777">
        <w:tc>
          <w:tcPr>
            <w:tcW w:w="2300" w:type="dxa"/>
            <w:shd w:val="clear" w:color="auto" w:fill="EEF3F9"/>
            <w:tcMar>
              <w:top w:w="60" w:type="dxa"/>
              <w:left w:w="110" w:type="dxa"/>
              <w:bottom w:w="60" w:type="dxa"/>
              <w:right w:w="110" w:type="dxa"/>
            </w:tcMar>
            <w:vAlign w:val="center"/>
          </w:tcPr>
          <w:p w14:paraId="3A57242F" w14:textId="77777777" w:rsidR="00341F00" w:rsidRDefault="00000000">
            <w:pPr>
              <w:spacing w:after="20" w:line="250" w:lineRule="auto"/>
            </w:pPr>
            <w:r>
              <w:rPr>
                <w:rFonts w:cs="Arial"/>
                <w:sz w:val="19"/>
                <w:szCs w:val="19"/>
              </w:rPr>
              <w:t>Maker / Checker</w:t>
            </w:r>
          </w:p>
        </w:tc>
        <w:tc>
          <w:tcPr>
            <w:tcW w:w="1250" w:type="dxa"/>
            <w:shd w:val="clear" w:color="auto" w:fill="EEF3F9"/>
            <w:tcMar>
              <w:top w:w="60" w:type="dxa"/>
              <w:left w:w="110" w:type="dxa"/>
              <w:bottom w:w="60" w:type="dxa"/>
              <w:right w:w="110" w:type="dxa"/>
            </w:tcMar>
            <w:vAlign w:val="center"/>
          </w:tcPr>
          <w:p w14:paraId="3C13F05F"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63F9496C" w14:textId="77777777" w:rsidR="00341F00" w:rsidRDefault="00000000">
            <w:pPr>
              <w:spacing w:after="20" w:line="250" w:lineRule="auto"/>
            </w:pPr>
            <w:r>
              <w:rPr>
                <w:rFonts w:cs="Arial"/>
                <w:sz w:val="19"/>
                <w:szCs w:val="19"/>
              </w:rPr>
              <w:t>Maker → Checker</w:t>
            </w:r>
          </w:p>
        </w:tc>
        <w:tc>
          <w:tcPr>
            <w:tcW w:w="1050" w:type="dxa"/>
            <w:shd w:val="clear" w:color="auto" w:fill="EEF3F9"/>
            <w:tcMar>
              <w:top w:w="60" w:type="dxa"/>
              <w:left w:w="110" w:type="dxa"/>
              <w:bottom w:w="60" w:type="dxa"/>
              <w:right w:w="110" w:type="dxa"/>
            </w:tcMar>
            <w:vAlign w:val="center"/>
          </w:tcPr>
          <w:p w14:paraId="6D82971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5EA310E" w14:textId="77777777" w:rsidR="00341F00" w:rsidRDefault="00000000">
            <w:pPr>
              <w:spacing w:after="20" w:line="250" w:lineRule="auto"/>
            </w:pPr>
            <w:r>
              <w:rPr>
                <w:rFonts w:cs="Arial"/>
                <w:sz w:val="19"/>
                <w:szCs w:val="19"/>
              </w:rPr>
              <w:t>Manual entries</w:t>
            </w:r>
          </w:p>
        </w:tc>
      </w:tr>
    </w:tbl>
    <w:p w14:paraId="0227724F" w14:textId="77777777" w:rsidR="00341F00" w:rsidRDefault="00000000" w:rsidP="00ED6104">
      <w:pPr>
        <w:pStyle w:val="Heading2"/>
        <w:numPr>
          <w:ilvl w:val="1"/>
          <w:numId w:val="13"/>
        </w:numPr>
      </w:pPr>
      <w:bookmarkStart w:id="1567" w:name="_Toc231674307"/>
      <w:bookmarkStart w:id="1568" w:name="_Toc231674934"/>
      <w:bookmarkStart w:id="1569" w:name="_Toc232339097"/>
      <w:r>
        <w:t>16.5  Income Recognition — EIR &amp; NPA</w:t>
      </w:r>
      <w:bookmarkEnd w:id="1567"/>
      <w:bookmarkEnd w:id="1568"/>
      <w:bookmarkEnd w:id="1569"/>
    </w:p>
    <w:p w14:paraId="3E58E57D" w14:textId="77777777" w:rsidR="00341F00" w:rsidRDefault="00000000">
      <w:pPr>
        <w:spacing w:after="120" w:line="276" w:lineRule="auto"/>
        <w:jc w:val="both"/>
      </w:pPr>
      <w:r>
        <w:rPr>
          <w:rFonts w:cs="Arial"/>
        </w:rPr>
        <w:t>Interest income on loans measured at amortised cost is recognised using the Effective Interest Rate (EIR), which spreads interest and the fees and transaction costs that are integral to the loan over its expected life (Ind AS 109; computation in Appendix E.10). Fee income that is not part of the EIR is recognised under Ind AS 115. Critically, in line with the RBI IRACP norms, income on a non-performing asset is recognised only when it is actually realised, never on accrual — the engine stops accrual and reverses unrealised interest on classification to NPA.</w:t>
      </w:r>
    </w:p>
    <w:p w14:paraId="7368CD5E" w14:textId="77777777" w:rsidR="00341F00" w:rsidRDefault="00000000" w:rsidP="00ED6104">
      <w:pPr>
        <w:pStyle w:val="Heading2"/>
        <w:numPr>
          <w:ilvl w:val="1"/>
          <w:numId w:val="13"/>
        </w:numPr>
      </w:pPr>
      <w:bookmarkStart w:id="1570" w:name="_Toc231674308"/>
      <w:bookmarkStart w:id="1571" w:name="_Toc231674935"/>
      <w:bookmarkStart w:id="1572" w:name="_Toc232339098"/>
      <w:r>
        <w:t>16.6  ECL, IRACP Prudential Floor &amp; Impairment Reserve</w:t>
      </w:r>
      <w:bookmarkEnd w:id="1570"/>
      <w:bookmarkEnd w:id="1571"/>
      <w:bookmarkEnd w:id="1572"/>
    </w:p>
    <w:p w14:paraId="169B81A4" w14:textId="77777777" w:rsidR="00341F00" w:rsidRDefault="00000000">
      <w:pPr>
        <w:spacing w:after="120" w:line="276" w:lineRule="auto"/>
        <w:jc w:val="both"/>
      </w:pPr>
      <w:r>
        <w:rPr>
          <w:rFonts w:cs="Arial"/>
        </w:rPr>
        <w:t>For Ind AS NBFCs the platform computes Expected Credit Loss (ECL) under Ind AS 109 using a three-stage model, in parallel with the provisioning required under the RBI Income Recognition, Asset Classification and Provisioning (IRACP) norms. The book carries the Ind AS ECL; the prudential floor is the higher of ECL and IRACP provisioning, and where ECL is lower than the floor the difference is appropriated to an 'Impairment Reserve'.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800"/>
        <w:gridCol w:w="4560"/>
        <w:gridCol w:w="3000"/>
      </w:tblGrid>
      <w:tr w:rsidR="00341F00" w14:paraId="774798A5" w14:textId="77777777">
        <w:trPr>
          <w:tblHeader/>
        </w:trPr>
        <w:tc>
          <w:tcPr>
            <w:tcW w:w="1800" w:type="dxa"/>
            <w:shd w:val="clear" w:color="auto" w:fill="1F3864"/>
            <w:tcMar>
              <w:top w:w="60" w:type="dxa"/>
              <w:left w:w="110" w:type="dxa"/>
              <w:bottom w:w="60" w:type="dxa"/>
              <w:right w:w="110" w:type="dxa"/>
            </w:tcMar>
            <w:vAlign w:val="center"/>
          </w:tcPr>
          <w:p w14:paraId="66C93908" w14:textId="77777777" w:rsidR="00341F00" w:rsidRDefault="00000000">
            <w:pPr>
              <w:spacing w:after="20" w:line="250" w:lineRule="auto"/>
            </w:pPr>
            <w:r>
              <w:rPr>
                <w:rFonts w:cs="Arial"/>
                <w:b/>
                <w:bCs/>
                <w:color w:val="FFFFFF"/>
                <w:sz w:val="19"/>
                <w:szCs w:val="19"/>
              </w:rPr>
              <w:t>Stage</w:t>
            </w:r>
          </w:p>
        </w:tc>
        <w:tc>
          <w:tcPr>
            <w:tcW w:w="4560" w:type="dxa"/>
            <w:shd w:val="clear" w:color="auto" w:fill="1F3864"/>
            <w:tcMar>
              <w:top w:w="60" w:type="dxa"/>
              <w:left w:w="110" w:type="dxa"/>
              <w:bottom w:w="60" w:type="dxa"/>
              <w:right w:w="110" w:type="dxa"/>
            </w:tcMar>
            <w:vAlign w:val="center"/>
          </w:tcPr>
          <w:p w14:paraId="509DDA8C" w14:textId="77777777" w:rsidR="00341F00" w:rsidRDefault="00000000">
            <w:pPr>
              <w:spacing w:after="20" w:line="250" w:lineRule="auto"/>
            </w:pPr>
            <w:r>
              <w:rPr>
                <w:rFonts w:cs="Arial"/>
                <w:b/>
                <w:bCs/>
                <w:color w:val="FFFFFF"/>
                <w:sz w:val="19"/>
                <w:szCs w:val="19"/>
              </w:rPr>
              <w:t>Condition</w:t>
            </w:r>
          </w:p>
        </w:tc>
        <w:tc>
          <w:tcPr>
            <w:tcW w:w="3000" w:type="dxa"/>
            <w:shd w:val="clear" w:color="auto" w:fill="1F3864"/>
            <w:tcMar>
              <w:top w:w="60" w:type="dxa"/>
              <w:left w:w="110" w:type="dxa"/>
              <w:bottom w:w="60" w:type="dxa"/>
              <w:right w:w="110" w:type="dxa"/>
            </w:tcMar>
            <w:vAlign w:val="center"/>
          </w:tcPr>
          <w:p w14:paraId="52D60340" w14:textId="77777777" w:rsidR="00341F00" w:rsidRDefault="00000000">
            <w:pPr>
              <w:spacing w:after="20" w:line="250" w:lineRule="auto"/>
            </w:pPr>
            <w:r>
              <w:rPr>
                <w:rFonts w:cs="Arial"/>
                <w:b/>
                <w:bCs/>
                <w:color w:val="FFFFFF"/>
                <w:sz w:val="19"/>
                <w:szCs w:val="19"/>
              </w:rPr>
              <w:t>Loss allowance</w:t>
            </w:r>
          </w:p>
        </w:tc>
      </w:tr>
      <w:tr w:rsidR="00341F00" w14:paraId="26FC00EA" w14:textId="77777777">
        <w:tc>
          <w:tcPr>
            <w:tcW w:w="1800" w:type="dxa"/>
            <w:shd w:val="clear" w:color="auto" w:fill="FFFFFF"/>
            <w:tcMar>
              <w:top w:w="60" w:type="dxa"/>
              <w:left w:w="110" w:type="dxa"/>
              <w:bottom w:w="60" w:type="dxa"/>
              <w:right w:w="110" w:type="dxa"/>
            </w:tcMar>
            <w:vAlign w:val="center"/>
          </w:tcPr>
          <w:p w14:paraId="10B7EF73" w14:textId="77777777" w:rsidR="00341F00" w:rsidRDefault="00000000">
            <w:pPr>
              <w:spacing w:after="20" w:line="250" w:lineRule="auto"/>
            </w:pPr>
            <w:r>
              <w:rPr>
                <w:rFonts w:cs="Arial"/>
                <w:sz w:val="19"/>
                <w:szCs w:val="19"/>
              </w:rPr>
              <w:t>Stage 1</w:t>
            </w:r>
          </w:p>
        </w:tc>
        <w:tc>
          <w:tcPr>
            <w:tcW w:w="4560" w:type="dxa"/>
            <w:shd w:val="clear" w:color="auto" w:fill="FFFFFF"/>
            <w:tcMar>
              <w:top w:w="60" w:type="dxa"/>
              <w:left w:w="110" w:type="dxa"/>
              <w:bottom w:w="60" w:type="dxa"/>
              <w:right w:w="110" w:type="dxa"/>
            </w:tcMar>
            <w:vAlign w:val="center"/>
          </w:tcPr>
          <w:p w14:paraId="7B69CBD7" w14:textId="77777777" w:rsidR="00341F00" w:rsidRDefault="00000000">
            <w:pPr>
              <w:spacing w:after="20" w:line="250" w:lineRule="auto"/>
            </w:pPr>
            <w:r>
              <w:rPr>
                <w:rFonts w:cs="Arial"/>
                <w:sz w:val="19"/>
                <w:szCs w:val="19"/>
              </w:rPr>
              <w:t>Performing; no significant increase in credit risk</w:t>
            </w:r>
          </w:p>
        </w:tc>
        <w:tc>
          <w:tcPr>
            <w:tcW w:w="3000" w:type="dxa"/>
            <w:shd w:val="clear" w:color="auto" w:fill="FFFFFF"/>
            <w:tcMar>
              <w:top w:w="60" w:type="dxa"/>
              <w:left w:w="110" w:type="dxa"/>
              <w:bottom w:w="60" w:type="dxa"/>
              <w:right w:w="110" w:type="dxa"/>
            </w:tcMar>
            <w:vAlign w:val="center"/>
          </w:tcPr>
          <w:p w14:paraId="24BDF8BC" w14:textId="77777777" w:rsidR="00341F00" w:rsidRDefault="00000000">
            <w:pPr>
              <w:spacing w:after="20" w:line="250" w:lineRule="auto"/>
            </w:pPr>
            <w:r>
              <w:rPr>
                <w:rFonts w:cs="Arial"/>
                <w:sz w:val="19"/>
                <w:szCs w:val="19"/>
              </w:rPr>
              <w:t>12-month ECL</w:t>
            </w:r>
          </w:p>
        </w:tc>
      </w:tr>
      <w:tr w:rsidR="00341F00" w14:paraId="6920E45D" w14:textId="77777777">
        <w:tc>
          <w:tcPr>
            <w:tcW w:w="1800" w:type="dxa"/>
            <w:shd w:val="clear" w:color="auto" w:fill="EEF3F9"/>
            <w:tcMar>
              <w:top w:w="60" w:type="dxa"/>
              <w:left w:w="110" w:type="dxa"/>
              <w:bottom w:w="60" w:type="dxa"/>
              <w:right w:w="110" w:type="dxa"/>
            </w:tcMar>
            <w:vAlign w:val="center"/>
          </w:tcPr>
          <w:p w14:paraId="2CBBE8D3" w14:textId="77777777" w:rsidR="00341F00" w:rsidRDefault="00000000">
            <w:pPr>
              <w:spacing w:after="20" w:line="250" w:lineRule="auto"/>
            </w:pPr>
            <w:r>
              <w:rPr>
                <w:rFonts w:cs="Arial"/>
                <w:sz w:val="19"/>
                <w:szCs w:val="19"/>
              </w:rPr>
              <w:t>Stage 2</w:t>
            </w:r>
          </w:p>
        </w:tc>
        <w:tc>
          <w:tcPr>
            <w:tcW w:w="4560" w:type="dxa"/>
            <w:shd w:val="clear" w:color="auto" w:fill="EEF3F9"/>
            <w:tcMar>
              <w:top w:w="60" w:type="dxa"/>
              <w:left w:w="110" w:type="dxa"/>
              <w:bottom w:w="60" w:type="dxa"/>
              <w:right w:w="110" w:type="dxa"/>
            </w:tcMar>
            <w:vAlign w:val="center"/>
          </w:tcPr>
          <w:p w14:paraId="3FDFBBFF" w14:textId="77777777" w:rsidR="00341F00" w:rsidRDefault="00000000">
            <w:pPr>
              <w:spacing w:after="20" w:line="250" w:lineRule="auto"/>
            </w:pPr>
            <w:r>
              <w:rPr>
                <w:rFonts w:cs="Arial"/>
                <w:sz w:val="19"/>
                <w:szCs w:val="19"/>
              </w:rPr>
              <w:t>Significant increase in credit risk (SICR)</w:t>
            </w:r>
          </w:p>
        </w:tc>
        <w:tc>
          <w:tcPr>
            <w:tcW w:w="3000" w:type="dxa"/>
            <w:shd w:val="clear" w:color="auto" w:fill="EEF3F9"/>
            <w:tcMar>
              <w:top w:w="60" w:type="dxa"/>
              <w:left w:w="110" w:type="dxa"/>
              <w:bottom w:w="60" w:type="dxa"/>
              <w:right w:w="110" w:type="dxa"/>
            </w:tcMar>
            <w:vAlign w:val="center"/>
          </w:tcPr>
          <w:p w14:paraId="053BFB35" w14:textId="77777777" w:rsidR="00341F00" w:rsidRDefault="00000000">
            <w:pPr>
              <w:spacing w:after="20" w:line="250" w:lineRule="auto"/>
            </w:pPr>
            <w:r>
              <w:rPr>
                <w:rFonts w:cs="Arial"/>
                <w:sz w:val="19"/>
                <w:szCs w:val="19"/>
              </w:rPr>
              <w:t>Lifetime ECL</w:t>
            </w:r>
          </w:p>
        </w:tc>
      </w:tr>
      <w:tr w:rsidR="00341F00" w14:paraId="45AC2B48" w14:textId="77777777">
        <w:tc>
          <w:tcPr>
            <w:tcW w:w="1800" w:type="dxa"/>
            <w:shd w:val="clear" w:color="auto" w:fill="FFFFFF"/>
            <w:tcMar>
              <w:top w:w="60" w:type="dxa"/>
              <w:left w:w="110" w:type="dxa"/>
              <w:bottom w:w="60" w:type="dxa"/>
              <w:right w:w="110" w:type="dxa"/>
            </w:tcMar>
            <w:vAlign w:val="center"/>
          </w:tcPr>
          <w:p w14:paraId="2DE5A1E6" w14:textId="77777777" w:rsidR="00341F00" w:rsidRDefault="00000000">
            <w:pPr>
              <w:spacing w:after="20" w:line="250" w:lineRule="auto"/>
            </w:pPr>
            <w:r>
              <w:rPr>
                <w:rFonts w:cs="Arial"/>
                <w:sz w:val="19"/>
                <w:szCs w:val="19"/>
              </w:rPr>
              <w:t>Stage 3</w:t>
            </w:r>
          </w:p>
        </w:tc>
        <w:tc>
          <w:tcPr>
            <w:tcW w:w="4560" w:type="dxa"/>
            <w:shd w:val="clear" w:color="auto" w:fill="FFFFFF"/>
            <w:tcMar>
              <w:top w:w="60" w:type="dxa"/>
              <w:left w:w="110" w:type="dxa"/>
              <w:bottom w:w="60" w:type="dxa"/>
              <w:right w:w="110" w:type="dxa"/>
            </w:tcMar>
            <w:vAlign w:val="center"/>
          </w:tcPr>
          <w:p w14:paraId="5D80AD6C" w14:textId="77777777" w:rsidR="00341F00" w:rsidRDefault="00000000">
            <w:pPr>
              <w:spacing w:after="20" w:line="250" w:lineRule="auto"/>
            </w:pPr>
            <w:r>
              <w:rPr>
                <w:rFonts w:cs="Arial"/>
                <w:sz w:val="19"/>
                <w:szCs w:val="19"/>
              </w:rPr>
              <w:t>Credit-impaired (NPA)</w:t>
            </w:r>
          </w:p>
        </w:tc>
        <w:tc>
          <w:tcPr>
            <w:tcW w:w="3000" w:type="dxa"/>
            <w:shd w:val="clear" w:color="auto" w:fill="FFFFFF"/>
            <w:tcMar>
              <w:top w:w="60" w:type="dxa"/>
              <w:left w:w="110" w:type="dxa"/>
              <w:bottom w:w="60" w:type="dxa"/>
              <w:right w:w="110" w:type="dxa"/>
            </w:tcMar>
            <w:vAlign w:val="center"/>
          </w:tcPr>
          <w:p w14:paraId="2C8A0345" w14:textId="77777777" w:rsidR="00341F00" w:rsidRDefault="00000000">
            <w:pPr>
              <w:spacing w:after="20" w:line="250" w:lineRule="auto"/>
            </w:pPr>
            <w:r>
              <w:rPr>
                <w:rFonts w:cs="Arial"/>
                <w:sz w:val="19"/>
                <w:szCs w:val="19"/>
              </w:rPr>
              <w:t>Lifetime ECL; interest on net carrying amount</w:t>
            </w:r>
          </w:p>
        </w:tc>
      </w:tr>
    </w:tbl>
    <w:p w14:paraId="7905525A" w14:textId="77777777" w:rsidR="00341F00" w:rsidRDefault="00000000">
      <w:pPr>
        <w:spacing w:after="120" w:line="276" w:lineRule="auto"/>
        <w:jc w:val="both"/>
      </w:pPr>
      <w:r>
        <w:rPr>
          <w:rFonts w:cs="Arial"/>
        </w:rPr>
        <w:t>ECL is modelled as a function of Probability of Default (PD), Loss Given Default (LGD) and Exposure at Default (EAD), with a board-approved methodology; the platform stores the staging, the parameters and the computation for audit. A comparison between IRACP provisions and Ind AS ECL is generated for the notes to the accounts, as the RBI requires.</w:t>
      </w:r>
    </w:p>
    <w:p w14:paraId="5C3547CC"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 xml:space="preserve">Per the RBI circular on Implementation of Indian Accounting Standards (RBI/2019-20/170, 13 March 2020) and the RBI (NBFC – Income Recognition, Asset Classification and Provisioning) Directions, 2025: NBFCs hold the Ind AS 109 impairment allowance and, in parallel, compute IRACP provisions; where the impairment allowance is lower than the prudential floor, the difference is appropriated from post-tax profit to a separate Impairment Reserve, which is not reckoned for regulatory capital and cannot be drawn down without prior RBI (Department of Supervision) permission; and the IRACP-vs-ECL comparison is disclosed in </w:t>
      </w:r>
      <w:r>
        <w:rPr>
          <w:rFonts w:cs="Arial"/>
          <w:color w:val="5C4A1E"/>
          <w:sz w:val="19"/>
          <w:szCs w:val="19"/>
        </w:rPr>
        <w:lastRenderedPageBreak/>
        <w:t>the notes. All parameters and the ECL methodology are configurable and board-approved, and confirmed by the finance/audit functions.</w:t>
      </w:r>
    </w:p>
    <w:p w14:paraId="031035C1" w14:textId="77777777" w:rsidR="00341F00" w:rsidRDefault="00000000" w:rsidP="00ED6104">
      <w:pPr>
        <w:pStyle w:val="Heading2"/>
        <w:numPr>
          <w:ilvl w:val="1"/>
          <w:numId w:val="13"/>
        </w:numPr>
      </w:pPr>
      <w:bookmarkStart w:id="1573" w:name="_Toc231674309"/>
      <w:bookmarkStart w:id="1574" w:name="_Toc231674936"/>
      <w:bookmarkStart w:id="1575" w:name="_Toc232339099"/>
      <w:r>
        <w:t>16.7  Financial Statements &amp; Period Close</w:t>
      </w:r>
      <w:bookmarkEnd w:id="1573"/>
      <w:bookmarkEnd w:id="1574"/>
      <w:bookmarkEnd w:id="1575"/>
    </w:p>
    <w:p w14:paraId="1FEADC05" w14:textId="77777777" w:rsidR="00341F00" w:rsidRDefault="00000000">
      <w:pPr>
        <w:spacing w:after="120" w:line="276" w:lineRule="auto"/>
        <w:jc w:val="both"/>
      </w:pPr>
      <w:r>
        <w:rPr>
          <w:rFonts w:cs="Arial"/>
        </w:rPr>
        <w:t>The engine produces the full statutory financial-statement set in the Companies Act Schedule III format — Division III for Ind AS NBFCs and Division I for AS NBFCs:</w:t>
      </w:r>
    </w:p>
    <w:p w14:paraId="10077A6C" w14:textId="77777777" w:rsidR="00341F00" w:rsidRDefault="00000000">
      <w:pPr>
        <w:pStyle w:val="ListParagraph"/>
        <w:numPr>
          <w:ilvl w:val="0"/>
          <w:numId w:val="4"/>
        </w:numPr>
        <w:spacing w:after="70" w:line="270" w:lineRule="auto"/>
        <w:jc w:val="both"/>
      </w:pPr>
      <w:r>
        <w:t>Balance Sheet; Statement of Profit and Loss (including Other Comprehensive Income); Statement of Cash Flows (Ind AS 7); Statement of Changes in Equity; and the Notes to Accounts, including the IRACP-vs-ECL comparison and the disclosures required by Ind AS 107 and the RBI.</w:t>
      </w:r>
    </w:p>
    <w:p w14:paraId="09F03A1C" w14:textId="77777777" w:rsidR="00341F00" w:rsidRDefault="00000000">
      <w:pPr>
        <w:pStyle w:val="ListParagraph"/>
        <w:numPr>
          <w:ilvl w:val="0"/>
          <w:numId w:val="4"/>
        </w:numPr>
        <w:spacing w:after="70" w:line="270" w:lineRule="auto"/>
        <w:jc w:val="both"/>
      </w:pPr>
      <w:r>
        <w:t>Operational books — trial balance, general ledger, sub-ledger statements, day book and cash/bank books — are available on demand with drill-down to source.</w:t>
      </w:r>
    </w:p>
    <w:p w14:paraId="5FF1F27A" w14:textId="77777777" w:rsidR="00341F00" w:rsidRDefault="00000000">
      <w:pPr>
        <w:pStyle w:val="ListParagraph"/>
        <w:numPr>
          <w:ilvl w:val="0"/>
          <w:numId w:val="4"/>
        </w:numPr>
        <w:spacing w:after="70" w:line="270" w:lineRule="auto"/>
        <w:jc w:val="both"/>
      </w:pPr>
      <w:r>
        <w:t>Period and year-end close run through a checklist (accruals, depreciation, ECL, tax, reconciliations), with period locking, maker-checker sign-off and a clean re-open path; comparatives and restatements (Ind AS 8) are supported.</w:t>
      </w:r>
    </w:p>
    <w:p w14:paraId="5FF015E6" w14:textId="77777777" w:rsidR="00341F00" w:rsidRDefault="00000000" w:rsidP="00ED6104">
      <w:pPr>
        <w:pStyle w:val="Heading2"/>
        <w:numPr>
          <w:ilvl w:val="1"/>
          <w:numId w:val="13"/>
        </w:numPr>
      </w:pPr>
      <w:bookmarkStart w:id="1576" w:name="_Toc231674310"/>
      <w:bookmarkStart w:id="1577" w:name="_Toc231674937"/>
      <w:bookmarkStart w:id="1578" w:name="_Toc232339100"/>
      <w:r>
        <w:t>16.8  Taxation (GST, TDS / TCS &amp; Deferred Tax)</w:t>
      </w:r>
      <w:bookmarkEnd w:id="1576"/>
      <w:bookmarkEnd w:id="1577"/>
      <w:bookmarkEnd w:id="1578"/>
    </w:p>
    <w:p w14:paraId="188501C2" w14:textId="77777777" w:rsidR="00341F00" w:rsidRDefault="00000000">
      <w:pPr>
        <w:spacing w:after="80" w:line="270" w:lineRule="auto"/>
        <w:jc w:val="both"/>
      </w:pPr>
      <w:r>
        <w:rPr>
          <w:rFonts w:cs="Arial"/>
          <w:b/>
          <w:bCs/>
          <w:color w:val="1F3864"/>
        </w:rPr>
        <w:t xml:space="preserve">GST.  </w:t>
      </w:r>
      <w:r>
        <w:rPr>
          <w:rFonts w:cs="Arial"/>
        </w:rPr>
        <w:t>Output and input GST on fees and charges, with GST ledgers and data for GSTR returns. Implementation: GST rules per HSN/SAC; reconciliation of input credit.</w:t>
      </w:r>
    </w:p>
    <w:p w14:paraId="41A123DA" w14:textId="77777777" w:rsidR="00341F00" w:rsidRDefault="00000000">
      <w:pPr>
        <w:spacing w:after="80" w:line="270" w:lineRule="auto"/>
        <w:jc w:val="both"/>
      </w:pPr>
      <w:r>
        <w:rPr>
          <w:rFonts w:cs="Arial"/>
          <w:b/>
          <w:bCs/>
          <w:color w:val="1F3864"/>
        </w:rPr>
        <w:t xml:space="preserve">TDS / TCS.  </w:t>
      </w:r>
      <w:r>
        <w:rPr>
          <w:rFonts w:cs="Arial"/>
        </w:rPr>
        <w:t>Deduction/collection at source on interest, commissions and vendor payments, with challan and return data. Implementation: TDS/TCS rules by section, with certificate and return outputs.</w:t>
      </w:r>
    </w:p>
    <w:p w14:paraId="5DE93AC2" w14:textId="77777777" w:rsidR="00341F00" w:rsidRDefault="00000000">
      <w:pPr>
        <w:spacing w:after="80" w:line="270" w:lineRule="auto"/>
        <w:jc w:val="both"/>
      </w:pPr>
      <w:r>
        <w:rPr>
          <w:rFonts w:cs="Arial"/>
          <w:b/>
          <w:bCs/>
          <w:color w:val="1F3864"/>
        </w:rPr>
        <w:t xml:space="preserve">Deferred tax.  </w:t>
      </w:r>
      <w:r>
        <w:rPr>
          <w:rFonts w:cs="Arial"/>
        </w:rPr>
        <w:t>Current and deferred tax computation under Ind AS 12 / AS 22, including timing differences on ECL, depreciation and provisions. Implementation: a tax-computation engine feeding the GL and disclosures.</w:t>
      </w:r>
    </w:p>
    <w:p w14:paraId="57801924" w14:textId="77777777" w:rsidR="00341F00" w:rsidRDefault="00000000" w:rsidP="00ED6104">
      <w:pPr>
        <w:pStyle w:val="Heading2"/>
        <w:numPr>
          <w:ilvl w:val="1"/>
          <w:numId w:val="13"/>
        </w:numPr>
      </w:pPr>
      <w:bookmarkStart w:id="1579" w:name="_Toc231674311"/>
      <w:bookmarkStart w:id="1580" w:name="_Toc231674938"/>
      <w:bookmarkStart w:id="1581" w:name="_Toc232339101"/>
      <w:r>
        <w:t>16.9  Audit Trail &amp; Internal Controls</w:t>
      </w:r>
      <w:bookmarkEnd w:id="1579"/>
      <w:bookmarkEnd w:id="1580"/>
      <w:bookmarkEnd w:id="1581"/>
    </w:p>
    <w:p w14:paraId="68514CCC" w14:textId="77777777" w:rsidR="00341F00" w:rsidRDefault="00000000">
      <w:pPr>
        <w:spacing w:after="120" w:line="276" w:lineRule="auto"/>
        <w:jc w:val="both"/>
      </w:pPr>
      <w:r>
        <w:rPr>
          <w:rFonts w:cs="Arial"/>
        </w:rPr>
        <w:t>The accounting engine maintains an immutable, tamper-evident audit trail (edit log) of every accounting transaction and every change to it — capturing who, what, when and the before/after values — meeting the mandatory audit-trail requirement for accounting software under the Companies (Accounts) Rules, applicable for financial years commencing on or after 1 April 2023. Maker-checker authorisation, segregation of duties and role-based access are enforced on the ledgers, and the trail supports the auditor's reporting obligations under CARO 2020 and the statutory audit. The audit trail cannot be disabled and is retained for the statutory period.</w:t>
      </w:r>
    </w:p>
    <w:p w14:paraId="11FC1C55" w14:textId="77777777" w:rsidR="00341F00" w:rsidRDefault="00000000" w:rsidP="00ED6104">
      <w:pPr>
        <w:pStyle w:val="Heading2"/>
        <w:numPr>
          <w:ilvl w:val="1"/>
          <w:numId w:val="13"/>
        </w:numPr>
      </w:pPr>
      <w:bookmarkStart w:id="1582" w:name="_Toc231674312"/>
      <w:bookmarkStart w:id="1583" w:name="_Toc231674939"/>
      <w:bookmarkStart w:id="1584" w:name="_Toc232339102"/>
      <w:r>
        <w:t>16.10  Multi-Entity Accounting &amp; Consolidation</w:t>
      </w:r>
      <w:bookmarkEnd w:id="1582"/>
      <w:bookmarkEnd w:id="1583"/>
      <w:bookmarkEnd w:id="1584"/>
    </w:p>
    <w:p w14:paraId="0FD7A3C7" w14:textId="77777777" w:rsidR="00341F00" w:rsidRDefault="00000000">
      <w:pPr>
        <w:spacing w:after="120" w:line="276" w:lineRule="auto"/>
        <w:jc w:val="both"/>
      </w:pPr>
      <w:r>
        <w:rPr>
          <w:rFonts w:cs="Arial"/>
        </w:rPr>
        <w:t>The platform keeps separate books per legal entity/tenant and supports group consolidation — inter-company identification and elimination, uniform accounting policies, and consolidation under Ind AS 110 (subsidiaries), Ind AS 28 (associates/JVs, equity method) and Ind AS 27 (separate financial statements) — producing consolidated financial statements and group MIS for entities such as holding companies and Core Investment Companies.</w:t>
      </w:r>
    </w:p>
    <w:p w14:paraId="5EB2B3ED" w14:textId="77777777" w:rsidR="00341F00" w:rsidRDefault="00000000" w:rsidP="00ED6104">
      <w:pPr>
        <w:pStyle w:val="Heading2"/>
        <w:numPr>
          <w:ilvl w:val="1"/>
          <w:numId w:val="13"/>
        </w:numPr>
      </w:pPr>
      <w:bookmarkStart w:id="1585" w:name="_Toc231674313"/>
      <w:bookmarkStart w:id="1586" w:name="_Toc231674940"/>
      <w:bookmarkStart w:id="1587" w:name="_Toc232339103"/>
      <w:r>
        <w:t>16.11  Back-Dated &amp; Value-Dated Entries</w:t>
      </w:r>
      <w:bookmarkEnd w:id="1585"/>
      <w:bookmarkEnd w:id="1586"/>
      <w:bookmarkEnd w:id="1587"/>
    </w:p>
    <w:p w14:paraId="08AD7281" w14:textId="77777777" w:rsidR="00341F00" w:rsidRDefault="00000000">
      <w:pPr>
        <w:spacing w:after="120" w:line="276" w:lineRule="auto"/>
        <w:jc w:val="both"/>
      </w:pPr>
      <w:r>
        <w:rPr>
          <w:rFonts w:cs="Arial"/>
        </w:rPr>
        <w:t xml:space="preserve">The accounting engine supports value-dated and back-dated postings for genuine corrections — a value-dated receipt, a mis-posting reversal, a back-dated rate or fee correction — under strict control. A back-dated entry is posted with its effective (value) date distinct from the system date; it requires </w:t>
      </w:r>
      <w:r>
        <w:rPr>
          <w:rFonts w:cs="Arial"/>
        </w:rPr>
        <w:lastRenderedPageBreak/>
        <w:t>the appropriate authority on the escalation matrix and maker-checker approval, captures a mandatory reason, and is recorded immutably in the audit trail with original and amended values (Sections 5.17.4, 10.4, 16.9). Posting into a closed period requires a controlled re-open, recomputes dependent figures (interest, classification, provisioning) from the effective date, and discloses the adjustment; periods already reported to a regulator are protected and adjustments are made prospectively or through the prescribed restatement route (Ind AS 8).</w:t>
      </w:r>
    </w:p>
    <w:p w14:paraId="010E6575" w14:textId="77777777" w:rsidR="00341F00" w:rsidRDefault="00000000" w:rsidP="00ED6104">
      <w:pPr>
        <w:pStyle w:val="Heading2"/>
        <w:numPr>
          <w:ilvl w:val="1"/>
          <w:numId w:val="13"/>
        </w:numPr>
      </w:pPr>
      <w:bookmarkStart w:id="1588" w:name="_Toc231674314"/>
      <w:bookmarkStart w:id="1589" w:name="_Toc231674941"/>
      <w:bookmarkStart w:id="1590" w:name="_Toc232339104"/>
      <w:r>
        <w:t>16.12  Borrowings, Capital &amp; Treasury Accounting</w:t>
      </w:r>
      <w:bookmarkEnd w:id="1588"/>
      <w:bookmarkEnd w:id="1589"/>
      <w:bookmarkEnd w:id="1590"/>
    </w:p>
    <w:p w14:paraId="2056DB86" w14:textId="77777777" w:rsidR="00341F00" w:rsidRDefault="00000000">
      <w:pPr>
        <w:spacing w:after="120" w:line="276" w:lineRule="auto"/>
        <w:jc w:val="both"/>
      </w:pPr>
      <w:r>
        <w:rPr>
          <w:rFonts w:cs="Arial"/>
        </w:rPr>
        <w:t>The liability and capital side (Section 5.33) is accounted within the same engine: borrowings are measured at amortised cost using the EIR with coupon accrual and transaction-cost amortisation; convertible instruments (CCPS/CCD) are split into their liability and equity components and classified under Ind AS 32; deposits, sub-debt and Tier-I/II instruments are tagged for regulatory-capital treatment; and foreign-currency borrowings (ECB) are revalued under Ind AS 21 with hedge accounting where designated. The resulting cost-of-funds and maturity profile feed Treasury/ALM and the financial statements.</w:t>
      </w:r>
    </w:p>
    <w:p w14:paraId="3F3068FD"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Back-dated and value-dated postings are an accounting-control feature, not a way to alter reported results: they are authority-gated, fully audited and disclosed, and never bypass the audit trail or locked regulatory periods. Liability and capital classification (debt vs equity, regulatory-capital eligibility) follows Ind AS 32/109 and the applicable RBI capital framework, confirmed by the finance function.</w:t>
      </w:r>
    </w:p>
    <w:p w14:paraId="3F3897ED" w14:textId="77777777" w:rsidR="00341F00" w:rsidRDefault="00000000" w:rsidP="00ED6104">
      <w:pPr>
        <w:pStyle w:val="Heading2"/>
        <w:numPr>
          <w:ilvl w:val="1"/>
          <w:numId w:val="13"/>
        </w:numPr>
      </w:pPr>
      <w:bookmarkStart w:id="1591" w:name="_Toc231674315"/>
      <w:bookmarkStart w:id="1592" w:name="_Toc231674942"/>
      <w:bookmarkStart w:id="1593" w:name="_Toc232339105"/>
      <w:r>
        <w:t>16.13  Management Reporting, Budgeting, Reconciliation &amp; Controls</w:t>
      </w:r>
      <w:bookmarkEnd w:id="1591"/>
      <w:bookmarkEnd w:id="1592"/>
      <w:bookmarkEnd w:id="1593"/>
    </w:p>
    <w:p w14:paraId="79293171" w14:textId="77777777" w:rsidR="00341F00" w:rsidRDefault="00000000">
      <w:r>
        <w:t>Related-party transaction disclosure (RBI Financial Statements Directions, 2025, Notes to Accounts): the platform maintains a related-party register (related parties per the applicable accounting standards, extended as the direction requires) and produces the related-party disclosure note, itemising any item that exceeds 5 per cent of total related-party transactions, with board/Audit-Committee approval evidence sourced from Module 5.55.</w:t>
      </w:r>
    </w:p>
    <w:p w14:paraId="3C5AADCB" w14:textId="77777777" w:rsidR="00341F00" w:rsidRDefault="00000000">
      <w:r>
        <w:t>Financial-statement disclosure alignment (RBI NBFC Financial Statements: Presentation and Disclosures Directions, 2025 — RBI/DOR/2025-26/359): the reporting engine generates the balance sheet and profit-and-loss account in the prescribed (Schedule-III aligned) format and produces the full Notes-to-Accounts disclosure set — including capital (CRAR, Tier-I/Tier-II), investments, derivatives, securitisation/assignment, asset-liability maturity pattern, exposures (real estate, capital market, intra-group), concentration of advances/exposures/NPAs, sector-wise and movement of NPAs, provisioning coverage ratio, draw-down from reserves, related-party disclosures, ratings, penalties, and any divergence in asset classification/provisioning. Consolidated financial statements are produced where the NBFC has subsidiaries/associates/joint ventures (Chapter IV). These disclosures are template-driven and reconciled to the general ledger before the period is closed.</w:t>
      </w:r>
    </w:p>
    <w:p w14:paraId="7DCA143E" w14:textId="77777777" w:rsidR="00341F00" w:rsidRDefault="00000000">
      <w:pPr>
        <w:spacing w:after="120" w:line="276" w:lineRule="auto"/>
        <w:jc w:val="both"/>
      </w:pPr>
      <w:r>
        <w:rPr>
          <w:rFonts w:cs="Arial"/>
        </w:rPr>
        <w:t>Beyond statutory reporting, the engine provides the management-accounting features expected of market-standard finance software:</w:t>
      </w:r>
    </w:p>
    <w:p w14:paraId="4C778403" w14:textId="77777777" w:rsidR="00341F00" w:rsidRDefault="00000000">
      <w:pPr>
        <w:pStyle w:val="ListParagraph"/>
        <w:numPr>
          <w:ilvl w:val="0"/>
          <w:numId w:val="4"/>
        </w:numPr>
        <w:spacing w:after="70" w:line="270" w:lineRule="auto"/>
        <w:jc w:val="both"/>
      </w:pPr>
      <w:r>
        <w:t>Financial MIS &amp; drill-down — P&amp;L, balance sheet and cash-flow MIS by entity, cost centre, branch, product and segment, with drill-down from any figure to the source journal and document, and filter/pivot/export to Excel/PDF (Section 5.15.2).</w:t>
      </w:r>
    </w:p>
    <w:p w14:paraId="201039BD" w14:textId="77777777" w:rsidR="00341F00" w:rsidRDefault="00000000">
      <w:pPr>
        <w:pStyle w:val="ListParagraph"/>
        <w:numPr>
          <w:ilvl w:val="0"/>
          <w:numId w:val="4"/>
        </w:numPr>
        <w:spacing w:after="70" w:line="270" w:lineRule="auto"/>
        <w:jc w:val="both"/>
      </w:pPr>
      <w:r>
        <w:t>Budgeting &amp; variance — capture budgets/forecasts and report budget-vs-actual variances with commentary; rolling forecasts.</w:t>
      </w:r>
    </w:p>
    <w:p w14:paraId="2983C88D" w14:textId="77777777" w:rsidR="00341F00" w:rsidRDefault="00000000">
      <w:pPr>
        <w:pStyle w:val="ListParagraph"/>
        <w:numPr>
          <w:ilvl w:val="0"/>
          <w:numId w:val="4"/>
        </w:numPr>
        <w:spacing w:after="70" w:line="270" w:lineRule="auto"/>
        <w:jc w:val="both"/>
      </w:pPr>
      <w:r>
        <w:t>Cost-centre &amp; segment accounting — dimension-based allocation and profitability by cost centre, branch, product and business segment (Ind AS 108 operating segments where applicable).</w:t>
      </w:r>
    </w:p>
    <w:p w14:paraId="3FB1883D" w14:textId="77777777" w:rsidR="00341F00" w:rsidRDefault="00000000">
      <w:pPr>
        <w:pStyle w:val="ListParagraph"/>
        <w:numPr>
          <w:ilvl w:val="0"/>
          <w:numId w:val="4"/>
        </w:numPr>
        <w:spacing w:after="70" w:line="270" w:lineRule="auto"/>
        <w:jc w:val="both"/>
      </w:pPr>
      <w:r>
        <w:lastRenderedPageBreak/>
        <w:t>Bank &amp; account reconciliation — automated bank/GL reconciliation (linked to Section 5.30), with suspense and break management.</w:t>
      </w:r>
    </w:p>
    <w:p w14:paraId="18C45CC9" w14:textId="77777777" w:rsidR="00341F00" w:rsidRDefault="00000000">
      <w:pPr>
        <w:pStyle w:val="ListParagraph"/>
        <w:numPr>
          <w:ilvl w:val="0"/>
          <w:numId w:val="4"/>
        </w:numPr>
        <w:spacing w:after="70" w:line="270" w:lineRule="auto"/>
        <w:jc w:val="both"/>
      </w:pPr>
      <w:r>
        <w:t>Journal productivity — recurring/template journals, reversing and accrual journals, journal import, and bulk posting, all under maker-checker.</w:t>
      </w:r>
    </w:p>
    <w:p w14:paraId="40284F94" w14:textId="77777777" w:rsidR="00341F00" w:rsidRDefault="00000000">
      <w:pPr>
        <w:pStyle w:val="ListParagraph"/>
        <w:numPr>
          <w:ilvl w:val="0"/>
          <w:numId w:val="4"/>
        </w:numPr>
        <w:spacing w:after="70" w:line="270" w:lineRule="auto"/>
        <w:jc w:val="both"/>
      </w:pPr>
      <w:r>
        <w:t>Period control &amp; continuity — soft/hard period close and locking, opening-balance and carry-forward management, and multi-currency/Ind AS 21 revaluation where applicable.</w:t>
      </w:r>
    </w:p>
    <w:p w14:paraId="6581C252" w14:textId="77777777" w:rsidR="00341F00" w:rsidRDefault="00000000">
      <w:pPr>
        <w:pStyle w:val="ListParagraph"/>
        <w:numPr>
          <w:ilvl w:val="0"/>
          <w:numId w:val="4"/>
        </w:numPr>
        <w:spacing w:after="70" w:line="270" w:lineRule="auto"/>
        <w:jc w:val="both"/>
      </w:pPr>
      <w:r>
        <w:t>Year-end &amp; statutory pack — automated year-end close, schedules and the audit/board pack, with the IRACP-vs-ECL and related-party disclosures.</w:t>
      </w:r>
    </w:p>
    <w:p w14:paraId="3E08B0A9" w14:textId="77777777" w:rsidR="00341F00" w:rsidRDefault="00000000" w:rsidP="00ED6104">
      <w:pPr>
        <w:pStyle w:val="Heading1"/>
        <w:numPr>
          <w:ilvl w:val="0"/>
          <w:numId w:val="13"/>
        </w:numPr>
      </w:pPr>
      <w:bookmarkStart w:id="1594" w:name="_Toc231674316"/>
      <w:bookmarkStart w:id="1595" w:name="_Toc231674943"/>
      <w:bookmarkStart w:id="1596" w:name="_Toc232339106"/>
      <w:r>
        <w:t>Assumptions, Dependencies, Constraints &amp; Risks (RAID)</w:t>
      </w:r>
      <w:bookmarkEnd w:id="1594"/>
      <w:bookmarkEnd w:id="1595"/>
      <w:bookmarkEnd w:id="1596"/>
    </w:p>
    <w:p w14:paraId="6E6E1A4F" w14:textId="77777777" w:rsidR="00341F00" w:rsidRDefault="00000000">
      <w:pPr>
        <w:spacing w:after="120" w:line="276" w:lineRule="auto"/>
        <w:jc w:val="both"/>
      </w:pPr>
      <w:r>
        <w:rPr>
          <w:rFonts w:cs="Arial"/>
        </w:rPr>
        <w:t>Key planning assumptions, external dependencies, constraints and delivery risks are recorded so they can be managed actively. This log is maintained through delivery.</w:t>
      </w:r>
    </w:p>
    <w:p w14:paraId="10F43D84" w14:textId="77777777" w:rsidR="00341F00" w:rsidRDefault="00000000" w:rsidP="00ED6104">
      <w:pPr>
        <w:pStyle w:val="Heading2"/>
        <w:numPr>
          <w:ilvl w:val="1"/>
          <w:numId w:val="13"/>
        </w:numPr>
      </w:pPr>
      <w:bookmarkStart w:id="1597" w:name="_Toc231674317"/>
      <w:bookmarkStart w:id="1598" w:name="_Toc231674944"/>
      <w:bookmarkStart w:id="1599" w:name="_Toc232339107"/>
      <w:r>
        <w:t>17.1  Assumptions</w:t>
      </w:r>
      <w:bookmarkEnd w:id="1597"/>
      <w:bookmarkEnd w:id="1598"/>
      <w:bookmarkEnd w:id="1599"/>
    </w:p>
    <w:p w14:paraId="04E8AB54" w14:textId="77777777" w:rsidR="00341F00" w:rsidRDefault="00000000">
      <w:pPr>
        <w:pStyle w:val="ListParagraph"/>
        <w:numPr>
          <w:ilvl w:val="0"/>
          <w:numId w:val="4"/>
        </w:numPr>
        <w:spacing w:after="70" w:line="270" w:lineRule="auto"/>
        <w:jc w:val="both"/>
      </w:pPr>
      <w:r>
        <w:t>The deploying entity holds the necessary licences/registrations and will own all regulatory compliance and sign-off.</w:t>
      </w:r>
    </w:p>
    <w:p w14:paraId="6D0155BB" w14:textId="77777777" w:rsidR="00341F00" w:rsidRDefault="00000000">
      <w:pPr>
        <w:pStyle w:val="ListParagraph"/>
        <w:numPr>
          <w:ilvl w:val="0"/>
          <w:numId w:val="4"/>
        </w:numPr>
        <w:spacing w:after="70" w:line="270" w:lineRule="auto"/>
        <w:jc w:val="both"/>
      </w:pPr>
      <w:r>
        <w:t>Required external integrations (bureaus, KYC, AA, payments, e-Sign) are commercially available to the tenant.</w:t>
      </w:r>
    </w:p>
    <w:p w14:paraId="6742EB2E" w14:textId="77777777" w:rsidR="00341F00" w:rsidRDefault="00000000">
      <w:pPr>
        <w:pStyle w:val="ListParagraph"/>
        <w:numPr>
          <w:ilvl w:val="0"/>
          <w:numId w:val="4"/>
        </w:numPr>
        <w:spacing w:after="70" w:line="270" w:lineRule="auto"/>
        <w:jc w:val="both"/>
      </w:pPr>
      <w:r>
        <w:t>Regulatory parameters will be configured and kept current by the tenant's compliance function.</w:t>
      </w:r>
    </w:p>
    <w:p w14:paraId="0D45347B" w14:textId="77777777" w:rsidR="00341F00" w:rsidRDefault="00000000" w:rsidP="00ED6104">
      <w:pPr>
        <w:pStyle w:val="Heading2"/>
        <w:numPr>
          <w:ilvl w:val="1"/>
          <w:numId w:val="13"/>
        </w:numPr>
      </w:pPr>
      <w:bookmarkStart w:id="1600" w:name="_Toc231674318"/>
      <w:bookmarkStart w:id="1601" w:name="_Toc231674945"/>
      <w:bookmarkStart w:id="1602" w:name="_Toc232339108"/>
      <w:r>
        <w:t>17.2  Dependencies</w:t>
      </w:r>
      <w:bookmarkEnd w:id="1600"/>
      <w:bookmarkEnd w:id="1601"/>
      <w:bookmarkEnd w:id="1602"/>
    </w:p>
    <w:p w14:paraId="32FB1452" w14:textId="77777777" w:rsidR="00341F00" w:rsidRDefault="00000000">
      <w:pPr>
        <w:pStyle w:val="ListParagraph"/>
        <w:numPr>
          <w:ilvl w:val="0"/>
          <w:numId w:val="4"/>
        </w:numPr>
        <w:spacing w:after="70" w:line="270" w:lineRule="auto"/>
        <w:jc w:val="both"/>
      </w:pPr>
      <w:r>
        <w:t>Availability and SLAs of external utilities and rails (bureau, CKYC, AA, NPCI/NACH/UPI, e-Sign).</w:t>
      </w:r>
    </w:p>
    <w:p w14:paraId="65476C1F" w14:textId="77777777" w:rsidR="00341F00" w:rsidRDefault="00000000">
      <w:pPr>
        <w:pStyle w:val="ListParagraph"/>
        <w:numPr>
          <w:ilvl w:val="0"/>
          <w:numId w:val="4"/>
        </w:numPr>
        <w:spacing w:after="70" w:line="270" w:lineRule="auto"/>
        <w:jc w:val="both"/>
      </w:pPr>
      <w:r>
        <w:t>Timely provision of legacy data and business sign-off for migration.</w:t>
      </w:r>
    </w:p>
    <w:p w14:paraId="000BD568" w14:textId="77777777" w:rsidR="00341F00" w:rsidRDefault="00000000">
      <w:pPr>
        <w:pStyle w:val="ListParagraph"/>
        <w:numPr>
          <w:ilvl w:val="0"/>
          <w:numId w:val="4"/>
        </w:numPr>
        <w:spacing w:after="70" w:line="270" w:lineRule="auto"/>
        <w:jc w:val="both"/>
      </w:pPr>
      <w:r>
        <w:t>Tenant resourcing for configuration, UAT and change management.</w:t>
      </w:r>
    </w:p>
    <w:p w14:paraId="610698B9" w14:textId="77777777" w:rsidR="00341F00" w:rsidRDefault="00000000" w:rsidP="00ED6104">
      <w:pPr>
        <w:pStyle w:val="Heading2"/>
        <w:numPr>
          <w:ilvl w:val="1"/>
          <w:numId w:val="13"/>
        </w:numPr>
      </w:pPr>
      <w:bookmarkStart w:id="1603" w:name="_Toc231674319"/>
      <w:bookmarkStart w:id="1604" w:name="_Toc231674946"/>
      <w:bookmarkStart w:id="1605" w:name="_Toc232339109"/>
      <w:r>
        <w:t>17.3  Constraints</w:t>
      </w:r>
      <w:bookmarkEnd w:id="1603"/>
      <w:bookmarkEnd w:id="1604"/>
      <w:bookmarkEnd w:id="1605"/>
    </w:p>
    <w:p w14:paraId="551DD5E9" w14:textId="77777777" w:rsidR="00341F00" w:rsidRDefault="00000000">
      <w:pPr>
        <w:pStyle w:val="ListParagraph"/>
        <w:numPr>
          <w:ilvl w:val="0"/>
          <w:numId w:val="4"/>
        </w:numPr>
        <w:spacing w:after="70" w:line="270" w:lineRule="auto"/>
        <w:jc w:val="both"/>
      </w:pPr>
      <w:r>
        <w:t>Compliance controls (KFS, direct fund flow, DLG cap, retention, classification) are non-negotiable and constrain certain configurations by design.</w:t>
      </w:r>
    </w:p>
    <w:p w14:paraId="74A437EA" w14:textId="77777777" w:rsidR="00341F00" w:rsidRDefault="00000000">
      <w:pPr>
        <w:pStyle w:val="ListParagraph"/>
        <w:numPr>
          <w:ilvl w:val="0"/>
          <w:numId w:val="4"/>
        </w:numPr>
        <w:spacing w:after="70" w:line="270" w:lineRule="auto"/>
        <w:jc w:val="both"/>
      </w:pPr>
      <w:r>
        <w:t>Data residency and privacy obligations constrain where and how data — including for AI — may be processed.</w:t>
      </w:r>
    </w:p>
    <w:p w14:paraId="5B01F7E7" w14:textId="77777777" w:rsidR="00341F00" w:rsidRDefault="00000000" w:rsidP="00ED6104">
      <w:pPr>
        <w:pStyle w:val="Heading2"/>
        <w:numPr>
          <w:ilvl w:val="1"/>
          <w:numId w:val="13"/>
        </w:numPr>
      </w:pPr>
      <w:bookmarkStart w:id="1606" w:name="_Toc231674320"/>
      <w:bookmarkStart w:id="1607" w:name="_Toc231674947"/>
      <w:bookmarkStart w:id="1608" w:name="_Toc232339110"/>
      <w:r>
        <w:t>17.4  Risk Register (illustrative)</w:t>
      </w:r>
      <w:bookmarkEnd w:id="1606"/>
      <w:bookmarkEnd w:id="1607"/>
      <w:bookmarkEnd w:id="160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3000"/>
        <w:gridCol w:w="3760"/>
      </w:tblGrid>
      <w:tr w:rsidR="00341F00" w14:paraId="6D6603C9" w14:textId="77777777">
        <w:trPr>
          <w:tblHeader/>
        </w:trPr>
        <w:tc>
          <w:tcPr>
            <w:tcW w:w="2600" w:type="dxa"/>
            <w:shd w:val="clear" w:color="auto" w:fill="1F3864"/>
            <w:tcMar>
              <w:top w:w="60" w:type="dxa"/>
              <w:left w:w="110" w:type="dxa"/>
              <w:bottom w:w="60" w:type="dxa"/>
              <w:right w:w="110" w:type="dxa"/>
            </w:tcMar>
            <w:vAlign w:val="center"/>
          </w:tcPr>
          <w:p w14:paraId="75904855" w14:textId="77777777" w:rsidR="00341F00" w:rsidRDefault="00000000">
            <w:pPr>
              <w:spacing w:after="20" w:line="250" w:lineRule="auto"/>
            </w:pPr>
            <w:r>
              <w:rPr>
                <w:rFonts w:cs="Arial"/>
                <w:b/>
                <w:bCs/>
                <w:color w:val="FFFFFF"/>
                <w:sz w:val="19"/>
                <w:szCs w:val="19"/>
              </w:rPr>
              <w:t>Risk</w:t>
            </w:r>
          </w:p>
        </w:tc>
        <w:tc>
          <w:tcPr>
            <w:tcW w:w="3000" w:type="dxa"/>
            <w:shd w:val="clear" w:color="auto" w:fill="1F3864"/>
            <w:tcMar>
              <w:top w:w="60" w:type="dxa"/>
              <w:left w:w="110" w:type="dxa"/>
              <w:bottom w:w="60" w:type="dxa"/>
              <w:right w:w="110" w:type="dxa"/>
            </w:tcMar>
            <w:vAlign w:val="center"/>
          </w:tcPr>
          <w:p w14:paraId="3B33E8E7" w14:textId="77777777" w:rsidR="00341F00" w:rsidRDefault="00000000">
            <w:pPr>
              <w:spacing w:after="20" w:line="250" w:lineRule="auto"/>
            </w:pPr>
            <w:r>
              <w:rPr>
                <w:rFonts w:cs="Arial"/>
                <w:b/>
                <w:bCs/>
                <w:color w:val="FFFFFF"/>
                <w:sz w:val="19"/>
                <w:szCs w:val="19"/>
              </w:rPr>
              <w:t>Impact</w:t>
            </w:r>
          </w:p>
        </w:tc>
        <w:tc>
          <w:tcPr>
            <w:tcW w:w="3760" w:type="dxa"/>
            <w:shd w:val="clear" w:color="auto" w:fill="1F3864"/>
            <w:tcMar>
              <w:top w:w="60" w:type="dxa"/>
              <w:left w:w="110" w:type="dxa"/>
              <w:bottom w:w="60" w:type="dxa"/>
              <w:right w:w="110" w:type="dxa"/>
            </w:tcMar>
            <w:vAlign w:val="center"/>
          </w:tcPr>
          <w:p w14:paraId="517AC1B4" w14:textId="77777777" w:rsidR="00341F00" w:rsidRDefault="00000000">
            <w:pPr>
              <w:spacing w:after="20" w:line="250" w:lineRule="auto"/>
            </w:pPr>
            <w:r>
              <w:rPr>
                <w:rFonts w:cs="Arial"/>
                <w:b/>
                <w:bCs/>
                <w:color w:val="FFFFFF"/>
                <w:sz w:val="19"/>
                <w:szCs w:val="19"/>
              </w:rPr>
              <w:t>Mitigation</w:t>
            </w:r>
          </w:p>
        </w:tc>
      </w:tr>
      <w:tr w:rsidR="00341F00" w14:paraId="515A08EF" w14:textId="77777777">
        <w:tc>
          <w:tcPr>
            <w:tcW w:w="2600" w:type="dxa"/>
            <w:shd w:val="clear" w:color="auto" w:fill="FFFFFF"/>
            <w:tcMar>
              <w:top w:w="60" w:type="dxa"/>
              <w:left w:w="110" w:type="dxa"/>
              <w:bottom w:w="60" w:type="dxa"/>
              <w:right w:w="110" w:type="dxa"/>
            </w:tcMar>
            <w:vAlign w:val="center"/>
          </w:tcPr>
          <w:p w14:paraId="7DAC1759" w14:textId="77777777" w:rsidR="00341F00" w:rsidRDefault="00000000">
            <w:pPr>
              <w:spacing w:after="20" w:line="250" w:lineRule="auto"/>
            </w:pPr>
            <w:r>
              <w:rPr>
                <w:rFonts w:cs="Arial"/>
                <w:sz w:val="19"/>
                <w:szCs w:val="19"/>
              </w:rPr>
              <w:t>Regulatory change</w:t>
            </w:r>
          </w:p>
        </w:tc>
        <w:tc>
          <w:tcPr>
            <w:tcW w:w="3000" w:type="dxa"/>
            <w:shd w:val="clear" w:color="auto" w:fill="FFFFFF"/>
            <w:tcMar>
              <w:top w:w="60" w:type="dxa"/>
              <w:left w:w="110" w:type="dxa"/>
              <w:bottom w:w="60" w:type="dxa"/>
              <w:right w:w="110" w:type="dxa"/>
            </w:tcMar>
            <w:vAlign w:val="center"/>
          </w:tcPr>
          <w:p w14:paraId="4E08AFBC" w14:textId="77777777" w:rsidR="00341F00" w:rsidRDefault="00000000">
            <w:pPr>
              <w:spacing w:after="20" w:line="250" w:lineRule="auto"/>
            </w:pPr>
            <w:r>
              <w:rPr>
                <w:rFonts w:cs="Arial"/>
                <w:sz w:val="19"/>
                <w:szCs w:val="19"/>
              </w:rPr>
              <w:t>Controls/parameters become outdated</w:t>
            </w:r>
          </w:p>
        </w:tc>
        <w:tc>
          <w:tcPr>
            <w:tcW w:w="3760" w:type="dxa"/>
            <w:shd w:val="clear" w:color="auto" w:fill="FFFFFF"/>
            <w:tcMar>
              <w:top w:w="60" w:type="dxa"/>
              <w:left w:w="110" w:type="dxa"/>
              <w:bottom w:w="60" w:type="dxa"/>
              <w:right w:w="110" w:type="dxa"/>
            </w:tcMar>
            <w:vAlign w:val="center"/>
          </w:tcPr>
          <w:p w14:paraId="3E4AA99F" w14:textId="77777777" w:rsidR="00341F00" w:rsidRDefault="00000000">
            <w:pPr>
              <w:spacing w:after="20" w:line="250" w:lineRule="auto"/>
            </w:pPr>
            <w:r>
              <w:rPr>
                <w:rFonts w:cs="Arial"/>
                <w:sz w:val="19"/>
                <w:szCs w:val="19"/>
              </w:rPr>
              <w:t>Configurable parameters; monitoring; rapid update without code change</w:t>
            </w:r>
          </w:p>
        </w:tc>
      </w:tr>
      <w:tr w:rsidR="00341F00" w14:paraId="018CEDD4" w14:textId="77777777">
        <w:tc>
          <w:tcPr>
            <w:tcW w:w="2600" w:type="dxa"/>
            <w:shd w:val="clear" w:color="auto" w:fill="EEF3F9"/>
            <w:tcMar>
              <w:top w:w="60" w:type="dxa"/>
              <w:left w:w="110" w:type="dxa"/>
              <w:bottom w:w="60" w:type="dxa"/>
              <w:right w:w="110" w:type="dxa"/>
            </w:tcMar>
            <w:vAlign w:val="center"/>
          </w:tcPr>
          <w:p w14:paraId="0615A04E" w14:textId="77777777" w:rsidR="00341F00" w:rsidRDefault="00000000">
            <w:pPr>
              <w:spacing w:after="20" w:line="250" w:lineRule="auto"/>
            </w:pPr>
            <w:r>
              <w:rPr>
                <w:rFonts w:cs="Arial"/>
                <w:sz w:val="19"/>
                <w:szCs w:val="19"/>
              </w:rPr>
              <w:t>External provider outage</w:t>
            </w:r>
          </w:p>
        </w:tc>
        <w:tc>
          <w:tcPr>
            <w:tcW w:w="3000" w:type="dxa"/>
            <w:shd w:val="clear" w:color="auto" w:fill="EEF3F9"/>
            <w:tcMar>
              <w:top w:w="60" w:type="dxa"/>
              <w:left w:w="110" w:type="dxa"/>
              <w:bottom w:w="60" w:type="dxa"/>
              <w:right w:w="110" w:type="dxa"/>
            </w:tcMar>
            <w:vAlign w:val="center"/>
          </w:tcPr>
          <w:p w14:paraId="06B37DE5" w14:textId="77777777" w:rsidR="00341F00" w:rsidRDefault="00000000">
            <w:pPr>
              <w:spacing w:after="20" w:line="250" w:lineRule="auto"/>
            </w:pPr>
            <w:r>
              <w:rPr>
                <w:rFonts w:cs="Arial"/>
                <w:sz w:val="19"/>
                <w:szCs w:val="19"/>
              </w:rPr>
              <w:t>Origination/servicing disruption</w:t>
            </w:r>
          </w:p>
        </w:tc>
        <w:tc>
          <w:tcPr>
            <w:tcW w:w="3760" w:type="dxa"/>
            <w:shd w:val="clear" w:color="auto" w:fill="EEF3F9"/>
            <w:tcMar>
              <w:top w:w="60" w:type="dxa"/>
              <w:left w:w="110" w:type="dxa"/>
              <w:bottom w:w="60" w:type="dxa"/>
              <w:right w:w="110" w:type="dxa"/>
            </w:tcMar>
            <w:vAlign w:val="center"/>
          </w:tcPr>
          <w:p w14:paraId="2EF17E74" w14:textId="77777777" w:rsidR="00341F00" w:rsidRDefault="00000000">
            <w:pPr>
              <w:spacing w:after="20" w:line="250" w:lineRule="auto"/>
            </w:pPr>
            <w:r>
              <w:rPr>
                <w:rFonts w:cs="Arial"/>
                <w:sz w:val="19"/>
                <w:szCs w:val="19"/>
              </w:rPr>
              <w:t>Provider abstraction, fallback providers, circuit breakers</w:t>
            </w:r>
          </w:p>
        </w:tc>
      </w:tr>
      <w:tr w:rsidR="00341F00" w14:paraId="6FD5D780" w14:textId="77777777">
        <w:tc>
          <w:tcPr>
            <w:tcW w:w="2600" w:type="dxa"/>
            <w:shd w:val="clear" w:color="auto" w:fill="FFFFFF"/>
            <w:tcMar>
              <w:top w:w="60" w:type="dxa"/>
              <w:left w:w="110" w:type="dxa"/>
              <w:bottom w:w="60" w:type="dxa"/>
              <w:right w:w="110" w:type="dxa"/>
            </w:tcMar>
            <w:vAlign w:val="center"/>
          </w:tcPr>
          <w:p w14:paraId="168C8EA6" w14:textId="77777777" w:rsidR="00341F00" w:rsidRDefault="00000000">
            <w:pPr>
              <w:spacing w:after="20" w:line="250" w:lineRule="auto"/>
            </w:pPr>
            <w:r>
              <w:rPr>
                <w:rFonts w:cs="Arial"/>
                <w:sz w:val="19"/>
                <w:szCs w:val="19"/>
              </w:rPr>
              <w:t>Migration data quality</w:t>
            </w:r>
          </w:p>
        </w:tc>
        <w:tc>
          <w:tcPr>
            <w:tcW w:w="3000" w:type="dxa"/>
            <w:shd w:val="clear" w:color="auto" w:fill="FFFFFF"/>
            <w:tcMar>
              <w:top w:w="60" w:type="dxa"/>
              <w:left w:w="110" w:type="dxa"/>
              <w:bottom w:w="60" w:type="dxa"/>
              <w:right w:w="110" w:type="dxa"/>
            </w:tcMar>
            <w:vAlign w:val="center"/>
          </w:tcPr>
          <w:p w14:paraId="2949255D" w14:textId="77777777" w:rsidR="00341F00" w:rsidRDefault="00000000">
            <w:pPr>
              <w:spacing w:after="20" w:line="250" w:lineRule="auto"/>
            </w:pPr>
            <w:r>
              <w:rPr>
                <w:rFonts w:cs="Arial"/>
                <w:sz w:val="19"/>
                <w:szCs w:val="19"/>
              </w:rPr>
              <w:t>Incorrect balances/schedules</w:t>
            </w:r>
          </w:p>
        </w:tc>
        <w:tc>
          <w:tcPr>
            <w:tcW w:w="3760" w:type="dxa"/>
            <w:shd w:val="clear" w:color="auto" w:fill="FFFFFF"/>
            <w:tcMar>
              <w:top w:w="60" w:type="dxa"/>
              <w:left w:w="110" w:type="dxa"/>
              <w:bottom w:w="60" w:type="dxa"/>
              <w:right w:w="110" w:type="dxa"/>
            </w:tcMar>
            <w:vAlign w:val="center"/>
          </w:tcPr>
          <w:p w14:paraId="762B2275" w14:textId="77777777" w:rsidR="00341F00" w:rsidRDefault="00000000">
            <w:pPr>
              <w:spacing w:after="20" w:line="250" w:lineRule="auto"/>
            </w:pPr>
            <w:r>
              <w:rPr>
                <w:rFonts w:cs="Arial"/>
                <w:sz w:val="19"/>
                <w:szCs w:val="19"/>
              </w:rPr>
              <w:t>Cleansing, mock runs, rupee-level reconciliation, parallel run</w:t>
            </w:r>
          </w:p>
        </w:tc>
      </w:tr>
      <w:tr w:rsidR="00341F00" w14:paraId="764AE3AA" w14:textId="77777777">
        <w:tc>
          <w:tcPr>
            <w:tcW w:w="2600" w:type="dxa"/>
            <w:shd w:val="clear" w:color="auto" w:fill="EEF3F9"/>
            <w:tcMar>
              <w:top w:w="60" w:type="dxa"/>
              <w:left w:w="110" w:type="dxa"/>
              <w:bottom w:w="60" w:type="dxa"/>
              <w:right w:w="110" w:type="dxa"/>
            </w:tcMar>
            <w:vAlign w:val="center"/>
          </w:tcPr>
          <w:p w14:paraId="79B94ECB" w14:textId="77777777" w:rsidR="00341F00" w:rsidRDefault="00000000">
            <w:pPr>
              <w:spacing w:after="20" w:line="250" w:lineRule="auto"/>
            </w:pPr>
            <w:r>
              <w:rPr>
                <w:rFonts w:cs="Arial"/>
                <w:sz w:val="19"/>
                <w:szCs w:val="19"/>
              </w:rPr>
              <w:t>AI bias / unfair outcomes</w:t>
            </w:r>
          </w:p>
        </w:tc>
        <w:tc>
          <w:tcPr>
            <w:tcW w:w="3000" w:type="dxa"/>
            <w:shd w:val="clear" w:color="auto" w:fill="EEF3F9"/>
            <w:tcMar>
              <w:top w:w="60" w:type="dxa"/>
              <w:left w:w="110" w:type="dxa"/>
              <w:bottom w:w="60" w:type="dxa"/>
              <w:right w:w="110" w:type="dxa"/>
            </w:tcMar>
            <w:vAlign w:val="center"/>
          </w:tcPr>
          <w:p w14:paraId="5510C758" w14:textId="77777777" w:rsidR="00341F00" w:rsidRDefault="00000000">
            <w:pPr>
              <w:spacing w:after="20" w:line="250" w:lineRule="auto"/>
            </w:pPr>
            <w:r>
              <w:rPr>
                <w:rFonts w:cs="Arial"/>
                <w:sz w:val="19"/>
                <w:szCs w:val="19"/>
              </w:rPr>
              <w:t>Borrower harm; regulatory risk</w:t>
            </w:r>
          </w:p>
        </w:tc>
        <w:tc>
          <w:tcPr>
            <w:tcW w:w="3760" w:type="dxa"/>
            <w:shd w:val="clear" w:color="auto" w:fill="EEF3F9"/>
            <w:tcMar>
              <w:top w:w="60" w:type="dxa"/>
              <w:left w:w="110" w:type="dxa"/>
              <w:bottom w:w="60" w:type="dxa"/>
              <w:right w:w="110" w:type="dxa"/>
            </w:tcMar>
            <w:vAlign w:val="center"/>
          </w:tcPr>
          <w:p w14:paraId="7FBC4FB6" w14:textId="77777777" w:rsidR="00341F00" w:rsidRDefault="00000000">
            <w:pPr>
              <w:spacing w:after="20" w:line="250" w:lineRule="auto"/>
            </w:pPr>
            <w:r>
              <w:rPr>
                <w:rFonts w:cs="Arial"/>
                <w:sz w:val="19"/>
                <w:szCs w:val="19"/>
              </w:rPr>
              <w:t>Fairness testing, explainability, human-in-the-loop, monitoring</w:t>
            </w:r>
          </w:p>
        </w:tc>
      </w:tr>
      <w:tr w:rsidR="00341F00" w14:paraId="53CD20E5" w14:textId="77777777">
        <w:tc>
          <w:tcPr>
            <w:tcW w:w="2600" w:type="dxa"/>
            <w:shd w:val="clear" w:color="auto" w:fill="FFFFFF"/>
            <w:tcMar>
              <w:top w:w="60" w:type="dxa"/>
              <w:left w:w="110" w:type="dxa"/>
              <w:bottom w:w="60" w:type="dxa"/>
              <w:right w:w="110" w:type="dxa"/>
            </w:tcMar>
            <w:vAlign w:val="center"/>
          </w:tcPr>
          <w:p w14:paraId="320CD5D6" w14:textId="77777777" w:rsidR="00341F00" w:rsidRDefault="00000000">
            <w:pPr>
              <w:spacing w:after="20" w:line="250" w:lineRule="auto"/>
            </w:pPr>
            <w:r>
              <w:rPr>
                <w:rFonts w:cs="Arial"/>
                <w:sz w:val="19"/>
                <w:szCs w:val="19"/>
              </w:rPr>
              <w:lastRenderedPageBreak/>
              <w:t>Security breach / data leak</w:t>
            </w:r>
          </w:p>
        </w:tc>
        <w:tc>
          <w:tcPr>
            <w:tcW w:w="3000" w:type="dxa"/>
            <w:shd w:val="clear" w:color="auto" w:fill="FFFFFF"/>
            <w:tcMar>
              <w:top w:w="60" w:type="dxa"/>
              <w:left w:w="110" w:type="dxa"/>
              <w:bottom w:w="60" w:type="dxa"/>
              <w:right w:w="110" w:type="dxa"/>
            </w:tcMar>
            <w:vAlign w:val="center"/>
          </w:tcPr>
          <w:p w14:paraId="31744DEE" w14:textId="77777777" w:rsidR="00341F00" w:rsidRDefault="00000000">
            <w:pPr>
              <w:spacing w:after="20" w:line="250" w:lineRule="auto"/>
            </w:pPr>
            <w:r>
              <w:rPr>
                <w:rFonts w:cs="Arial"/>
                <w:sz w:val="19"/>
                <w:szCs w:val="19"/>
              </w:rPr>
              <w:t>Data loss; reputational/regulatory harm</w:t>
            </w:r>
          </w:p>
        </w:tc>
        <w:tc>
          <w:tcPr>
            <w:tcW w:w="3760" w:type="dxa"/>
            <w:shd w:val="clear" w:color="auto" w:fill="FFFFFF"/>
            <w:tcMar>
              <w:top w:w="60" w:type="dxa"/>
              <w:left w:w="110" w:type="dxa"/>
              <w:bottom w:w="60" w:type="dxa"/>
              <w:right w:w="110" w:type="dxa"/>
            </w:tcMar>
            <w:vAlign w:val="center"/>
          </w:tcPr>
          <w:p w14:paraId="55DE7F79" w14:textId="77777777" w:rsidR="00341F00" w:rsidRDefault="00000000">
            <w:pPr>
              <w:spacing w:after="20" w:line="250" w:lineRule="auto"/>
            </w:pPr>
            <w:r>
              <w:rPr>
                <w:rFonts w:cs="Arial"/>
                <w:sz w:val="19"/>
                <w:szCs w:val="19"/>
              </w:rPr>
              <w:t>Zero-trust, encryption, VAPT, monitoring, breach process</w:t>
            </w:r>
          </w:p>
        </w:tc>
      </w:tr>
      <w:tr w:rsidR="00341F00" w14:paraId="2B48F573" w14:textId="77777777">
        <w:tc>
          <w:tcPr>
            <w:tcW w:w="2600" w:type="dxa"/>
            <w:shd w:val="clear" w:color="auto" w:fill="EEF3F9"/>
            <w:tcMar>
              <w:top w:w="60" w:type="dxa"/>
              <w:left w:w="110" w:type="dxa"/>
              <w:bottom w:w="60" w:type="dxa"/>
              <w:right w:w="110" w:type="dxa"/>
            </w:tcMar>
            <w:vAlign w:val="center"/>
          </w:tcPr>
          <w:p w14:paraId="7F73C628" w14:textId="77777777" w:rsidR="00341F00" w:rsidRDefault="00000000">
            <w:pPr>
              <w:spacing w:after="20" w:line="250" w:lineRule="auto"/>
            </w:pPr>
            <w:r>
              <w:rPr>
                <w:rFonts w:cs="Arial"/>
                <w:sz w:val="19"/>
                <w:szCs w:val="19"/>
              </w:rPr>
              <w:t>Scope creep</w:t>
            </w:r>
          </w:p>
        </w:tc>
        <w:tc>
          <w:tcPr>
            <w:tcW w:w="3000" w:type="dxa"/>
            <w:shd w:val="clear" w:color="auto" w:fill="EEF3F9"/>
            <w:tcMar>
              <w:top w:w="60" w:type="dxa"/>
              <w:left w:w="110" w:type="dxa"/>
              <w:bottom w:w="60" w:type="dxa"/>
              <w:right w:w="110" w:type="dxa"/>
            </w:tcMar>
            <w:vAlign w:val="center"/>
          </w:tcPr>
          <w:p w14:paraId="1785EBFD" w14:textId="77777777" w:rsidR="00341F00" w:rsidRDefault="00000000">
            <w:pPr>
              <w:spacing w:after="20" w:line="250" w:lineRule="auto"/>
            </w:pPr>
            <w:r>
              <w:rPr>
                <w:rFonts w:cs="Arial"/>
                <w:sz w:val="19"/>
                <w:szCs w:val="19"/>
              </w:rPr>
              <w:t>Schedule &amp; cost overrun</w:t>
            </w:r>
          </w:p>
        </w:tc>
        <w:tc>
          <w:tcPr>
            <w:tcW w:w="3760" w:type="dxa"/>
            <w:shd w:val="clear" w:color="auto" w:fill="EEF3F9"/>
            <w:tcMar>
              <w:top w:w="60" w:type="dxa"/>
              <w:left w:w="110" w:type="dxa"/>
              <w:bottom w:w="60" w:type="dxa"/>
              <w:right w:w="110" w:type="dxa"/>
            </w:tcMar>
            <w:vAlign w:val="center"/>
          </w:tcPr>
          <w:p w14:paraId="07BAFB57" w14:textId="77777777" w:rsidR="00341F00" w:rsidRDefault="00000000">
            <w:pPr>
              <w:spacing w:after="20" w:line="250" w:lineRule="auto"/>
            </w:pPr>
            <w:r>
              <w:rPr>
                <w:rFonts w:cs="Arial"/>
                <w:sz w:val="19"/>
                <w:szCs w:val="19"/>
              </w:rPr>
              <w:t>Phased delivery, change control, prioritised backlog</w:t>
            </w:r>
          </w:p>
        </w:tc>
      </w:tr>
      <w:tr w:rsidR="00341F00" w14:paraId="0F82A7F8" w14:textId="77777777">
        <w:tc>
          <w:tcPr>
            <w:tcW w:w="2600" w:type="dxa"/>
            <w:shd w:val="clear" w:color="auto" w:fill="FFFFFF"/>
            <w:tcMar>
              <w:top w:w="60" w:type="dxa"/>
              <w:left w:w="110" w:type="dxa"/>
              <w:bottom w:w="60" w:type="dxa"/>
              <w:right w:w="110" w:type="dxa"/>
            </w:tcMar>
            <w:vAlign w:val="center"/>
          </w:tcPr>
          <w:p w14:paraId="28FD0323" w14:textId="77777777" w:rsidR="00341F00" w:rsidRDefault="00000000">
            <w:pPr>
              <w:spacing w:after="20" w:line="250" w:lineRule="auto"/>
            </w:pPr>
            <w:r>
              <w:rPr>
                <w:rFonts w:cs="Arial"/>
                <w:sz w:val="19"/>
                <w:szCs w:val="19"/>
              </w:rPr>
              <w:t>Vendor concentration</w:t>
            </w:r>
          </w:p>
        </w:tc>
        <w:tc>
          <w:tcPr>
            <w:tcW w:w="3000" w:type="dxa"/>
            <w:shd w:val="clear" w:color="auto" w:fill="FFFFFF"/>
            <w:tcMar>
              <w:top w:w="60" w:type="dxa"/>
              <w:left w:w="110" w:type="dxa"/>
              <w:bottom w:w="60" w:type="dxa"/>
              <w:right w:w="110" w:type="dxa"/>
            </w:tcMar>
            <w:vAlign w:val="center"/>
          </w:tcPr>
          <w:p w14:paraId="0D6E1EB3" w14:textId="77777777" w:rsidR="00341F00" w:rsidRDefault="00000000">
            <w:pPr>
              <w:spacing w:after="20" w:line="250" w:lineRule="auto"/>
            </w:pPr>
            <w:r>
              <w:rPr>
                <w:rFonts w:cs="Arial"/>
                <w:sz w:val="19"/>
                <w:szCs w:val="19"/>
              </w:rPr>
              <w:t>Single point of failure</w:t>
            </w:r>
          </w:p>
        </w:tc>
        <w:tc>
          <w:tcPr>
            <w:tcW w:w="3760" w:type="dxa"/>
            <w:shd w:val="clear" w:color="auto" w:fill="FFFFFF"/>
            <w:tcMar>
              <w:top w:w="60" w:type="dxa"/>
              <w:left w:w="110" w:type="dxa"/>
              <w:bottom w:w="60" w:type="dxa"/>
              <w:right w:w="110" w:type="dxa"/>
            </w:tcMar>
            <w:vAlign w:val="center"/>
          </w:tcPr>
          <w:p w14:paraId="549C695B" w14:textId="77777777" w:rsidR="00341F00" w:rsidRDefault="00000000">
            <w:pPr>
              <w:spacing w:after="20" w:line="250" w:lineRule="auto"/>
            </w:pPr>
            <w:r>
              <w:rPr>
                <w:rFonts w:cs="Arial"/>
                <w:sz w:val="19"/>
                <w:szCs w:val="19"/>
              </w:rPr>
              <w:t>Multi-vendor abstraction, exit plans, oversight</w:t>
            </w:r>
          </w:p>
        </w:tc>
      </w:tr>
    </w:tbl>
    <w:p w14:paraId="22729BC1" w14:textId="77777777" w:rsidR="00341F00" w:rsidRDefault="00000000" w:rsidP="00ED6104">
      <w:pPr>
        <w:pStyle w:val="Heading1"/>
        <w:numPr>
          <w:ilvl w:val="0"/>
          <w:numId w:val="13"/>
        </w:numPr>
      </w:pPr>
      <w:bookmarkStart w:id="1609" w:name="_Toc231674321"/>
      <w:bookmarkStart w:id="1610" w:name="_Toc231674948"/>
      <w:bookmarkStart w:id="1611" w:name="_Toc232339111"/>
      <w:r>
        <w:t>Commercial, Licensing &amp; SaaS Considerations</w:t>
      </w:r>
      <w:bookmarkEnd w:id="1609"/>
      <w:bookmarkEnd w:id="1610"/>
      <w:bookmarkEnd w:id="1611"/>
    </w:p>
    <w:p w14:paraId="21CDF99B" w14:textId="77777777" w:rsidR="00341F00" w:rsidRDefault="00000000">
      <w:pPr>
        <w:spacing w:after="120" w:line="276" w:lineRule="auto"/>
        <w:jc w:val="both"/>
      </w:pPr>
      <w:r>
        <w:rPr>
          <w:rFonts w:cs="Arial"/>
        </w:rPr>
        <w:t>The platform's multi-tenant, configuration-led design supports a scalable software-as-a-service business. This section outlines indicative commercial models and the operating considerations that follow from selling the platform to multiple lenders.</w:t>
      </w:r>
    </w:p>
    <w:p w14:paraId="75ED7583" w14:textId="77777777" w:rsidR="00341F00" w:rsidRDefault="00000000" w:rsidP="00ED6104">
      <w:pPr>
        <w:pStyle w:val="Heading2"/>
        <w:numPr>
          <w:ilvl w:val="1"/>
          <w:numId w:val="13"/>
        </w:numPr>
      </w:pPr>
      <w:bookmarkStart w:id="1612" w:name="_Toc231674322"/>
      <w:bookmarkStart w:id="1613" w:name="_Toc231674949"/>
      <w:bookmarkStart w:id="1614" w:name="_Toc232339112"/>
      <w:r>
        <w:t>18.1  Deployment &amp; Licensing Models</w:t>
      </w:r>
      <w:bookmarkEnd w:id="1612"/>
      <w:bookmarkEnd w:id="1613"/>
      <w:bookmarkEnd w:id="161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3760"/>
        <w:gridCol w:w="3300"/>
      </w:tblGrid>
      <w:tr w:rsidR="00341F00" w14:paraId="7893260B" w14:textId="77777777">
        <w:trPr>
          <w:tblHeader/>
        </w:trPr>
        <w:tc>
          <w:tcPr>
            <w:tcW w:w="2300" w:type="dxa"/>
            <w:shd w:val="clear" w:color="auto" w:fill="1F3864"/>
            <w:tcMar>
              <w:top w:w="60" w:type="dxa"/>
              <w:left w:w="110" w:type="dxa"/>
              <w:bottom w:w="60" w:type="dxa"/>
              <w:right w:w="110" w:type="dxa"/>
            </w:tcMar>
            <w:vAlign w:val="center"/>
          </w:tcPr>
          <w:p w14:paraId="31C22A5C" w14:textId="77777777" w:rsidR="00341F00" w:rsidRDefault="00000000">
            <w:pPr>
              <w:spacing w:after="20" w:line="250" w:lineRule="auto"/>
            </w:pPr>
            <w:r>
              <w:rPr>
                <w:rFonts w:cs="Arial"/>
                <w:b/>
                <w:bCs/>
                <w:color w:val="FFFFFF"/>
                <w:sz w:val="19"/>
                <w:szCs w:val="19"/>
              </w:rPr>
              <w:t>Model</w:t>
            </w:r>
          </w:p>
        </w:tc>
        <w:tc>
          <w:tcPr>
            <w:tcW w:w="3760" w:type="dxa"/>
            <w:shd w:val="clear" w:color="auto" w:fill="1F3864"/>
            <w:tcMar>
              <w:top w:w="60" w:type="dxa"/>
              <w:left w:w="110" w:type="dxa"/>
              <w:bottom w:w="60" w:type="dxa"/>
              <w:right w:w="110" w:type="dxa"/>
            </w:tcMar>
            <w:vAlign w:val="center"/>
          </w:tcPr>
          <w:p w14:paraId="00DFEA5C" w14:textId="77777777" w:rsidR="00341F00" w:rsidRDefault="00000000">
            <w:pPr>
              <w:spacing w:after="20" w:line="250" w:lineRule="auto"/>
            </w:pPr>
            <w:r>
              <w:rPr>
                <w:rFonts w:cs="Arial"/>
                <w:b/>
                <w:bCs/>
                <w:color w:val="FFFFFF"/>
                <w:sz w:val="19"/>
                <w:szCs w:val="19"/>
              </w:rPr>
              <w:t>Description</w:t>
            </w:r>
          </w:p>
        </w:tc>
        <w:tc>
          <w:tcPr>
            <w:tcW w:w="3300" w:type="dxa"/>
            <w:shd w:val="clear" w:color="auto" w:fill="1F3864"/>
            <w:tcMar>
              <w:top w:w="60" w:type="dxa"/>
              <w:left w:w="110" w:type="dxa"/>
              <w:bottom w:w="60" w:type="dxa"/>
              <w:right w:w="110" w:type="dxa"/>
            </w:tcMar>
            <w:vAlign w:val="center"/>
          </w:tcPr>
          <w:p w14:paraId="292E8438" w14:textId="77777777" w:rsidR="00341F00" w:rsidRDefault="00000000">
            <w:pPr>
              <w:spacing w:after="20" w:line="250" w:lineRule="auto"/>
            </w:pPr>
            <w:r>
              <w:rPr>
                <w:rFonts w:cs="Arial"/>
                <w:b/>
                <w:bCs/>
                <w:color w:val="FFFFFF"/>
                <w:sz w:val="19"/>
                <w:szCs w:val="19"/>
              </w:rPr>
              <w:t>Best for</w:t>
            </w:r>
          </w:p>
        </w:tc>
      </w:tr>
      <w:tr w:rsidR="00341F00" w14:paraId="4EAE325C" w14:textId="77777777">
        <w:tc>
          <w:tcPr>
            <w:tcW w:w="2300" w:type="dxa"/>
            <w:shd w:val="clear" w:color="auto" w:fill="FFFFFF"/>
            <w:tcMar>
              <w:top w:w="60" w:type="dxa"/>
              <w:left w:w="110" w:type="dxa"/>
              <w:bottom w:w="60" w:type="dxa"/>
              <w:right w:w="110" w:type="dxa"/>
            </w:tcMar>
            <w:vAlign w:val="center"/>
          </w:tcPr>
          <w:p w14:paraId="40276733" w14:textId="77777777" w:rsidR="00341F00" w:rsidRDefault="00000000">
            <w:pPr>
              <w:spacing w:after="20" w:line="250" w:lineRule="auto"/>
            </w:pPr>
            <w:r>
              <w:rPr>
                <w:rFonts w:cs="Arial"/>
                <w:sz w:val="19"/>
                <w:szCs w:val="19"/>
              </w:rPr>
              <w:t>Multi-tenant SaaS</w:t>
            </w:r>
          </w:p>
        </w:tc>
        <w:tc>
          <w:tcPr>
            <w:tcW w:w="3760" w:type="dxa"/>
            <w:shd w:val="clear" w:color="auto" w:fill="FFFFFF"/>
            <w:tcMar>
              <w:top w:w="60" w:type="dxa"/>
              <w:left w:w="110" w:type="dxa"/>
              <w:bottom w:w="60" w:type="dxa"/>
              <w:right w:w="110" w:type="dxa"/>
            </w:tcMar>
            <w:vAlign w:val="center"/>
          </w:tcPr>
          <w:p w14:paraId="42AEE0AD" w14:textId="77777777" w:rsidR="00341F00" w:rsidRDefault="00000000">
            <w:pPr>
              <w:spacing w:after="20" w:line="250" w:lineRule="auto"/>
            </w:pPr>
            <w:r>
              <w:rPr>
                <w:rFonts w:cs="Arial"/>
                <w:sz w:val="19"/>
                <w:szCs w:val="19"/>
              </w:rPr>
              <w:t>Shared platform, logically isolated tenants</w:t>
            </w:r>
          </w:p>
        </w:tc>
        <w:tc>
          <w:tcPr>
            <w:tcW w:w="3300" w:type="dxa"/>
            <w:shd w:val="clear" w:color="auto" w:fill="FFFFFF"/>
            <w:tcMar>
              <w:top w:w="60" w:type="dxa"/>
              <w:left w:w="110" w:type="dxa"/>
              <w:bottom w:w="60" w:type="dxa"/>
              <w:right w:w="110" w:type="dxa"/>
            </w:tcMar>
            <w:vAlign w:val="center"/>
          </w:tcPr>
          <w:p w14:paraId="49EE1BD2" w14:textId="77777777" w:rsidR="00341F00" w:rsidRDefault="00000000">
            <w:pPr>
              <w:spacing w:after="20" w:line="250" w:lineRule="auto"/>
            </w:pPr>
            <w:r>
              <w:rPr>
                <w:rFonts w:cs="Arial"/>
                <w:sz w:val="19"/>
                <w:szCs w:val="19"/>
              </w:rPr>
              <w:t>Fast onboarding; small-to-mid lenders; lowest unit cost</w:t>
            </w:r>
          </w:p>
        </w:tc>
      </w:tr>
      <w:tr w:rsidR="00341F00" w14:paraId="2CF32082" w14:textId="77777777">
        <w:tc>
          <w:tcPr>
            <w:tcW w:w="2300" w:type="dxa"/>
            <w:shd w:val="clear" w:color="auto" w:fill="EEF3F9"/>
            <w:tcMar>
              <w:top w:w="60" w:type="dxa"/>
              <w:left w:w="110" w:type="dxa"/>
              <w:bottom w:w="60" w:type="dxa"/>
              <w:right w:w="110" w:type="dxa"/>
            </w:tcMar>
            <w:vAlign w:val="center"/>
          </w:tcPr>
          <w:p w14:paraId="0BCEE2EB" w14:textId="77777777" w:rsidR="00341F00" w:rsidRDefault="00000000">
            <w:pPr>
              <w:spacing w:after="20" w:line="250" w:lineRule="auto"/>
            </w:pPr>
            <w:r>
              <w:rPr>
                <w:rFonts w:cs="Arial"/>
                <w:sz w:val="19"/>
                <w:szCs w:val="19"/>
              </w:rPr>
              <w:t>Dedicated instance</w:t>
            </w:r>
          </w:p>
        </w:tc>
        <w:tc>
          <w:tcPr>
            <w:tcW w:w="3760" w:type="dxa"/>
            <w:shd w:val="clear" w:color="auto" w:fill="EEF3F9"/>
            <w:tcMar>
              <w:top w:w="60" w:type="dxa"/>
              <w:left w:w="110" w:type="dxa"/>
              <w:bottom w:w="60" w:type="dxa"/>
              <w:right w:w="110" w:type="dxa"/>
            </w:tcMar>
            <w:vAlign w:val="center"/>
          </w:tcPr>
          <w:p w14:paraId="1AE40FA4" w14:textId="77777777" w:rsidR="00341F00" w:rsidRDefault="00000000">
            <w:pPr>
              <w:spacing w:after="20" w:line="250" w:lineRule="auto"/>
            </w:pPr>
            <w:r>
              <w:rPr>
                <w:rFonts w:cs="Arial"/>
                <w:sz w:val="19"/>
                <w:szCs w:val="19"/>
              </w:rPr>
              <w:t>Single-tenant deployment for heightened isolation</w:t>
            </w:r>
          </w:p>
        </w:tc>
        <w:tc>
          <w:tcPr>
            <w:tcW w:w="3300" w:type="dxa"/>
            <w:shd w:val="clear" w:color="auto" w:fill="EEF3F9"/>
            <w:tcMar>
              <w:top w:w="60" w:type="dxa"/>
              <w:left w:w="110" w:type="dxa"/>
              <w:bottom w:w="60" w:type="dxa"/>
              <w:right w:w="110" w:type="dxa"/>
            </w:tcMar>
            <w:vAlign w:val="center"/>
          </w:tcPr>
          <w:p w14:paraId="3A38B7E2" w14:textId="77777777" w:rsidR="00341F00" w:rsidRDefault="00000000">
            <w:pPr>
              <w:spacing w:after="20" w:line="250" w:lineRule="auto"/>
            </w:pPr>
            <w:r>
              <w:rPr>
                <w:rFonts w:cs="Arial"/>
                <w:sz w:val="19"/>
                <w:szCs w:val="19"/>
              </w:rPr>
              <w:t>Large lenders / strict isolation needs</w:t>
            </w:r>
          </w:p>
        </w:tc>
      </w:tr>
      <w:tr w:rsidR="00341F00" w14:paraId="3C70E7AE" w14:textId="77777777">
        <w:tc>
          <w:tcPr>
            <w:tcW w:w="2300" w:type="dxa"/>
            <w:shd w:val="clear" w:color="auto" w:fill="FFFFFF"/>
            <w:tcMar>
              <w:top w:w="60" w:type="dxa"/>
              <w:left w:w="110" w:type="dxa"/>
              <w:bottom w:w="60" w:type="dxa"/>
              <w:right w:w="110" w:type="dxa"/>
            </w:tcMar>
            <w:vAlign w:val="center"/>
          </w:tcPr>
          <w:p w14:paraId="0632F90A" w14:textId="77777777" w:rsidR="00341F00" w:rsidRDefault="00000000">
            <w:pPr>
              <w:spacing w:after="20" w:line="250" w:lineRule="auto"/>
            </w:pPr>
            <w:r>
              <w:rPr>
                <w:rFonts w:cs="Arial"/>
                <w:sz w:val="19"/>
                <w:szCs w:val="19"/>
              </w:rPr>
              <w:t>On-premise / private cloud</w:t>
            </w:r>
          </w:p>
        </w:tc>
        <w:tc>
          <w:tcPr>
            <w:tcW w:w="3760" w:type="dxa"/>
            <w:shd w:val="clear" w:color="auto" w:fill="FFFFFF"/>
            <w:tcMar>
              <w:top w:w="60" w:type="dxa"/>
              <w:left w:w="110" w:type="dxa"/>
              <w:bottom w:w="60" w:type="dxa"/>
              <w:right w:w="110" w:type="dxa"/>
            </w:tcMar>
            <w:vAlign w:val="center"/>
          </w:tcPr>
          <w:p w14:paraId="6C88B7FE" w14:textId="77777777" w:rsidR="00341F00" w:rsidRDefault="00000000">
            <w:pPr>
              <w:spacing w:after="20" w:line="250" w:lineRule="auto"/>
            </w:pPr>
            <w:r>
              <w:rPr>
                <w:rFonts w:cs="Arial"/>
                <w:sz w:val="19"/>
                <w:szCs w:val="19"/>
              </w:rPr>
              <w:t>Tenant-hosted for residency/control</w:t>
            </w:r>
          </w:p>
        </w:tc>
        <w:tc>
          <w:tcPr>
            <w:tcW w:w="3300" w:type="dxa"/>
            <w:shd w:val="clear" w:color="auto" w:fill="FFFFFF"/>
            <w:tcMar>
              <w:top w:w="60" w:type="dxa"/>
              <w:left w:w="110" w:type="dxa"/>
              <w:bottom w:w="60" w:type="dxa"/>
              <w:right w:w="110" w:type="dxa"/>
            </w:tcMar>
            <w:vAlign w:val="center"/>
          </w:tcPr>
          <w:p w14:paraId="5407706D" w14:textId="77777777" w:rsidR="00341F00" w:rsidRDefault="00000000">
            <w:pPr>
              <w:spacing w:after="20" w:line="250" w:lineRule="auto"/>
            </w:pPr>
            <w:r>
              <w:rPr>
                <w:rFonts w:cs="Arial"/>
                <w:sz w:val="19"/>
                <w:szCs w:val="19"/>
              </w:rPr>
              <w:t>Entities with specific residency or control mandates</w:t>
            </w:r>
          </w:p>
        </w:tc>
      </w:tr>
    </w:tbl>
    <w:p w14:paraId="5274CF22" w14:textId="77777777" w:rsidR="00341F00" w:rsidRDefault="00000000" w:rsidP="00ED6104">
      <w:pPr>
        <w:pStyle w:val="Heading2"/>
        <w:numPr>
          <w:ilvl w:val="1"/>
          <w:numId w:val="13"/>
        </w:numPr>
      </w:pPr>
      <w:bookmarkStart w:id="1615" w:name="_Toc231674323"/>
      <w:bookmarkStart w:id="1616" w:name="_Toc231674950"/>
      <w:bookmarkStart w:id="1617" w:name="_Toc232339113"/>
      <w:r>
        <w:t>18.2  Pricing Levers</w:t>
      </w:r>
      <w:bookmarkEnd w:id="1615"/>
      <w:bookmarkEnd w:id="1616"/>
      <w:bookmarkEnd w:id="1617"/>
    </w:p>
    <w:p w14:paraId="663B2BC8" w14:textId="77777777" w:rsidR="00341F00" w:rsidRDefault="00000000">
      <w:pPr>
        <w:pStyle w:val="ListParagraph"/>
        <w:numPr>
          <w:ilvl w:val="0"/>
          <w:numId w:val="4"/>
        </w:numPr>
        <w:spacing w:after="70" w:line="270" w:lineRule="auto"/>
        <w:jc w:val="both"/>
      </w:pPr>
      <w:r>
        <w:t>Platform / subscription fee per tenant (by tier and modules enabled).</w:t>
      </w:r>
    </w:p>
    <w:p w14:paraId="070B8F19" w14:textId="77777777" w:rsidR="00341F00" w:rsidRDefault="00000000">
      <w:pPr>
        <w:pStyle w:val="ListParagraph"/>
        <w:numPr>
          <w:ilvl w:val="0"/>
          <w:numId w:val="4"/>
        </w:numPr>
        <w:spacing w:after="70" w:line="270" w:lineRule="auto"/>
        <w:jc w:val="both"/>
      </w:pPr>
      <w:r>
        <w:t>Usage-based components (per application, per active loan, per disbursement, or per transaction).</w:t>
      </w:r>
    </w:p>
    <w:p w14:paraId="617D53B9" w14:textId="77777777" w:rsidR="00341F00" w:rsidRDefault="00000000">
      <w:pPr>
        <w:pStyle w:val="ListParagraph"/>
        <w:numPr>
          <w:ilvl w:val="0"/>
          <w:numId w:val="4"/>
        </w:numPr>
        <w:spacing w:after="70" w:line="270" w:lineRule="auto"/>
        <w:jc w:val="both"/>
      </w:pPr>
      <w:r>
        <w:t>Pass-through of third-party costs (bureau pulls, KYC, AA, e-Sign, messaging).</w:t>
      </w:r>
    </w:p>
    <w:p w14:paraId="2001CF67" w14:textId="77777777" w:rsidR="00341F00" w:rsidRDefault="00000000">
      <w:pPr>
        <w:pStyle w:val="ListParagraph"/>
        <w:numPr>
          <w:ilvl w:val="0"/>
          <w:numId w:val="4"/>
        </w:numPr>
        <w:spacing w:after="70" w:line="270" w:lineRule="auto"/>
        <w:jc w:val="both"/>
      </w:pPr>
      <w:r>
        <w:t>Premium modules (AI capabilities, co-lending/FLDG engines) and professional services (onboarding, migration, configuration).</w:t>
      </w:r>
    </w:p>
    <w:p w14:paraId="007E6B2D" w14:textId="77777777" w:rsidR="00341F00" w:rsidRDefault="00000000" w:rsidP="00ED6104">
      <w:pPr>
        <w:pStyle w:val="Heading2"/>
        <w:numPr>
          <w:ilvl w:val="1"/>
          <w:numId w:val="13"/>
        </w:numPr>
      </w:pPr>
      <w:bookmarkStart w:id="1618" w:name="_Toc231674324"/>
      <w:bookmarkStart w:id="1619" w:name="_Toc231674951"/>
      <w:bookmarkStart w:id="1620" w:name="_Toc232339114"/>
      <w:r>
        <w:t>18.3  Operating Considerations</w:t>
      </w:r>
      <w:bookmarkEnd w:id="1618"/>
      <w:bookmarkEnd w:id="1619"/>
      <w:bookmarkEnd w:id="1620"/>
    </w:p>
    <w:p w14:paraId="0CE25F23" w14:textId="77777777" w:rsidR="00341F00" w:rsidRDefault="00000000">
      <w:pPr>
        <w:spacing w:after="120" w:line="276" w:lineRule="auto"/>
        <w:jc w:val="both"/>
      </w:pPr>
      <w:r>
        <w:rPr>
          <w:rFonts w:cs="Arial"/>
        </w:rPr>
        <w:t>Selling to many regulated lenders carries obligations beyond software: clear allocation of compliance responsibility (the lender as the Regulated Entity remains accountable; the platform provides tooling and configurability), tenant-level data isolation and security assurances, support and SLA commitments, a roadmap for keeping regulatory parameters current, and the platform operator's own positioning relative to the outsourcing framework where it provides material services to REs. These should be reflected in the master services agreement, the SLA and the data-processing terms.</w:t>
      </w:r>
    </w:p>
    <w:p w14:paraId="6368879F"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Commercial structures must be reviewed against applicable regulatory expectations on outsourcing, data protection and the Regulated Entity's non-delegable responsibilities. Nothing here is legal or commercial advice; appropriate professional sign-off should be obtained.</w:t>
      </w:r>
    </w:p>
    <w:p w14:paraId="3C27D629" w14:textId="77777777" w:rsidR="00341F00" w:rsidRDefault="00000000">
      <w:r>
        <w:t>18.4  Commercial Model &amp; Market Alignment</w:t>
      </w:r>
    </w:p>
    <w:p w14:paraId="5F4FBAA2" w14:textId="77777777" w:rsidR="00341F00" w:rsidRDefault="00000000">
      <w:r>
        <w:t>Pricing follows 2026 core-lending-platform standards (Functional Module 5.66): hybrid platform base + module packs + dual usage meters (origination + servicing) + implementation, with a deployment-</w:t>
      </w:r>
      <w:r>
        <w:lastRenderedPageBreak/>
        <w:t>model choice. The LOS metric is per-application / per-disbursement; the LMS metric is per-active-account / AUM. Established players (Nucleus FinnOne, FinFlux/M2P, Lentra) price on request; entry tiers may be published. Indian-market norms applied: list 30-40% above target for negotiation, annual-prepay discount, one-time implementation.</w:t>
      </w:r>
    </w:p>
    <w:p w14:paraId="10B7CD98" w14:textId="77777777" w:rsidR="00341F00" w:rsidRDefault="00000000">
      <w:r>
        <w:t>18.5  Indicative Price Bands (INR, illustrative)</w:t>
      </w:r>
    </w:p>
    <w:p w14:paraId="7656F38B" w14:textId="77777777" w:rsidR="00341F00" w:rsidRDefault="00000000">
      <w:r>
        <w:t>Illustrative only; actual pricing depends on cost, margin, product mix and volume. Dual usage overage added on top.</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2338"/>
        <w:gridCol w:w="2338"/>
        <w:gridCol w:w="2337"/>
        <w:gridCol w:w="2337"/>
      </w:tblGrid>
      <w:tr w:rsidR="00341F00" w14:paraId="0CB98F33" w14:textId="77777777">
        <w:tc>
          <w:tcPr>
            <w:tcW w:w="2340" w:type="dxa"/>
          </w:tcPr>
          <w:p w14:paraId="00CA0599" w14:textId="77777777" w:rsidR="00341F00" w:rsidRDefault="00000000">
            <w:r>
              <w:rPr>
                <w:b/>
                <w:sz w:val="18"/>
              </w:rPr>
              <w:t>Tier / lever</w:t>
            </w:r>
          </w:p>
        </w:tc>
        <w:tc>
          <w:tcPr>
            <w:tcW w:w="2340" w:type="dxa"/>
          </w:tcPr>
          <w:p w14:paraId="614579D9" w14:textId="77777777" w:rsidR="00341F00" w:rsidRDefault="00000000">
            <w:r>
              <w:rPr>
                <w:b/>
                <w:sz w:val="18"/>
              </w:rPr>
              <w:t>Indicative annual base (INR)</w:t>
            </w:r>
          </w:p>
        </w:tc>
        <w:tc>
          <w:tcPr>
            <w:tcW w:w="2340" w:type="dxa"/>
          </w:tcPr>
          <w:p w14:paraId="41606DAC" w14:textId="77777777" w:rsidR="00341F00" w:rsidRDefault="00000000">
            <w:r>
              <w:rPr>
                <w:b/>
                <w:sz w:val="18"/>
              </w:rPr>
              <w:t>Included usage</w:t>
            </w:r>
          </w:p>
        </w:tc>
        <w:tc>
          <w:tcPr>
            <w:tcW w:w="2340" w:type="dxa"/>
          </w:tcPr>
          <w:p w14:paraId="2B5C3DBF" w14:textId="77777777" w:rsidR="00341F00" w:rsidRDefault="00000000">
            <w:r>
              <w:rPr>
                <w:b/>
                <w:sz w:val="18"/>
              </w:rPr>
              <w:t>Typical lender</w:t>
            </w:r>
          </w:p>
        </w:tc>
      </w:tr>
      <w:tr w:rsidR="00341F00" w14:paraId="204F5A77" w14:textId="77777777">
        <w:tc>
          <w:tcPr>
            <w:tcW w:w="2340" w:type="dxa"/>
          </w:tcPr>
          <w:p w14:paraId="45B73D97" w14:textId="77777777" w:rsidR="00341F00" w:rsidRDefault="00000000">
            <w:r>
              <w:rPr>
                <w:sz w:val="18"/>
              </w:rPr>
              <w:t>Starter (SaaS)</w:t>
            </w:r>
          </w:p>
        </w:tc>
        <w:tc>
          <w:tcPr>
            <w:tcW w:w="2340" w:type="dxa"/>
          </w:tcPr>
          <w:p w14:paraId="21C2AE30" w14:textId="77777777" w:rsidR="00341F00" w:rsidRDefault="00000000">
            <w:r>
              <w:rPr>
                <w:sz w:val="18"/>
              </w:rPr>
              <w:t>~ 6 - 15 lakh / yr</w:t>
            </w:r>
          </w:p>
        </w:tc>
        <w:tc>
          <w:tcPr>
            <w:tcW w:w="2340" w:type="dxa"/>
          </w:tcPr>
          <w:p w14:paraId="44A1233B" w14:textId="77777777" w:rsidR="00341F00" w:rsidRDefault="00000000">
            <w:r>
              <w:rPr>
                <w:sz w:val="18"/>
              </w:rPr>
              <w:t>capped originations &amp; accounts</w:t>
            </w:r>
          </w:p>
        </w:tc>
        <w:tc>
          <w:tcPr>
            <w:tcW w:w="2340" w:type="dxa"/>
          </w:tcPr>
          <w:p w14:paraId="74D16652" w14:textId="77777777" w:rsidR="00341F00" w:rsidRDefault="00000000">
            <w:r>
              <w:rPr>
                <w:sz w:val="18"/>
              </w:rPr>
              <w:t>Single-product NBFC / pilot</w:t>
            </w:r>
          </w:p>
        </w:tc>
      </w:tr>
      <w:tr w:rsidR="00341F00" w14:paraId="2D419311" w14:textId="77777777">
        <w:tc>
          <w:tcPr>
            <w:tcW w:w="2340" w:type="dxa"/>
          </w:tcPr>
          <w:p w14:paraId="1F4E58AE" w14:textId="77777777" w:rsidR="00341F00" w:rsidRDefault="00000000">
            <w:r>
              <w:rPr>
                <w:sz w:val="18"/>
              </w:rPr>
              <w:t>Growth (SaaS)</w:t>
            </w:r>
          </w:p>
        </w:tc>
        <w:tc>
          <w:tcPr>
            <w:tcW w:w="2340" w:type="dxa"/>
          </w:tcPr>
          <w:p w14:paraId="1BACCFB3" w14:textId="77777777" w:rsidR="00341F00" w:rsidRDefault="00000000">
            <w:r>
              <w:rPr>
                <w:sz w:val="18"/>
              </w:rPr>
              <w:t>~ 20 - 60 lakh / yr</w:t>
            </w:r>
          </w:p>
        </w:tc>
        <w:tc>
          <w:tcPr>
            <w:tcW w:w="2340" w:type="dxa"/>
          </w:tcPr>
          <w:p w14:paraId="4FA8BA40" w14:textId="77777777" w:rsidR="00341F00" w:rsidRDefault="00000000">
            <w:r>
              <w:rPr>
                <w:sz w:val="18"/>
              </w:rPr>
              <w:t>higher bands + overage</w:t>
            </w:r>
          </w:p>
        </w:tc>
        <w:tc>
          <w:tcPr>
            <w:tcW w:w="2340" w:type="dxa"/>
          </w:tcPr>
          <w:p w14:paraId="16FE1A3F" w14:textId="77777777" w:rsidR="00341F00" w:rsidRDefault="00000000">
            <w:r>
              <w:rPr>
                <w:sz w:val="18"/>
              </w:rPr>
              <w:t>Multi-product NBFC / HFC</w:t>
            </w:r>
          </w:p>
        </w:tc>
      </w:tr>
      <w:tr w:rsidR="00341F00" w14:paraId="4C22F538" w14:textId="77777777">
        <w:tc>
          <w:tcPr>
            <w:tcW w:w="2340" w:type="dxa"/>
          </w:tcPr>
          <w:p w14:paraId="47B3C526" w14:textId="77777777" w:rsidR="00341F00" w:rsidRDefault="00000000">
            <w:r>
              <w:rPr>
                <w:sz w:val="18"/>
              </w:rPr>
              <w:t>Enterprise</w:t>
            </w:r>
          </w:p>
        </w:tc>
        <w:tc>
          <w:tcPr>
            <w:tcW w:w="2340" w:type="dxa"/>
          </w:tcPr>
          <w:p w14:paraId="569F11B4" w14:textId="77777777" w:rsidR="00341F00" w:rsidRDefault="00000000">
            <w:r>
              <w:rPr>
                <w:sz w:val="18"/>
              </w:rPr>
              <w:t>~ 75 lakh - 3 cr+ / yr</w:t>
            </w:r>
          </w:p>
        </w:tc>
        <w:tc>
          <w:tcPr>
            <w:tcW w:w="2340" w:type="dxa"/>
          </w:tcPr>
          <w:p w14:paraId="2F770A7F" w14:textId="77777777" w:rsidR="00341F00" w:rsidRDefault="00000000">
            <w:r>
              <w:rPr>
                <w:sz w:val="18"/>
              </w:rPr>
              <w:t>custom / high volume</w:t>
            </w:r>
          </w:p>
        </w:tc>
        <w:tc>
          <w:tcPr>
            <w:tcW w:w="2340" w:type="dxa"/>
          </w:tcPr>
          <w:p w14:paraId="04DA7764" w14:textId="77777777" w:rsidR="00341F00" w:rsidRDefault="00000000">
            <w:r>
              <w:rPr>
                <w:sz w:val="18"/>
              </w:rPr>
              <w:t>Bank / large NBFC</w:t>
            </w:r>
          </w:p>
        </w:tc>
      </w:tr>
      <w:tr w:rsidR="00341F00" w14:paraId="33ABD195" w14:textId="77777777">
        <w:tc>
          <w:tcPr>
            <w:tcW w:w="2340" w:type="dxa"/>
          </w:tcPr>
          <w:p w14:paraId="74264087" w14:textId="77777777" w:rsidR="00341F00" w:rsidRDefault="00000000">
            <w:r>
              <w:rPr>
                <w:sz w:val="18"/>
              </w:rPr>
              <w:t>On-prem licence (one-time)</w:t>
            </w:r>
          </w:p>
        </w:tc>
        <w:tc>
          <w:tcPr>
            <w:tcW w:w="2340" w:type="dxa"/>
          </w:tcPr>
          <w:p w14:paraId="7A867D6A" w14:textId="77777777" w:rsidR="00341F00" w:rsidRDefault="00000000">
            <w:r>
              <w:rPr>
                <w:sz w:val="18"/>
              </w:rPr>
              <w:t>~ 50 lakh - 3 cr+</w:t>
            </w:r>
          </w:p>
        </w:tc>
        <w:tc>
          <w:tcPr>
            <w:tcW w:w="2340" w:type="dxa"/>
          </w:tcPr>
          <w:p w14:paraId="14864DD0" w14:textId="77777777" w:rsidR="00341F00" w:rsidRDefault="00000000">
            <w:r>
              <w:rPr>
                <w:sz w:val="18"/>
              </w:rPr>
              <w:t>+ AMC 15-22% / yr</w:t>
            </w:r>
          </w:p>
        </w:tc>
        <w:tc>
          <w:tcPr>
            <w:tcW w:w="2340" w:type="dxa"/>
          </w:tcPr>
          <w:p w14:paraId="7F63D33D" w14:textId="77777777" w:rsidR="00341F00" w:rsidRDefault="00000000">
            <w:r>
              <w:rPr>
                <w:sz w:val="18"/>
              </w:rPr>
              <w:t>Banks / large regulated lenders</w:t>
            </w:r>
          </w:p>
        </w:tc>
      </w:tr>
      <w:tr w:rsidR="00341F00" w14:paraId="2C1D3757" w14:textId="77777777">
        <w:tc>
          <w:tcPr>
            <w:tcW w:w="2340" w:type="dxa"/>
          </w:tcPr>
          <w:p w14:paraId="619415B9" w14:textId="77777777" w:rsidR="00341F00" w:rsidRDefault="00000000">
            <w:r>
              <w:rPr>
                <w:sz w:val="18"/>
              </w:rPr>
              <w:t>Origination overage</w:t>
            </w:r>
          </w:p>
        </w:tc>
        <w:tc>
          <w:tcPr>
            <w:tcW w:w="2340" w:type="dxa"/>
          </w:tcPr>
          <w:p w14:paraId="091236D2" w14:textId="77777777" w:rsidR="00341F00" w:rsidRDefault="00000000">
            <w:r>
              <w:rPr>
                <w:sz w:val="18"/>
              </w:rPr>
              <w:t>~ Rs. 5 - 40 per application / disbursement</w:t>
            </w:r>
          </w:p>
        </w:tc>
        <w:tc>
          <w:tcPr>
            <w:tcW w:w="2340" w:type="dxa"/>
          </w:tcPr>
          <w:p w14:paraId="1ACDDD40" w14:textId="77777777" w:rsidR="00341F00" w:rsidRDefault="00000000">
            <w:r>
              <w:rPr>
                <w:sz w:val="18"/>
              </w:rPr>
              <w:t>-</w:t>
            </w:r>
          </w:p>
        </w:tc>
        <w:tc>
          <w:tcPr>
            <w:tcW w:w="2340" w:type="dxa"/>
          </w:tcPr>
          <w:p w14:paraId="66AD9440" w14:textId="77777777" w:rsidR="00341F00" w:rsidRDefault="00000000">
            <w:r>
              <w:rPr>
                <w:sz w:val="18"/>
              </w:rPr>
              <w:t>Volume tiers</w:t>
            </w:r>
          </w:p>
        </w:tc>
      </w:tr>
      <w:tr w:rsidR="00341F00" w14:paraId="7E474061" w14:textId="77777777">
        <w:tc>
          <w:tcPr>
            <w:tcW w:w="2340" w:type="dxa"/>
          </w:tcPr>
          <w:p w14:paraId="77E0C125" w14:textId="77777777" w:rsidR="00341F00" w:rsidRDefault="00000000">
            <w:r>
              <w:rPr>
                <w:sz w:val="18"/>
              </w:rPr>
              <w:t>Servicing overage</w:t>
            </w:r>
          </w:p>
        </w:tc>
        <w:tc>
          <w:tcPr>
            <w:tcW w:w="2340" w:type="dxa"/>
          </w:tcPr>
          <w:p w14:paraId="045E9FA8" w14:textId="77777777" w:rsidR="00341F00" w:rsidRDefault="00000000">
            <w:r>
              <w:rPr>
                <w:sz w:val="18"/>
              </w:rPr>
              <w:t>~ Rs. 3 - 20 per active account / month (or AUM bps)</w:t>
            </w:r>
          </w:p>
        </w:tc>
        <w:tc>
          <w:tcPr>
            <w:tcW w:w="2340" w:type="dxa"/>
          </w:tcPr>
          <w:p w14:paraId="3D1FA335" w14:textId="77777777" w:rsidR="00341F00" w:rsidRDefault="00000000">
            <w:r>
              <w:rPr>
                <w:sz w:val="18"/>
              </w:rPr>
              <w:t>-</w:t>
            </w:r>
          </w:p>
        </w:tc>
        <w:tc>
          <w:tcPr>
            <w:tcW w:w="2340" w:type="dxa"/>
          </w:tcPr>
          <w:p w14:paraId="01C5046B" w14:textId="77777777" w:rsidR="00341F00" w:rsidRDefault="00000000">
            <w:r>
              <w:rPr>
                <w:sz w:val="18"/>
              </w:rPr>
              <w:t>Size of live book</w:t>
            </w:r>
          </w:p>
        </w:tc>
      </w:tr>
      <w:tr w:rsidR="00341F00" w14:paraId="78F6DF6C" w14:textId="77777777">
        <w:tc>
          <w:tcPr>
            <w:tcW w:w="2340" w:type="dxa"/>
          </w:tcPr>
          <w:p w14:paraId="0E7DBC55" w14:textId="77777777" w:rsidR="00341F00" w:rsidRDefault="00000000">
            <w:r>
              <w:rPr>
                <w:sz w:val="18"/>
              </w:rPr>
              <w:t>Implementation (one-time)</w:t>
            </w:r>
          </w:p>
        </w:tc>
        <w:tc>
          <w:tcPr>
            <w:tcW w:w="2340" w:type="dxa"/>
          </w:tcPr>
          <w:p w14:paraId="08AED349" w14:textId="77777777" w:rsidR="00341F00" w:rsidRDefault="00000000">
            <w:r>
              <w:rPr>
                <w:sz w:val="18"/>
              </w:rPr>
              <w:t>&gt;= year-1 licence for enterprise</w:t>
            </w:r>
          </w:p>
        </w:tc>
        <w:tc>
          <w:tcPr>
            <w:tcW w:w="2340" w:type="dxa"/>
          </w:tcPr>
          <w:p w14:paraId="35EC5928" w14:textId="77777777" w:rsidR="00341F00" w:rsidRDefault="00000000">
            <w:r>
              <w:rPr>
                <w:sz w:val="18"/>
              </w:rPr>
              <w:t>-</w:t>
            </w:r>
          </w:p>
        </w:tc>
        <w:tc>
          <w:tcPr>
            <w:tcW w:w="2340" w:type="dxa"/>
          </w:tcPr>
          <w:p w14:paraId="472531DE" w14:textId="77777777" w:rsidR="00341F00" w:rsidRDefault="00000000">
            <w:r>
              <w:rPr>
                <w:sz w:val="18"/>
              </w:rPr>
              <w:t>Integration, migration, config</w:t>
            </w:r>
          </w:p>
        </w:tc>
      </w:tr>
    </w:tbl>
    <w:p w14:paraId="31E620E8" w14:textId="77777777" w:rsidR="00341F00" w:rsidRDefault="00000000">
      <w:r>
        <w:t>18.6  Razorpay Billing - Engineering</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4674"/>
        <w:gridCol w:w="4676"/>
      </w:tblGrid>
      <w:tr w:rsidR="00341F00" w14:paraId="63E8D23B" w14:textId="77777777">
        <w:tc>
          <w:tcPr>
            <w:tcW w:w="4680" w:type="dxa"/>
          </w:tcPr>
          <w:p w14:paraId="648922B2" w14:textId="77777777" w:rsidR="00341F00" w:rsidRDefault="00000000">
            <w:r>
              <w:rPr>
                <w:b/>
                <w:sz w:val="18"/>
              </w:rPr>
              <w:t>Concern</w:t>
            </w:r>
          </w:p>
        </w:tc>
        <w:tc>
          <w:tcPr>
            <w:tcW w:w="4680" w:type="dxa"/>
          </w:tcPr>
          <w:p w14:paraId="7C04EC43" w14:textId="77777777" w:rsidR="00341F00" w:rsidRDefault="00000000">
            <w:r>
              <w:rPr>
                <w:b/>
                <w:sz w:val="18"/>
              </w:rPr>
              <w:t>Approach</w:t>
            </w:r>
          </w:p>
        </w:tc>
      </w:tr>
      <w:tr w:rsidR="00341F00" w14:paraId="3E2DFDD6" w14:textId="77777777">
        <w:tc>
          <w:tcPr>
            <w:tcW w:w="4680" w:type="dxa"/>
          </w:tcPr>
          <w:p w14:paraId="75D60011" w14:textId="77777777" w:rsidR="00341F00" w:rsidRDefault="00000000">
            <w:r>
              <w:rPr>
                <w:sz w:val="18"/>
              </w:rPr>
              <w:t>Plans &amp; subscriptions</w:t>
            </w:r>
          </w:p>
        </w:tc>
        <w:tc>
          <w:tcPr>
            <w:tcW w:w="4680" w:type="dxa"/>
          </w:tcPr>
          <w:p w14:paraId="2DCD75D3" w14:textId="77777777" w:rsidR="00341F00" w:rsidRDefault="00000000">
            <w:r>
              <w:rPr>
                <w:sz w:val="18"/>
              </w:rPr>
              <w:t>Platform tiers/add-ons -&gt; Razorpay Plans; Razorpay Subscriptions for recurring SaaS collection; trial &amp; upfront</w:t>
            </w:r>
          </w:p>
        </w:tc>
      </w:tr>
      <w:tr w:rsidR="00341F00" w14:paraId="4221B6D2" w14:textId="77777777">
        <w:tc>
          <w:tcPr>
            <w:tcW w:w="4680" w:type="dxa"/>
          </w:tcPr>
          <w:p w14:paraId="056FE0F3" w14:textId="77777777" w:rsidR="00341F00" w:rsidRDefault="00000000">
            <w:r>
              <w:rPr>
                <w:sz w:val="18"/>
              </w:rPr>
              <w:t>Dual usage metering</w:t>
            </w:r>
          </w:p>
        </w:tc>
        <w:tc>
          <w:tcPr>
            <w:tcW w:w="4680" w:type="dxa"/>
          </w:tcPr>
          <w:p w14:paraId="30157477" w14:textId="77777777" w:rsidR="00341F00" w:rsidRDefault="00000000">
            <w:r>
              <w:rPr>
                <w:sz w:val="18"/>
              </w:rPr>
              <w:t>LOS pipeline emits origination events (application/disbursement); LMS emits servicing counts (active accounts/AUM); both metered, overage billed as Razorpay add-on charges; caps &amp; alerts</w:t>
            </w:r>
          </w:p>
        </w:tc>
      </w:tr>
      <w:tr w:rsidR="00341F00" w14:paraId="02304E83" w14:textId="77777777">
        <w:tc>
          <w:tcPr>
            <w:tcW w:w="4680" w:type="dxa"/>
          </w:tcPr>
          <w:p w14:paraId="226F7BF8" w14:textId="77777777" w:rsidR="00341F00" w:rsidRDefault="00000000">
            <w:r>
              <w:rPr>
                <w:sz w:val="18"/>
              </w:rPr>
              <w:t>Checkout &amp; methods</w:t>
            </w:r>
          </w:p>
        </w:tc>
        <w:tc>
          <w:tcPr>
            <w:tcW w:w="4680" w:type="dxa"/>
          </w:tcPr>
          <w:p w14:paraId="29F39F3A" w14:textId="77777777" w:rsidR="00341F00" w:rsidRDefault="00000000">
            <w:r>
              <w:rPr>
                <w:sz w:val="18"/>
              </w:rPr>
              <w:t>Razorpay Checkout - UPI Autopay, e-Mandate (NACH), cards, international</w:t>
            </w:r>
          </w:p>
        </w:tc>
      </w:tr>
      <w:tr w:rsidR="00341F00" w14:paraId="5B6A61C6" w14:textId="77777777">
        <w:tc>
          <w:tcPr>
            <w:tcW w:w="4680" w:type="dxa"/>
          </w:tcPr>
          <w:p w14:paraId="1240B449" w14:textId="77777777" w:rsidR="00341F00" w:rsidRDefault="00000000">
            <w:r>
              <w:rPr>
                <w:sz w:val="18"/>
              </w:rPr>
              <w:t>Webhooks &amp; entitlements</w:t>
            </w:r>
          </w:p>
        </w:tc>
        <w:tc>
          <w:tcPr>
            <w:tcW w:w="4680" w:type="dxa"/>
          </w:tcPr>
          <w:p w14:paraId="57510CF1" w14:textId="77777777" w:rsidR="00341F00" w:rsidRDefault="00000000">
            <w:r>
              <w:rPr>
                <w:sz w:val="18"/>
              </w:rPr>
              <w:t>Signed, idempotent webhook handler updates entitlements (modules, usage bands, deployment) in near-real-time; grace period before suspension</w:t>
            </w:r>
          </w:p>
        </w:tc>
      </w:tr>
      <w:tr w:rsidR="00341F00" w14:paraId="150F237D" w14:textId="77777777">
        <w:tc>
          <w:tcPr>
            <w:tcW w:w="4680" w:type="dxa"/>
          </w:tcPr>
          <w:p w14:paraId="1B35DC2C" w14:textId="77777777" w:rsidR="00341F00" w:rsidRDefault="00000000">
            <w:r>
              <w:rPr>
                <w:sz w:val="18"/>
              </w:rPr>
              <w:t>Deployment-aware billing</w:t>
            </w:r>
          </w:p>
        </w:tc>
        <w:tc>
          <w:tcPr>
            <w:tcW w:w="4680" w:type="dxa"/>
          </w:tcPr>
          <w:p w14:paraId="7C4C4565" w14:textId="77777777" w:rsidR="00341F00" w:rsidRDefault="00000000">
            <w:r>
              <w:rPr>
                <w:sz w:val="18"/>
              </w:rPr>
              <w:t>SaaS via Razorpay; on-prem licence + AMC invoiced directly (not via Razorpay); hybrid splits accordingly</w:t>
            </w:r>
          </w:p>
        </w:tc>
      </w:tr>
      <w:tr w:rsidR="00341F00" w14:paraId="4F7A8AAB" w14:textId="77777777">
        <w:tc>
          <w:tcPr>
            <w:tcW w:w="4680" w:type="dxa"/>
          </w:tcPr>
          <w:p w14:paraId="00D12631" w14:textId="77777777" w:rsidR="00341F00" w:rsidRDefault="00000000">
            <w:r>
              <w:rPr>
                <w:sz w:val="18"/>
              </w:rPr>
              <w:t>Dunning &amp; invoicing</w:t>
            </w:r>
          </w:p>
        </w:tc>
        <w:tc>
          <w:tcPr>
            <w:tcW w:w="4680" w:type="dxa"/>
          </w:tcPr>
          <w:p w14:paraId="72B2C69E" w14:textId="77777777" w:rsidR="00341F00" w:rsidRDefault="00000000">
            <w:r>
              <w:rPr>
                <w:sz w:val="18"/>
              </w:rPr>
              <w:t>Smart retries + dunning; GST-compliant invoices/credit notes; posting to finance/ERP</w:t>
            </w:r>
          </w:p>
        </w:tc>
      </w:tr>
      <w:tr w:rsidR="00341F00" w14:paraId="23C7110E" w14:textId="77777777">
        <w:tc>
          <w:tcPr>
            <w:tcW w:w="4680" w:type="dxa"/>
          </w:tcPr>
          <w:p w14:paraId="2B269D4F" w14:textId="77777777" w:rsidR="00341F00" w:rsidRDefault="00000000">
            <w:r>
              <w:rPr>
                <w:sz w:val="18"/>
              </w:rPr>
              <w:t>Separation of money-flows</w:t>
            </w:r>
          </w:p>
        </w:tc>
        <w:tc>
          <w:tcPr>
            <w:tcW w:w="4680" w:type="dxa"/>
          </w:tcPr>
          <w:p w14:paraId="036DBBB7" w14:textId="77777777" w:rsidR="00341F00" w:rsidRDefault="00000000">
            <w:r>
              <w:rPr>
                <w:sz w:val="18"/>
              </w:rPr>
              <w:t>Platform-sale billing strictly separate from borrower money-flow, EMI collection and the lender book (LMS/accounting); distinct ledgers; no commingling</w:t>
            </w:r>
          </w:p>
        </w:tc>
      </w:tr>
      <w:tr w:rsidR="00341F00" w14:paraId="3907B410" w14:textId="77777777">
        <w:tc>
          <w:tcPr>
            <w:tcW w:w="4680" w:type="dxa"/>
          </w:tcPr>
          <w:p w14:paraId="26E61B0E" w14:textId="77777777" w:rsidR="00341F00" w:rsidRDefault="00000000">
            <w:r>
              <w:rPr>
                <w:sz w:val="18"/>
              </w:rPr>
              <w:t>Security</w:t>
            </w:r>
          </w:p>
        </w:tc>
        <w:tc>
          <w:tcPr>
            <w:tcW w:w="4680" w:type="dxa"/>
          </w:tcPr>
          <w:p w14:paraId="64A8C12C" w14:textId="77777777" w:rsidR="00341F00" w:rsidRDefault="00000000">
            <w:r>
              <w:rPr>
                <w:sz w:val="18"/>
              </w:rPr>
              <w:t>PCI handled by Razorpay (no card data stored); webhook secret in vault; least-privilege keys; full billing audit; DPDP for billing PII</w:t>
            </w:r>
          </w:p>
        </w:tc>
      </w:tr>
    </w:tbl>
    <w:p w14:paraId="7793A60C" w14:textId="77777777" w:rsidR="00341F00" w:rsidRDefault="00000000" w:rsidP="00ED6104">
      <w:pPr>
        <w:pStyle w:val="Heading1"/>
        <w:numPr>
          <w:ilvl w:val="0"/>
          <w:numId w:val="13"/>
        </w:numPr>
      </w:pPr>
      <w:bookmarkStart w:id="1621" w:name="_Toc231674325"/>
      <w:bookmarkStart w:id="1622" w:name="_Toc231674952"/>
      <w:bookmarkStart w:id="1623" w:name="_Toc232339115"/>
      <w:r>
        <w:t>Implementation Roadmap (Indicative)</w:t>
      </w:r>
      <w:bookmarkEnd w:id="1621"/>
      <w:bookmarkEnd w:id="1622"/>
      <w:bookmarkEnd w:id="1623"/>
    </w:p>
    <w:p w14:paraId="76560B33" w14:textId="77777777" w:rsidR="00341F00" w:rsidRDefault="00000000">
      <w:pPr>
        <w:spacing w:after="120" w:line="276" w:lineRule="auto"/>
        <w:jc w:val="both"/>
      </w:pPr>
      <w:r>
        <w:rPr>
          <w:rFonts w:cs="Arial"/>
        </w:rPr>
        <w:t>A phased delivery sequences foundational and revenue-critical capabilities first, then partner and intelligence layers. Durations are indicative and confirmed during planning.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300"/>
        <w:gridCol w:w="5260"/>
        <w:gridCol w:w="1800"/>
      </w:tblGrid>
      <w:tr w:rsidR="00341F00" w14:paraId="1AC9E182" w14:textId="77777777">
        <w:trPr>
          <w:tblHeader/>
        </w:trPr>
        <w:tc>
          <w:tcPr>
            <w:tcW w:w="2300" w:type="dxa"/>
            <w:shd w:val="clear" w:color="auto" w:fill="1F3864"/>
            <w:tcMar>
              <w:top w:w="60" w:type="dxa"/>
              <w:left w:w="110" w:type="dxa"/>
              <w:bottom w:w="60" w:type="dxa"/>
              <w:right w:w="110" w:type="dxa"/>
            </w:tcMar>
            <w:vAlign w:val="center"/>
          </w:tcPr>
          <w:p w14:paraId="5DF8927F" w14:textId="77777777" w:rsidR="00341F00" w:rsidRDefault="00000000">
            <w:pPr>
              <w:spacing w:after="20" w:line="250" w:lineRule="auto"/>
            </w:pPr>
            <w:r>
              <w:rPr>
                <w:rFonts w:cs="Arial"/>
                <w:b/>
                <w:bCs/>
                <w:color w:val="FFFFFF"/>
                <w:sz w:val="19"/>
                <w:szCs w:val="19"/>
              </w:rPr>
              <w:t>Phase</w:t>
            </w:r>
          </w:p>
        </w:tc>
        <w:tc>
          <w:tcPr>
            <w:tcW w:w="5260" w:type="dxa"/>
            <w:shd w:val="clear" w:color="auto" w:fill="1F3864"/>
            <w:tcMar>
              <w:top w:w="60" w:type="dxa"/>
              <w:left w:w="110" w:type="dxa"/>
              <w:bottom w:w="60" w:type="dxa"/>
              <w:right w:w="110" w:type="dxa"/>
            </w:tcMar>
            <w:vAlign w:val="center"/>
          </w:tcPr>
          <w:p w14:paraId="2418EC6D" w14:textId="77777777" w:rsidR="00341F00" w:rsidRDefault="00000000">
            <w:pPr>
              <w:spacing w:after="20" w:line="250" w:lineRule="auto"/>
            </w:pPr>
            <w:r>
              <w:rPr>
                <w:rFonts w:cs="Arial"/>
                <w:b/>
                <w:bCs/>
                <w:color w:val="FFFFFF"/>
                <w:sz w:val="19"/>
                <w:szCs w:val="19"/>
              </w:rPr>
              <w:t>Scope</w:t>
            </w:r>
          </w:p>
        </w:tc>
        <w:tc>
          <w:tcPr>
            <w:tcW w:w="1800" w:type="dxa"/>
            <w:shd w:val="clear" w:color="auto" w:fill="1F3864"/>
            <w:tcMar>
              <w:top w:w="60" w:type="dxa"/>
              <w:left w:w="110" w:type="dxa"/>
              <w:bottom w:w="60" w:type="dxa"/>
              <w:right w:w="110" w:type="dxa"/>
            </w:tcMar>
            <w:vAlign w:val="center"/>
          </w:tcPr>
          <w:p w14:paraId="6B32E6B7" w14:textId="77777777" w:rsidR="00341F00" w:rsidRDefault="00000000">
            <w:pPr>
              <w:spacing w:after="20" w:line="250" w:lineRule="auto"/>
            </w:pPr>
            <w:r>
              <w:rPr>
                <w:rFonts w:cs="Arial"/>
                <w:b/>
                <w:bCs/>
                <w:color w:val="FFFFFF"/>
                <w:sz w:val="19"/>
                <w:szCs w:val="19"/>
              </w:rPr>
              <w:t>Indicative duration</w:t>
            </w:r>
          </w:p>
        </w:tc>
      </w:tr>
      <w:tr w:rsidR="00341F00" w14:paraId="28A804CA" w14:textId="77777777">
        <w:tc>
          <w:tcPr>
            <w:tcW w:w="2300" w:type="dxa"/>
            <w:shd w:val="clear" w:color="auto" w:fill="FFFFFF"/>
            <w:tcMar>
              <w:top w:w="60" w:type="dxa"/>
              <w:left w:w="110" w:type="dxa"/>
              <w:bottom w:w="60" w:type="dxa"/>
              <w:right w:w="110" w:type="dxa"/>
            </w:tcMar>
            <w:vAlign w:val="center"/>
          </w:tcPr>
          <w:p w14:paraId="4DDD08C6" w14:textId="77777777" w:rsidR="00341F00" w:rsidRDefault="00000000">
            <w:pPr>
              <w:spacing w:after="20" w:line="250" w:lineRule="auto"/>
            </w:pPr>
            <w:r>
              <w:rPr>
                <w:rFonts w:cs="Arial"/>
                <w:sz w:val="19"/>
                <w:szCs w:val="19"/>
              </w:rPr>
              <w:t>Phase 0 — Foundation</w:t>
            </w:r>
          </w:p>
        </w:tc>
        <w:tc>
          <w:tcPr>
            <w:tcW w:w="5260" w:type="dxa"/>
            <w:shd w:val="clear" w:color="auto" w:fill="FFFFFF"/>
            <w:tcMar>
              <w:top w:w="60" w:type="dxa"/>
              <w:left w:w="110" w:type="dxa"/>
              <w:bottom w:w="60" w:type="dxa"/>
              <w:right w:w="110" w:type="dxa"/>
            </w:tcMar>
            <w:vAlign w:val="center"/>
          </w:tcPr>
          <w:p w14:paraId="33A677E3" w14:textId="77777777" w:rsidR="00341F00" w:rsidRDefault="00000000">
            <w:pPr>
              <w:spacing w:after="20" w:line="250" w:lineRule="auto"/>
            </w:pPr>
            <w:r>
              <w:rPr>
                <w:rFonts w:cs="Arial"/>
                <w:sz w:val="19"/>
                <w:szCs w:val="19"/>
              </w:rPr>
              <w:t>Multi-tenant core, IAM/RBAC, Admin &amp; builders (product/form/rule/workflow), audit trail, API gateway</w:t>
            </w:r>
          </w:p>
        </w:tc>
        <w:tc>
          <w:tcPr>
            <w:tcW w:w="1800" w:type="dxa"/>
            <w:shd w:val="clear" w:color="auto" w:fill="FFFFFF"/>
            <w:tcMar>
              <w:top w:w="60" w:type="dxa"/>
              <w:left w:w="110" w:type="dxa"/>
              <w:bottom w:w="60" w:type="dxa"/>
              <w:right w:w="110" w:type="dxa"/>
            </w:tcMar>
            <w:vAlign w:val="center"/>
          </w:tcPr>
          <w:p w14:paraId="1451FEC8" w14:textId="77777777" w:rsidR="00341F00" w:rsidRDefault="00000000">
            <w:pPr>
              <w:spacing w:after="20" w:line="250" w:lineRule="auto"/>
            </w:pPr>
            <w:r>
              <w:rPr>
                <w:rFonts w:cs="Arial"/>
                <w:sz w:val="19"/>
                <w:szCs w:val="19"/>
              </w:rPr>
              <w:t>8–12 weeks</w:t>
            </w:r>
          </w:p>
        </w:tc>
      </w:tr>
      <w:tr w:rsidR="00341F00" w14:paraId="5B8E2556" w14:textId="77777777">
        <w:tc>
          <w:tcPr>
            <w:tcW w:w="2300" w:type="dxa"/>
            <w:shd w:val="clear" w:color="auto" w:fill="EEF3F9"/>
            <w:tcMar>
              <w:top w:w="60" w:type="dxa"/>
              <w:left w:w="110" w:type="dxa"/>
              <w:bottom w:w="60" w:type="dxa"/>
              <w:right w:w="110" w:type="dxa"/>
            </w:tcMar>
            <w:vAlign w:val="center"/>
          </w:tcPr>
          <w:p w14:paraId="50CC93D2" w14:textId="77777777" w:rsidR="00341F00" w:rsidRDefault="00000000">
            <w:pPr>
              <w:spacing w:after="20" w:line="250" w:lineRule="auto"/>
            </w:pPr>
            <w:r>
              <w:rPr>
                <w:rFonts w:cs="Arial"/>
                <w:sz w:val="19"/>
                <w:szCs w:val="19"/>
              </w:rPr>
              <w:lastRenderedPageBreak/>
              <w:t>Phase 1 — Origination</w:t>
            </w:r>
          </w:p>
        </w:tc>
        <w:tc>
          <w:tcPr>
            <w:tcW w:w="5260" w:type="dxa"/>
            <w:shd w:val="clear" w:color="auto" w:fill="EEF3F9"/>
            <w:tcMar>
              <w:top w:w="60" w:type="dxa"/>
              <w:left w:w="110" w:type="dxa"/>
              <w:bottom w:w="60" w:type="dxa"/>
              <w:right w:w="110" w:type="dxa"/>
            </w:tcMar>
            <w:vAlign w:val="center"/>
          </w:tcPr>
          <w:p w14:paraId="534FC258" w14:textId="77777777" w:rsidR="00341F00" w:rsidRDefault="00000000">
            <w:pPr>
              <w:spacing w:after="20" w:line="250" w:lineRule="auto"/>
            </w:pPr>
            <w:r>
              <w:rPr>
                <w:rFonts w:cs="Arial"/>
                <w:sz w:val="19"/>
                <w:szCs w:val="19"/>
              </w:rPr>
              <w:t>Lead Management, LOS (KYC, documents, bureau/AA, decisioning, sanction, KFS), Customer Portal (apply)</w:t>
            </w:r>
          </w:p>
        </w:tc>
        <w:tc>
          <w:tcPr>
            <w:tcW w:w="1800" w:type="dxa"/>
            <w:shd w:val="clear" w:color="auto" w:fill="EEF3F9"/>
            <w:tcMar>
              <w:top w:w="60" w:type="dxa"/>
              <w:left w:w="110" w:type="dxa"/>
              <w:bottom w:w="60" w:type="dxa"/>
              <w:right w:w="110" w:type="dxa"/>
            </w:tcMar>
            <w:vAlign w:val="center"/>
          </w:tcPr>
          <w:p w14:paraId="35DF88C1" w14:textId="77777777" w:rsidR="00341F00" w:rsidRDefault="00000000">
            <w:pPr>
              <w:spacing w:after="20" w:line="250" w:lineRule="auto"/>
            </w:pPr>
            <w:r>
              <w:rPr>
                <w:rFonts w:cs="Arial"/>
                <w:sz w:val="19"/>
                <w:szCs w:val="19"/>
              </w:rPr>
              <w:t>10–14 weeks</w:t>
            </w:r>
          </w:p>
        </w:tc>
      </w:tr>
      <w:tr w:rsidR="00341F00" w14:paraId="32243F78" w14:textId="77777777">
        <w:tc>
          <w:tcPr>
            <w:tcW w:w="2300" w:type="dxa"/>
            <w:shd w:val="clear" w:color="auto" w:fill="FFFFFF"/>
            <w:tcMar>
              <w:top w:w="60" w:type="dxa"/>
              <w:left w:w="110" w:type="dxa"/>
              <w:bottom w:w="60" w:type="dxa"/>
              <w:right w:w="110" w:type="dxa"/>
            </w:tcMar>
            <w:vAlign w:val="center"/>
          </w:tcPr>
          <w:p w14:paraId="773B2A2F" w14:textId="77777777" w:rsidR="00341F00" w:rsidRDefault="00000000">
            <w:pPr>
              <w:spacing w:after="20" w:line="250" w:lineRule="auto"/>
            </w:pPr>
            <w:r>
              <w:rPr>
                <w:rFonts w:cs="Arial"/>
                <w:sz w:val="19"/>
                <w:szCs w:val="19"/>
              </w:rPr>
              <w:t>Phase 2 — Servicing</w:t>
            </w:r>
          </w:p>
        </w:tc>
        <w:tc>
          <w:tcPr>
            <w:tcW w:w="5260" w:type="dxa"/>
            <w:shd w:val="clear" w:color="auto" w:fill="FFFFFF"/>
            <w:tcMar>
              <w:top w:w="60" w:type="dxa"/>
              <w:left w:w="110" w:type="dxa"/>
              <w:bottom w:w="60" w:type="dxa"/>
              <w:right w:w="110" w:type="dxa"/>
            </w:tcMar>
            <w:vAlign w:val="center"/>
          </w:tcPr>
          <w:p w14:paraId="33CE3407" w14:textId="77777777" w:rsidR="00341F00" w:rsidRDefault="00000000">
            <w:pPr>
              <w:spacing w:after="20" w:line="250" w:lineRule="auto"/>
            </w:pPr>
            <w:r>
              <w:rPr>
                <w:rFonts w:cs="Arial"/>
                <w:sz w:val="19"/>
                <w:szCs w:val="19"/>
              </w:rPr>
              <w:t>LMS (booking, schedule, servicing, lifecycle), Finance &amp; Accounting, payments/NACH/UPI, Customer Portal (self-service)</w:t>
            </w:r>
          </w:p>
        </w:tc>
        <w:tc>
          <w:tcPr>
            <w:tcW w:w="1800" w:type="dxa"/>
            <w:shd w:val="clear" w:color="auto" w:fill="FFFFFF"/>
            <w:tcMar>
              <w:top w:w="60" w:type="dxa"/>
              <w:left w:w="110" w:type="dxa"/>
              <w:bottom w:w="60" w:type="dxa"/>
              <w:right w:w="110" w:type="dxa"/>
            </w:tcMar>
            <w:vAlign w:val="center"/>
          </w:tcPr>
          <w:p w14:paraId="08AEBA0D" w14:textId="77777777" w:rsidR="00341F00" w:rsidRDefault="00000000">
            <w:pPr>
              <w:spacing w:after="20" w:line="250" w:lineRule="auto"/>
            </w:pPr>
            <w:r>
              <w:rPr>
                <w:rFonts w:cs="Arial"/>
                <w:sz w:val="19"/>
                <w:szCs w:val="19"/>
              </w:rPr>
              <w:t>10–14 weeks</w:t>
            </w:r>
          </w:p>
        </w:tc>
      </w:tr>
      <w:tr w:rsidR="00341F00" w14:paraId="0D545021" w14:textId="77777777">
        <w:tc>
          <w:tcPr>
            <w:tcW w:w="2300" w:type="dxa"/>
            <w:shd w:val="clear" w:color="auto" w:fill="EEF3F9"/>
            <w:tcMar>
              <w:top w:w="60" w:type="dxa"/>
              <w:left w:w="110" w:type="dxa"/>
              <w:bottom w:w="60" w:type="dxa"/>
              <w:right w:w="110" w:type="dxa"/>
            </w:tcMar>
            <w:vAlign w:val="center"/>
          </w:tcPr>
          <w:p w14:paraId="33A3A1A8" w14:textId="77777777" w:rsidR="00341F00" w:rsidRDefault="00000000">
            <w:pPr>
              <w:spacing w:after="20" w:line="250" w:lineRule="auto"/>
            </w:pPr>
            <w:r>
              <w:rPr>
                <w:rFonts w:cs="Arial"/>
                <w:sz w:val="19"/>
                <w:szCs w:val="19"/>
              </w:rPr>
              <w:t>Phase 2b — Mobile &amp; Ecosystem</w:t>
            </w:r>
          </w:p>
        </w:tc>
        <w:tc>
          <w:tcPr>
            <w:tcW w:w="5260" w:type="dxa"/>
            <w:shd w:val="clear" w:color="auto" w:fill="EEF3F9"/>
            <w:tcMar>
              <w:top w:w="60" w:type="dxa"/>
              <w:left w:w="110" w:type="dxa"/>
              <w:bottom w:w="60" w:type="dxa"/>
              <w:right w:w="110" w:type="dxa"/>
            </w:tcMar>
            <w:vAlign w:val="center"/>
          </w:tcPr>
          <w:p w14:paraId="277D7350" w14:textId="77777777" w:rsidR="00341F00" w:rsidRDefault="00000000">
            <w:pPr>
              <w:spacing w:after="20" w:line="250" w:lineRule="auto"/>
            </w:pPr>
            <w:r>
              <w:rPr>
                <w:rFonts w:cs="Arial"/>
                <w:sz w:val="19"/>
                <w:szCs w:val="19"/>
              </w:rPr>
              <w:t>DSA &amp; field mobile apps; ecosystem integrations — Equator Resolution (ODR), LawDocs Comply (GRC), TRrainings, LSP API</w:t>
            </w:r>
          </w:p>
        </w:tc>
        <w:tc>
          <w:tcPr>
            <w:tcW w:w="1800" w:type="dxa"/>
            <w:shd w:val="clear" w:color="auto" w:fill="EEF3F9"/>
            <w:tcMar>
              <w:top w:w="60" w:type="dxa"/>
              <w:left w:w="110" w:type="dxa"/>
              <w:bottom w:w="60" w:type="dxa"/>
              <w:right w:w="110" w:type="dxa"/>
            </w:tcMar>
            <w:vAlign w:val="center"/>
          </w:tcPr>
          <w:p w14:paraId="12BD9045" w14:textId="77777777" w:rsidR="00341F00" w:rsidRDefault="00000000">
            <w:pPr>
              <w:spacing w:after="20" w:line="250" w:lineRule="auto"/>
            </w:pPr>
            <w:r>
              <w:rPr>
                <w:rFonts w:cs="Arial"/>
                <w:sz w:val="19"/>
                <w:szCs w:val="19"/>
              </w:rPr>
              <w:t>8–12 weeks (parallelisable)</w:t>
            </w:r>
          </w:p>
        </w:tc>
      </w:tr>
      <w:tr w:rsidR="00341F00" w14:paraId="782B36F6" w14:textId="77777777">
        <w:tc>
          <w:tcPr>
            <w:tcW w:w="2300" w:type="dxa"/>
            <w:shd w:val="clear" w:color="auto" w:fill="FFFFFF"/>
            <w:tcMar>
              <w:top w:w="60" w:type="dxa"/>
              <w:left w:w="110" w:type="dxa"/>
              <w:bottom w:w="60" w:type="dxa"/>
              <w:right w:w="110" w:type="dxa"/>
            </w:tcMar>
            <w:vAlign w:val="center"/>
          </w:tcPr>
          <w:p w14:paraId="7692CA24" w14:textId="77777777" w:rsidR="00341F00" w:rsidRDefault="00000000">
            <w:pPr>
              <w:spacing w:after="20" w:line="250" w:lineRule="auto"/>
            </w:pPr>
            <w:r>
              <w:rPr>
                <w:rFonts w:cs="Arial"/>
                <w:sz w:val="19"/>
                <w:szCs w:val="19"/>
              </w:rPr>
              <w:t>Phase 3 — Partners &amp; Compliance</w:t>
            </w:r>
          </w:p>
        </w:tc>
        <w:tc>
          <w:tcPr>
            <w:tcW w:w="5260" w:type="dxa"/>
            <w:shd w:val="clear" w:color="auto" w:fill="FFFFFF"/>
            <w:tcMar>
              <w:top w:w="60" w:type="dxa"/>
              <w:left w:w="110" w:type="dxa"/>
              <w:bottom w:w="60" w:type="dxa"/>
              <w:right w:w="110" w:type="dxa"/>
            </w:tcMar>
            <w:vAlign w:val="center"/>
          </w:tcPr>
          <w:p w14:paraId="7861C435" w14:textId="77777777" w:rsidR="00341F00" w:rsidRDefault="00000000">
            <w:pPr>
              <w:spacing w:after="20" w:line="250" w:lineRule="auto"/>
            </w:pPr>
            <w:r>
              <w:rPr>
                <w:rFonts w:cs="Arial"/>
                <w:sz w:val="19"/>
                <w:szCs w:val="19"/>
              </w:rPr>
              <w:t>DSA, LSP, FLDG/DLG, Co-Lending, Vendor Management, Compliance &amp; grievance, Regulatory Reporting</w:t>
            </w:r>
          </w:p>
        </w:tc>
        <w:tc>
          <w:tcPr>
            <w:tcW w:w="1800" w:type="dxa"/>
            <w:shd w:val="clear" w:color="auto" w:fill="FFFFFF"/>
            <w:tcMar>
              <w:top w:w="60" w:type="dxa"/>
              <w:left w:w="110" w:type="dxa"/>
              <w:bottom w:w="60" w:type="dxa"/>
              <w:right w:w="110" w:type="dxa"/>
            </w:tcMar>
            <w:vAlign w:val="center"/>
          </w:tcPr>
          <w:p w14:paraId="59B10C21" w14:textId="77777777" w:rsidR="00341F00" w:rsidRDefault="00000000">
            <w:pPr>
              <w:spacing w:after="20" w:line="250" w:lineRule="auto"/>
            </w:pPr>
            <w:r>
              <w:rPr>
                <w:rFonts w:cs="Arial"/>
                <w:sz w:val="19"/>
                <w:szCs w:val="19"/>
              </w:rPr>
              <w:t>10–14 weeks</w:t>
            </w:r>
          </w:p>
        </w:tc>
      </w:tr>
      <w:tr w:rsidR="00341F00" w14:paraId="18000F51" w14:textId="77777777">
        <w:tc>
          <w:tcPr>
            <w:tcW w:w="2300" w:type="dxa"/>
            <w:shd w:val="clear" w:color="auto" w:fill="EEF3F9"/>
            <w:tcMar>
              <w:top w:w="60" w:type="dxa"/>
              <w:left w:w="110" w:type="dxa"/>
              <w:bottom w:w="60" w:type="dxa"/>
              <w:right w:w="110" w:type="dxa"/>
            </w:tcMar>
            <w:vAlign w:val="center"/>
          </w:tcPr>
          <w:p w14:paraId="2CE86791" w14:textId="77777777" w:rsidR="00341F00" w:rsidRDefault="00000000">
            <w:pPr>
              <w:spacing w:after="20" w:line="250" w:lineRule="auto"/>
            </w:pPr>
            <w:r>
              <w:rPr>
                <w:rFonts w:cs="Arial"/>
                <w:sz w:val="19"/>
                <w:szCs w:val="19"/>
              </w:rPr>
              <w:t>Phase 4 — Recovery, Risk &amp; Treasury</w:t>
            </w:r>
          </w:p>
        </w:tc>
        <w:tc>
          <w:tcPr>
            <w:tcW w:w="5260" w:type="dxa"/>
            <w:shd w:val="clear" w:color="auto" w:fill="EEF3F9"/>
            <w:tcMar>
              <w:top w:w="60" w:type="dxa"/>
              <w:left w:w="110" w:type="dxa"/>
              <w:bottom w:w="60" w:type="dxa"/>
              <w:right w:w="110" w:type="dxa"/>
            </w:tcMar>
            <w:vAlign w:val="center"/>
          </w:tcPr>
          <w:p w14:paraId="6AD9E43D" w14:textId="77777777" w:rsidR="00341F00" w:rsidRDefault="00000000">
            <w:pPr>
              <w:spacing w:after="20" w:line="250" w:lineRule="auto"/>
            </w:pPr>
            <w:r>
              <w:rPr>
                <w:rFonts w:cs="Arial"/>
                <w:sz w:val="19"/>
                <w:szCs w:val="19"/>
              </w:rPr>
              <w:t>Collections &amp; Recovery (incl. field app), Risk &amp; Fraud, NPA &amp; provisioning, Treasury &amp; Liquidity, Analytics &amp; MIS</w:t>
            </w:r>
          </w:p>
        </w:tc>
        <w:tc>
          <w:tcPr>
            <w:tcW w:w="1800" w:type="dxa"/>
            <w:shd w:val="clear" w:color="auto" w:fill="EEF3F9"/>
            <w:tcMar>
              <w:top w:w="60" w:type="dxa"/>
              <w:left w:w="110" w:type="dxa"/>
              <w:bottom w:w="60" w:type="dxa"/>
              <w:right w:w="110" w:type="dxa"/>
            </w:tcMar>
            <w:vAlign w:val="center"/>
          </w:tcPr>
          <w:p w14:paraId="4415EBB3" w14:textId="77777777" w:rsidR="00341F00" w:rsidRDefault="00000000">
            <w:pPr>
              <w:spacing w:after="20" w:line="250" w:lineRule="auto"/>
            </w:pPr>
            <w:r>
              <w:rPr>
                <w:rFonts w:cs="Arial"/>
                <w:sz w:val="19"/>
                <w:szCs w:val="19"/>
              </w:rPr>
              <w:t>10–14 weeks</w:t>
            </w:r>
          </w:p>
        </w:tc>
      </w:tr>
      <w:tr w:rsidR="00341F00" w14:paraId="28CB03EA" w14:textId="77777777">
        <w:tc>
          <w:tcPr>
            <w:tcW w:w="2300" w:type="dxa"/>
            <w:shd w:val="clear" w:color="auto" w:fill="FFFFFF"/>
            <w:tcMar>
              <w:top w:w="60" w:type="dxa"/>
              <w:left w:w="110" w:type="dxa"/>
              <w:bottom w:w="60" w:type="dxa"/>
              <w:right w:w="110" w:type="dxa"/>
            </w:tcMar>
            <w:vAlign w:val="center"/>
          </w:tcPr>
          <w:p w14:paraId="55584F5F" w14:textId="77777777" w:rsidR="00341F00" w:rsidRDefault="00000000">
            <w:pPr>
              <w:spacing w:after="20" w:line="250" w:lineRule="auto"/>
            </w:pPr>
            <w:r>
              <w:rPr>
                <w:rFonts w:cs="Arial"/>
                <w:sz w:val="19"/>
                <w:szCs w:val="19"/>
              </w:rPr>
              <w:t>Phase 5 — AI Foundations</w:t>
            </w:r>
          </w:p>
        </w:tc>
        <w:tc>
          <w:tcPr>
            <w:tcW w:w="5260" w:type="dxa"/>
            <w:shd w:val="clear" w:color="auto" w:fill="FFFFFF"/>
            <w:tcMar>
              <w:top w:w="60" w:type="dxa"/>
              <w:left w:w="110" w:type="dxa"/>
              <w:bottom w:w="60" w:type="dxa"/>
              <w:right w:w="110" w:type="dxa"/>
            </w:tcMar>
            <w:vAlign w:val="center"/>
          </w:tcPr>
          <w:p w14:paraId="37E9CB26" w14:textId="77777777" w:rsidR="00341F00" w:rsidRDefault="00000000">
            <w:pPr>
              <w:spacing w:after="20" w:line="250" w:lineRule="auto"/>
            </w:pPr>
            <w:r>
              <w:rPr>
                <w:rFonts w:cs="Arial"/>
                <w:sz w:val="19"/>
                <w:szCs w:val="19"/>
              </w:rPr>
              <w:t>Data/feature platform, document intelligence, AI fraud &amp; collection prioritisation, model registry &amp; MLOps (Section 6)</w:t>
            </w:r>
          </w:p>
        </w:tc>
        <w:tc>
          <w:tcPr>
            <w:tcW w:w="1800" w:type="dxa"/>
            <w:shd w:val="clear" w:color="auto" w:fill="FFFFFF"/>
            <w:tcMar>
              <w:top w:w="60" w:type="dxa"/>
              <w:left w:w="110" w:type="dxa"/>
              <w:bottom w:w="60" w:type="dxa"/>
              <w:right w:w="110" w:type="dxa"/>
            </w:tcMar>
            <w:vAlign w:val="center"/>
          </w:tcPr>
          <w:p w14:paraId="1F235044" w14:textId="77777777" w:rsidR="00341F00" w:rsidRDefault="00000000">
            <w:pPr>
              <w:spacing w:after="20" w:line="250" w:lineRule="auto"/>
            </w:pPr>
            <w:r>
              <w:rPr>
                <w:rFonts w:cs="Arial"/>
                <w:sz w:val="19"/>
                <w:szCs w:val="19"/>
              </w:rPr>
              <w:t>10–14 weeks</w:t>
            </w:r>
          </w:p>
        </w:tc>
      </w:tr>
      <w:tr w:rsidR="00341F00" w14:paraId="72F4D5BD" w14:textId="77777777">
        <w:tc>
          <w:tcPr>
            <w:tcW w:w="2300" w:type="dxa"/>
            <w:shd w:val="clear" w:color="auto" w:fill="EEF3F9"/>
            <w:tcMar>
              <w:top w:w="60" w:type="dxa"/>
              <w:left w:w="110" w:type="dxa"/>
              <w:bottom w:w="60" w:type="dxa"/>
              <w:right w:w="110" w:type="dxa"/>
            </w:tcMar>
            <w:vAlign w:val="center"/>
          </w:tcPr>
          <w:p w14:paraId="0F61FF3A" w14:textId="77777777" w:rsidR="00341F00" w:rsidRDefault="00000000">
            <w:pPr>
              <w:spacing w:after="20" w:line="250" w:lineRule="auto"/>
            </w:pPr>
            <w:r>
              <w:rPr>
                <w:rFonts w:cs="Arial"/>
                <w:sz w:val="19"/>
                <w:szCs w:val="19"/>
              </w:rPr>
              <w:t>Phase 6 — AI Advanced &amp; GenAI</w:t>
            </w:r>
          </w:p>
        </w:tc>
        <w:tc>
          <w:tcPr>
            <w:tcW w:w="5260" w:type="dxa"/>
            <w:shd w:val="clear" w:color="auto" w:fill="EEF3F9"/>
            <w:tcMar>
              <w:top w:w="60" w:type="dxa"/>
              <w:left w:w="110" w:type="dxa"/>
              <w:bottom w:w="60" w:type="dxa"/>
              <w:right w:w="110" w:type="dxa"/>
            </w:tcMar>
            <w:vAlign w:val="center"/>
          </w:tcPr>
          <w:p w14:paraId="3D891808" w14:textId="77777777" w:rsidR="00341F00" w:rsidRDefault="00000000">
            <w:pPr>
              <w:spacing w:after="20" w:line="250" w:lineRule="auto"/>
            </w:pPr>
            <w:r>
              <w:rPr>
                <w:rFonts w:cs="Arial"/>
                <w:sz w:val="19"/>
                <w:szCs w:val="19"/>
              </w:rPr>
              <w:t>AI-assisted underwriting, conversational AI (borrower/agent-assist), compliance copilot, supervised agentic workflows</w:t>
            </w:r>
          </w:p>
        </w:tc>
        <w:tc>
          <w:tcPr>
            <w:tcW w:w="1800" w:type="dxa"/>
            <w:shd w:val="clear" w:color="auto" w:fill="EEF3F9"/>
            <w:tcMar>
              <w:top w:w="60" w:type="dxa"/>
              <w:left w:w="110" w:type="dxa"/>
              <w:bottom w:w="60" w:type="dxa"/>
              <w:right w:w="110" w:type="dxa"/>
            </w:tcMar>
            <w:vAlign w:val="center"/>
          </w:tcPr>
          <w:p w14:paraId="4F6BBB14" w14:textId="77777777" w:rsidR="00341F00" w:rsidRDefault="00000000">
            <w:pPr>
              <w:spacing w:after="20" w:line="250" w:lineRule="auto"/>
            </w:pPr>
            <w:r>
              <w:rPr>
                <w:rFonts w:cs="Arial"/>
                <w:sz w:val="19"/>
                <w:szCs w:val="19"/>
              </w:rPr>
              <w:t>Ongoing, governed</w:t>
            </w:r>
          </w:p>
        </w:tc>
      </w:tr>
    </w:tbl>
    <w:p w14:paraId="35B8ADF2" w14:textId="77777777" w:rsidR="00341F00" w:rsidRDefault="00000000">
      <w:pPr>
        <w:spacing w:after="120" w:line="276" w:lineRule="auto"/>
        <w:jc w:val="both"/>
      </w:pPr>
      <w:r>
        <w:rPr>
          <w:rFonts w:cs="Arial"/>
        </w:rPr>
        <w:t>Critical-path dependencies: the Admin builders (Phase 0) precede all configurable behaviour; the LOS Decision Engine precedes Customer Portal instant decisions; the LMS and Finance precede Collections, FLDG and Co-Lending settlement; the audit trail and consent services must be live before any production lending.</w:t>
      </w:r>
    </w:p>
    <w:p w14:paraId="08F5E12D" w14:textId="77777777" w:rsidR="00341F00" w:rsidRDefault="00000000" w:rsidP="00ED6104">
      <w:pPr>
        <w:pStyle w:val="Heading2"/>
        <w:numPr>
          <w:ilvl w:val="1"/>
          <w:numId w:val="13"/>
        </w:numPr>
      </w:pPr>
      <w:bookmarkStart w:id="1624" w:name="_Toc231674326"/>
      <w:bookmarkStart w:id="1625" w:name="_Toc231674953"/>
      <w:bookmarkStart w:id="1626" w:name="_Toc232339116"/>
      <w:r>
        <w:t>19.1  Indicative Effort &amp; Sequencing</w:t>
      </w:r>
      <w:bookmarkEnd w:id="1624"/>
      <w:bookmarkEnd w:id="1625"/>
      <w:bookmarkEnd w:id="1626"/>
    </w:p>
    <w:p w14:paraId="5BCC4108" w14:textId="77777777" w:rsidR="00341F00" w:rsidRDefault="00000000">
      <w:pPr>
        <w:spacing w:after="120" w:line="276" w:lineRule="auto"/>
        <w:jc w:val="both"/>
      </w:pPr>
      <w:r>
        <w:rPr>
          <w:rFonts w:cs="Arial"/>
        </w:rPr>
        <w:t>The figures below are planning-grade ranges for a from-scratch build with an experienced team; a configuration-led deployment of the productised platform for one entity is materially shorter. They are confirmed during discovery and depend on scope, integrations and the number of products/entities.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3760"/>
        <w:gridCol w:w="1850"/>
        <w:gridCol w:w="1850"/>
      </w:tblGrid>
      <w:tr w:rsidR="00341F00" w14:paraId="6B41C49B" w14:textId="77777777">
        <w:trPr>
          <w:tblHeader/>
        </w:trPr>
        <w:tc>
          <w:tcPr>
            <w:tcW w:w="1900" w:type="dxa"/>
            <w:shd w:val="clear" w:color="auto" w:fill="1F3864"/>
            <w:tcMar>
              <w:top w:w="60" w:type="dxa"/>
              <w:left w:w="110" w:type="dxa"/>
              <w:bottom w:w="60" w:type="dxa"/>
              <w:right w:w="110" w:type="dxa"/>
            </w:tcMar>
            <w:vAlign w:val="center"/>
          </w:tcPr>
          <w:p w14:paraId="45E7A6E6" w14:textId="77777777" w:rsidR="00341F00" w:rsidRDefault="00000000">
            <w:pPr>
              <w:spacing w:after="20" w:line="250" w:lineRule="auto"/>
            </w:pPr>
            <w:r>
              <w:rPr>
                <w:rFonts w:cs="Arial"/>
                <w:b/>
                <w:bCs/>
                <w:color w:val="FFFFFF"/>
                <w:sz w:val="19"/>
                <w:szCs w:val="19"/>
              </w:rPr>
              <w:t>Phase</w:t>
            </w:r>
          </w:p>
        </w:tc>
        <w:tc>
          <w:tcPr>
            <w:tcW w:w="3760" w:type="dxa"/>
            <w:shd w:val="clear" w:color="auto" w:fill="1F3864"/>
            <w:tcMar>
              <w:top w:w="60" w:type="dxa"/>
              <w:left w:w="110" w:type="dxa"/>
              <w:bottom w:w="60" w:type="dxa"/>
              <w:right w:w="110" w:type="dxa"/>
            </w:tcMar>
            <w:vAlign w:val="center"/>
          </w:tcPr>
          <w:p w14:paraId="62FA9AF9" w14:textId="77777777" w:rsidR="00341F00" w:rsidRDefault="00000000">
            <w:pPr>
              <w:spacing w:after="20" w:line="250" w:lineRule="auto"/>
            </w:pPr>
            <w:r>
              <w:rPr>
                <w:rFonts w:cs="Arial"/>
                <w:b/>
                <w:bCs/>
                <w:color w:val="FFFFFF"/>
                <w:sz w:val="19"/>
                <w:szCs w:val="19"/>
              </w:rPr>
              <w:t>Scope</w:t>
            </w:r>
          </w:p>
        </w:tc>
        <w:tc>
          <w:tcPr>
            <w:tcW w:w="1850" w:type="dxa"/>
            <w:shd w:val="clear" w:color="auto" w:fill="1F3864"/>
            <w:tcMar>
              <w:top w:w="60" w:type="dxa"/>
              <w:left w:w="110" w:type="dxa"/>
              <w:bottom w:w="60" w:type="dxa"/>
              <w:right w:w="110" w:type="dxa"/>
            </w:tcMar>
            <w:vAlign w:val="center"/>
          </w:tcPr>
          <w:p w14:paraId="43181EFE" w14:textId="77777777" w:rsidR="00341F00" w:rsidRDefault="00000000">
            <w:pPr>
              <w:spacing w:after="20" w:line="250" w:lineRule="auto"/>
            </w:pPr>
            <w:r>
              <w:rPr>
                <w:rFonts w:cs="Arial"/>
                <w:b/>
                <w:bCs/>
                <w:color w:val="FFFFFF"/>
                <w:sz w:val="19"/>
                <w:szCs w:val="19"/>
              </w:rPr>
              <w:t>Indicative duration</w:t>
            </w:r>
          </w:p>
        </w:tc>
        <w:tc>
          <w:tcPr>
            <w:tcW w:w="1850" w:type="dxa"/>
            <w:shd w:val="clear" w:color="auto" w:fill="1F3864"/>
            <w:tcMar>
              <w:top w:w="60" w:type="dxa"/>
              <w:left w:w="110" w:type="dxa"/>
              <w:bottom w:w="60" w:type="dxa"/>
              <w:right w:w="110" w:type="dxa"/>
            </w:tcMar>
            <w:vAlign w:val="center"/>
          </w:tcPr>
          <w:p w14:paraId="0F69DCA1" w14:textId="77777777" w:rsidR="00341F00" w:rsidRDefault="00000000">
            <w:pPr>
              <w:spacing w:after="20" w:line="250" w:lineRule="auto"/>
            </w:pPr>
            <w:r>
              <w:rPr>
                <w:rFonts w:cs="Arial"/>
                <w:b/>
                <w:bCs/>
                <w:color w:val="FFFFFF"/>
                <w:sz w:val="19"/>
                <w:szCs w:val="19"/>
              </w:rPr>
              <w:t>Indicative team</w:t>
            </w:r>
          </w:p>
        </w:tc>
      </w:tr>
      <w:tr w:rsidR="00341F00" w14:paraId="2BDA44E0" w14:textId="77777777">
        <w:tc>
          <w:tcPr>
            <w:tcW w:w="1900" w:type="dxa"/>
            <w:shd w:val="clear" w:color="auto" w:fill="FFFFFF"/>
            <w:tcMar>
              <w:top w:w="60" w:type="dxa"/>
              <w:left w:w="110" w:type="dxa"/>
              <w:bottom w:w="60" w:type="dxa"/>
              <w:right w:w="110" w:type="dxa"/>
            </w:tcMar>
            <w:vAlign w:val="center"/>
          </w:tcPr>
          <w:p w14:paraId="55207062" w14:textId="77777777" w:rsidR="00341F00" w:rsidRDefault="00000000">
            <w:pPr>
              <w:spacing w:after="20" w:line="250" w:lineRule="auto"/>
            </w:pPr>
            <w:r>
              <w:rPr>
                <w:rFonts w:cs="Arial"/>
                <w:sz w:val="19"/>
                <w:szCs w:val="19"/>
              </w:rPr>
              <w:t>0 — Foundation</w:t>
            </w:r>
          </w:p>
        </w:tc>
        <w:tc>
          <w:tcPr>
            <w:tcW w:w="3760" w:type="dxa"/>
            <w:shd w:val="clear" w:color="auto" w:fill="FFFFFF"/>
            <w:tcMar>
              <w:top w:w="60" w:type="dxa"/>
              <w:left w:w="110" w:type="dxa"/>
              <w:bottom w:w="60" w:type="dxa"/>
              <w:right w:w="110" w:type="dxa"/>
            </w:tcMar>
            <w:vAlign w:val="center"/>
          </w:tcPr>
          <w:p w14:paraId="58844607" w14:textId="77777777" w:rsidR="00341F00" w:rsidRDefault="00000000">
            <w:pPr>
              <w:spacing w:after="20" w:line="250" w:lineRule="auto"/>
            </w:pPr>
            <w:r>
              <w:rPr>
                <w:rFonts w:cs="Arial"/>
                <w:sz w:val="19"/>
                <w:szCs w:val="19"/>
              </w:rPr>
              <w:t>Multi-tenant core, Admin builders, security, audit, data model</w:t>
            </w:r>
          </w:p>
        </w:tc>
        <w:tc>
          <w:tcPr>
            <w:tcW w:w="1850" w:type="dxa"/>
            <w:shd w:val="clear" w:color="auto" w:fill="FFFFFF"/>
            <w:tcMar>
              <w:top w:w="60" w:type="dxa"/>
              <w:left w:w="110" w:type="dxa"/>
              <w:bottom w:w="60" w:type="dxa"/>
              <w:right w:w="110" w:type="dxa"/>
            </w:tcMar>
            <w:vAlign w:val="center"/>
          </w:tcPr>
          <w:p w14:paraId="657F5FFE" w14:textId="77777777" w:rsidR="00341F00" w:rsidRDefault="00000000">
            <w:pPr>
              <w:spacing w:after="20" w:line="250" w:lineRule="auto"/>
            </w:pPr>
            <w:r>
              <w:rPr>
                <w:rFonts w:cs="Arial"/>
                <w:sz w:val="19"/>
                <w:szCs w:val="19"/>
              </w:rPr>
              <w:t>8–12 weeks</w:t>
            </w:r>
          </w:p>
        </w:tc>
        <w:tc>
          <w:tcPr>
            <w:tcW w:w="1850" w:type="dxa"/>
            <w:shd w:val="clear" w:color="auto" w:fill="FFFFFF"/>
            <w:tcMar>
              <w:top w:w="60" w:type="dxa"/>
              <w:left w:w="110" w:type="dxa"/>
              <w:bottom w:w="60" w:type="dxa"/>
              <w:right w:w="110" w:type="dxa"/>
            </w:tcMar>
            <w:vAlign w:val="center"/>
          </w:tcPr>
          <w:p w14:paraId="6292913A" w14:textId="77777777" w:rsidR="00341F00" w:rsidRDefault="00000000">
            <w:pPr>
              <w:spacing w:after="20" w:line="250" w:lineRule="auto"/>
            </w:pPr>
            <w:r>
              <w:rPr>
                <w:rFonts w:cs="Arial"/>
                <w:sz w:val="19"/>
                <w:szCs w:val="19"/>
              </w:rPr>
              <w:t>Architects + 4–6 engineers</w:t>
            </w:r>
          </w:p>
        </w:tc>
      </w:tr>
      <w:tr w:rsidR="00341F00" w14:paraId="4DEA0A87" w14:textId="77777777">
        <w:tc>
          <w:tcPr>
            <w:tcW w:w="1900" w:type="dxa"/>
            <w:shd w:val="clear" w:color="auto" w:fill="EEF3F9"/>
            <w:tcMar>
              <w:top w:w="60" w:type="dxa"/>
              <w:left w:w="110" w:type="dxa"/>
              <w:bottom w:w="60" w:type="dxa"/>
              <w:right w:w="110" w:type="dxa"/>
            </w:tcMar>
            <w:vAlign w:val="center"/>
          </w:tcPr>
          <w:p w14:paraId="6F9100F1" w14:textId="77777777" w:rsidR="00341F00" w:rsidRDefault="00000000">
            <w:pPr>
              <w:spacing w:after="20" w:line="250" w:lineRule="auto"/>
            </w:pPr>
            <w:r>
              <w:rPr>
                <w:rFonts w:cs="Arial"/>
                <w:sz w:val="19"/>
                <w:szCs w:val="19"/>
              </w:rPr>
              <w:t>1 — Origination &amp; servicing</w:t>
            </w:r>
          </w:p>
        </w:tc>
        <w:tc>
          <w:tcPr>
            <w:tcW w:w="3760" w:type="dxa"/>
            <w:shd w:val="clear" w:color="auto" w:fill="EEF3F9"/>
            <w:tcMar>
              <w:top w:w="60" w:type="dxa"/>
              <w:left w:w="110" w:type="dxa"/>
              <w:bottom w:w="60" w:type="dxa"/>
              <w:right w:w="110" w:type="dxa"/>
            </w:tcMar>
            <w:vAlign w:val="center"/>
          </w:tcPr>
          <w:p w14:paraId="28DE06E7" w14:textId="77777777" w:rsidR="00341F00" w:rsidRDefault="00000000">
            <w:pPr>
              <w:spacing w:after="20" w:line="250" w:lineRule="auto"/>
            </w:pPr>
            <w:r>
              <w:rPr>
                <w:rFonts w:cs="Arial"/>
                <w:sz w:val="19"/>
                <w:szCs w:val="19"/>
              </w:rPr>
              <w:t>LOS, decisioning, LMS, customer portal, key integrations</w:t>
            </w:r>
          </w:p>
        </w:tc>
        <w:tc>
          <w:tcPr>
            <w:tcW w:w="1850" w:type="dxa"/>
            <w:shd w:val="clear" w:color="auto" w:fill="EEF3F9"/>
            <w:tcMar>
              <w:top w:w="60" w:type="dxa"/>
              <w:left w:w="110" w:type="dxa"/>
              <w:bottom w:w="60" w:type="dxa"/>
              <w:right w:w="110" w:type="dxa"/>
            </w:tcMar>
            <w:vAlign w:val="center"/>
          </w:tcPr>
          <w:p w14:paraId="68BB8E3A" w14:textId="77777777" w:rsidR="00341F00" w:rsidRDefault="00000000">
            <w:pPr>
              <w:spacing w:after="20" w:line="250" w:lineRule="auto"/>
            </w:pPr>
            <w:r>
              <w:rPr>
                <w:rFonts w:cs="Arial"/>
                <w:sz w:val="19"/>
                <w:szCs w:val="19"/>
              </w:rPr>
              <w:t>12–16 weeks</w:t>
            </w:r>
          </w:p>
        </w:tc>
        <w:tc>
          <w:tcPr>
            <w:tcW w:w="1850" w:type="dxa"/>
            <w:shd w:val="clear" w:color="auto" w:fill="EEF3F9"/>
            <w:tcMar>
              <w:top w:w="60" w:type="dxa"/>
              <w:left w:w="110" w:type="dxa"/>
              <w:bottom w:w="60" w:type="dxa"/>
              <w:right w:w="110" w:type="dxa"/>
            </w:tcMar>
            <w:vAlign w:val="center"/>
          </w:tcPr>
          <w:p w14:paraId="7E4C3DC1" w14:textId="77777777" w:rsidR="00341F00" w:rsidRDefault="00000000">
            <w:pPr>
              <w:spacing w:after="20" w:line="250" w:lineRule="auto"/>
            </w:pPr>
            <w:r>
              <w:rPr>
                <w:rFonts w:cs="Arial"/>
                <w:sz w:val="19"/>
                <w:szCs w:val="19"/>
              </w:rPr>
              <w:t>6–10 engineers + QA</w:t>
            </w:r>
          </w:p>
        </w:tc>
      </w:tr>
      <w:tr w:rsidR="00341F00" w14:paraId="41E261D6" w14:textId="77777777">
        <w:tc>
          <w:tcPr>
            <w:tcW w:w="1900" w:type="dxa"/>
            <w:shd w:val="clear" w:color="auto" w:fill="FFFFFF"/>
            <w:tcMar>
              <w:top w:w="60" w:type="dxa"/>
              <w:left w:w="110" w:type="dxa"/>
              <w:bottom w:w="60" w:type="dxa"/>
              <w:right w:w="110" w:type="dxa"/>
            </w:tcMar>
            <w:vAlign w:val="center"/>
          </w:tcPr>
          <w:p w14:paraId="26A2A8CC" w14:textId="77777777" w:rsidR="00341F00" w:rsidRDefault="00000000">
            <w:pPr>
              <w:spacing w:after="20" w:line="250" w:lineRule="auto"/>
            </w:pPr>
            <w:r>
              <w:rPr>
                <w:rFonts w:cs="Arial"/>
                <w:sz w:val="19"/>
                <w:szCs w:val="19"/>
              </w:rPr>
              <w:t>2 — Accounting &amp; collections</w:t>
            </w:r>
          </w:p>
        </w:tc>
        <w:tc>
          <w:tcPr>
            <w:tcW w:w="3760" w:type="dxa"/>
            <w:shd w:val="clear" w:color="auto" w:fill="FFFFFF"/>
            <w:tcMar>
              <w:top w:w="60" w:type="dxa"/>
              <w:left w:w="110" w:type="dxa"/>
              <w:bottom w:w="60" w:type="dxa"/>
              <w:right w:w="110" w:type="dxa"/>
            </w:tcMar>
            <w:vAlign w:val="center"/>
          </w:tcPr>
          <w:p w14:paraId="49326616" w14:textId="77777777" w:rsidR="00341F00" w:rsidRDefault="00000000">
            <w:pPr>
              <w:spacing w:after="20" w:line="250" w:lineRule="auto"/>
            </w:pPr>
            <w:r>
              <w:rPr>
                <w:rFonts w:cs="Arial"/>
                <w:sz w:val="19"/>
                <w:szCs w:val="19"/>
              </w:rPr>
              <w:t>Finance/Ind AS, NPA/provisioning, collections + recovery app</w:t>
            </w:r>
          </w:p>
        </w:tc>
        <w:tc>
          <w:tcPr>
            <w:tcW w:w="1850" w:type="dxa"/>
            <w:shd w:val="clear" w:color="auto" w:fill="FFFFFF"/>
            <w:tcMar>
              <w:top w:w="60" w:type="dxa"/>
              <w:left w:w="110" w:type="dxa"/>
              <w:bottom w:w="60" w:type="dxa"/>
              <w:right w:w="110" w:type="dxa"/>
            </w:tcMar>
            <w:vAlign w:val="center"/>
          </w:tcPr>
          <w:p w14:paraId="2D833AE0" w14:textId="77777777" w:rsidR="00341F00" w:rsidRDefault="00000000">
            <w:pPr>
              <w:spacing w:after="20" w:line="250" w:lineRule="auto"/>
            </w:pPr>
            <w:r>
              <w:rPr>
                <w:rFonts w:cs="Arial"/>
                <w:sz w:val="19"/>
                <w:szCs w:val="19"/>
              </w:rPr>
              <w:t>10–14 weeks</w:t>
            </w:r>
          </w:p>
        </w:tc>
        <w:tc>
          <w:tcPr>
            <w:tcW w:w="1850" w:type="dxa"/>
            <w:shd w:val="clear" w:color="auto" w:fill="FFFFFF"/>
            <w:tcMar>
              <w:top w:w="60" w:type="dxa"/>
              <w:left w:w="110" w:type="dxa"/>
              <w:bottom w:w="60" w:type="dxa"/>
              <w:right w:w="110" w:type="dxa"/>
            </w:tcMar>
            <w:vAlign w:val="center"/>
          </w:tcPr>
          <w:p w14:paraId="1E7677E6" w14:textId="77777777" w:rsidR="00341F00" w:rsidRDefault="00000000">
            <w:pPr>
              <w:spacing w:after="20" w:line="250" w:lineRule="auto"/>
            </w:pPr>
            <w:r>
              <w:rPr>
                <w:rFonts w:cs="Arial"/>
                <w:sz w:val="19"/>
                <w:szCs w:val="19"/>
              </w:rPr>
              <w:t>6–8 engineers + finance SME</w:t>
            </w:r>
          </w:p>
        </w:tc>
      </w:tr>
      <w:tr w:rsidR="00341F00" w14:paraId="29F3A7A7" w14:textId="77777777">
        <w:tc>
          <w:tcPr>
            <w:tcW w:w="1900" w:type="dxa"/>
            <w:shd w:val="clear" w:color="auto" w:fill="EEF3F9"/>
            <w:tcMar>
              <w:top w:w="60" w:type="dxa"/>
              <w:left w:w="110" w:type="dxa"/>
              <w:bottom w:w="60" w:type="dxa"/>
              <w:right w:w="110" w:type="dxa"/>
            </w:tcMar>
            <w:vAlign w:val="center"/>
          </w:tcPr>
          <w:p w14:paraId="24D019D3" w14:textId="77777777" w:rsidR="00341F00" w:rsidRDefault="00000000">
            <w:pPr>
              <w:spacing w:after="20" w:line="250" w:lineRule="auto"/>
            </w:pPr>
            <w:r>
              <w:rPr>
                <w:rFonts w:cs="Arial"/>
                <w:sz w:val="19"/>
                <w:szCs w:val="19"/>
              </w:rPr>
              <w:t>3 — Partner &amp; compliance</w:t>
            </w:r>
          </w:p>
        </w:tc>
        <w:tc>
          <w:tcPr>
            <w:tcW w:w="3760" w:type="dxa"/>
            <w:shd w:val="clear" w:color="auto" w:fill="EEF3F9"/>
            <w:tcMar>
              <w:top w:w="60" w:type="dxa"/>
              <w:left w:w="110" w:type="dxa"/>
              <w:bottom w:w="60" w:type="dxa"/>
              <w:right w:w="110" w:type="dxa"/>
            </w:tcMar>
            <w:vAlign w:val="center"/>
          </w:tcPr>
          <w:p w14:paraId="5E7B6747" w14:textId="77777777" w:rsidR="00341F00" w:rsidRDefault="00000000">
            <w:pPr>
              <w:spacing w:after="20" w:line="250" w:lineRule="auto"/>
            </w:pPr>
            <w:r>
              <w:rPr>
                <w:rFonts w:cs="Arial"/>
                <w:sz w:val="19"/>
                <w:szCs w:val="19"/>
              </w:rPr>
              <w:t>Co-lending/FLDG/LSP, returns (RBI/GST/MCA/SEBI), grievance/ODR</w:t>
            </w:r>
          </w:p>
        </w:tc>
        <w:tc>
          <w:tcPr>
            <w:tcW w:w="1850" w:type="dxa"/>
            <w:shd w:val="clear" w:color="auto" w:fill="EEF3F9"/>
            <w:tcMar>
              <w:top w:w="60" w:type="dxa"/>
              <w:left w:w="110" w:type="dxa"/>
              <w:bottom w:w="60" w:type="dxa"/>
              <w:right w:w="110" w:type="dxa"/>
            </w:tcMar>
            <w:vAlign w:val="center"/>
          </w:tcPr>
          <w:p w14:paraId="3F35EE67" w14:textId="77777777" w:rsidR="00341F00" w:rsidRDefault="00000000">
            <w:pPr>
              <w:spacing w:after="20" w:line="250" w:lineRule="auto"/>
            </w:pPr>
            <w:r>
              <w:rPr>
                <w:rFonts w:cs="Arial"/>
                <w:sz w:val="19"/>
                <w:szCs w:val="19"/>
              </w:rPr>
              <w:t>10–14 weeks</w:t>
            </w:r>
          </w:p>
        </w:tc>
        <w:tc>
          <w:tcPr>
            <w:tcW w:w="1850" w:type="dxa"/>
            <w:shd w:val="clear" w:color="auto" w:fill="EEF3F9"/>
            <w:tcMar>
              <w:top w:w="60" w:type="dxa"/>
              <w:left w:w="110" w:type="dxa"/>
              <w:bottom w:w="60" w:type="dxa"/>
              <w:right w:w="110" w:type="dxa"/>
            </w:tcMar>
            <w:vAlign w:val="center"/>
          </w:tcPr>
          <w:p w14:paraId="1307B692" w14:textId="77777777" w:rsidR="00341F00" w:rsidRDefault="00000000">
            <w:pPr>
              <w:spacing w:after="20" w:line="250" w:lineRule="auto"/>
            </w:pPr>
            <w:r>
              <w:rPr>
                <w:rFonts w:cs="Arial"/>
                <w:sz w:val="19"/>
                <w:szCs w:val="19"/>
              </w:rPr>
              <w:t>6–8 engineers + CS/compliance</w:t>
            </w:r>
          </w:p>
        </w:tc>
      </w:tr>
      <w:tr w:rsidR="00341F00" w14:paraId="02E023B9" w14:textId="77777777">
        <w:tc>
          <w:tcPr>
            <w:tcW w:w="1900" w:type="dxa"/>
            <w:shd w:val="clear" w:color="auto" w:fill="FFFFFF"/>
            <w:tcMar>
              <w:top w:w="60" w:type="dxa"/>
              <w:left w:w="110" w:type="dxa"/>
              <w:bottom w:w="60" w:type="dxa"/>
              <w:right w:w="110" w:type="dxa"/>
            </w:tcMar>
            <w:vAlign w:val="center"/>
          </w:tcPr>
          <w:p w14:paraId="03737662" w14:textId="77777777" w:rsidR="00341F00" w:rsidRDefault="00000000">
            <w:pPr>
              <w:spacing w:after="20" w:line="250" w:lineRule="auto"/>
            </w:pPr>
            <w:r>
              <w:rPr>
                <w:rFonts w:cs="Arial"/>
                <w:sz w:val="19"/>
                <w:szCs w:val="19"/>
              </w:rPr>
              <w:t>4 — Funding, registries &amp; schemes</w:t>
            </w:r>
          </w:p>
        </w:tc>
        <w:tc>
          <w:tcPr>
            <w:tcW w:w="3760" w:type="dxa"/>
            <w:shd w:val="clear" w:color="auto" w:fill="FFFFFF"/>
            <w:tcMar>
              <w:top w:w="60" w:type="dxa"/>
              <w:left w:w="110" w:type="dxa"/>
              <w:bottom w:w="60" w:type="dxa"/>
              <w:right w:w="110" w:type="dxa"/>
            </w:tcMar>
            <w:vAlign w:val="center"/>
          </w:tcPr>
          <w:p w14:paraId="7F91305D" w14:textId="77777777" w:rsidR="00341F00" w:rsidRDefault="00000000">
            <w:pPr>
              <w:spacing w:after="20" w:line="250" w:lineRule="auto"/>
            </w:pPr>
            <w:r>
              <w:rPr>
                <w:rFonts w:cs="Arial"/>
                <w:sz w:val="19"/>
                <w:szCs w:val="19"/>
              </w:rPr>
              <w:t>Borrowings, FEMA/FCRA, CERSAI/NeSL/CFR, guarantee/PSL/subvention</w:t>
            </w:r>
          </w:p>
        </w:tc>
        <w:tc>
          <w:tcPr>
            <w:tcW w:w="1850" w:type="dxa"/>
            <w:shd w:val="clear" w:color="auto" w:fill="FFFFFF"/>
            <w:tcMar>
              <w:top w:w="60" w:type="dxa"/>
              <w:left w:w="110" w:type="dxa"/>
              <w:bottom w:w="60" w:type="dxa"/>
              <w:right w:w="110" w:type="dxa"/>
            </w:tcMar>
            <w:vAlign w:val="center"/>
          </w:tcPr>
          <w:p w14:paraId="7FF96AC6" w14:textId="77777777" w:rsidR="00341F00" w:rsidRDefault="00000000">
            <w:pPr>
              <w:spacing w:after="20" w:line="250" w:lineRule="auto"/>
            </w:pPr>
            <w:r>
              <w:rPr>
                <w:rFonts w:cs="Arial"/>
                <w:sz w:val="19"/>
                <w:szCs w:val="19"/>
              </w:rPr>
              <w:t>8–12 weeks</w:t>
            </w:r>
          </w:p>
        </w:tc>
        <w:tc>
          <w:tcPr>
            <w:tcW w:w="1850" w:type="dxa"/>
            <w:shd w:val="clear" w:color="auto" w:fill="FFFFFF"/>
            <w:tcMar>
              <w:top w:w="60" w:type="dxa"/>
              <w:left w:w="110" w:type="dxa"/>
              <w:bottom w:w="60" w:type="dxa"/>
              <w:right w:w="110" w:type="dxa"/>
            </w:tcMar>
            <w:vAlign w:val="center"/>
          </w:tcPr>
          <w:p w14:paraId="1E822C09" w14:textId="77777777" w:rsidR="00341F00" w:rsidRDefault="00000000">
            <w:pPr>
              <w:spacing w:after="20" w:line="250" w:lineRule="auto"/>
            </w:pPr>
            <w:r>
              <w:rPr>
                <w:rFonts w:cs="Arial"/>
                <w:sz w:val="19"/>
                <w:szCs w:val="19"/>
              </w:rPr>
              <w:t>4–6 engineers + SME</w:t>
            </w:r>
          </w:p>
        </w:tc>
      </w:tr>
      <w:tr w:rsidR="00341F00" w14:paraId="0C416496" w14:textId="77777777">
        <w:tc>
          <w:tcPr>
            <w:tcW w:w="1900" w:type="dxa"/>
            <w:shd w:val="clear" w:color="auto" w:fill="EEF3F9"/>
            <w:tcMar>
              <w:top w:w="60" w:type="dxa"/>
              <w:left w:w="110" w:type="dxa"/>
              <w:bottom w:w="60" w:type="dxa"/>
              <w:right w:w="110" w:type="dxa"/>
            </w:tcMar>
            <w:vAlign w:val="center"/>
          </w:tcPr>
          <w:p w14:paraId="6BC72A80" w14:textId="77777777" w:rsidR="00341F00" w:rsidRDefault="00000000">
            <w:pPr>
              <w:spacing w:after="20" w:line="250" w:lineRule="auto"/>
            </w:pPr>
            <w:r>
              <w:rPr>
                <w:rFonts w:cs="Arial"/>
                <w:sz w:val="19"/>
                <w:szCs w:val="19"/>
              </w:rPr>
              <w:t>5 — Intelligence &amp; advanced AI</w:t>
            </w:r>
          </w:p>
        </w:tc>
        <w:tc>
          <w:tcPr>
            <w:tcW w:w="3760" w:type="dxa"/>
            <w:shd w:val="clear" w:color="auto" w:fill="EEF3F9"/>
            <w:tcMar>
              <w:top w:w="60" w:type="dxa"/>
              <w:left w:w="110" w:type="dxa"/>
              <w:bottom w:w="60" w:type="dxa"/>
              <w:right w:w="110" w:type="dxa"/>
            </w:tcMar>
            <w:vAlign w:val="center"/>
          </w:tcPr>
          <w:p w14:paraId="52B6567B" w14:textId="77777777" w:rsidR="00341F00" w:rsidRDefault="00000000">
            <w:pPr>
              <w:spacing w:after="20" w:line="250" w:lineRule="auto"/>
            </w:pPr>
            <w:r>
              <w:rPr>
                <w:rFonts w:cs="Arial"/>
                <w:sz w:val="19"/>
                <w:szCs w:val="19"/>
              </w:rPr>
              <w:t>Analytics/BI, AI underwriting &amp; data-quality, conversational AI</w:t>
            </w:r>
          </w:p>
        </w:tc>
        <w:tc>
          <w:tcPr>
            <w:tcW w:w="1850" w:type="dxa"/>
            <w:shd w:val="clear" w:color="auto" w:fill="EEF3F9"/>
            <w:tcMar>
              <w:top w:w="60" w:type="dxa"/>
              <w:left w:w="110" w:type="dxa"/>
              <w:bottom w:w="60" w:type="dxa"/>
              <w:right w:w="110" w:type="dxa"/>
            </w:tcMar>
            <w:vAlign w:val="center"/>
          </w:tcPr>
          <w:p w14:paraId="38207F55" w14:textId="77777777" w:rsidR="00341F00" w:rsidRDefault="00000000">
            <w:pPr>
              <w:spacing w:after="20" w:line="250" w:lineRule="auto"/>
            </w:pPr>
            <w:r>
              <w:rPr>
                <w:rFonts w:cs="Arial"/>
                <w:sz w:val="19"/>
                <w:szCs w:val="19"/>
              </w:rPr>
              <w:t>Ongoing, governed</w:t>
            </w:r>
          </w:p>
        </w:tc>
        <w:tc>
          <w:tcPr>
            <w:tcW w:w="1850" w:type="dxa"/>
            <w:shd w:val="clear" w:color="auto" w:fill="EEF3F9"/>
            <w:tcMar>
              <w:top w:w="60" w:type="dxa"/>
              <w:left w:w="110" w:type="dxa"/>
              <w:bottom w:w="60" w:type="dxa"/>
              <w:right w:w="110" w:type="dxa"/>
            </w:tcMar>
            <w:vAlign w:val="center"/>
          </w:tcPr>
          <w:p w14:paraId="51C1A0C4" w14:textId="77777777" w:rsidR="00341F00" w:rsidRDefault="00000000">
            <w:pPr>
              <w:spacing w:after="20" w:line="250" w:lineRule="auto"/>
            </w:pPr>
            <w:r>
              <w:rPr>
                <w:rFonts w:cs="Arial"/>
                <w:sz w:val="19"/>
                <w:szCs w:val="19"/>
              </w:rPr>
              <w:t>Data/ML team</w:t>
            </w:r>
          </w:p>
        </w:tc>
      </w:tr>
    </w:tbl>
    <w:p w14:paraId="43BC78C0" w14:textId="77777777" w:rsidR="00341F00" w:rsidRDefault="00000000">
      <w:pPr>
        <w:spacing w:after="120" w:line="276" w:lineRule="auto"/>
        <w:jc w:val="both"/>
      </w:pPr>
      <w:r>
        <w:rPr>
          <w:rFonts w:cs="Arial"/>
        </w:rPr>
        <w:lastRenderedPageBreak/>
        <w:t>Phases overlap; a minimum-viable lending stack (Phases 0–1) can reach a controlled pilot before later phases complete. A productised, configuration-led onboarding of an additional entity or product typically runs in weeks, not months, because behaviour is configuration rather than code.</w:t>
      </w:r>
    </w:p>
    <w:p w14:paraId="307148AD" w14:textId="77777777" w:rsidR="00341F00" w:rsidRDefault="00000000" w:rsidP="00ED6104">
      <w:pPr>
        <w:pStyle w:val="Heading2"/>
        <w:numPr>
          <w:ilvl w:val="1"/>
          <w:numId w:val="13"/>
        </w:numPr>
      </w:pPr>
      <w:bookmarkStart w:id="1627" w:name="_Toc231674327"/>
      <w:bookmarkStart w:id="1628" w:name="_Toc231674954"/>
      <w:bookmarkStart w:id="1629" w:name="_Toc232339117"/>
      <w:r>
        <w:t>19.2  Sizing &amp; Deployment Guidance</w:t>
      </w:r>
      <w:bookmarkEnd w:id="1627"/>
      <w:bookmarkEnd w:id="1628"/>
      <w:bookmarkEnd w:id="1629"/>
    </w:p>
    <w:p w14:paraId="04FDD00C" w14:textId="77777777" w:rsidR="00341F00" w:rsidRDefault="00000000">
      <w:pPr>
        <w:pStyle w:val="ListParagraph"/>
        <w:numPr>
          <w:ilvl w:val="0"/>
          <w:numId w:val="4"/>
        </w:numPr>
        <w:spacing w:after="70" w:line="270" w:lineRule="auto"/>
        <w:jc w:val="both"/>
      </w:pPr>
      <w:r>
        <w:rPr>
          <w:b/>
          <w:bCs/>
        </w:rPr>
        <w:t xml:space="preserve">Deployment model. </w:t>
      </w:r>
      <w:r>
        <w:t>Cloud-native, containerised microservices on Kubernetes across multiple availability zones, with a DR region (Figure 3); single-tenant or pooled multi-tenant per the customer's risk and data-isolation needs.</w:t>
      </w:r>
    </w:p>
    <w:p w14:paraId="1822FC82" w14:textId="77777777" w:rsidR="00341F00" w:rsidRDefault="00000000">
      <w:pPr>
        <w:pStyle w:val="ListParagraph"/>
        <w:numPr>
          <w:ilvl w:val="0"/>
          <w:numId w:val="4"/>
        </w:numPr>
        <w:spacing w:after="70" w:line="270" w:lineRule="auto"/>
        <w:jc w:val="both"/>
      </w:pPr>
      <w:r>
        <w:rPr>
          <w:b/>
          <w:bCs/>
        </w:rPr>
        <w:t xml:space="preserve">Environments. </w:t>
      </w:r>
      <w:r>
        <w:t>Separate development, test, UAT/sandbox and production, with configuration promotion between them (Section 13).</w:t>
      </w:r>
    </w:p>
    <w:p w14:paraId="113DB7C9" w14:textId="77777777" w:rsidR="00341F00" w:rsidRDefault="00000000">
      <w:pPr>
        <w:pStyle w:val="ListParagraph"/>
        <w:numPr>
          <w:ilvl w:val="0"/>
          <w:numId w:val="4"/>
        </w:numPr>
        <w:spacing w:after="70" w:line="270" w:lineRule="auto"/>
        <w:jc w:val="both"/>
      </w:pPr>
      <w:r>
        <w:rPr>
          <w:b/>
          <w:bCs/>
        </w:rPr>
        <w:t xml:space="preserve">Scaling. </w:t>
      </w:r>
      <w:r>
        <w:t>Stateless services scale horizontally on load; data tier scales by read replicas, partitioning and caching; batch/EOD capacity is sized to portfolio volume (Section 10.5).</w:t>
      </w:r>
    </w:p>
    <w:p w14:paraId="07C0421C" w14:textId="77777777" w:rsidR="00341F00" w:rsidRDefault="00000000">
      <w:pPr>
        <w:pStyle w:val="ListParagraph"/>
        <w:numPr>
          <w:ilvl w:val="0"/>
          <w:numId w:val="4"/>
        </w:numPr>
        <w:spacing w:after="70" w:line="270" w:lineRule="auto"/>
        <w:jc w:val="both"/>
      </w:pPr>
      <w:r>
        <w:rPr>
          <w:b/>
          <w:bCs/>
        </w:rPr>
        <w:t xml:space="preserve">Indicative sizing. </w:t>
      </w:r>
      <w:r>
        <w:t>Capacity is sized to live loans, daily transactions/disbursals, concurrent users and document volume; a small lender starts on a modest footprint and scales elastically, so infrastructure cost tracks book size. Exact sizing is set in a capacity plan during onboarding.</w:t>
      </w:r>
    </w:p>
    <w:p w14:paraId="75B4E677" w14:textId="77777777" w:rsidR="00341F00" w:rsidRDefault="00000000">
      <w:pPr>
        <w:pStyle w:val="ListParagraph"/>
        <w:numPr>
          <w:ilvl w:val="0"/>
          <w:numId w:val="4"/>
        </w:numPr>
        <w:spacing w:after="70" w:line="270" w:lineRule="auto"/>
        <w:jc w:val="both"/>
      </w:pPr>
      <w:r>
        <w:rPr>
          <w:b/>
          <w:bCs/>
        </w:rPr>
        <w:t xml:space="preserve">Data residency. </w:t>
      </w:r>
      <w:r>
        <w:t>Deployed in-region (India) to meet RBI data-storage and DPDP expectations (Section 8.6).</w:t>
      </w:r>
    </w:p>
    <w:p w14:paraId="37FA4935" w14:textId="77777777" w:rsidR="00341F00" w:rsidRDefault="00000000">
      <w:r>
        <w:br w:type="page"/>
      </w:r>
    </w:p>
    <w:p w14:paraId="1E510EBE" w14:textId="77777777" w:rsidR="00341F00" w:rsidRDefault="00000000" w:rsidP="00ED6104">
      <w:pPr>
        <w:pStyle w:val="Heading1"/>
        <w:numPr>
          <w:ilvl w:val="0"/>
          <w:numId w:val="13"/>
        </w:numPr>
      </w:pPr>
      <w:bookmarkStart w:id="1630" w:name="_Toc231674329"/>
      <w:bookmarkStart w:id="1631" w:name="_Toc231674956"/>
      <w:bookmarkStart w:id="1632" w:name="_Toc232339118"/>
      <w:r>
        <w:lastRenderedPageBreak/>
        <w:t>Glossary</w:t>
      </w:r>
      <w:bookmarkEnd w:id="1630"/>
      <w:bookmarkEnd w:id="1631"/>
      <w:bookmarkEnd w:id="1632"/>
    </w:p>
    <w:p w14:paraId="26AF57A1" w14:textId="77777777" w:rsidR="00341F00" w:rsidRDefault="00000000">
      <w:pPr>
        <w:spacing w:after="120" w:line="276" w:lineRule="auto"/>
        <w:jc w:val="both"/>
      </w:pPr>
      <w:r>
        <w:rPr>
          <w:rFonts w:cs="Arial"/>
        </w:rPr>
        <w:t>Definitions of the principal domain, technical and regulatory terms used in this document.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6760"/>
      </w:tblGrid>
      <w:tr w:rsidR="00341F00" w14:paraId="751DE147" w14:textId="77777777">
        <w:trPr>
          <w:tblHeader/>
        </w:trPr>
        <w:tc>
          <w:tcPr>
            <w:tcW w:w="2600" w:type="dxa"/>
            <w:shd w:val="clear" w:color="auto" w:fill="1F3864"/>
            <w:tcMar>
              <w:top w:w="60" w:type="dxa"/>
              <w:left w:w="110" w:type="dxa"/>
              <w:bottom w:w="60" w:type="dxa"/>
              <w:right w:w="110" w:type="dxa"/>
            </w:tcMar>
            <w:vAlign w:val="center"/>
          </w:tcPr>
          <w:p w14:paraId="2FC195B4" w14:textId="77777777" w:rsidR="00341F00" w:rsidRDefault="00000000">
            <w:pPr>
              <w:spacing w:after="20" w:line="250" w:lineRule="auto"/>
            </w:pPr>
            <w:r>
              <w:rPr>
                <w:rFonts w:cs="Arial"/>
                <w:b/>
                <w:bCs/>
                <w:color w:val="FFFFFF"/>
                <w:sz w:val="19"/>
                <w:szCs w:val="19"/>
              </w:rPr>
              <w:t>Term</w:t>
            </w:r>
          </w:p>
        </w:tc>
        <w:tc>
          <w:tcPr>
            <w:tcW w:w="6760" w:type="dxa"/>
            <w:shd w:val="clear" w:color="auto" w:fill="1F3864"/>
            <w:tcMar>
              <w:top w:w="60" w:type="dxa"/>
              <w:left w:w="110" w:type="dxa"/>
              <w:bottom w:w="60" w:type="dxa"/>
              <w:right w:w="110" w:type="dxa"/>
            </w:tcMar>
            <w:vAlign w:val="center"/>
          </w:tcPr>
          <w:p w14:paraId="3098E88B" w14:textId="77777777" w:rsidR="00341F00" w:rsidRDefault="00000000">
            <w:pPr>
              <w:spacing w:after="20" w:line="250" w:lineRule="auto"/>
            </w:pPr>
            <w:r>
              <w:rPr>
                <w:rFonts w:cs="Arial"/>
                <w:b/>
                <w:bCs/>
                <w:color w:val="FFFFFF"/>
                <w:sz w:val="19"/>
                <w:szCs w:val="19"/>
              </w:rPr>
              <w:t>Definition</w:t>
            </w:r>
          </w:p>
        </w:tc>
      </w:tr>
      <w:tr w:rsidR="00341F00" w14:paraId="7A57122B" w14:textId="77777777">
        <w:tc>
          <w:tcPr>
            <w:tcW w:w="2600" w:type="dxa"/>
            <w:shd w:val="clear" w:color="auto" w:fill="FFFFFF"/>
            <w:tcMar>
              <w:top w:w="60" w:type="dxa"/>
              <w:left w:w="110" w:type="dxa"/>
              <w:bottom w:w="60" w:type="dxa"/>
              <w:right w:w="110" w:type="dxa"/>
            </w:tcMar>
            <w:vAlign w:val="center"/>
          </w:tcPr>
          <w:p w14:paraId="16585742" w14:textId="77777777" w:rsidR="00341F00" w:rsidRDefault="00000000">
            <w:pPr>
              <w:spacing w:after="20" w:line="250" w:lineRule="auto"/>
            </w:pPr>
            <w:r>
              <w:rPr>
                <w:rFonts w:cs="Arial"/>
                <w:sz w:val="19"/>
                <w:szCs w:val="19"/>
              </w:rPr>
              <w:t>Account Aggregator (AA)</w:t>
            </w:r>
          </w:p>
        </w:tc>
        <w:tc>
          <w:tcPr>
            <w:tcW w:w="6760" w:type="dxa"/>
            <w:shd w:val="clear" w:color="auto" w:fill="FFFFFF"/>
            <w:tcMar>
              <w:top w:w="60" w:type="dxa"/>
              <w:left w:w="110" w:type="dxa"/>
              <w:bottom w:w="60" w:type="dxa"/>
              <w:right w:w="110" w:type="dxa"/>
            </w:tcMar>
            <w:vAlign w:val="center"/>
          </w:tcPr>
          <w:p w14:paraId="56183932" w14:textId="77777777" w:rsidR="00341F00" w:rsidRDefault="00000000">
            <w:pPr>
              <w:spacing w:after="20" w:line="250" w:lineRule="auto"/>
            </w:pPr>
            <w:r>
              <w:rPr>
                <w:rFonts w:cs="Arial"/>
                <w:sz w:val="19"/>
                <w:szCs w:val="19"/>
              </w:rPr>
              <w:t>An RBI-regulated entity enabling consent-based sharing of a customer's financial information between financial institutions.</w:t>
            </w:r>
          </w:p>
        </w:tc>
      </w:tr>
      <w:tr w:rsidR="00341F00" w14:paraId="6370C28E" w14:textId="77777777">
        <w:tc>
          <w:tcPr>
            <w:tcW w:w="2600" w:type="dxa"/>
            <w:shd w:val="clear" w:color="auto" w:fill="EEF3F9"/>
            <w:tcMar>
              <w:top w:w="60" w:type="dxa"/>
              <w:left w:w="110" w:type="dxa"/>
              <w:bottom w:w="60" w:type="dxa"/>
              <w:right w:w="110" w:type="dxa"/>
            </w:tcMar>
            <w:vAlign w:val="center"/>
          </w:tcPr>
          <w:p w14:paraId="7961081C" w14:textId="77777777" w:rsidR="00341F00" w:rsidRDefault="00000000">
            <w:pPr>
              <w:spacing w:after="20" w:line="250" w:lineRule="auto"/>
            </w:pPr>
            <w:r>
              <w:rPr>
                <w:rFonts w:cs="Arial"/>
                <w:sz w:val="19"/>
                <w:szCs w:val="19"/>
              </w:rPr>
              <w:t>Agentic AI</w:t>
            </w:r>
          </w:p>
        </w:tc>
        <w:tc>
          <w:tcPr>
            <w:tcW w:w="6760" w:type="dxa"/>
            <w:shd w:val="clear" w:color="auto" w:fill="EEF3F9"/>
            <w:tcMar>
              <w:top w:w="60" w:type="dxa"/>
              <w:left w:w="110" w:type="dxa"/>
              <w:bottom w:w="60" w:type="dxa"/>
              <w:right w:w="110" w:type="dxa"/>
            </w:tcMar>
            <w:vAlign w:val="center"/>
          </w:tcPr>
          <w:p w14:paraId="1A810A31" w14:textId="77777777" w:rsidR="00341F00" w:rsidRDefault="00000000">
            <w:pPr>
              <w:spacing w:after="20" w:line="250" w:lineRule="auto"/>
            </w:pPr>
            <w:r>
              <w:rPr>
                <w:rFonts w:cs="Arial"/>
                <w:sz w:val="19"/>
                <w:szCs w:val="19"/>
              </w:rPr>
              <w:t>AI systems that can plan and execute multi-step tasks using tools, with autonomy bounded by guardrails and human oversight.</w:t>
            </w:r>
          </w:p>
        </w:tc>
      </w:tr>
      <w:tr w:rsidR="00341F00" w14:paraId="1CEE0FA6" w14:textId="77777777">
        <w:tc>
          <w:tcPr>
            <w:tcW w:w="2600" w:type="dxa"/>
            <w:shd w:val="clear" w:color="auto" w:fill="FFFFFF"/>
            <w:tcMar>
              <w:top w:w="60" w:type="dxa"/>
              <w:left w:w="110" w:type="dxa"/>
              <w:bottom w:w="60" w:type="dxa"/>
              <w:right w:w="110" w:type="dxa"/>
            </w:tcMar>
            <w:vAlign w:val="center"/>
          </w:tcPr>
          <w:p w14:paraId="77E4A9BC" w14:textId="77777777" w:rsidR="00341F00" w:rsidRDefault="00000000">
            <w:pPr>
              <w:spacing w:after="20" w:line="250" w:lineRule="auto"/>
            </w:pPr>
            <w:r>
              <w:rPr>
                <w:rFonts w:cs="Arial"/>
                <w:sz w:val="19"/>
                <w:szCs w:val="19"/>
              </w:rPr>
              <w:t>AI model card</w:t>
            </w:r>
          </w:p>
        </w:tc>
        <w:tc>
          <w:tcPr>
            <w:tcW w:w="6760" w:type="dxa"/>
            <w:shd w:val="clear" w:color="auto" w:fill="FFFFFF"/>
            <w:tcMar>
              <w:top w:w="60" w:type="dxa"/>
              <w:left w:w="110" w:type="dxa"/>
              <w:bottom w:w="60" w:type="dxa"/>
              <w:right w:w="110" w:type="dxa"/>
            </w:tcMar>
            <w:vAlign w:val="center"/>
          </w:tcPr>
          <w:p w14:paraId="1A507D92" w14:textId="77777777" w:rsidR="00341F00" w:rsidRDefault="00000000">
            <w:pPr>
              <w:spacing w:after="20" w:line="250" w:lineRule="auto"/>
            </w:pPr>
            <w:r>
              <w:rPr>
                <w:rFonts w:cs="Arial"/>
                <w:sz w:val="19"/>
                <w:szCs w:val="19"/>
              </w:rPr>
              <w:t>A standardised document describing a model's purpose, data, performance, limitations and approved use.</w:t>
            </w:r>
          </w:p>
        </w:tc>
      </w:tr>
      <w:tr w:rsidR="00341F00" w14:paraId="16D22053" w14:textId="77777777">
        <w:tc>
          <w:tcPr>
            <w:tcW w:w="2600" w:type="dxa"/>
            <w:shd w:val="clear" w:color="auto" w:fill="EEF3F9"/>
            <w:tcMar>
              <w:top w:w="60" w:type="dxa"/>
              <w:left w:w="110" w:type="dxa"/>
              <w:bottom w:w="60" w:type="dxa"/>
              <w:right w:w="110" w:type="dxa"/>
            </w:tcMar>
            <w:vAlign w:val="center"/>
          </w:tcPr>
          <w:p w14:paraId="73DB2353" w14:textId="77777777" w:rsidR="00341F00" w:rsidRDefault="00000000">
            <w:pPr>
              <w:spacing w:after="20" w:line="250" w:lineRule="auto"/>
            </w:pPr>
            <w:r>
              <w:rPr>
                <w:rFonts w:cs="Arial"/>
                <w:sz w:val="19"/>
                <w:szCs w:val="19"/>
              </w:rPr>
              <w:t>AI registry / inventory</w:t>
            </w:r>
          </w:p>
        </w:tc>
        <w:tc>
          <w:tcPr>
            <w:tcW w:w="6760" w:type="dxa"/>
            <w:shd w:val="clear" w:color="auto" w:fill="EEF3F9"/>
            <w:tcMar>
              <w:top w:w="60" w:type="dxa"/>
              <w:left w:w="110" w:type="dxa"/>
              <w:bottom w:w="60" w:type="dxa"/>
              <w:right w:w="110" w:type="dxa"/>
            </w:tcMar>
            <w:vAlign w:val="center"/>
          </w:tcPr>
          <w:p w14:paraId="38E7270E" w14:textId="77777777" w:rsidR="00341F00" w:rsidRDefault="00000000">
            <w:pPr>
              <w:spacing w:after="20" w:line="250" w:lineRule="auto"/>
            </w:pPr>
            <w:r>
              <w:rPr>
                <w:rFonts w:cs="Arial"/>
                <w:sz w:val="19"/>
                <w:szCs w:val="19"/>
              </w:rPr>
              <w:t>A maintained catalogue of all AI systems in use, their risk classification, owners and status.</w:t>
            </w:r>
          </w:p>
        </w:tc>
      </w:tr>
      <w:tr w:rsidR="00341F00" w14:paraId="1F89FFB8" w14:textId="77777777">
        <w:tc>
          <w:tcPr>
            <w:tcW w:w="2600" w:type="dxa"/>
            <w:shd w:val="clear" w:color="auto" w:fill="FFFFFF"/>
            <w:tcMar>
              <w:top w:w="60" w:type="dxa"/>
              <w:left w:w="110" w:type="dxa"/>
              <w:bottom w:w="60" w:type="dxa"/>
              <w:right w:w="110" w:type="dxa"/>
            </w:tcMar>
            <w:vAlign w:val="center"/>
          </w:tcPr>
          <w:p w14:paraId="162EDAA2" w14:textId="77777777" w:rsidR="00341F00" w:rsidRDefault="00000000">
            <w:pPr>
              <w:spacing w:after="20" w:line="250" w:lineRule="auto"/>
            </w:pPr>
            <w:r>
              <w:rPr>
                <w:rFonts w:cs="Arial"/>
                <w:sz w:val="19"/>
                <w:szCs w:val="19"/>
              </w:rPr>
              <w:t>APR (Annual Percentage Rate)</w:t>
            </w:r>
          </w:p>
        </w:tc>
        <w:tc>
          <w:tcPr>
            <w:tcW w:w="6760" w:type="dxa"/>
            <w:shd w:val="clear" w:color="auto" w:fill="FFFFFF"/>
            <w:tcMar>
              <w:top w:w="60" w:type="dxa"/>
              <w:left w:w="110" w:type="dxa"/>
              <w:bottom w:w="60" w:type="dxa"/>
              <w:right w:w="110" w:type="dxa"/>
            </w:tcMar>
            <w:vAlign w:val="center"/>
          </w:tcPr>
          <w:p w14:paraId="1E864176" w14:textId="77777777" w:rsidR="00341F00" w:rsidRDefault="00000000">
            <w:pPr>
              <w:spacing w:after="20" w:line="250" w:lineRule="auto"/>
            </w:pPr>
            <w:r>
              <w:rPr>
                <w:rFonts w:cs="Arial"/>
                <w:sz w:val="19"/>
                <w:szCs w:val="19"/>
              </w:rPr>
              <w:t>The all-inclusive annual cost of credit to the borrower (interest plus fees), disclosed in the Key Facts Statement.</w:t>
            </w:r>
          </w:p>
        </w:tc>
      </w:tr>
      <w:tr w:rsidR="00341F00" w14:paraId="69618955" w14:textId="77777777">
        <w:tc>
          <w:tcPr>
            <w:tcW w:w="2600" w:type="dxa"/>
            <w:shd w:val="clear" w:color="auto" w:fill="EEF3F9"/>
            <w:tcMar>
              <w:top w:w="60" w:type="dxa"/>
              <w:left w:w="110" w:type="dxa"/>
              <w:bottom w:w="60" w:type="dxa"/>
              <w:right w:w="110" w:type="dxa"/>
            </w:tcMar>
            <w:vAlign w:val="center"/>
          </w:tcPr>
          <w:p w14:paraId="0C2403FF" w14:textId="77777777" w:rsidR="00341F00" w:rsidRDefault="00000000">
            <w:pPr>
              <w:spacing w:after="20" w:line="250" w:lineRule="auto"/>
            </w:pPr>
            <w:r>
              <w:rPr>
                <w:rFonts w:cs="Arial"/>
                <w:sz w:val="19"/>
                <w:szCs w:val="19"/>
              </w:rPr>
              <w:t>AUM (Assets Under Management)</w:t>
            </w:r>
          </w:p>
        </w:tc>
        <w:tc>
          <w:tcPr>
            <w:tcW w:w="6760" w:type="dxa"/>
            <w:shd w:val="clear" w:color="auto" w:fill="EEF3F9"/>
            <w:tcMar>
              <w:top w:w="60" w:type="dxa"/>
              <w:left w:w="110" w:type="dxa"/>
              <w:bottom w:w="60" w:type="dxa"/>
              <w:right w:w="110" w:type="dxa"/>
            </w:tcMar>
            <w:vAlign w:val="center"/>
          </w:tcPr>
          <w:p w14:paraId="5CBA126B" w14:textId="77777777" w:rsidR="00341F00" w:rsidRDefault="00000000">
            <w:pPr>
              <w:spacing w:after="20" w:line="250" w:lineRule="auto"/>
            </w:pPr>
            <w:r>
              <w:rPr>
                <w:rFonts w:cs="Arial"/>
                <w:sz w:val="19"/>
                <w:szCs w:val="19"/>
              </w:rPr>
              <w:t>The total outstanding loan portfolio managed by the lender.</w:t>
            </w:r>
          </w:p>
        </w:tc>
      </w:tr>
      <w:tr w:rsidR="00341F00" w14:paraId="0FE4389D" w14:textId="77777777">
        <w:tc>
          <w:tcPr>
            <w:tcW w:w="2600" w:type="dxa"/>
            <w:shd w:val="clear" w:color="auto" w:fill="FFFFFF"/>
            <w:tcMar>
              <w:top w:w="60" w:type="dxa"/>
              <w:left w:w="110" w:type="dxa"/>
              <w:bottom w:w="60" w:type="dxa"/>
              <w:right w:w="110" w:type="dxa"/>
            </w:tcMar>
            <w:vAlign w:val="center"/>
          </w:tcPr>
          <w:p w14:paraId="5DDE6263" w14:textId="77777777" w:rsidR="00341F00" w:rsidRDefault="00000000">
            <w:pPr>
              <w:spacing w:after="20" w:line="250" w:lineRule="auto"/>
            </w:pPr>
            <w:r>
              <w:rPr>
                <w:rFonts w:cs="Arial"/>
                <w:sz w:val="19"/>
                <w:szCs w:val="19"/>
              </w:rPr>
              <w:t>BFF (Backend-for-Frontend)</w:t>
            </w:r>
          </w:p>
        </w:tc>
        <w:tc>
          <w:tcPr>
            <w:tcW w:w="6760" w:type="dxa"/>
            <w:shd w:val="clear" w:color="auto" w:fill="FFFFFF"/>
            <w:tcMar>
              <w:top w:w="60" w:type="dxa"/>
              <w:left w:w="110" w:type="dxa"/>
              <w:bottom w:w="60" w:type="dxa"/>
              <w:right w:w="110" w:type="dxa"/>
            </w:tcMar>
            <w:vAlign w:val="center"/>
          </w:tcPr>
          <w:p w14:paraId="37714802" w14:textId="77777777" w:rsidR="00341F00" w:rsidRDefault="00000000">
            <w:pPr>
              <w:spacing w:after="20" w:line="250" w:lineRule="auto"/>
            </w:pPr>
            <w:r>
              <w:rPr>
                <w:rFonts w:cs="Arial"/>
                <w:sz w:val="19"/>
                <w:szCs w:val="19"/>
              </w:rPr>
              <w:t>A service that tailors and aggregates back-end APIs for a specific front-end channel.</w:t>
            </w:r>
          </w:p>
        </w:tc>
      </w:tr>
      <w:tr w:rsidR="00341F00" w14:paraId="4A2F4105" w14:textId="77777777">
        <w:tc>
          <w:tcPr>
            <w:tcW w:w="2600" w:type="dxa"/>
            <w:shd w:val="clear" w:color="auto" w:fill="EEF3F9"/>
            <w:tcMar>
              <w:top w:w="60" w:type="dxa"/>
              <w:left w:w="110" w:type="dxa"/>
              <w:bottom w:w="60" w:type="dxa"/>
              <w:right w:w="110" w:type="dxa"/>
            </w:tcMar>
            <w:vAlign w:val="center"/>
          </w:tcPr>
          <w:p w14:paraId="415CA83E" w14:textId="77777777" w:rsidR="00341F00" w:rsidRDefault="00000000">
            <w:pPr>
              <w:spacing w:after="20" w:line="250" w:lineRule="auto"/>
            </w:pPr>
            <w:r>
              <w:rPr>
                <w:rFonts w:cs="Arial"/>
                <w:sz w:val="19"/>
                <w:szCs w:val="19"/>
              </w:rPr>
              <w:t>CIBIL / Experian / Equifax / CRIF</w:t>
            </w:r>
          </w:p>
        </w:tc>
        <w:tc>
          <w:tcPr>
            <w:tcW w:w="6760" w:type="dxa"/>
            <w:shd w:val="clear" w:color="auto" w:fill="EEF3F9"/>
            <w:tcMar>
              <w:top w:w="60" w:type="dxa"/>
              <w:left w:w="110" w:type="dxa"/>
              <w:bottom w:w="60" w:type="dxa"/>
              <w:right w:w="110" w:type="dxa"/>
            </w:tcMar>
            <w:vAlign w:val="center"/>
          </w:tcPr>
          <w:p w14:paraId="1AAF17C3" w14:textId="77777777" w:rsidR="00341F00" w:rsidRDefault="00000000">
            <w:pPr>
              <w:spacing w:after="20" w:line="250" w:lineRule="auto"/>
            </w:pPr>
            <w:r>
              <w:rPr>
                <w:rFonts w:cs="Arial"/>
                <w:sz w:val="19"/>
                <w:szCs w:val="19"/>
              </w:rPr>
              <w:t>Credit Information Companies that maintain credit histories and provide credit scores and reports.</w:t>
            </w:r>
          </w:p>
        </w:tc>
      </w:tr>
      <w:tr w:rsidR="00341F00" w14:paraId="37899727" w14:textId="77777777">
        <w:tc>
          <w:tcPr>
            <w:tcW w:w="2600" w:type="dxa"/>
            <w:shd w:val="clear" w:color="auto" w:fill="FFFFFF"/>
            <w:tcMar>
              <w:top w:w="60" w:type="dxa"/>
              <w:left w:w="110" w:type="dxa"/>
              <w:bottom w:w="60" w:type="dxa"/>
              <w:right w:w="110" w:type="dxa"/>
            </w:tcMar>
            <w:vAlign w:val="center"/>
          </w:tcPr>
          <w:p w14:paraId="11DE4AF7" w14:textId="77777777" w:rsidR="00341F00" w:rsidRDefault="00000000">
            <w:pPr>
              <w:spacing w:after="20" w:line="250" w:lineRule="auto"/>
            </w:pPr>
            <w:r>
              <w:rPr>
                <w:rFonts w:cs="Arial"/>
                <w:sz w:val="19"/>
                <w:szCs w:val="19"/>
              </w:rPr>
              <w:t>CIC (Credit Information Company)</w:t>
            </w:r>
          </w:p>
        </w:tc>
        <w:tc>
          <w:tcPr>
            <w:tcW w:w="6760" w:type="dxa"/>
            <w:shd w:val="clear" w:color="auto" w:fill="FFFFFF"/>
            <w:tcMar>
              <w:top w:w="60" w:type="dxa"/>
              <w:left w:w="110" w:type="dxa"/>
              <w:bottom w:w="60" w:type="dxa"/>
              <w:right w:w="110" w:type="dxa"/>
            </w:tcMar>
            <w:vAlign w:val="center"/>
          </w:tcPr>
          <w:p w14:paraId="17EE99A9" w14:textId="77777777" w:rsidR="00341F00" w:rsidRDefault="00000000">
            <w:pPr>
              <w:spacing w:after="20" w:line="250" w:lineRule="auto"/>
            </w:pPr>
            <w:r>
              <w:rPr>
                <w:rFonts w:cs="Arial"/>
                <w:sz w:val="19"/>
                <w:szCs w:val="19"/>
              </w:rPr>
              <w:t>An entity that collects and maintains credit information and to which lenders report borrower data.</w:t>
            </w:r>
          </w:p>
        </w:tc>
      </w:tr>
      <w:tr w:rsidR="00341F00" w14:paraId="0AA8C22F" w14:textId="77777777">
        <w:tc>
          <w:tcPr>
            <w:tcW w:w="2600" w:type="dxa"/>
            <w:shd w:val="clear" w:color="auto" w:fill="EEF3F9"/>
            <w:tcMar>
              <w:top w:w="60" w:type="dxa"/>
              <w:left w:w="110" w:type="dxa"/>
              <w:bottom w:w="60" w:type="dxa"/>
              <w:right w:w="110" w:type="dxa"/>
            </w:tcMar>
            <w:vAlign w:val="center"/>
          </w:tcPr>
          <w:p w14:paraId="347873D5" w14:textId="77777777" w:rsidR="00341F00" w:rsidRDefault="00000000">
            <w:pPr>
              <w:spacing w:after="20" w:line="250" w:lineRule="auto"/>
            </w:pPr>
            <w:r>
              <w:rPr>
                <w:rFonts w:cs="Arial"/>
                <w:sz w:val="19"/>
                <w:szCs w:val="19"/>
              </w:rPr>
              <w:t>CIMS</w:t>
            </w:r>
          </w:p>
        </w:tc>
        <w:tc>
          <w:tcPr>
            <w:tcW w:w="6760" w:type="dxa"/>
            <w:shd w:val="clear" w:color="auto" w:fill="EEF3F9"/>
            <w:tcMar>
              <w:top w:w="60" w:type="dxa"/>
              <w:left w:w="110" w:type="dxa"/>
              <w:bottom w:w="60" w:type="dxa"/>
              <w:right w:w="110" w:type="dxa"/>
            </w:tcMar>
            <w:vAlign w:val="center"/>
          </w:tcPr>
          <w:p w14:paraId="0C0082DB" w14:textId="77777777" w:rsidR="00341F00" w:rsidRDefault="00000000">
            <w:pPr>
              <w:spacing w:after="20" w:line="250" w:lineRule="auto"/>
            </w:pPr>
            <w:r>
              <w:rPr>
                <w:rFonts w:cs="Arial"/>
                <w:sz w:val="19"/>
                <w:szCs w:val="19"/>
              </w:rPr>
              <w:t>RBI's Centralised Information Management System, used (inter alia) to report Digital Lending Apps.</w:t>
            </w:r>
          </w:p>
        </w:tc>
      </w:tr>
      <w:tr w:rsidR="00341F00" w14:paraId="4BA8274B" w14:textId="77777777">
        <w:tc>
          <w:tcPr>
            <w:tcW w:w="2600" w:type="dxa"/>
            <w:shd w:val="clear" w:color="auto" w:fill="FFFFFF"/>
            <w:tcMar>
              <w:top w:w="60" w:type="dxa"/>
              <w:left w:w="110" w:type="dxa"/>
              <w:bottom w:w="60" w:type="dxa"/>
              <w:right w:w="110" w:type="dxa"/>
            </w:tcMar>
            <w:vAlign w:val="center"/>
          </w:tcPr>
          <w:p w14:paraId="072E4883" w14:textId="77777777" w:rsidR="00341F00" w:rsidRDefault="00000000">
            <w:pPr>
              <w:spacing w:after="20" w:line="250" w:lineRule="auto"/>
            </w:pPr>
            <w:r>
              <w:rPr>
                <w:rFonts w:cs="Arial"/>
                <w:sz w:val="19"/>
                <w:szCs w:val="19"/>
              </w:rPr>
              <w:t>CKYC / CKYCR</w:t>
            </w:r>
          </w:p>
        </w:tc>
        <w:tc>
          <w:tcPr>
            <w:tcW w:w="6760" w:type="dxa"/>
            <w:shd w:val="clear" w:color="auto" w:fill="FFFFFF"/>
            <w:tcMar>
              <w:top w:w="60" w:type="dxa"/>
              <w:left w:w="110" w:type="dxa"/>
              <w:bottom w:w="60" w:type="dxa"/>
              <w:right w:w="110" w:type="dxa"/>
            </w:tcMar>
            <w:vAlign w:val="center"/>
          </w:tcPr>
          <w:p w14:paraId="15A08F5A" w14:textId="77777777" w:rsidR="00341F00" w:rsidRDefault="00000000">
            <w:pPr>
              <w:spacing w:after="20" w:line="250" w:lineRule="auto"/>
            </w:pPr>
            <w:r>
              <w:rPr>
                <w:rFonts w:cs="Arial"/>
                <w:sz w:val="19"/>
                <w:szCs w:val="19"/>
              </w:rPr>
              <w:t>Central KYC Records Registry — a central repository of KYC records reusable across institutions.</w:t>
            </w:r>
          </w:p>
        </w:tc>
      </w:tr>
      <w:tr w:rsidR="00341F00" w14:paraId="6E99869C" w14:textId="77777777">
        <w:tc>
          <w:tcPr>
            <w:tcW w:w="2600" w:type="dxa"/>
            <w:shd w:val="clear" w:color="auto" w:fill="EEF3F9"/>
            <w:tcMar>
              <w:top w:w="60" w:type="dxa"/>
              <w:left w:w="110" w:type="dxa"/>
              <w:bottom w:w="60" w:type="dxa"/>
              <w:right w:w="110" w:type="dxa"/>
            </w:tcMar>
            <w:vAlign w:val="center"/>
          </w:tcPr>
          <w:p w14:paraId="0CF8398C" w14:textId="77777777" w:rsidR="00341F00" w:rsidRDefault="00000000">
            <w:pPr>
              <w:spacing w:after="20" w:line="250" w:lineRule="auto"/>
            </w:pPr>
            <w:r>
              <w:rPr>
                <w:rFonts w:cs="Arial"/>
                <w:sz w:val="19"/>
                <w:szCs w:val="19"/>
              </w:rPr>
              <w:t>CLA (Co-Lending Arrangement)</w:t>
            </w:r>
          </w:p>
        </w:tc>
        <w:tc>
          <w:tcPr>
            <w:tcW w:w="6760" w:type="dxa"/>
            <w:shd w:val="clear" w:color="auto" w:fill="EEF3F9"/>
            <w:tcMar>
              <w:top w:w="60" w:type="dxa"/>
              <w:left w:w="110" w:type="dxa"/>
              <w:bottom w:w="60" w:type="dxa"/>
              <w:right w:w="110" w:type="dxa"/>
            </w:tcMar>
            <w:vAlign w:val="center"/>
          </w:tcPr>
          <w:p w14:paraId="29C46669" w14:textId="77777777" w:rsidR="00341F00" w:rsidRDefault="00000000">
            <w:pPr>
              <w:spacing w:after="20" w:line="250" w:lineRule="auto"/>
            </w:pPr>
            <w:r>
              <w:rPr>
                <w:rFonts w:cs="Arial"/>
                <w:sz w:val="19"/>
                <w:szCs w:val="19"/>
              </w:rPr>
              <w:t>An arrangement under which two Regulated Entities jointly fund the same loans on agreed terms.</w:t>
            </w:r>
          </w:p>
        </w:tc>
      </w:tr>
      <w:tr w:rsidR="00341F00" w14:paraId="73238009" w14:textId="77777777">
        <w:tc>
          <w:tcPr>
            <w:tcW w:w="2600" w:type="dxa"/>
            <w:shd w:val="clear" w:color="auto" w:fill="FFFFFF"/>
            <w:tcMar>
              <w:top w:w="60" w:type="dxa"/>
              <w:left w:w="110" w:type="dxa"/>
              <w:bottom w:w="60" w:type="dxa"/>
              <w:right w:w="110" w:type="dxa"/>
            </w:tcMar>
            <w:vAlign w:val="center"/>
          </w:tcPr>
          <w:p w14:paraId="12CDFEEB" w14:textId="77777777" w:rsidR="00341F00" w:rsidRDefault="00000000">
            <w:pPr>
              <w:spacing w:after="20" w:line="250" w:lineRule="auto"/>
            </w:pPr>
            <w:r>
              <w:rPr>
                <w:rFonts w:cs="Arial"/>
                <w:sz w:val="19"/>
                <w:szCs w:val="19"/>
              </w:rPr>
              <w:t>Co-Lending</w:t>
            </w:r>
          </w:p>
        </w:tc>
        <w:tc>
          <w:tcPr>
            <w:tcW w:w="6760" w:type="dxa"/>
            <w:shd w:val="clear" w:color="auto" w:fill="FFFFFF"/>
            <w:tcMar>
              <w:top w:w="60" w:type="dxa"/>
              <w:left w:w="110" w:type="dxa"/>
              <w:bottom w:w="60" w:type="dxa"/>
              <w:right w:w="110" w:type="dxa"/>
            </w:tcMar>
            <w:vAlign w:val="center"/>
          </w:tcPr>
          <w:p w14:paraId="03B93499" w14:textId="77777777" w:rsidR="00341F00" w:rsidRDefault="00000000">
            <w:pPr>
              <w:spacing w:after="20" w:line="250" w:lineRule="auto"/>
            </w:pPr>
            <w:r>
              <w:rPr>
                <w:rFonts w:cs="Arial"/>
                <w:sz w:val="19"/>
                <w:szCs w:val="19"/>
              </w:rPr>
              <w:t>A model where a bank and an NBFC (or eligible REs) jointly originate and fund loans, sharing risk and reward.</w:t>
            </w:r>
          </w:p>
        </w:tc>
      </w:tr>
      <w:tr w:rsidR="00341F00" w14:paraId="58396F2D" w14:textId="77777777">
        <w:tc>
          <w:tcPr>
            <w:tcW w:w="2600" w:type="dxa"/>
            <w:shd w:val="clear" w:color="auto" w:fill="EEF3F9"/>
            <w:tcMar>
              <w:top w:w="60" w:type="dxa"/>
              <w:left w:w="110" w:type="dxa"/>
              <w:bottom w:w="60" w:type="dxa"/>
              <w:right w:w="110" w:type="dxa"/>
            </w:tcMar>
            <w:vAlign w:val="center"/>
          </w:tcPr>
          <w:p w14:paraId="33F3CAC9" w14:textId="77777777" w:rsidR="00341F00" w:rsidRDefault="00000000">
            <w:pPr>
              <w:spacing w:after="20" w:line="250" w:lineRule="auto"/>
            </w:pPr>
            <w:r>
              <w:rPr>
                <w:rFonts w:cs="Arial"/>
                <w:sz w:val="19"/>
                <w:szCs w:val="19"/>
              </w:rPr>
              <w:t>Cooling-off / Look-up period</w:t>
            </w:r>
          </w:p>
        </w:tc>
        <w:tc>
          <w:tcPr>
            <w:tcW w:w="6760" w:type="dxa"/>
            <w:shd w:val="clear" w:color="auto" w:fill="EEF3F9"/>
            <w:tcMar>
              <w:top w:w="60" w:type="dxa"/>
              <w:left w:w="110" w:type="dxa"/>
              <w:bottom w:w="60" w:type="dxa"/>
              <w:right w:w="110" w:type="dxa"/>
            </w:tcMar>
            <w:vAlign w:val="center"/>
          </w:tcPr>
          <w:p w14:paraId="2AB7620E" w14:textId="77777777" w:rsidR="00341F00" w:rsidRDefault="00000000">
            <w:pPr>
              <w:spacing w:after="20" w:line="250" w:lineRule="auto"/>
            </w:pPr>
            <w:r>
              <w:rPr>
                <w:rFonts w:cs="Arial"/>
                <w:sz w:val="19"/>
                <w:szCs w:val="19"/>
              </w:rPr>
              <w:t>A window during which a borrower may exit a digital loan by repaying principal and proportionate cost without penalty.</w:t>
            </w:r>
          </w:p>
        </w:tc>
      </w:tr>
      <w:tr w:rsidR="00341F00" w14:paraId="2B64C3BB" w14:textId="77777777">
        <w:tc>
          <w:tcPr>
            <w:tcW w:w="2600" w:type="dxa"/>
            <w:shd w:val="clear" w:color="auto" w:fill="FFFFFF"/>
            <w:tcMar>
              <w:top w:w="60" w:type="dxa"/>
              <w:left w:w="110" w:type="dxa"/>
              <w:bottom w:w="60" w:type="dxa"/>
              <w:right w:w="110" w:type="dxa"/>
            </w:tcMar>
            <w:vAlign w:val="center"/>
          </w:tcPr>
          <w:p w14:paraId="2E6B051D" w14:textId="77777777" w:rsidR="00341F00" w:rsidRDefault="00000000">
            <w:pPr>
              <w:spacing w:after="20" w:line="250" w:lineRule="auto"/>
            </w:pPr>
            <w:r>
              <w:rPr>
                <w:rFonts w:cs="Arial"/>
                <w:sz w:val="19"/>
                <w:szCs w:val="19"/>
              </w:rPr>
              <w:t>CRILC</w:t>
            </w:r>
          </w:p>
        </w:tc>
        <w:tc>
          <w:tcPr>
            <w:tcW w:w="6760" w:type="dxa"/>
            <w:shd w:val="clear" w:color="auto" w:fill="FFFFFF"/>
            <w:tcMar>
              <w:top w:w="60" w:type="dxa"/>
              <w:left w:w="110" w:type="dxa"/>
              <w:bottom w:w="60" w:type="dxa"/>
              <w:right w:w="110" w:type="dxa"/>
            </w:tcMar>
            <w:vAlign w:val="center"/>
          </w:tcPr>
          <w:p w14:paraId="5AAFF55C" w14:textId="77777777" w:rsidR="00341F00" w:rsidRDefault="00000000">
            <w:pPr>
              <w:spacing w:after="20" w:line="250" w:lineRule="auto"/>
            </w:pPr>
            <w:r>
              <w:rPr>
                <w:rFonts w:cs="Arial"/>
                <w:sz w:val="19"/>
                <w:szCs w:val="19"/>
              </w:rPr>
              <w:t>Central Repository of Information on Large Credits — an RBI return on large exposures.</w:t>
            </w:r>
          </w:p>
        </w:tc>
      </w:tr>
      <w:tr w:rsidR="00341F00" w14:paraId="3FE55E12" w14:textId="77777777">
        <w:tc>
          <w:tcPr>
            <w:tcW w:w="2600" w:type="dxa"/>
            <w:shd w:val="clear" w:color="auto" w:fill="EEF3F9"/>
            <w:tcMar>
              <w:top w:w="60" w:type="dxa"/>
              <w:left w:w="110" w:type="dxa"/>
              <w:bottom w:w="60" w:type="dxa"/>
              <w:right w:w="110" w:type="dxa"/>
            </w:tcMar>
            <w:vAlign w:val="center"/>
          </w:tcPr>
          <w:p w14:paraId="53B5B9B2" w14:textId="77777777" w:rsidR="00341F00" w:rsidRDefault="00000000">
            <w:pPr>
              <w:spacing w:after="20" w:line="250" w:lineRule="auto"/>
            </w:pPr>
            <w:r>
              <w:rPr>
                <w:rFonts w:cs="Arial"/>
                <w:sz w:val="19"/>
                <w:szCs w:val="19"/>
              </w:rPr>
              <w:t>DLA (Digital Lending App)</w:t>
            </w:r>
          </w:p>
        </w:tc>
        <w:tc>
          <w:tcPr>
            <w:tcW w:w="6760" w:type="dxa"/>
            <w:shd w:val="clear" w:color="auto" w:fill="EEF3F9"/>
            <w:tcMar>
              <w:top w:w="60" w:type="dxa"/>
              <w:left w:w="110" w:type="dxa"/>
              <w:bottom w:w="60" w:type="dxa"/>
              <w:right w:w="110" w:type="dxa"/>
            </w:tcMar>
            <w:vAlign w:val="center"/>
          </w:tcPr>
          <w:p w14:paraId="7DA1B68E" w14:textId="77777777" w:rsidR="00341F00" w:rsidRDefault="00000000">
            <w:pPr>
              <w:spacing w:after="20" w:line="250" w:lineRule="auto"/>
            </w:pPr>
            <w:r>
              <w:rPr>
                <w:rFonts w:cs="Arial"/>
                <w:sz w:val="19"/>
                <w:szCs w:val="19"/>
              </w:rPr>
              <w:t>A mobile/web application that facilitates digital lending, whether owned by the RE or its LSP.</w:t>
            </w:r>
          </w:p>
        </w:tc>
      </w:tr>
      <w:tr w:rsidR="00341F00" w14:paraId="56F7C3A9" w14:textId="77777777">
        <w:tc>
          <w:tcPr>
            <w:tcW w:w="2600" w:type="dxa"/>
            <w:shd w:val="clear" w:color="auto" w:fill="FFFFFF"/>
            <w:tcMar>
              <w:top w:w="60" w:type="dxa"/>
              <w:left w:w="110" w:type="dxa"/>
              <w:bottom w:w="60" w:type="dxa"/>
              <w:right w:w="110" w:type="dxa"/>
            </w:tcMar>
            <w:vAlign w:val="center"/>
          </w:tcPr>
          <w:p w14:paraId="5D56B560" w14:textId="77777777" w:rsidR="00341F00" w:rsidRDefault="00000000">
            <w:pPr>
              <w:spacing w:after="20" w:line="250" w:lineRule="auto"/>
            </w:pPr>
            <w:r>
              <w:rPr>
                <w:rFonts w:cs="Arial"/>
                <w:sz w:val="19"/>
                <w:szCs w:val="19"/>
              </w:rPr>
              <w:t>DLG (Default Loss Guarantee)</w:t>
            </w:r>
          </w:p>
        </w:tc>
        <w:tc>
          <w:tcPr>
            <w:tcW w:w="6760" w:type="dxa"/>
            <w:shd w:val="clear" w:color="auto" w:fill="FFFFFF"/>
            <w:tcMar>
              <w:top w:w="60" w:type="dxa"/>
              <w:left w:w="110" w:type="dxa"/>
              <w:bottom w:w="60" w:type="dxa"/>
              <w:right w:w="110" w:type="dxa"/>
            </w:tcMar>
            <w:vAlign w:val="center"/>
          </w:tcPr>
          <w:p w14:paraId="6278FFBC" w14:textId="77777777" w:rsidR="00341F00" w:rsidRDefault="00000000">
            <w:pPr>
              <w:spacing w:after="20" w:line="250" w:lineRule="auto"/>
            </w:pPr>
            <w:r>
              <w:rPr>
                <w:rFonts w:cs="Arial"/>
                <w:sz w:val="19"/>
                <w:szCs w:val="19"/>
              </w:rPr>
              <w:t>A contractual arrangement under which a partner compensates the RE for default losses up to a capped percentage of a portfolio; historically called FLDG.</w:t>
            </w:r>
          </w:p>
        </w:tc>
      </w:tr>
      <w:tr w:rsidR="00341F00" w14:paraId="2086C924" w14:textId="77777777">
        <w:tc>
          <w:tcPr>
            <w:tcW w:w="2600" w:type="dxa"/>
            <w:shd w:val="clear" w:color="auto" w:fill="EEF3F9"/>
            <w:tcMar>
              <w:top w:w="60" w:type="dxa"/>
              <w:left w:w="110" w:type="dxa"/>
              <w:bottom w:w="60" w:type="dxa"/>
              <w:right w:w="110" w:type="dxa"/>
            </w:tcMar>
            <w:vAlign w:val="center"/>
          </w:tcPr>
          <w:p w14:paraId="7A1A079A" w14:textId="77777777" w:rsidR="00341F00" w:rsidRDefault="00000000">
            <w:pPr>
              <w:spacing w:after="20" w:line="250" w:lineRule="auto"/>
            </w:pPr>
            <w:r>
              <w:rPr>
                <w:rFonts w:cs="Arial"/>
                <w:sz w:val="19"/>
                <w:szCs w:val="19"/>
              </w:rPr>
              <w:t>DPDP Act, 2023</w:t>
            </w:r>
          </w:p>
        </w:tc>
        <w:tc>
          <w:tcPr>
            <w:tcW w:w="6760" w:type="dxa"/>
            <w:shd w:val="clear" w:color="auto" w:fill="EEF3F9"/>
            <w:tcMar>
              <w:top w:w="60" w:type="dxa"/>
              <w:left w:w="110" w:type="dxa"/>
              <w:bottom w:w="60" w:type="dxa"/>
              <w:right w:w="110" w:type="dxa"/>
            </w:tcMar>
            <w:vAlign w:val="center"/>
          </w:tcPr>
          <w:p w14:paraId="53A29DA6" w14:textId="77777777" w:rsidR="00341F00" w:rsidRDefault="00000000">
            <w:pPr>
              <w:spacing w:after="20" w:line="250" w:lineRule="auto"/>
            </w:pPr>
            <w:r>
              <w:rPr>
                <w:rFonts w:cs="Arial"/>
                <w:sz w:val="19"/>
                <w:szCs w:val="19"/>
              </w:rPr>
              <w:t>The Digital Personal Data Protection Act, 2023 — India's personal-data protection law (with the DPDP Rules, 2025 notified 13–14 Nov 2025).</w:t>
            </w:r>
          </w:p>
        </w:tc>
      </w:tr>
      <w:tr w:rsidR="00341F00" w14:paraId="5C9C039E" w14:textId="77777777">
        <w:tc>
          <w:tcPr>
            <w:tcW w:w="2600" w:type="dxa"/>
            <w:shd w:val="clear" w:color="auto" w:fill="FFFFFF"/>
            <w:tcMar>
              <w:top w:w="60" w:type="dxa"/>
              <w:left w:w="110" w:type="dxa"/>
              <w:bottom w:w="60" w:type="dxa"/>
              <w:right w:w="110" w:type="dxa"/>
            </w:tcMar>
            <w:vAlign w:val="center"/>
          </w:tcPr>
          <w:p w14:paraId="6DDF29C4" w14:textId="77777777" w:rsidR="00341F00" w:rsidRDefault="00000000">
            <w:pPr>
              <w:spacing w:after="20" w:line="250" w:lineRule="auto"/>
            </w:pPr>
            <w:r>
              <w:rPr>
                <w:rFonts w:cs="Arial"/>
                <w:sz w:val="19"/>
                <w:szCs w:val="19"/>
              </w:rPr>
              <w:t>Data Fiduciary / Data Principal</w:t>
            </w:r>
          </w:p>
        </w:tc>
        <w:tc>
          <w:tcPr>
            <w:tcW w:w="6760" w:type="dxa"/>
            <w:shd w:val="clear" w:color="auto" w:fill="FFFFFF"/>
            <w:tcMar>
              <w:top w:w="60" w:type="dxa"/>
              <w:left w:w="110" w:type="dxa"/>
              <w:bottom w:w="60" w:type="dxa"/>
              <w:right w:w="110" w:type="dxa"/>
            </w:tcMar>
            <w:vAlign w:val="center"/>
          </w:tcPr>
          <w:p w14:paraId="25522D2E" w14:textId="77777777" w:rsidR="00341F00" w:rsidRDefault="00000000">
            <w:pPr>
              <w:spacing w:after="20" w:line="250" w:lineRule="auto"/>
            </w:pPr>
            <w:r>
              <w:rPr>
                <w:rFonts w:cs="Arial"/>
                <w:sz w:val="19"/>
                <w:szCs w:val="19"/>
              </w:rPr>
              <w:t>Under the DPDP Act: the entity deciding the purpose/means of processing (the lender) / the individual whose personal data is processed (the borrower).</w:t>
            </w:r>
          </w:p>
        </w:tc>
      </w:tr>
      <w:tr w:rsidR="00341F00" w14:paraId="2F8B836B" w14:textId="77777777">
        <w:tc>
          <w:tcPr>
            <w:tcW w:w="2600" w:type="dxa"/>
            <w:shd w:val="clear" w:color="auto" w:fill="EEF3F9"/>
            <w:tcMar>
              <w:top w:w="60" w:type="dxa"/>
              <w:left w:w="110" w:type="dxa"/>
              <w:bottom w:w="60" w:type="dxa"/>
              <w:right w:w="110" w:type="dxa"/>
            </w:tcMar>
            <w:vAlign w:val="center"/>
          </w:tcPr>
          <w:p w14:paraId="6843B04B" w14:textId="77777777" w:rsidR="00341F00" w:rsidRDefault="00000000">
            <w:pPr>
              <w:spacing w:after="20" w:line="250" w:lineRule="auto"/>
            </w:pPr>
            <w:r>
              <w:rPr>
                <w:rFonts w:cs="Arial"/>
                <w:sz w:val="19"/>
                <w:szCs w:val="19"/>
              </w:rPr>
              <w:lastRenderedPageBreak/>
              <w:t>SDF (Significant Data Fiduciary)</w:t>
            </w:r>
          </w:p>
        </w:tc>
        <w:tc>
          <w:tcPr>
            <w:tcW w:w="6760" w:type="dxa"/>
            <w:shd w:val="clear" w:color="auto" w:fill="EEF3F9"/>
            <w:tcMar>
              <w:top w:w="60" w:type="dxa"/>
              <w:left w:w="110" w:type="dxa"/>
              <w:bottom w:w="60" w:type="dxa"/>
              <w:right w:w="110" w:type="dxa"/>
            </w:tcMar>
            <w:vAlign w:val="center"/>
          </w:tcPr>
          <w:p w14:paraId="07CF1CAB" w14:textId="77777777" w:rsidR="00341F00" w:rsidRDefault="00000000">
            <w:pPr>
              <w:spacing w:after="20" w:line="250" w:lineRule="auto"/>
            </w:pPr>
            <w:r>
              <w:rPr>
                <w:rFonts w:cs="Arial"/>
                <w:sz w:val="19"/>
                <w:szCs w:val="19"/>
              </w:rPr>
              <w:t>A Data Fiduciary designated by the government for heightened DPDP obligations (DPIA, audit, DPO, algorithmic-fairness assessment).</w:t>
            </w:r>
          </w:p>
        </w:tc>
      </w:tr>
      <w:tr w:rsidR="00341F00" w14:paraId="3EE53BEE" w14:textId="77777777">
        <w:tc>
          <w:tcPr>
            <w:tcW w:w="2600" w:type="dxa"/>
            <w:shd w:val="clear" w:color="auto" w:fill="FFFFFF"/>
            <w:tcMar>
              <w:top w:w="60" w:type="dxa"/>
              <w:left w:w="110" w:type="dxa"/>
              <w:bottom w:w="60" w:type="dxa"/>
              <w:right w:w="110" w:type="dxa"/>
            </w:tcMar>
            <w:vAlign w:val="center"/>
          </w:tcPr>
          <w:p w14:paraId="163D7BA9" w14:textId="77777777" w:rsidR="00341F00" w:rsidRDefault="00000000">
            <w:pPr>
              <w:spacing w:after="20" w:line="250" w:lineRule="auto"/>
            </w:pPr>
            <w:r>
              <w:rPr>
                <w:rFonts w:cs="Arial"/>
                <w:sz w:val="19"/>
                <w:szCs w:val="19"/>
              </w:rPr>
              <w:t>OVD (Officially Valid Document)</w:t>
            </w:r>
          </w:p>
        </w:tc>
        <w:tc>
          <w:tcPr>
            <w:tcW w:w="6760" w:type="dxa"/>
            <w:shd w:val="clear" w:color="auto" w:fill="FFFFFF"/>
            <w:tcMar>
              <w:top w:w="60" w:type="dxa"/>
              <w:left w:w="110" w:type="dxa"/>
              <w:bottom w:w="60" w:type="dxa"/>
              <w:right w:w="110" w:type="dxa"/>
            </w:tcMar>
            <w:vAlign w:val="center"/>
          </w:tcPr>
          <w:p w14:paraId="4FBDC96D" w14:textId="77777777" w:rsidR="00341F00" w:rsidRDefault="00000000">
            <w:pPr>
              <w:spacing w:after="20" w:line="250" w:lineRule="auto"/>
            </w:pPr>
            <w:r>
              <w:rPr>
                <w:rFonts w:cs="Arial"/>
                <w:sz w:val="19"/>
                <w:szCs w:val="19"/>
              </w:rPr>
              <w:t>A document accepted for KYC under the RBI KYC Directions (e.g., Aadhaar, passport, voter ID, driving licence).</w:t>
            </w:r>
          </w:p>
        </w:tc>
      </w:tr>
      <w:tr w:rsidR="00341F00" w14:paraId="63BE1623" w14:textId="77777777">
        <w:tc>
          <w:tcPr>
            <w:tcW w:w="2600" w:type="dxa"/>
            <w:shd w:val="clear" w:color="auto" w:fill="EEF3F9"/>
            <w:tcMar>
              <w:top w:w="60" w:type="dxa"/>
              <w:left w:w="110" w:type="dxa"/>
              <w:bottom w:w="60" w:type="dxa"/>
              <w:right w:w="110" w:type="dxa"/>
            </w:tcMar>
            <w:vAlign w:val="center"/>
          </w:tcPr>
          <w:p w14:paraId="7B38F16C" w14:textId="77777777" w:rsidR="00341F00" w:rsidRDefault="00000000">
            <w:pPr>
              <w:spacing w:after="20" w:line="250" w:lineRule="auto"/>
            </w:pPr>
            <w:r>
              <w:rPr>
                <w:rFonts w:cs="Arial"/>
                <w:sz w:val="19"/>
                <w:szCs w:val="19"/>
              </w:rPr>
              <w:t>SBR (Scale Based Regulation)</w:t>
            </w:r>
          </w:p>
        </w:tc>
        <w:tc>
          <w:tcPr>
            <w:tcW w:w="6760" w:type="dxa"/>
            <w:shd w:val="clear" w:color="auto" w:fill="EEF3F9"/>
            <w:tcMar>
              <w:top w:w="60" w:type="dxa"/>
              <w:left w:w="110" w:type="dxa"/>
              <w:bottom w:w="60" w:type="dxa"/>
              <w:right w:w="110" w:type="dxa"/>
            </w:tcMar>
            <w:vAlign w:val="center"/>
          </w:tcPr>
          <w:p w14:paraId="5292C5E0" w14:textId="77777777" w:rsidR="00341F00" w:rsidRDefault="00000000">
            <w:pPr>
              <w:spacing w:after="20" w:line="250" w:lineRule="auto"/>
            </w:pPr>
            <w:r>
              <w:rPr>
                <w:rFonts w:cs="Arial"/>
                <w:sz w:val="19"/>
                <w:szCs w:val="19"/>
              </w:rPr>
              <w:t>RBI's layered regulatory framework for NBFCs (Base/Middle/Upper/Top layer) under the SBR Master Direction, 2023.</w:t>
            </w:r>
          </w:p>
        </w:tc>
      </w:tr>
      <w:tr w:rsidR="00341F00" w14:paraId="206786D5" w14:textId="77777777">
        <w:tc>
          <w:tcPr>
            <w:tcW w:w="2600" w:type="dxa"/>
            <w:shd w:val="clear" w:color="auto" w:fill="FFFFFF"/>
            <w:tcMar>
              <w:top w:w="60" w:type="dxa"/>
              <w:left w:w="110" w:type="dxa"/>
              <w:bottom w:w="60" w:type="dxa"/>
              <w:right w:w="110" w:type="dxa"/>
            </w:tcMar>
            <w:vAlign w:val="center"/>
          </w:tcPr>
          <w:p w14:paraId="0E642EE9" w14:textId="77777777" w:rsidR="00341F00" w:rsidRDefault="00000000">
            <w:pPr>
              <w:spacing w:after="20" w:line="250" w:lineRule="auto"/>
            </w:pPr>
            <w:r>
              <w:rPr>
                <w:rFonts w:cs="Arial"/>
                <w:sz w:val="19"/>
                <w:szCs w:val="19"/>
              </w:rPr>
              <w:t>ITGRCA Directions</w:t>
            </w:r>
          </w:p>
        </w:tc>
        <w:tc>
          <w:tcPr>
            <w:tcW w:w="6760" w:type="dxa"/>
            <w:shd w:val="clear" w:color="auto" w:fill="FFFFFF"/>
            <w:tcMar>
              <w:top w:w="60" w:type="dxa"/>
              <w:left w:w="110" w:type="dxa"/>
              <w:bottom w:w="60" w:type="dxa"/>
              <w:right w:w="110" w:type="dxa"/>
            </w:tcMar>
            <w:vAlign w:val="center"/>
          </w:tcPr>
          <w:p w14:paraId="34684D3A" w14:textId="77777777" w:rsidR="00341F00" w:rsidRDefault="00000000">
            <w:pPr>
              <w:spacing w:after="20" w:line="250" w:lineRule="auto"/>
            </w:pPr>
            <w:r>
              <w:rPr>
                <w:rFonts w:cs="Arial"/>
                <w:sz w:val="19"/>
                <w:szCs w:val="19"/>
              </w:rPr>
              <w:t>RBI Master Direction on IT Governance, Risk, Controls and Assurance Practices, 2023 (RBI/2023-24/107).</w:t>
            </w:r>
          </w:p>
        </w:tc>
      </w:tr>
      <w:tr w:rsidR="00341F00" w14:paraId="7CEC0F0E" w14:textId="77777777">
        <w:tc>
          <w:tcPr>
            <w:tcW w:w="2600" w:type="dxa"/>
            <w:shd w:val="clear" w:color="auto" w:fill="EEF3F9"/>
            <w:tcMar>
              <w:top w:w="60" w:type="dxa"/>
              <w:left w:w="110" w:type="dxa"/>
              <w:bottom w:w="60" w:type="dxa"/>
              <w:right w:w="110" w:type="dxa"/>
            </w:tcMar>
            <w:vAlign w:val="center"/>
          </w:tcPr>
          <w:p w14:paraId="3EAC6E46" w14:textId="77777777" w:rsidR="00341F00" w:rsidRDefault="00000000">
            <w:pPr>
              <w:spacing w:after="20" w:line="250" w:lineRule="auto"/>
            </w:pPr>
            <w:r>
              <w:rPr>
                <w:rFonts w:cs="Arial"/>
                <w:sz w:val="19"/>
                <w:szCs w:val="19"/>
              </w:rPr>
              <w:t>SHG / JLG</w:t>
            </w:r>
          </w:p>
        </w:tc>
        <w:tc>
          <w:tcPr>
            <w:tcW w:w="6760" w:type="dxa"/>
            <w:shd w:val="clear" w:color="auto" w:fill="EEF3F9"/>
            <w:tcMar>
              <w:top w:w="60" w:type="dxa"/>
              <w:left w:w="110" w:type="dxa"/>
              <w:bottom w:w="60" w:type="dxa"/>
              <w:right w:w="110" w:type="dxa"/>
            </w:tcMar>
            <w:vAlign w:val="center"/>
          </w:tcPr>
          <w:p w14:paraId="780F458C" w14:textId="77777777" w:rsidR="00341F00" w:rsidRDefault="00000000">
            <w:pPr>
              <w:spacing w:after="20" w:line="250" w:lineRule="auto"/>
            </w:pPr>
            <w:r>
              <w:rPr>
                <w:rFonts w:cs="Arial"/>
                <w:sz w:val="19"/>
                <w:szCs w:val="19"/>
              </w:rPr>
              <w:t>Self Help Group / Joint Liability Group — group structures used to deliver collateral-free microfinance loans; a JLG carries joint-and-several liability.</w:t>
            </w:r>
          </w:p>
        </w:tc>
      </w:tr>
      <w:tr w:rsidR="00341F00" w14:paraId="539BC9C9" w14:textId="77777777">
        <w:tc>
          <w:tcPr>
            <w:tcW w:w="2600" w:type="dxa"/>
            <w:shd w:val="clear" w:color="auto" w:fill="FFFFFF"/>
            <w:tcMar>
              <w:top w:w="60" w:type="dxa"/>
              <w:left w:w="110" w:type="dxa"/>
              <w:bottom w:w="60" w:type="dxa"/>
              <w:right w:w="110" w:type="dxa"/>
            </w:tcMar>
            <w:vAlign w:val="center"/>
          </w:tcPr>
          <w:p w14:paraId="070A8E64" w14:textId="77777777" w:rsidR="00341F00" w:rsidRDefault="00000000">
            <w:pPr>
              <w:spacing w:after="20" w:line="250" w:lineRule="auto"/>
            </w:pPr>
            <w:r>
              <w:rPr>
                <w:rFonts w:cs="Arial"/>
                <w:sz w:val="19"/>
                <w:szCs w:val="19"/>
              </w:rPr>
              <w:t>Microfinance loan</w:t>
            </w:r>
          </w:p>
        </w:tc>
        <w:tc>
          <w:tcPr>
            <w:tcW w:w="6760" w:type="dxa"/>
            <w:shd w:val="clear" w:color="auto" w:fill="FFFFFF"/>
            <w:tcMar>
              <w:top w:w="60" w:type="dxa"/>
              <w:left w:w="110" w:type="dxa"/>
              <w:bottom w:w="60" w:type="dxa"/>
              <w:right w:w="110" w:type="dxa"/>
            </w:tcMar>
            <w:vAlign w:val="center"/>
          </w:tcPr>
          <w:p w14:paraId="3B054102" w14:textId="77777777" w:rsidR="00341F00" w:rsidRDefault="00000000">
            <w:pPr>
              <w:spacing w:after="20" w:line="250" w:lineRule="auto"/>
            </w:pPr>
            <w:r>
              <w:rPr>
                <w:rFonts w:cs="Arial"/>
                <w:sz w:val="19"/>
                <w:szCs w:val="19"/>
              </w:rPr>
              <w:t>A collateral-free loan to a household with annual income up to ₹3,00,000, where monthly repayment obligations stay within 50% of monthly household income (Microfinance Directions, 2022).</w:t>
            </w:r>
          </w:p>
        </w:tc>
      </w:tr>
      <w:tr w:rsidR="00341F00" w14:paraId="37425643" w14:textId="77777777">
        <w:tc>
          <w:tcPr>
            <w:tcW w:w="2600" w:type="dxa"/>
            <w:shd w:val="clear" w:color="auto" w:fill="EEF3F9"/>
            <w:tcMar>
              <w:top w:w="60" w:type="dxa"/>
              <w:left w:w="110" w:type="dxa"/>
              <w:bottom w:w="60" w:type="dxa"/>
              <w:right w:w="110" w:type="dxa"/>
            </w:tcMar>
            <w:vAlign w:val="center"/>
          </w:tcPr>
          <w:p w14:paraId="1A98F89E" w14:textId="77777777" w:rsidR="00341F00" w:rsidRDefault="00000000">
            <w:pPr>
              <w:spacing w:after="20" w:line="250" w:lineRule="auto"/>
            </w:pPr>
            <w:r>
              <w:rPr>
                <w:rFonts w:cs="Arial"/>
                <w:sz w:val="19"/>
                <w:szCs w:val="19"/>
              </w:rPr>
              <w:t>LAS (Loan Against Securities)</w:t>
            </w:r>
          </w:p>
        </w:tc>
        <w:tc>
          <w:tcPr>
            <w:tcW w:w="6760" w:type="dxa"/>
            <w:shd w:val="clear" w:color="auto" w:fill="EEF3F9"/>
            <w:tcMar>
              <w:top w:w="60" w:type="dxa"/>
              <w:left w:w="110" w:type="dxa"/>
              <w:bottom w:w="60" w:type="dxa"/>
              <w:right w:w="110" w:type="dxa"/>
            </w:tcMar>
            <w:vAlign w:val="center"/>
          </w:tcPr>
          <w:p w14:paraId="79867BA5" w14:textId="77777777" w:rsidR="00341F00" w:rsidRDefault="00000000">
            <w:pPr>
              <w:spacing w:after="20" w:line="250" w:lineRule="auto"/>
            </w:pPr>
            <w:r>
              <w:rPr>
                <w:rFonts w:cs="Arial"/>
                <w:sz w:val="19"/>
                <w:szCs w:val="19"/>
              </w:rPr>
              <w:t>A loan secured by pledged financial assets (shares, mutual funds, bonds); NBFC LTV for shares is capped at 50% with daily mark-to-market.</w:t>
            </w:r>
          </w:p>
        </w:tc>
      </w:tr>
      <w:tr w:rsidR="00341F00" w14:paraId="6144A81D" w14:textId="77777777">
        <w:tc>
          <w:tcPr>
            <w:tcW w:w="2600" w:type="dxa"/>
            <w:shd w:val="clear" w:color="auto" w:fill="FFFFFF"/>
            <w:tcMar>
              <w:top w:w="60" w:type="dxa"/>
              <w:left w:w="110" w:type="dxa"/>
              <w:bottom w:w="60" w:type="dxa"/>
              <w:right w:w="110" w:type="dxa"/>
            </w:tcMar>
            <w:vAlign w:val="center"/>
          </w:tcPr>
          <w:p w14:paraId="06F422C8" w14:textId="77777777" w:rsidR="00341F00" w:rsidRDefault="00000000">
            <w:pPr>
              <w:spacing w:after="20" w:line="250" w:lineRule="auto"/>
            </w:pPr>
            <w:r>
              <w:rPr>
                <w:rFonts w:cs="Arial"/>
                <w:sz w:val="19"/>
                <w:szCs w:val="19"/>
              </w:rPr>
              <w:t>LTV (Loan-to-Value)</w:t>
            </w:r>
          </w:p>
        </w:tc>
        <w:tc>
          <w:tcPr>
            <w:tcW w:w="6760" w:type="dxa"/>
            <w:shd w:val="clear" w:color="auto" w:fill="FFFFFF"/>
            <w:tcMar>
              <w:top w:w="60" w:type="dxa"/>
              <w:left w:w="110" w:type="dxa"/>
              <w:bottom w:w="60" w:type="dxa"/>
              <w:right w:w="110" w:type="dxa"/>
            </w:tcMar>
            <w:vAlign w:val="center"/>
          </w:tcPr>
          <w:p w14:paraId="5EE70F59" w14:textId="77777777" w:rsidR="00341F00" w:rsidRDefault="00000000">
            <w:pPr>
              <w:spacing w:after="20" w:line="250" w:lineRule="auto"/>
            </w:pPr>
            <w:r>
              <w:rPr>
                <w:rFonts w:cs="Arial"/>
                <w:sz w:val="19"/>
                <w:szCs w:val="19"/>
              </w:rPr>
              <w:t>The loan amount as a percentage of the collateral's value; capped by product (e.g., tiered for gold, 50% for shares).</w:t>
            </w:r>
          </w:p>
        </w:tc>
      </w:tr>
      <w:tr w:rsidR="00341F00" w14:paraId="42EF78D8" w14:textId="77777777">
        <w:tc>
          <w:tcPr>
            <w:tcW w:w="2600" w:type="dxa"/>
            <w:shd w:val="clear" w:color="auto" w:fill="EEF3F9"/>
            <w:tcMar>
              <w:top w:w="60" w:type="dxa"/>
              <w:left w:w="110" w:type="dxa"/>
              <w:bottom w:w="60" w:type="dxa"/>
              <w:right w:w="110" w:type="dxa"/>
            </w:tcMar>
            <w:vAlign w:val="center"/>
          </w:tcPr>
          <w:p w14:paraId="21F2581F" w14:textId="77777777" w:rsidR="00341F00" w:rsidRDefault="00000000">
            <w:pPr>
              <w:spacing w:after="20" w:line="250" w:lineRule="auto"/>
            </w:pPr>
            <w:r>
              <w:rPr>
                <w:rFonts w:cs="Arial"/>
                <w:sz w:val="19"/>
                <w:szCs w:val="19"/>
              </w:rPr>
              <w:t>Factoring / TReDS</w:t>
            </w:r>
          </w:p>
        </w:tc>
        <w:tc>
          <w:tcPr>
            <w:tcW w:w="6760" w:type="dxa"/>
            <w:shd w:val="clear" w:color="auto" w:fill="EEF3F9"/>
            <w:tcMar>
              <w:top w:w="60" w:type="dxa"/>
              <w:left w:w="110" w:type="dxa"/>
              <w:bottom w:w="60" w:type="dxa"/>
              <w:right w:w="110" w:type="dxa"/>
            </w:tcMar>
            <w:vAlign w:val="center"/>
          </w:tcPr>
          <w:p w14:paraId="692B7334" w14:textId="77777777" w:rsidR="00341F00" w:rsidRDefault="00000000">
            <w:pPr>
              <w:spacing w:after="20" w:line="250" w:lineRule="auto"/>
            </w:pPr>
            <w:r>
              <w:rPr>
                <w:rFonts w:cs="Arial"/>
                <w:sz w:val="19"/>
                <w:szCs w:val="19"/>
              </w:rPr>
              <w:t>Financing of trade receivables (Factoring Regulation Act, 2011); TReDS is the RBI-regulated Trade Receivables Discounting System for MSME invoice financing.</w:t>
            </w:r>
          </w:p>
        </w:tc>
      </w:tr>
      <w:tr w:rsidR="00341F00" w14:paraId="015041BE" w14:textId="77777777">
        <w:tc>
          <w:tcPr>
            <w:tcW w:w="2600" w:type="dxa"/>
            <w:shd w:val="clear" w:color="auto" w:fill="FFFFFF"/>
            <w:tcMar>
              <w:top w:w="60" w:type="dxa"/>
              <w:left w:w="110" w:type="dxa"/>
              <w:bottom w:w="60" w:type="dxa"/>
              <w:right w:w="110" w:type="dxa"/>
            </w:tcMar>
            <w:vAlign w:val="center"/>
          </w:tcPr>
          <w:p w14:paraId="77FBBFF8" w14:textId="77777777" w:rsidR="00341F00" w:rsidRDefault="00000000">
            <w:pPr>
              <w:spacing w:after="20" w:line="250" w:lineRule="auto"/>
            </w:pPr>
            <w:r>
              <w:rPr>
                <w:rFonts w:cs="Arial"/>
                <w:sz w:val="19"/>
                <w:szCs w:val="19"/>
              </w:rPr>
              <w:t>Supply chain finance</w:t>
            </w:r>
          </w:p>
        </w:tc>
        <w:tc>
          <w:tcPr>
            <w:tcW w:w="6760" w:type="dxa"/>
            <w:shd w:val="clear" w:color="auto" w:fill="FFFFFF"/>
            <w:tcMar>
              <w:top w:w="60" w:type="dxa"/>
              <w:left w:w="110" w:type="dxa"/>
              <w:bottom w:w="60" w:type="dxa"/>
              <w:right w:w="110" w:type="dxa"/>
            </w:tcMar>
            <w:vAlign w:val="center"/>
          </w:tcPr>
          <w:p w14:paraId="10009491" w14:textId="77777777" w:rsidR="00341F00" w:rsidRDefault="00000000">
            <w:pPr>
              <w:spacing w:after="20" w:line="250" w:lineRule="auto"/>
            </w:pPr>
            <w:r>
              <w:rPr>
                <w:rFonts w:cs="Arial"/>
                <w:sz w:val="19"/>
                <w:szCs w:val="19"/>
              </w:rPr>
              <w:t>Working-capital financing across a trade chain — factoring, invoice/bill discounting, reverse factoring and dealer/vendor finance.</w:t>
            </w:r>
          </w:p>
        </w:tc>
      </w:tr>
      <w:tr w:rsidR="00341F00" w14:paraId="5C12E400" w14:textId="77777777">
        <w:tc>
          <w:tcPr>
            <w:tcW w:w="2600" w:type="dxa"/>
            <w:shd w:val="clear" w:color="auto" w:fill="EEF3F9"/>
            <w:tcMar>
              <w:top w:w="60" w:type="dxa"/>
              <w:left w:w="110" w:type="dxa"/>
              <w:bottom w:w="60" w:type="dxa"/>
              <w:right w:w="110" w:type="dxa"/>
            </w:tcMar>
            <w:vAlign w:val="center"/>
          </w:tcPr>
          <w:p w14:paraId="7EF6B8F0" w14:textId="77777777" w:rsidR="00341F00" w:rsidRDefault="00000000">
            <w:pPr>
              <w:spacing w:after="20" w:line="250" w:lineRule="auto"/>
            </w:pPr>
            <w:r>
              <w:rPr>
                <w:rFonts w:cs="Arial"/>
                <w:sz w:val="19"/>
                <w:szCs w:val="19"/>
              </w:rPr>
              <w:t>HTM / AFS / FVTPL / FVOCI</w:t>
            </w:r>
          </w:p>
        </w:tc>
        <w:tc>
          <w:tcPr>
            <w:tcW w:w="6760" w:type="dxa"/>
            <w:shd w:val="clear" w:color="auto" w:fill="EEF3F9"/>
            <w:tcMar>
              <w:top w:w="60" w:type="dxa"/>
              <w:left w:w="110" w:type="dxa"/>
              <w:bottom w:w="60" w:type="dxa"/>
              <w:right w:w="110" w:type="dxa"/>
            </w:tcMar>
            <w:vAlign w:val="center"/>
          </w:tcPr>
          <w:p w14:paraId="5A21C1C1" w14:textId="77777777" w:rsidR="00341F00" w:rsidRDefault="00000000">
            <w:pPr>
              <w:spacing w:after="20" w:line="250" w:lineRule="auto"/>
            </w:pPr>
            <w:r>
              <w:rPr>
                <w:rFonts w:cs="Arial"/>
                <w:sz w:val="19"/>
                <w:szCs w:val="19"/>
              </w:rPr>
              <w:t>Investment-portfolio classifications: Held-to-Maturity, Available-for-Sale, Fair-Value-Through-P&amp;L (banks, 2023 framework) and Fair-Value-Through-OCI (Ind AS 109).</w:t>
            </w:r>
          </w:p>
        </w:tc>
      </w:tr>
      <w:tr w:rsidR="00341F00" w14:paraId="1122AD35" w14:textId="77777777">
        <w:tc>
          <w:tcPr>
            <w:tcW w:w="2600" w:type="dxa"/>
            <w:shd w:val="clear" w:color="auto" w:fill="FFFFFF"/>
            <w:tcMar>
              <w:top w:w="60" w:type="dxa"/>
              <w:left w:w="110" w:type="dxa"/>
              <w:bottom w:w="60" w:type="dxa"/>
              <w:right w:w="110" w:type="dxa"/>
            </w:tcMar>
            <w:vAlign w:val="center"/>
          </w:tcPr>
          <w:p w14:paraId="5BC1BA80" w14:textId="77777777" w:rsidR="00341F00" w:rsidRDefault="00000000">
            <w:pPr>
              <w:spacing w:after="20" w:line="250" w:lineRule="auto"/>
            </w:pPr>
            <w:r>
              <w:rPr>
                <w:rFonts w:cs="Arial"/>
                <w:sz w:val="19"/>
                <w:szCs w:val="19"/>
              </w:rPr>
              <w:t>CIC (Core Investment Company)</w:t>
            </w:r>
          </w:p>
        </w:tc>
        <w:tc>
          <w:tcPr>
            <w:tcW w:w="6760" w:type="dxa"/>
            <w:shd w:val="clear" w:color="auto" w:fill="FFFFFF"/>
            <w:tcMar>
              <w:top w:w="60" w:type="dxa"/>
              <w:left w:w="110" w:type="dxa"/>
              <w:bottom w:w="60" w:type="dxa"/>
              <w:right w:w="110" w:type="dxa"/>
            </w:tcMar>
            <w:vAlign w:val="center"/>
          </w:tcPr>
          <w:p w14:paraId="321CACEC" w14:textId="77777777" w:rsidR="00341F00" w:rsidRDefault="00000000">
            <w:pPr>
              <w:spacing w:after="20" w:line="250" w:lineRule="auto"/>
            </w:pPr>
            <w:r>
              <w:rPr>
                <w:rFonts w:cs="Arial"/>
                <w:sz w:val="19"/>
                <w:szCs w:val="19"/>
              </w:rPr>
              <w:t>An NBFC that primarily holds investments in group companies, regulated under the CIC framework (as consolidated in the 2025 NBFC Master Directions).</w:t>
            </w:r>
          </w:p>
        </w:tc>
      </w:tr>
      <w:tr w:rsidR="00341F00" w14:paraId="15F7F43D" w14:textId="77777777">
        <w:tc>
          <w:tcPr>
            <w:tcW w:w="2600" w:type="dxa"/>
            <w:shd w:val="clear" w:color="auto" w:fill="EEF3F9"/>
            <w:tcMar>
              <w:top w:w="60" w:type="dxa"/>
              <w:left w:w="110" w:type="dxa"/>
              <w:bottom w:w="60" w:type="dxa"/>
              <w:right w:w="110" w:type="dxa"/>
            </w:tcMar>
            <w:vAlign w:val="center"/>
          </w:tcPr>
          <w:p w14:paraId="7A5B8B10" w14:textId="77777777" w:rsidR="00341F00" w:rsidRDefault="00000000">
            <w:pPr>
              <w:spacing w:after="20" w:line="250" w:lineRule="auto"/>
            </w:pPr>
            <w:r>
              <w:rPr>
                <w:rFonts w:cs="Arial"/>
                <w:sz w:val="19"/>
                <w:szCs w:val="19"/>
              </w:rPr>
              <w:t>UCRF</w:t>
            </w:r>
          </w:p>
        </w:tc>
        <w:tc>
          <w:tcPr>
            <w:tcW w:w="6760" w:type="dxa"/>
            <w:shd w:val="clear" w:color="auto" w:fill="EEF3F9"/>
            <w:tcMar>
              <w:top w:w="60" w:type="dxa"/>
              <w:left w:w="110" w:type="dxa"/>
              <w:bottom w:w="60" w:type="dxa"/>
              <w:right w:w="110" w:type="dxa"/>
            </w:tcMar>
            <w:vAlign w:val="center"/>
          </w:tcPr>
          <w:p w14:paraId="24F2E996" w14:textId="77777777" w:rsidR="00341F00" w:rsidRDefault="00000000">
            <w:pPr>
              <w:spacing w:after="20" w:line="250" w:lineRule="auto"/>
            </w:pPr>
            <w:r>
              <w:rPr>
                <w:rFonts w:cs="Arial"/>
                <w:sz w:val="19"/>
                <w:szCs w:val="19"/>
              </w:rPr>
              <w:t>Uniform Credit Reporting Format — RBI's standardised credit-reporting formats: Form 1 (Consumer), Form 2 (Commercial), Form 3 (MFI/microfinance).</w:t>
            </w:r>
          </w:p>
        </w:tc>
      </w:tr>
      <w:tr w:rsidR="00341F00" w14:paraId="1B99347A" w14:textId="77777777">
        <w:tc>
          <w:tcPr>
            <w:tcW w:w="2600" w:type="dxa"/>
            <w:shd w:val="clear" w:color="auto" w:fill="FFFFFF"/>
            <w:tcMar>
              <w:top w:w="60" w:type="dxa"/>
              <w:left w:w="110" w:type="dxa"/>
              <w:bottom w:w="60" w:type="dxa"/>
              <w:right w:w="110" w:type="dxa"/>
            </w:tcMar>
            <w:vAlign w:val="center"/>
          </w:tcPr>
          <w:p w14:paraId="64618C58" w14:textId="77777777" w:rsidR="00341F00" w:rsidRDefault="00000000">
            <w:pPr>
              <w:spacing w:after="20" w:line="250" w:lineRule="auto"/>
            </w:pPr>
            <w:r>
              <w:rPr>
                <w:rFonts w:cs="Arial"/>
                <w:sz w:val="19"/>
                <w:szCs w:val="19"/>
              </w:rPr>
              <w:t>CIC (Credit Information Company)</w:t>
            </w:r>
          </w:p>
        </w:tc>
        <w:tc>
          <w:tcPr>
            <w:tcW w:w="6760" w:type="dxa"/>
            <w:shd w:val="clear" w:color="auto" w:fill="FFFFFF"/>
            <w:tcMar>
              <w:top w:w="60" w:type="dxa"/>
              <w:left w:w="110" w:type="dxa"/>
              <w:bottom w:w="60" w:type="dxa"/>
              <w:right w:w="110" w:type="dxa"/>
            </w:tcMar>
            <w:vAlign w:val="center"/>
          </w:tcPr>
          <w:p w14:paraId="0D51F10D" w14:textId="77777777" w:rsidR="00341F00" w:rsidRDefault="00000000">
            <w:pPr>
              <w:spacing w:after="20" w:line="250" w:lineRule="auto"/>
            </w:pPr>
            <w:r>
              <w:rPr>
                <w:rFonts w:cs="Arial"/>
                <w:sz w:val="19"/>
                <w:szCs w:val="19"/>
              </w:rPr>
              <w:t>A bureau (CIBIL, Experian, Equifax, CRIF High Mark) to which credit institutions report borrower data; note the same acronym is also used for Core Investment Company.</w:t>
            </w:r>
          </w:p>
        </w:tc>
      </w:tr>
      <w:tr w:rsidR="00341F00" w14:paraId="5F45670B" w14:textId="77777777">
        <w:tc>
          <w:tcPr>
            <w:tcW w:w="2600" w:type="dxa"/>
            <w:shd w:val="clear" w:color="auto" w:fill="EEF3F9"/>
            <w:tcMar>
              <w:top w:w="60" w:type="dxa"/>
              <w:left w:w="110" w:type="dxa"/>
              <w:bottom w:w="60" w:type="dxa"/>
              <w:right w:w="110" w:type="dxa"/>
            </w:tcMar>
            <w:vAlign w:val="center"/>
          </w:tcPr>
          <w:p w14:paraId="5F7EDB00" w14:textId="77777777" w:rsidR="00341F00" w:rsidRDefault="00000000">
            <w:pPr>
              <w:spacing w:after="20" w:line="250" w:lineRule="auto"/>
            </w:pPr>
            <w:r>
              <w:rPr>
                <w:rFonts w:cs="Arial"/>
                <w:sz w:val="19"/>
                <w:szCs w:val="19"/>
              </w:rPr>
              <w:t>DQI</w:t>
            </w:r>
          </w:p>
        </w:tc>
        <w:tc>
          <w:tcPr>
            <w:tcW w:w="6760" w:type="dxa"/>
            <w:shd w:val="clear" w:color="auto" w:fill="EEF3F9"/>
            <w:tcMar>
              <w:top w:w="60" w:type="dxa"/>
              <w:left w:w="110" w:type="dxa"/>
              <w:bottom w:w="60" w:type="dxa"/>
              <w:right w:w="110" w:type="dxa"/>
            </w:tcMar>
            <w:vAlign w:val="center"/>
          </w:tcPr>
          <w:p w14:paraId="20A46F0F" w14:textId="77777777" w:rsidR="00341F00" w:rsidRDefault="00000000">
            <w:pPr>
              <w:spacing w:after="20" w:line="250" w:lineRule="auto"/>
            </w:pPr>
            <w:r>
              <w:rPr>
                <w:rFonts w:cs="Arial"/>
                <w:sz w:val="19"/>
                <w:szCs w:val="19"/>
              </w:rPr>
              <w:t>Data Quality Index — a score measuring the accuracy, completeness and consistency of credit-information submissions to CICs.</w:t>
            </w:r>
          </w:p>
        </w:tc>
      </w:tr>
      <w:tr w:rsidR="00341F00" w14:paraId="41423ADA" w14:textId="77777777">
        <w:tc>
          <w:tcPr>
            <w:tcW w:w="2600" w:type="dxa"/>
            <w:shd w:val="clear" w:color="auto" w:fill="FFFFFF"/>
            <w:tcMar>
              <w:top w:w="60" w:type="dxa"/>
              <w:left w:w="110" w:type="dxa"/>
              <w:bottom w:w="60" w:type="dxa"/>
              <w:right w:w="110" w:type="dxa"/>
            </w:tcMar>
            <w:vAlign w:val="center"/>
          </w:tcPr>
          <w:p w14:paraId="048EED9D" w14:textId="77777777" w:rsidR="00341F00" w:rsidRDefault="00000000">
            <w:pPr>
              <w:spacing w:after="20" w:line="250" w:lineRule="auto"/>
            </w:pPr>
            <w:r>
              <w:rPr>
                <w:rFonts w:cs="Arial"/>
                <w:sz w:val="19"/>
                <w:szCs w:val="19"/>
              </w:rPr>
              <w:t>CIMS</w:t>
            </w:r>
          </w:p>
        </w:tc>
        <w:tc>
          <w:tcPr>
            <w:tcW w:w="6760" w:type="dxa"/>
            <w:shd w:val="clear" w:color="auto" w:fill="FFFFFF"/>
            <w:tcMar>
              <w:top w:w="60" w:type="dxa"/>
              <w:left w:w="110" w:type="dxa"/>
              <w:bottom w:w="60" w:type="dxa"/>
              <w:right w:w="110" w:type="dxa"/>
            </w:tcMar>
            <w:vAlign w:val="center"/>
          </w:tcPr>
          <w:p w14:paraId="7A3E40A0" w14:textId="77777777" w:rsidR="00341F00" w:rsidRDefault="00000000">
            <w:pPr>
              <w:spacing w:after="20" w:line="250" w:lineRule="auto"/>
            </w:pPr>
            <w:r>
              <w:rPr>
                <w:rFonts w:cs="Arial"/>
                <w:sz w:val="19"/>
                <w:szCs w:val="19"/>
              </w:rPr>
              <w:t>Centralised Information Management System — the RBI's online platform for regulatory/supervisory return submission, which replaced the XBRL system.</w:t>
            </w:r>
          </w:p>
        </w:tc>
      </w:tr>
      <w:tr w:rsidR="00341F00" w14:paraId="745C30A8" w14:textId="77777777">
        <w:tc>
          <w:tcPr>
            <w:tcW w:w="2600" w:type="dxa"/>
            <w:shd w:val="clear" w:color="auto" w:fill="EEF3F9"/>
            <w:tcMar>
              <w:top w:w="60" w:type="dxa"/>
              <w:left w:w="110" w:type="dxa"/>
              <w:bottom w:w="60" w:type="dxa"/>
              <w:right w:w="110" w:type="dxa"/>
            </w:tcMar>
            <w:vAlign w:val="center"/>
          </w:tcPr>
          <w:p w14:paraId="24D89949" w14:textId="77777777" w:rsidR="00341F00" w:rsidRDefault="00000000">
            <w:pPr>
              <w:spacing w:after="20" w:line="250" w:lineRule="auto"/>
            </w:pPr>
            <w:r>
              <w:rPr>
                <w:rFonts w:cs="Arial"/>
                <w:sz w:val="19"/>
                <w:szCs w:val="19"/>
              </w:rPr>
              <w:t>DNBS returns</w:t>
            </w:r>
          </w:p>
        </w:tc>
        <w:tc>
          <w:tcPr>
            <w:tcW w:w="6760" w:type="dxa"/>
            <w:shd w:val="clear" w:color="auto" w:fill="EEF3F9"/>
            <w:tcMar>
              <w:top w:w="60" w:type="dxa"/>
              <w:left w:w="110" w:type="dxa"/>
              <w:bottom w:w="60" w:type="dxa"/>
              <w:right w:w="110" w:type="dxa"/>
            </w:tcMar>
            <w:vAlign w:val="center"/>
          </w:tcPr>
          <w:p w14:paraId="247D4210" w14:textId="77777777" w:rsidR="00341F00" w:rsidRDefault="00000000">
            <w:pPr>
              <w:spacing w:after="20" w:line="250" w:lineRule="auto"/>
            </w:pPr>
            <w:r>
              <w:rPr>
                <w:rFonts w:cs="Arial"/>
                <w:sz w:val="19"/>
                <w:szCs w:val="19"/>
              </w:rPr>
              <w:t>The supervisory returns NBFCs file with the RBI (e.g., DNBS01/02/03 financials &amp; prudential, DNBS04A/04B ALM, DNBS08 CRILC), governed by the Filing of Supervisory Returns Directions, 2024.</w:t>
            </w:r>
          </w:p>
        </w:tc>
      </w:tr>
      <w:tr w:rsidR="00341F00" w14:paraId="75E43B87" w14:textId="77777777">
        <w:tc>
          <w:tcPr>
            <w:tcW w:w="2600" w:type="dxa"/>
            <w:shd w:val="clear" w:color="auto" w:fill="FFFFFF"/>
            <w:tcMar>
              <w:top w:w="60" w:type="dxa"/>
              <w:left w:w="110" w:type="dxa"/>
              <w:bottom w:w="60" w:type="dxa"/>
              <w:right w:w="110" w:type="dxa"/>
            </w:tcMar>
            <w:vAlign w:val="center"/>
          </w:tcPr>
          <w:p w14:paraId="0FC39CDD" w14:textId="77777777" w:rsidR="00341F00" w:rsidRDefault="00000000">
            <w:pPr>
              <w:spacing w:after="20" w:line="250" w:lineRule="auto"/>
            </w:pPr>
            <w:r>
              <w:rPr>
                <w:rFonts w:cs="Arial"/>
                <w:sz w:val="19"/>
                <w:szCs w:val="19"/>
              </w:rPr>
              <w:t>EMI / EPI</w:t>
            </w:r>
          </w:p>
        </w:tc>
        <w:tc>
          <w:tcPr>
            <w:tcW w:w="6760" w:type="dxa"/>
            <w:shd w:val="clear" w:color="auto" w:fill="FFFFFF"/>
            <w:tcMar>
              <w:top w:w="60" w:type="dxa"/>
              <w:left w:w="110" w:type="dxa"/>
              <w:bottom w:w="60" w:type="dxa"/>
              <w:right w:w="110" w:type="dxa"/>
            </w:tcMar>
            <w:vAlign w:val="center"/>
          </w:tcPr>
          <w:p w14:paraId="5E65791D" w14:textId="77777777" w:rsidR="00341F00" w:rsidRDefault="00000000">
            <w:pPr>
              <w:spacing w:after="20" w:line="250" w:lineRule="auto"/>
            </w:pPr>
            <w:r>
              <w:rPr>
                <w:rFonts w:cs="Arial"/>
                <w:sz w:val="19"/>
                <w:szCs w:val="19"/>
              </w:rPr>
              <w:t>Equated Monthly Instalment / Equated Periodic Instalment — equal repayment on a monthly (EMI) or chosen-periodicity (EPI) basis on a reducing balance.</w:t>
            </w:r>
          </w:p>
        </w:tc>
      </w:tr>
      <w:tr w:rsidR="00341F00" w14:paraId="4DB826E4" w14:textId="77777777">
        <w:tc>
          <w:tcPr>
            <w:tcW w:w="2600" w:type="dxa"/>
            <w:shd w:val="clear" w:color="auto" w:fill="EEF3F9"/>
            <w:tcMar>
              <w:top w:w="60" w:type="dxa"/>
              <w:left w:w="110" w:type="dxa"/>
              <w:bottom w:w="60" w:type="dxa"/>
              <w:right w:w="110" w:type="dxa"/>
            </w:tcMar>
            <w:vAlign w:val="center"/>
          </w:tcPr>
          <w:p w14:paraId="4FCC9CC2" w14:textId="77777777" w:rsidR="00341F00" w:rsidRDefault="00000000">
            <w:pPr>
              <w:spacing w:after="20" w:line="250" w:lineRule="auto"/>
            </w:pPr>
            <w:r>
              <w:rPr>
                <w:rFonts w:cs="Arial"/>
                <w:sz w:val="19"/>
                <w:szCs w:val="19"/>
              </w:rPr>
              <w:lastRenderedPageBreak/>
              <w:t>APR / EIR</w:t>
            </w:r>
          </w:p>
        </w:tc>
        <w:tc>
          <w:tcPr>
            <w:tcW w:w="6760" w:type="dxa"/>
            <w:shd w:val="clear" w:color="auto" w:fill="EEF3F9"/>
            <w:tcMar>
              <w:top w:w="60" w:type="dxa"/>
              <w:left w:w="110" w:type="dxa"/>
              <w:bottom w:w="60" w:type="dxa"/>
              <w:right w:w="110" w:type="dxa"/>
            </w:tcMar>
            <w:vAlign w:val="center"/>
          </w:tcPr>
          <w:p w14:paraId="77A69BE9" w14:textId="77777777" w:rsidR="00341F00" w:rsidRDefault="00000000">
            <w:pPr>
              <w:spacing w:after="20" w:line="250" w:lineRule="auto"/>
            </w:pPr>
            <w:r>
              <w:rPr>
                <w:rFonts w:cs="Arial"/>
                <w:sz w:val="19"/>
                <w:szCs w:val="19"/>
              </w:rPr>
              <w:t>Annual Percentage Rate (all-inclusive cost rate disclosed in the KFS) / Effective Interest Rate (the rate used for income recognition under Ind AS 109).</w:t>
            </w:r>
          </w:p>
        </w:tc>
      </w:tr>
      <w:tr w:rsidR="00341F00" w14:paraId="5F67A189" w14:textId="77777777">
        <w:tc>
          <w:tcPr>
            <w:tcW w:w="2600" w:type="dxa"/>
            <w:shd w:val="clear" w:color="auto" w:fill="FFFFFF"/>
            <w:tcMar>
              <w:top w:w="60" w:type="dxa"/>
              <w:left w:w="110" w:type="dxa"/>
              <w:bottom w:w="60" w:type="dxa"/>
              <w:right w:w="110" w:type="dxa"/>
            </w:tcMar>
            <w:vAlign w:val="center"/>
          </w:tcPr>
          <w:p w14:paraId="2CB8CC3A" w14:textId="77777777" w:rsidR="00341F00" w:rsidRDefault="00000000">
            <w:pPr>
              <w:spacing w:after="20" w:line="250" w:lineRule="auto"/>
            </w:pPr>
            <w:r>
              <w:rPr>
                <w:rFonts w:cs="Arial"/>
                <w:sz w:val="19"/>
                <w:szCs w:val="19"/>
              </w:rPr>
              <w:t>ULI</w:t>
            </w:r>
          </w:p>
        </w:tc>
        <w:tc>
          <w:tcPr>
            <w:tcW w:w="6760" w:type="dxa"/>
            <w:shd w:val="clear" w:color="auto" w:fill="FFFFFF"/>
            <w:tcMar>
              <w:top w:w="60" w:type="dxa"/>
              <w:left w:w="110" w:type="dxa"/>
              <w:bottom w:w="60" w:type="dxa"/>
              <w:right w:w="110" w:type="dxa"/>
            </w:tcMar>
            <w:vAlign w:val="center"/>
          </w:tcPr>
          <w:p w14:paraId="487F86EA" w14:textId="77777777" w:rsidR="00341F00" w:rsidRDefault="00000000">
            <w:pPr>
              <w:spacing w:after="20" w:line="250" w:lineRule="auto"/>
            </w:pPr>
            <w:r>
              <w:rPr>
                <w:rFonts w:cs="Arial"/>
                <w:sz w:val="19"/>
                <w:szCs w:val="19"/>
              </w:rPr>
              <w:t>Unified Lending Interface — the RBI/Reserve Bank Innovation Hub digital public infrastructure for consent-based, standardised-API flow of data to lenders for frictionless credit.</w:t>
            </w:r>
          </w:p>
        </w:tc>
      </w:tr>
      <w:tr w:rsidR="00341F00" w14:paraId="480C175C" w14:textId="77777777">
        <w:tc>
          <w:tcPr>
            <w:tcW w:w="2600" w:type="dxa"/>
            <w:shd w:val="clear" w:color="auto" w:fill="EEF3F9"/>
            <w:tcMar>
              <w:top w:w="60" w:type="dxa"/>
              <w:left w:w="110" w:type="dxa"/>
              <w:bottom w:w="60" w:type="dxa"/>
              <w:right w:w="110" w:type="dxa"/>
            </w:tcMar>
            <w:vAlign w:val="center"/>
          </w:tcPr>
          <w:p w14:paraId="25ACFF81" w14:textId="77777777" w:rsidR="00341F00" w:rsidRDefault="00000000">
            <w:pPr>
              <w:spacing w:after="20" w:line="250" w:lineRule="auto"/>
            </w:pPr>
            <w:r>
              <w:rPr>
                <w:rFonts w:cs="Arial"/>
                <w:sz w:val="19"/>
                <w:szCs w:val="19"/>
              </w:rPr>
              <w:t>OCEN</w:t>
            </w:r>
          </w:p>
        </w:tc>
        <w:tc>
          <w:tcPr>
            <w:tcW w:w="6760" w:type="dxa"/>
            <w:shd w:val="clear" w:color="auto" w:fill="EEF3F9"/>
            <w:tcMar>
              <w:top w:w="60" w:type="dxa"/>
              <w:left w:w="110" w:type="dxa"/>
              <w:bottom w:w="60" w:type="dxa"/>
              <w:right w:w="110" w:type="dxa"/>
            </w:tcMar>
            <w:vAlign w:val="center"/>
          </w:tcPr>
          <w:p w14:paraId="78D2BF91" w14:textId="77777777" w:rsidR="00341F00" w:rsidRDefault="00000000">
            <w:pPr>
              <w:spacing w:after="20" w:line="250" w:lineRule="auto"/>
            </w:pPr>
            <w:r>
              <w:rPr>
                <w:rFonts w:cs="Arial"/>
                <w:sz w:val="19"/>
                <w:szCs w:val="19"/>
              </w:rPr>
              <w:t>Open Credit Enablement Network — open protocols/APIs enabling embedded and marketplace lending.</w:t>
            </w:r>
          </w:p>
        </w:tc>
      </w:tr>
      <w:tr w:rsidR="00341F00" w14:paraId="4345575B" w14:textId="77777777">
        <w:tc>
          <w:tcPr>
            <w:tcW w:w="2600" w:type="dxa"/>
            <w:shd w:val="clear" w:color="auto" w:fill="FFFFFF"/>
            <w:tcMar>
              <w:top w:w="60" w:type="dxa"/>
              <w:left w:w="110" w:type="dxa"/>
              <w:bottom w:w="60" w:type="dxa"/>
              <w:right w:w="110" w:type="dxa"/>
            </w:tcMar>
            <w:vAlign w:val="center"/>
          </w:tcPr>
          <w:p w14:paraId="12E8FDAA" w14:textId="77777777" w:rsidR="00341F00" w:rsidRDefault="00000000">
            <w:pPr>
              <w:spacing w:after="20" w:line="250" w:lineRule="auto"/>
            </w:pPr>
            <w:r>
              <w:rPr>
                <w:rFonts w:cs="Arial"/>
                <w:sz w:val="19"/>
                <w:szCs w:val="19"/>
              </w:rPr>
              <w:t>Securitisation / PTC / MRR / MHP</w:t>
            </w:r>
          </w:p>
        </w:tc>
        <w:tc>
          <w:tcPr>
            <w:tcW w:w="6760" w:type="dxa"/>
            <w:shd w:val="clear" w:color="auto" w:fill="FFFFFF"/>
            <w:tcMar>
              <w:top w:w="60" w:type="dxa"/>
              <w:left w:w="110" w:type="dxa"/>
              <w:bottom w:w="60" w:type="dxa"/>
              <w:right w:w="110" w:type="dxa"/>
            </w:tcMar>
            <w:vAlign w:val="center"/>
          </w:tcPr>
          <w:p w14:paraId="0F58230D" w14:textId="77777777" w:rsidR="00341F00" w:rsidRDefault="00000000">
            <w:pPr>
              <w:spacing w:after="20" w:line="250" w:lineRule="auto"/>
            </w:pPr>
            <w:r>
              <w:rPr>
                <w:rFonts w:cs="Arial"/>
                <w:sz w:val="19"/>
                <w:szCs w:val="19"/>
              </w:rPr>
              <w:t>Pooling loans and issuing tradeable notes (Pass-Through Certificates) via an SPE; Minimum Retention Requirement and Minimum Holding Period are RBI safeguards (2021 Directions).</w:t>
            </w:r>
          </w:p>
        </w:tc>
      </w:tr>
      <w:tr w:rsidR="00341F00" w14:paraId="0B2075C9" w14:textId="77777777">
        <w:tc>
          <w:tcPr>
            <w:tcW w:w="2600" w:type="dxa"/>
            <w:shd w:val="clear" w:color="auto" w:fill="EEF3F9"/>
            <w:tcMar>
              <w:top w:w="60" w:type="dxa"/>
              <w:left w:w="110" w:type="dxa"/>
              <w:bottom w:w="60" w:type="dxa"/>
              <w:right w:w="110" w:type="dxa"/>
            </w:tcMar>
            <w:vAlign w:val="center"/>
          </w:tcPr>
          <w:p w14:paraId="56350949" w14:textId="77777777" w:rsidR="00341F00" w:rsidRDefault="00000000">
            <w:pPr>
              <w:spacing w:after="20" w:line="250" w:lineRule="auto"/>
            </w:pPr>
            <w:r>
              <w:rPr>
                <w:rFonts w:cs="Arial"/>
                <w:sz w:val="19"/>
                <w:szCs w:val="19"/>
              </w:rPr>
              <w:t>Direct assignment</w:t>
            </w:r>
          </w:p>
        </w:tc>
        <w:tc>
          <w:tcPr>
            <w:tcW w:w="6760" w:type="dxa"/>
            <w:shd w:val="clear" w:color="auto" w:fill="EEF3F9"/>
            <w:tcMar>
              <w:top w:w="60" w:type="dxa"/>
              <w:left w:w="110" w:type="dxa"/>
              <w:bottom w:w="60" w:type="dxa"/>
              <w:right w:w="110" w:type="dxa"/>
            </w:tcMar>
            <w:vAlign w:val="center"/>
          </w:tcPr>
          <w:p w14:paraId="4BB21D72" w14:textId="77777777" w:rsidR="00341F00" w:rsidRDefault="00000000">
            <w:pPr>
              <w:spacing w:after="20" w:line="250" w:lineRule="auto"/>
            </w:pPr>
            <w:r>
              <w:rPr>
                <w:rFonts w:cs="Arial"/>
                <w:sz w:val="19"/>
                <w:szCs w:val="19"/>
              </w:rPr>
              <w:t>Bilateral sale of a pool of loans from one lender to another (a loan transfer), as distinct from securitisation through an SPE.</w:t>
            </w:r>
          </w:p>
        </w:tc>
      </w:tr>
      <w:tr w:rsidR="00341F00" w14:paraId="287F062E" w14:textId="77777777">
        <w:tc>
          <w:tcPr>
            <w:tcW w:w="2600" w:type="dxa"/>
            <w:shd w:val="clear" w:color="auto" w:fill="FFFFFF"/>
            <w:tcMar>
              <w:top w:w="60" w:type="dxa"/>
              <w:left w:w="110" w:type="dxa"/>
              <w:bottom w:w="60" w:type="dxa"/>
              <w:right w:w="110" w:type="dxa"/>
            </w:tcMar>
            <w:vAlign w:val="center"/>
          </w:tcPr>
          <w:p w14:paraId="77534B8D" w14:textId="77777777" w:rsidR="00341F00" w:rsidRDefault="00000000">
            <w:pPr>
              <w:spacing w:after="20" w:line="250" w:lineRule="auto"/>
            </w:pPr>
            <w:r>
              <w:rPr>
                <w:rFonts w:cs="Arial"/>
                <w:sz w:val="19"/>
                <w:szCs w:val="19"/>
              </w:rPr>
              <w:t>PMLA / FIU-IND</w:t>
            </w:r>
          </w:p>
        </w:tc>
        <w:tc>
          <w:tcPr>
            <w:tcW w:w="6760" w:type="dxa"/>
            <w:shd w:val="clear" w:color="auto" w:fill="FFFFFF"/>
            <w:tcMar>
              <w:top w:w="60" w:type="dxa"/>
              <w:left w:w="110" w:type="dxa"/>
              <w:bottom w:w="60" w:type="dxa"/>
              <w:right w:w="110" w:type="dxa"/>
            </w:tcMar>
            <w:vAlign w:val="center"/>
          </w:tcPr>
          <w:p w14:paraId="51864E84" w14:textId="77777777" w:rsidR="00341F00" w:rsidRDefault="00000000">
            <w:pPr>
              <w:spacing w:after="20" w:line="250" w:lineRule="auto"/>
            </w:pPr>
            <w:r>
              <w:rPr>
                <w:rFonts w:cs="Arial"/>
                <w:sz w:val="19"/>
                <w:szCs w:val="19"/>
              </w:rPr>
              <w:t>Prevention of Money Laundering Act, 2002 / Financial Intelligence Unit–India, to which reporting entities file CTR/STR/CCR/NTR/CBWTR.</w:t>
            </w:r>
          </w:p>
        </w:tc>
      </w:tr>
      <w:tr w:rsidR="00341F00" w14:paraId="0BCBD180" w14:textId="77777777">
        <w:tc>
          <w:tcPr>
            <w:tcW w:w="2600" w:type="dxa"/>
            <w:shd w:val="clear" w:color="auto" w:fill="EEF3F9"/>
            <w:tcMar>
              <w:top w:w="60" w:type="dxa"/>
              <w:left w:w="110" w:type="dxa"/>
              <w:bottom w:w="60" w:type="dxa"/>
              <w:right w:w="110" w:type="dxa"/>
            </w:tcMar>
            <w:vAlign w:val="center"/>
          </w:tcPr>
          <w:p w14:paraId="2C1CDF97" w14:textId="77777777" w:rsidR="00341F00" w:rsidRDefault="00000000">
            <w:pPr>
              <w:spacing w:after="20" w:line="250" w:lineRule="auto"/>
            </w:pPr>
            <w:r>
              <w:rPr>
                <w:rFonts w:cs="Arial"/>
                <w:sz w:val="19"/>
                <w:szCs w:val="19"/>
              </w:rPr>
              <w:t>STR / CTR</w:t>
            </w:r>
          </w:p>
        </w:tc>
        <w:tc>
          <w:tcPr>
            <w:tcW w:w="6760" w:type="dxa"/>
            <w:shd w:val="clear" w:color="auto" w:fill="EEF3F9"/>
            <w:tcMar>
              <w:top w:w="60" w:type="dxa"/>
              <w:left w:w="110" w:type="dxa"/>
              <w:bottom w:w="60" w:type="dxa"/>
              <w:right w:w="110" w:type="dxa"/>
            </w:tcMar>
            <w:vAlign w:val="center"/>
          </w:tcPr>
          <w:p w14:paraId="6ABA6544" w14:textId="77777777" w:rsidR="00341F00" w:rsidRDefault="00000000">
            <w:pPr>
              <w:spacing w:after="20" w:line="250" w:lineRule="auto"/>
            </w:pPr>
            <w:r>
              <w:rPr>
                <w:rFonts w:cs="Arial"/>
                <w:sz w:val="19"/>
                <w:szCs w:val="19"/>
              </w:rPr>
              <w:t>Suspicious Transaction Report / Cash Transaction Report — key FIU-IND filings (CTR for cash above the prescribed threshold; STR for suspected money-laundering/terror-financing).</w:t>
            </w:r>
          </w:p>
        </w:tc>
      </w:tr>
      <w:tr w:rsidR="00341F00" w14:paraId="199548BA" w14:textId="77777777">
        <w:tc>
          <w:tcPr>
            <w:tcW w:w="2600" w:type="dxa"/>
            <w:shd w:val="clear" w:color="auto" w:fill="FFFFFF"/>
            <w:tcMar>
              <w:top w:w="60" w:type="dxa"/>
              <w:left w:w="110" w:type="dxa"/>
              <w:bottom w:w="60" w:type="dxa"/>
              <w:right w:w="110" w:type="dxa"/>
            </w:tcMar>
            <w:vAlign w:val="center"/>
          </w:tcPr>
          <w:p w14:paraId="2530CF47" w14:textId="77777777" w:rsidR="00341F00" w:rsidRDefault="00000000">
            <w:pPr>
              <w:spacing w:after="20" w:line="250" w:lineRule="auto"/>
            </w:pPr>
            <w:r>
              <w:rPr>
                <w:rFonts w:cs="Arial"/>
                <w:sz w:val="19"/>
                <w:szCs w:val="19"/>
              </w:rPr>
              <w:t>PEP</w:t>
            </w:r>
          </w:p>
        </w:tc>
        <w:tc>
          <w:tcPr>
            <w:tcW w:w="6760" w:type="dxa"/>
            <w:shd w:val="clear" w:color="auto" w:fill="FFFFFF"/>
            <w:tcMar>
              <w:top w:w="60" w:type="dxa"/>
              <w:left w:w="110" w:type="dxa"/>
              <w:bottom w:w="60" w:type="dxa"/>
              <w:right w:w="110" w:type="dxa"/>
            </w:tcMar>
            <w:vAlign w:val="center"/>
          </w:tcPr>
          <w:p w14:paraId="5C8C9DF9" w14:textId="77777777" w:rsidR="00341F00" w:rsidRDefault="00000000">
            <w:pPr>
              <w:spacing w:after="20" w:line="250" w:lineRule="auto"/>
            </w:pPr>
            <w:r>
              <w:rPr>
                <w:rFonts w:cs="Arial"/>
                <w:sz w:val="19"/>
                <w:szCs w:val="19"/>
              </w:rPr>
              <w:t>Politically Exposed Person — a customer category requiring enhanced due diligence under AML rules.</w:t>
            </w:r>
          </w:p>
        </w:tc>
      </w:tr>
      <w:tr w:rsidR="00341F00" w14:paraId="6D103613" w14:textId="77777777">
        <w:tc>
          <w:tcPr>
            <w:tcW w:w="2600" w:type="dxa"/>
            <w:shd w:val="clear" w:color="auto" w:fill="EEF3F9"/>
            <w:tcMar>
              <w:top w:w="60" w:type="dxa"/>
              <w:left w:w="110" w:type="dxa"/>
              <w:bottom w:w="60" w:type="dxa"/>
              <w:right w:w="110" w:type="dxa"/>
            </w:tcMar>
            <w:vAlign w:val="center"/>
          </w:tcPr>
          <w:p w14:paraId="0F13D74C" w14:textId="77777777" w:rsidR="00341F00" w:rsidRDefault="00000000">
            <w:pPr>
              <w:spacing w:after="20" w:line="250" w:lineRule="auto"/>
            </w:pPr>
            <w:r>
              <w:rPr>
                <w:rFonts w:cs="Arial"/>
                <w:sz w:val="19"/>
                <w:szCs w:val="19"/>
              </w:rPr>
              <w:t>Green deposit / Climate-risk disclosure</w:t>
            </w:r>
          </w:p>
        </w:tc>
        <w:tc>
          <w:tcPr>
            <w:tcW w:w="6760" w:type="dxa"/>
            <w:shd w:val="clear" w:color="auto" w:fill="EEF3F9"/>
            <w:tcMar>
              <w:top w:w="60" w:type="dxa"/>
              <w:left w:w="110" w:type="dxa"/>
              <w:bottom w:w="60" w:type="dxa"/>
              <w:right w:w="110" w:type="dxa"/>
            </w:tcMar>
            <w:vAlign w:val="center"/>
          </w:tcPr>
          <w:p w14:paraId="07373C47" w14:textId="77777777" w:rsidR="00341F00" w:rsidRDefault="00000000">
            <w:pPr>
              <w:spacing w:after="20" w:line="250" w:lineRule="auto"/>
            </w:pPr>
            <w:r>
              <w:rPr>
                <w:rFonts w:cs="Arial"/>
                <w:sz w:val="19"/>
                <w:szCs w:val="19"/>
              </w:rPr>
              <w:t>RBI's framework for green deposits (2023) and draft climate-related financial-risk disclosure (2024) for regulated entities.</w:t>
            </w:r>
          </w:p>
        </w:tc>
      </w:tr>
      <w:tr w:rsidR="00341F00" w14:paraId="1CC056B7" w14:textId="77777777">
        <w:tc>
          <w:tcPr>
            <w:tcW w:w="2600" w:type="dxa"/>
            <w:shd w:val="clear" w:color="auto" w:fill="FFFFFF"/>
            <w:tcMar>
              <w:top w:w="60" w:type="dxa"/>
              <w:left w:w="110" w:type="dxa"/>
              <w:bottom w:w="60" w:type="dxa"/>
              <w:right w:w="110" w:type="dxa"/>
            </w:tcMar>
            <w:vAlign w:val="center"/>
          </w:tcPr>
          <w:p w14:paraId="21F75F48" w14:textId="77777777" w:rsidR="00341F00" w:rsidRDefault="00000000">
            <w:pPr>
              <w:spacing w:after="20" w:line="250" w:lineRule="auto"/>
            </w:pPr>
            <w:r>
              <w:rPr>
                <w:rFonts w:cs="Arial"/>
                <w:sz w:val="19"/>
                <w:szCs w:val="19"/>
              </w:rPr>
              <w:t>BaaS / Embedded lending</w:t>
            </w:r>
          </w:p>
        </w:tc>
        <w:tc>
          <w:tcPr>
            <w:tcW w:w="6760" w:type="dxa"/>
            <w:shd w:val="clear" w:color="auto" w:fill="FFFFFF"/>
            <w:tcMar>
              <w:top w:w="60" w:type="dxa"/>
              <w:left w:w="110" w:type="dxa"/>
              <w:bottom w:w="60" w:type="dxa"/>
              <w:right w:w="110" w:type="dxa"/>
            </w:tcMar>
            <w:vAlign w:val="center"/>
          </w:tcPr>
          <w:p w14:paraId="2A0F01AF" w14:textId="77777777" w:rsidR="00341F00" w:rsidRDefault="00000000">
            <w:pPr>
              <w:spacing w:after="20" w:line="250" w:lineRule="auto"/>
            </w:pPr>
            <w:r>
              <w:rPr>
                <w:rFonts w:cs="Arial"/>
                <w:sz w:val="19"/>
                <w:szCs w:val="19"/>
              </w:rPr>
              <w:t>Banking/Lending-as-a-Service — exposing lending capability via APIs so partners can embed credit in their own products, with the regulated lender retaining accountability.</w:t>
            </w:r>
          </w:p>
        </w:tc>
      </w:tr>
      <w:tr w:rsidR="00341F00" w14:paraId="71E0C81E" w14:textId="77777777">
        <w:tc>
          <w:tcPr>
            <w:tcW w:w="2600" w:type="dxa"/>
            <w:shd w:val="clear" w:color="auto" w:fill="EEF3F9"/>
            <w:tcMar>
              <w:top w:w="60" w:type="dxa"/>
              <w:left w:w="110" w:type="dxa"/>
              <w:bottom w:w="60" w:type="dxa"/>
              <w:right w:w="110" w:type="dxa"/>
            </w:tcMar>
            <w:vAlign w:val="center"/>
          </w:tcPr>
          <w:p w14:paraId="19CB708B" w14:textId="77777777" w:rsidR="00341F00" w:rsidRDefault="00000000">
            <w:pPr>
              <w:spacing w:after="20" w:line="250" w:lineRule="auto"/>
            </w:pPr>
            <w:r>
              <w:rPr>
                <w:rFonts w:cs="Arial"/>
                <w:sz w:val="19"/>
                <w:szCs w:val="19"/>
              </w:rPr>
              <w:t>Escrow / Nodal account</w:t>
            </w:r>
          </w:p>
        </w:tc>
        <w:tc>
          <w:tcPr>
            <w:tcW w:w="6760" w:type="dxa"/>
            <w:shd w:val="clear" w:color="auto" w:fill="EEF3F9"/>
            <w:tcMar>
              <w:top w:w="60" w:type="dxa"/>
              <w:left w:w="110" w:type="dxa"/>
              <w:bottom w:w="60" w:type="dxa"/>
              <w:right w:w="110" w:type="dxa"/>
            </w:tcMar>
            <w:vAlign w:val="center"/>
          </w:tcPr>
          <w:p w14:paraId="2CA9319B" w14:textId="77777777" w:rsidR="00341F00" w:rsidRDefault="00000000">
            <w:pPr>
              <w:spacing w:after="20" w:line="250" w:lineRule="auto"/>
            </w:pPr>
            <w:r>
              <w:rPr>
                <w:rFonts w:cs="Arial"/>
                <w:sz w:val="19"/>
                <w:szCs w:val="19"/>
              </w:rPr>
              <w:t>Designated accounts holding funds in transit (e.g., collections, settlements, PA/PG flows) subject to defined flow and reconciliation rules.</w:t>
            </w:r>
          </w:p>
        </w:tc>
      </w:tr>
      <w:tr w:rsidR="00341F00" w14:paraId="4C38AD9E" w14:textId="77777777">
        <w:tc>
          <w:tcPr>
            <w:tcW w:w="2600" w:type="dxa"/>
            <w:shd w:val="clear" w:color="auto" w:fill="FFFFFF"/>
            <w:tcMar>
              <w:top w:w="60" w:type="dxa"/>
              <w:left w:w="110" w:type="dxa"/>
              <w:bottom w:w="60" w:type="dxa"/>
              <w:right w:w="110" w:type="dxa"/>
            </w:tcMar>
            <w:vAlign w:val="center"/>
          </w:tcPr>
          <w:p w14:paraId="576A2BAC" w14:textId="77777777" w:rsidR="00341F00" w:rsidRDefault="00000000">
            <w:pPr>
              <w:spacing w:after="20" w:line="250" w:lineRule="auto"/>
            </w:pPr>
            <w:r>
              <w:rPr>
                <w:rFonts w:cs="Arial"/>
                <w:sz w:val="19"/>
                <w:szCs w:val="19"/>
              </w:rPr>
              <w:t>WCAG</w:t>
            </w:r>
          </w:p>
        </w:tc>
        <w:tc>
          <w:tcPr>
            <w:tcW w:w="6760" w:type="dxa"/>
            <w:shd w:val="clear" w:color="auto" w:fill="FFFFFF"/>
            <w:tcMar>
              <w:top w:w="60" w:type="dxa"/>
              <w:left w:w="110" w:type="dxa"/>
              <w:bottom w:w="60" w:type="dxa"/>
              <w:right w:w="110" w:type="dxa"/>
            </w:tcMar>
            <w:vAlign w:val="center"/>
          </w:tcPr>
          <w:p w14:paraId="1F1A3A3B" w14:textId="77777777" w:rsidR="00341F00" w:rsidRDefault="00000000">
            <w:pPr>
              <w:spacing w:after="20" w:line="250" w:lineRule="auto"/>
            </w:pPr>
            <w:r>
              <w:rPr>
                <w:rFonts w:cs="Arial"/>
                <w:sz w:val="19"/>
                <w:szCs w:val="19"/>
              </w:rPr>
              <w:t>Web Content Accessibility Guidelines — the standard the borrower-facing surfaces follow for accessibility.</w:t>
            </w:r>
          </w:p>
        </w:tc>
      </w:tr>
      <w:tr w:rsidR="00341F00" w14:paraId="2D63315F" w14:textId="77777777">
        <w:tc>
          <w:tcPr>
            <w:tcW w:w="2600" w:type="dxa"/>
            <w:shd w:val="clear" w:color="auto" w:fill="EEF3F9"/>
            <w:tcMar>
              <w:top w:w="60" w:type="dxa"/>
              <w:left w:w="110" w:type="dxa"/>
              <w:bottom w:w="60" w:type="dxa"/>
              <w:right w:w="110" w:type="dxa"/>
            </w:tcMar>
            <w:vAlign w:val="center"/>
          </w:tcPr>
          <w:p w14:paraId="35696B7A" w14:textId="77777777" w:rsidR="00341F00" w:rsidRDefault="00000000">
            <w:pPr>
              <w:spacing w:after="20" w:line="250" w:lineRule="auto"/>
            </w:pPr>
            <w:r>
              <w:rPr>
                <w:rFonts w:cs="Arial"/>
                <w:sz w:val="19"/>
                <w:szCs w:val="19"/>
              </w:rPr>
              <w:t>Ind AS / AS</w:t>
            </w:r>
          </w:p>
        </w:tc>
        <w:tc>
          <w:tcPr>
            <w:tcW w:w="6760" w:type="dxa"/>
            <w:shd w:val="clear" w:color="auto" w:fill="EEF3F9"/>
            <w:tcMar>
              <w:top w:w="60" w:type="dxa"/>
              <w:left w:w="110" w:type="dxa"/>
              <w:bottom w:w="60" w:type="dxa"/>
              <w:right w:w="110" w:type="dxa"/>
            </w:tcMar>
            <w:vAlign w:val="center"/>
          </w:tcPr>
          <w:p w14:paraId="284D026F" w14:textId="77777777" w:rsidR="00341F00" w:rsidRDefault="00000000">
            <w:pPr>
              <w:spacing w:after="20" w:line="250" w:lineRule="auto"/>
            </w:pPr>
            <w:r>
              <w:rPr>
                <w:rFonts w:cs="Arial"/>
                <w:sz w:val="19"/>
                <w:szCs w:val="19"/>
              </w:rPr>
              <w:t>Indian Accounting Standards (converged with IFRS; for NBFCs with net worth ≥ ₹250 crore) / Accounting Standards (Indian GAAP, for smaller NBFCs).</w:t>
            </w:r>
          </w:p>
        </w:tc>
      </w:tr>
      <w:tr w:rsidR="00341F00" w14:paraId="04F80D73" w14:textId="77777777">
        <w:tc>
          <w:tcPr>
            <w:tcW w:w="2600" w:type="dxa"/>
            <w:shd w:val="clear" w:color="auto" w:fill="FFFFFF"/>
            <w:tcMar>
              <w:top w:w="60" w:type="dxa"/>
              <w:left w:w="110" w:type="dxa"/>
              <w:bottom w:w="60" w:type="dxa"/>
              <w:right w:w="110" w:type="dxa"/>
            </w:tcMar>
            <w:vAlign w:val="center"/>
          </w:tcPr>
          <w:p w14:paraId="5169C335" w14:textId="77777777" w:rsidR="00341F00" w:rsidRDefault="00000000">
            <w:pPr>
              <w:spacing w:after="20" w:line="250" w:lineRule="auto"/>
            </w:pPr>
            <w:r>
              <w:rPr>
                <w:rFonts w:cs="Arial"/>
                <w:sz w:val="19"/>
                <w:szCs w:val="19"/>
              </w:rPr>
              <w:t>ECL</w:t>
            </w:r>
          </w:p>
        </w:tc>
        <w:tc>
          <w:tcPr>
            <w:tcW w:w="6760" w:type="dxa"/>
            <w:shd w:val="clear" w:color="auto" w:fill="FFFFFF"/>
            <w:tcMar>
              <w:top w:w="60" w:type="dxa"/>
              <w:left w:w="110" w:type="dxa"/>
              <w:bottom w:w="60" w:type="dxa"/>
              <w:right w:w="110" w:type="dxa"/>
            </w:tcMar>
            <w:vAlign w:val="center"/>
          </w:tcPr>
          <w:p w14:paraId="61729CD9" w14:textId="77777777" w:rsidR="00341F00" w:rsidRDefault="00000000">
            <w:pPr>
              <w:spacing w:after="20" w:line="250" w:lineRule="auto"/>
            </w:pPr>
            <w:r>
              <w:rPr>
                <w:rFonts w:cs="Arial"/>
                <w:sz w:val="19"/>
                <w:szCs w:val="19"/>
              </w:rPr>
              <w:t>Expected Credit Loss — the Ind AS 109 forward-looking impairment model (12-month for Stage 1; lifetime for Stages 2–3) based on PD, LGD and EAD.</w:t>
            </w:r>
          </w:p>
        </w:tc>
      </w:tr>
      <w:tr w:rsidR="00341F00" w14:paraId="0D276877" w14:textId="77777777">
        <w:tc>
          <w:tcPr>
            <w:tcW w:w="2600" w:type="dxa"/>
            <w:shd w:val="clear" w:color="auto" w:fill="EEF3F9"/>
            <w:tcMar>
              <w:top w:w="60" w:type="dxa"/>
              <w:left w:w="110" w:type="dxa"/>
              <w:bottom w:w="60" w:type="dxa"/>
              <w:right w:w="110" w:type="dxa"/>
            </w:tcMar>
            <w:vAlign w:val="center"/>
          </w:tcPr>
          <w:p w14:paraId="3B28955F" w14:textId="77777777" w:rsidR="00341F00" w:rsidRDefault="00000000">
            <w:pPr>
              <w:spacing w:after="20" w:line="250" w:lineRule="auto"/>
            </w:pPr>
            <w:r>
              <w:rPr>
                <w:rFonts w:cs="Arial"/>
                <w:sz w:val="19"/>
                <w:szCs w:val="19"/>
              </w:rPr>
              <w:t>IRACP</w:t>
            </w:r>
          </w:p>
        </w:tc>
        <w:tc>
          <w:tcPr>
            <w:tcW w:w="6760" w:type="dxa"/>
            <w:shd w:val="clear" w:color="auto" w:fill="EEF3F9"/>
            <w:tcMar>
              <w:top w:w="60" w:type="dxa"/>
              <w:left w:w="110" w:type="dxa"/>
              <w:bottom w:w="60" w:type="dxa"/>
              <w:right w:w="110" w:type="dxa"/>
            </w:tcMar>
            <w:vAlign w:val="center"/>
          </w:tcPr>
          <w:p w14:paraId="1EF737E1" w14:textId="77777777" w:rsidR="00341F00" w:rsidRDefault="00000000">
            <w:pPr>
              <w:spacing w:after="20" w:line="250" w:lineRule="auto"/>
            </w:pPr>
            <w:r>
              <w:rPr>
                <w:rFonts w:cs="Arial"/>
                <w:sz w:val="19"/>
                <w:szCs w:val="19"/>
              </w:rPr>
              <w:t>Income Recognition, Asset Classification and Provisioning — the RBI prudential norms run in parallel with Ind AS for NBFCs.</w:t>
            </w:r>
          </w:p>
        </w:tc>
      </w:tr>
      <w:tr w:rsidR="00341F00" w14:paraId="161398C3" w14:textId="77777777">
        <w:tc>
          <w:tcPr>
            <w:tcW w:w="2600" w:type="dxa"/>
            <w:shd w:val="clear" w:color="auto" w:fill="FFFFFF"/>
            <w:tcMar>
              <w:top w:w="60" w:type="dxa"/>
              <w:left w:w="110" w:type="dxa"/>
              <w:bottom w:w="60" w:type="dxa"/>
              <w:right w:w="110" w:type="dxa"/>
            </w:tcMar>
            <w:vAlign w:val="center"/>
          </w:tcPr>
          <w:p w14:paraId="3BDF59C6" w14:textId="77777777" w:rsidR="00341F00" w:rsidRDefault="00000000">
            <w:pPr>
              <w:spacing w:after="20" w:line="250" w:lineRule="auto"/>
            </w:pPr>
            <w:r>
              <w:rPr>
                <w:rFonts w:cs="Arial"/>
                <w:sz w:val="19"/>
                <w:szCs w:val="19"/>
              </w:rPr>
              <w:t>Prudential floor / Impairment Reserve</w:t>
            </w:r>
          </w:p>
        </w:tc>
        <w:tc>
          <w:tcPr>
            <w:tcW w:w="6760" w:type="dxa"/>
            <w:shd w:val="clear" w:color="auto" w:fill="FFFFFF"/>
            <w:tcMar>
              <w:top w:w="60" w:type="dxa"/>
              <w:left w:w="110" w:type="dxa"/>
              <w:bottom w:w="60" w:type="dxa"/>
              <w:right w:w="110" w:type="dxa"/>
            </w:tcMar>
            <w:vAlign w:val="center"/>
          </w:tcPr>
          <w:p w14:paraId="0283D1C8" w14:textId="77777777" w:rsidR="00341F00" w:rsidRDefault="00000000">
            <w:pPr>
              <w:spacing w:after="20" w:line="250" w:lineRule="auto"/>
            </w:pPr>
            <w:r>
              <w:rPr>
                <w:rFonts w:cs="Arial"/>
                <w:sz w:val="19"/>
                <w:szCs w:val="19"/>
              </w:rPr>
              <w:t>The higher of Ind AS ECL and IRACP provisions; where ECL is lower, the shortfall is appropriated to a non-distributable Impairment Reserve (RBI, 13 Mar 2020).</w:t>
            </w:r>
          </w:p>
        </w:tc>
      </w:tr>
      <w:tr w:rsidR="00341F00" w14:paraId="562CB08C" w14:textId="77777777">
        <w:tc>
          <w:tcPr>
            <w:tcW w:w="2600" w:type="dxa"/>
            <w:shd w:val="clear" w:color="auto" w:fill="EEF3F9"/>
            <w:tcMar>
              <w:top w:w="60" w:type="dxa"/>
              <w:left w:w="110" w:type="dxa"/>
              <w:bottom w:w="60" w:type="dxa"/>
              <w:right w:w="110" w:type="dxa"/>
            </w:tcMar>
            <w:vAlign w:val="center"/>
          </w:tcPr>
          <w:p w14:paraId="08D81FAD" w14:textId="77777777" w:rsidR="00341F00" w:rsidRDefault="00000000">
            <w:pPr>
              <w:spacing w:after="20" w:line="250" w:lineRule="auto"/>
            </w:pPr>
            <w:r>
              <w:rPr>
                <w:rFonts w:cs="Arial"/>
                <w:sz w:val="19"/>
                <w:szCs w:val="19"/>
              </w:rPr>
              <w:t>Schedule III (Division III)</w:t>
            </w:r>
          </w:p>
        </w:tc>
        <w:tc>
          <w:tcPr>
            <w:tcW w:w="6760" w:type="dxa"/>
            <w:shd w:val="clear" w:color="auto" w:fill="EEF3F9"/>
            <w:tcMar>
              <w:top w:w="60" w:type="dxa"/>
              <w:left w:w="110" w:type="dxa"/>
              <w:bottom w:w="60" w:type="dxa"/>
              <w:right w:w="110" w:type="dxa"/>
            </w:tcMar>
            <w:vAlign w:val="center"/>
          </w:tcPr>
          <w:p w14:paraId="6643E81E" w14:textId="77777777" w:rsidR="00341F00" w:rsidRDefault="00000000">
            <w:pPr>
              <w:spacing w:after="20" w:line="250" w:lineRule="auto"/>
            </w:pPr>
            <w:r>
              <w:rPr>
                <w:rFonts w:cs="Arial"/>
                <w:sz w:val="19"/>
                <w:szCs w:val="19"/>
              </w:rPr>
              <w:t>The Companies Act, 2013 format for financial statements of Ind AS-complying NBFCs (Division I applies to AS entities).</w:t>
            </w:r>
          </w:p>
        </w:tc>
      </w:tr>
      <w:tr w:rsidR="00341F00" w14:paraId="724D2213" w14:textId="77777777">
        <w:tc>
          <w:tcPr>
            <w:tcW w:w="2600" w:type="dxa"/>
            <w:shd w:val="clear" w:color="auto" w:fill="FFFFFF"/>
            <w:tcMar>
              <w:top w:w="60" w:type="dxa"/>
              <w:left w:w="110" w:type="dxa"/>
              <w:bottom w:w="60" w:type="dxa"/>
              <w:right w:w="110" w:type="dxa"/>
            </w:tcMar>
            <w:vAlign w:val="center"/>
          </w:tcPr>
          <w:p w14:paraId="0B7DC90C" w14:textId="77777777" w:rsidR="00341F00" w:rsidRDefault="00000000">
            <w:pPr>
              <w:spacing w:after="20" w:line="250" w:lineRule="auto"/>
            </w:pPr>
            <w:r>
              <w:rPr>
                <w:rFonts w:cs="Arial"/>
                <w:sz w:val="19"/>
                <w:szCs w:val="19"/>
              </w:rPr>
              <w:t>EIR</w:t>
            </w:r>
          </w:p>
        </w:tc>
        <w:tc>
          <w:tcPr>
            <w:tcW w:w="6760" w:type="dxa"/>
            <w:shd w:val="clear" w:color="auto" w:fill="FFFFFF"/>
            <w:tcMar>
              <w:top w:w="60" w:type="dxa"/>
              <w:left w:w="110" w:type="dxa"/>
              <w:bottom w:w="60" w:type="dxa"/>
              <w:right w:w="110" w:type="dxa"/>
            </w:tcMar>
            <w:vAlign w:val="center"/>
          </w:tcPr>
          <w:p w14:paraId="73969132" w14:textId="77777777" w:rsidR="00341F00" w:rsidRDefault="00000000">
            <w:pPr>
              <w:spacing w:after="20" w:line="250" w:lineRule="auto"/>
            </w:pPr>
            <w:r>
              <w:rPr>
                <w:rFonts w:cs="Arial"/>
                <w:sz w:val="19"/>
                <w:szCs w:val="19"/>
              </w:rPr>
              <w:t>Effective Interest Rate — the rate used under Ind AS 109 to recognise interest income on amortised-cost financial assets over their expected life.</w:t>
            </w:r>
          </w:p>
        </w:tc>
      </w:tr>
      <w:tr w:rsidR="00341F00" w14:paraId="575CF50E" w14:textId="77777777">
        <w:tc>
          <w:tcPr>
            <w:tcW w:w="2600" w:type="dxa"/>
            <w:shd w:val="clear" w:color="auto" w:fill="EEF3F9"/>
            <w:tcMar>
              <w:top w:w="60" w:type="dxa"/>
              <w:left w:w="110" w:type="dxa"/>
              <w:bottom w:w="60" w:type="dxa"/>
              <w:right w:w="110" w:type="dxa"/>
            </w:tcMar>
            <w:vAlign w:val="center"/>
          </w:tcPr>
          <w:p w14:paraId="142116EF" w14:textId="77777777" w:rsidR="00341F00" w:rsidRDefault="00000000">
            <w:pPr>
              <w:spacing w:after="20" w:line="250" w:lineRule="auto"/>
            </w:pPr>
            <w:r>
              <w:rPr>
                <w:rFonts w:cs="Arial"/>
                <w:sz w:val="19"/>
                <w:szCs w:val="19"/>
              </w:rPr>
              <w:lastRenderedPageBreak/>
              <w:t>CCPS / CCD</w:t>
            </w:r>
          </w:p>
        </w:tc>
        <w:tc>
          <w:tcPr>
            <w:tcW w:w="6760" w:type="dxa"/>
            <w:shd w:val="clear" w:color="auto" w:fill="EEF3F9"/>
            <w:tcMar>
              <w:top w:w="60" w:type="dxa"/>
              <w:left w:w="110" w:type="dxa"/>
              <w:bottom w:w="60" w:type="dxa"/>
              <w:right w:w="110" w:type="dxa"/>
            </w:tcMar>
            <w:vAlign w:val="center"/>
          </w:tcPr>
          <w:p w14:paraId="5479952E" w14:textId="77777777" w:rsidR="00341F00" w:rsidRDefault="00000000">
            <w:pPr>
              <w:spacing w:after="20" w:line="250" w:lineRule="auto"/>
            </w:pPr>
            <w:r>
              <w:rPr>
                <w:rFonts w:cs="Arial"/>
                <w:sz w:val="19"/>
                <w:szCs w:val="19"/>
              </w:rPr>
              <w:t>Compulsorily Convertible Preference Shares / Compulsorily Convertible Debentures — capital instruments that convert into equity on defined terms; classified into liability and equity components under Ind AS 32.</w:t>
            </w:r>
          </w:p>
        </w:tc>
      </w:tr>
      <w:tr w:rsidR="00341F00" w14:paraId="2968AB8D" w14:textId="77777777">
        <w:tc>
          <w:tcPr>
            <w:tcW w:w="2600" w:type="dxa"/>
            <w:shd w:val="clear" w:color="auto" w:fill="FFFFFF"/>
            <w:tcMar>
              <w:top w:w="60" w:type="dxa"/>
              <w:left w:w="110" w:type="dxa"/>
              <w:bottom w:w="60" w:type="dxa"/>
              <w:right w:w="110" w:type="dxa"/>
            </w:tcMar>
            <w:vAlign w:val="center"/>
          </w:tcPr>
          <w:p w14:paraId="2431F0C8" w14:textId="77777777" w:rsidR="00341F00" w:rsidRDefault="00000000">
            <w:pPr>
              <w:spacing w:after="20" w:line="250" w:lineRule="auto"/>
            </w:pPr>
            <w:r>
              <w:rPr>
                <w:rFonts w:cs="Arial"/>
                <w:sz w:val="19"/>
                <w:szCs w:val="19"/>
              </w:rPr>
              <w:t>NCD / CP</w:t>
            </w:r>
          </w:p>
        </w:tc>
        <w:tc>
          <w:tcPr>
            <w:tcW w:w="6760" w:type="dxa"/>
            <w:shd w:val="clear" w:color="auto" w:fill="FFFFFF"/>
            <w:tcMar>
              <w:top w:w="60" w:type="dxa"/>
              <w:left w:w="110" w:type="dxa"/>
              <w:bottom w:w="60" w:type="dxa"/>
              <w:right w:w="110" w:type="dxa"/>
            </w:tcMar>
            <w:vAlign w:val="center"/>
          </w:tcPr>
          <w:p w14:paraId="2AEEE234" w14:textId="77777777" w:rsidR="00341F00" w:rsidRDefault="00000000">
            <w:pPr>
              <w:spacing w:after="20" w:line="250" w:lineRule="auto"/>
            </w:pPr>
            <w:r>
              <w:rPr>
                <w:rFonts w:cs="Arial"/>
                <w:sz w:val="19"/>
                <w:szCs w:val="19"/>
              </w:rPr>
              <w:t>Non-Convertible Debenture / Commercial Paper — debt instruments NBFCs use to raise funds; NCDs may be secured/unsecured and listed/unlisted.</w:t>
            </w:r>
          </w:p>
        </w:tc>
      </w:tr>
      <w:tr w:rsidR="00341F00" w14:paraId="260BD959" w14:textId="77777777">
        <w:tc>
          <w:tcPr>
            <w:tcW w:w="2600" w:type="dxa"/>
            <w:shd w:val="clear" w:color="auto" w:fill="EEF3F9"/>
            <w:tcMar>
              <w:top w:w="60" w:type="dxa"/>
              <w:left w:w="110" w:type="dxa"/>
              <w:bottom w:w="60" w:type="dxa"/>
              <w:right w:w="110" w:type="dxa"/>
            </w:tcMar>
            <w:vAlign w:val="center"/>
          </w:tcPr>
          <w:p w14:paraId="2F89FEB7" w14:textId="77777777" w:rsidR="00341F00" w:rsidRDefault="00000000">
            <w:pPr>
              <w:spacing w:after="20" w:line="250" w:lineRule="auto"/>
            </w:pPr>
            <w:r>
              <w:rPr>
                <w:rFonts w:cs="Arial"/>
                <w:sz w:val="19"/>
                <w:szCs w:val="19"/>
              </w:rPr>
              <w:t>ECB</w:t>
            </w:r>
          </w:p>
        </w:tc>
        <w:tc>
          <w:tcPr>
            <w:tcW w:w="6760" w:type="dxa"/>
            <w:shd w:val="clear" w:color="auto" w:fill="EEF3F9"/>
            <w:tcMar>
              <w:top w:w="60" w:type="dxa"/>
              <w:left w:w="110" w:type="dxa"/>
              <w:bottom w:w="60" w:type="dxa"/>
              <w:right w:w="110" w:type="dxa"/>
            </w:tcMar>
            <w:vAlign w:val="center"/>
          </w:tcPr>
          <w:p w14:paraId="5BFD78B0" w14:textId="77777777" w:rsidR="00341F00" w:rsidRDefault="00000000">
            <w:pPr>
              <w:spacing w:after="20" w:line="250" w:lineRule="auto"/>
            </w:pPr>
            <w:r>
              <w:rPr>
                <w:rFonts w:cs="Arial"/>
                <w:sz w:val="19"/>
                <w:szCs w:val="19"/>
              </w:rPr>
              <w:t>External Commercial Borrowing — foreign-currency (or INR) borrowing from eligible foreign lenders, governed by FEMA and the RBI ECB framework (LRN, Form ECB-2).</w:t>
            </w:r>
          </w:p>
        </w:tc>
      </w:tr>
      <w:tr w:rsidR="00341F00" w14:paraId="586C70F7" w14:textId="77777777">
        <w:tc>
          <w:tcPr>
            <w:tcW w:w="2600" w:type="dxa"/>
            <w:shd w:val="clear" w:color="auto" w:fill="FFFFFF"/>
            <w:tcMar>
              <w:top w:w="60" w:type="dxa"/>
              <w:left w:w="110" w:type="dxa"/>
              <w:bottom w:w="60" w:type="dxa"/>
              <w:right w:w="110" w:type="dxa"/>
            </w:tcMar>
            <w:vAlign w:val="center"/>
          </w:tcPr>
          <w:p w14:paraId="2F9DE3E7" w14:textId="77777777" w:rsidR="00341F00" w:rsidRDefault="00000000">
            <w:pPr>
              <w:spacing w:after="20" w:line="250" w:lineRule="auto"/>
            </w:pPr>
            <w:r>
              <w:rPr>
                <w:rFonts w:cs="Arial"/>
                <w:sz w:val="19"/>
                <w:szCs w:val="19"/>
              </w:rPr>
              <w:t>FEMA / FCRA</w:t>
            </w:r>
          </w:p>
        </w:tc>
        <w:tc>
          <w:tcPr>
            <w:tcW w:w="6760" w:type="dxa"/>
            <w:shd w:val="clear" w:color="auto" w:fill="FFFFFF"/>
            <w:tcMar>
              <w:top w:w="60" w:type="dxa"/>
              <w:left w:w="110" w:type="dxa"/>
              <w:bottom w:w="60" w:type="dxa"/>
              <w:right w:w="110" w:type="dxa"/>
            </w:tcMar>
            <w:vAlign w:val="center"/>
          </w:tcPr>
          <w:p w14:paraId="573CF413" w14:textId="77777777" w:rsidR="00341F00" w:rsidRDefault="00000000">
            <w:pPr>
              <w:spacing w:after="20" w:line="250" w:lineRule="auto"/>
            </w:pPr>
            <w:r>
              <w:rPr>
                <w:rFonts w:cs="Arial"/>
                <w:sz w:val="19"/>
                <w:szCs w:val="19"/>
              </w:rPr>
              <w:t>Foreign Exchange Management Act, 1999 (cross-border funding/investment) / Foreign Contribution (Regulation) Act, 2010 (receipt of foreign contribution, where applicable).</w:t>
            </w:r>
          </w:p>
        </w:tc>
      </w:tr>
      <w:tr w:rsidR="00341F00" w14:paraId="1CFF0448" w14:textId="77777777">
        <w:tc>
          <w:tcPr>
            <w:tcW w:w="2600" w:type="dxa"/>
            <w:shd w:val="clear" w:color="auto" w:fill="EEF3F9"/>
            <w:tcMar>
              <w:top w:w="60" w:type="dxa"/>
              <w:left w:w="110" w:type="dxa"/>
              <w:bottom w:w="60" w:type="dxa"/>
              <w:right w:w="110" w:type="dxa"/>
            </w:tcMar>
            <w:vAlign w:val="center"/>
          </w:tcPr>
          <w:p w14:paraId="53369B6E" w14:textId="77777777" w:rsidR="00341F00" w:rsidRDefault="00000000">
            <w:pPr>
              <w:spacing w:after="20" w:line="250" w:lineRule="auto"/>
            </w:pPr>
            <w:r>
              <w:rPr>
                <w:rFonts w:cs="Arial"/>
                <w:sz w:val="19"/>
                <w:szCs w:val="19"/>
              </w:rPr>
              <w:t>RBIA</w:t>
            </w:r>
          </w:p>
        </w:tc>
        <w:tc>
          <w:tcPr>
            <w:tcW w:w="6760" w:type="dxa"/>
            <w:shd w:val="clear" w:color="auto" w:fill="EEF3F9"/>
            <w:tcMar>
              <w:top w:w="60" w:type="dxa"/>
              <w:left w:w="110" w:type="dxa"/>
              <w:bottom w:w="60" w:type="dxa"/>
              <w:right w:w="110" w:type="dxa"/>
            </w:tcMar>
            <w:vAlign w:val="center"/>
          </w:tcPr>
          <w:p w14:paraId="70F5B3C8" w14:textId="77777777" w:rsidR="00341F00" w:rsidRDefault="00000000">
            <w:pPr>
              <w:spacing w:after="20" w:line="250" w:lineRule="auto"/>
            </w:pPr>
            <w:r>
              <w:rPr>
                <w:rFonts w:cs="Arial"/>
                <w:sz w:val="19"/>
                <w:szCs w:val="19"/>
              </w:rPr>
              <w:t>Risk-Based Internal Audit — the RBI-mandated internal-audit methodology (3 Feb 2021) linking audit effort to assessed risk, reporting to the Audit Committee of the Board.</w:t>
            </w:r>
          </w:p>
        </w:tc>
      </w:tr>
      <w:tr w:rsidR="00341F00" w14:paraId="13F696DD" w14:textId="77777777">
        <w:tc>
          <w:tcPr>
            <w:tcW w:w="2600" w:type="dxa"/>
            <w:shd w:val="clear" w:color="auto" w:fill="FFFFFF"/>
            <w:tcMar>
              <w:top w:w="60" w:type="dxa"/>
              <w:left w:w="110" w:type="dxa"/>
              <w:bottom w:w="60" w:type="dxa"/>
              <w:right w:w="110" w:type="dxa"/>
            </w:tcMar>
            <w:vAlign w:val="center"/>
          </w:tcPr>
          <w:p w14:paraId="7E5404F6" w14:textId="77777777" w:rsidR="00341F00" w:rsidRDefault="00000000">
            <w:pPr>
              <w:spacing w:after="20" w:line="250" w:lineRule="auto"/>
            </w:pPr>
            <w:r>
              <w:rPr>
                <w:rFonts w:cs="Arial"/>
                <w:sz w:val="19"/>
                <w:szCs w:val="19"/>
              </w:rPr>
              <w:t>DPT-3 / CHG-1</w:t>
            </w:r>
          </w:p>
        </w:tc>
        <w:tc>
          <w:tcPr>
            <w:tcW w:w="6760" w:type="dxa"/>
            <w:shd w:val="clear" w:color="auto" w:fill="FFFFFF"/>
            <w:tcMar>
              <w:top w:w="60" w:type="dxa"/>
              <w:left w:w="110" w:type="dxa"/>
              <w:bottom w:w="60" w:type="dxa"/>
              <w:right w:w="110" w:type="dxa"/>
            </w:tcMar>
            <w:vAlign w:val="center"/>
          </w:tcPr>
          <w:p w14:paraId="784F4427" w14:textId="77777777" w:rsidR="00341F00" w:rsidRDefault="00000000">
            <w:pPr>
              <w:spacing w:after="20" w:line="250" w:lineRule="auto"/>
            </w:pPr>
            <w:r>
              <w:rPr>
                <w:rFonts w:cs="Arial"/>
                <w:sz w:val="19"/>
                <w:szCs w:val="19"/>
              </w:rPr>
              <w:t>MCA/ROC filings — DPT-3 is the return of deposits and of loans not treated as deposits; CHG-1 registers creation/modification of a charge.</w:t>
            </w:r>
          </w:p>
        </w:tc>
      </w:tr>
      <w:tr w:rsidR="00341F00" w14:paraId="39F777BC" w14:textId="77777777">
        <w:tc>
          <w:tcPr>
            <w:tcW w:w="2600" w:type="dxa"/>
            <w:shd w:val="clear" w:color="auto" w:fill="EEF3F9"/>
            <w:tcMar>
              <w:top w:w="60" w:type="dxa"/>
              <w:left w:w="110" w:type="dxa"/>
              <w:bottom w:w="60" w:type="dxa"/>
              <w:right w:w="110" w:type="dxa"/>
            </w:tcMar>
            <w:vAlign w:val="center"/>
          </w:tcPr>
          <w:p w14:paraId="76065826" w14:textId="77777777" w:rsidR="00341F00" w:rsidRDefault="00000000">
            <w:pPr>
              <w:spacing w:after="20" w:line="250" w:lineRule="auto"/>
            </w:pPr>
            <w:r>
              <w:rPr>
                <w:rFonts w:cs="Arial"/>
                <w:sz w:val="19"/>
                <w:szCs w:val="19"/>
              </w:rPr>
              <w:t>Bitemporal data</w:t>
            </w:r>
          </w:p>
        </w:tc>
        <w:tc>
          <w:tcPr>
            <w:tcW w:w="6760" w:type="dxa"/>
            <w:shd w:val="clear" w:color="auto" w:fill="EEF3F9"/>
            <w:tcMar>
              <w:top w:w="60" w:type="dxa"/>
              <w:left w:w="110" w:type="dxa"/>
              <w:bottom w:w="60" w:type="dxa"/>
              <w:right w:w="110" w:type="dxa"/>
            </w:tcMar>
            <w:vAlign w:val="center"/>
          </w:tcPr>
          <w:p w14:paraId="6C70AF06" w14:textId="77777777" w:rsidR="00341F00" w:rsidRDefault="00000000">
            <w:pPr>
              <w:spacing w:after="20" w:line="250" w:lineRule="auto"/>
            </w:pPr>
            <w:r>
              <w:rPr>
                <w:rFonts w:cs="Arial"/>
                <w:sz w:val="19"/>
                <w:szCs w:val="19"/>
              </w:rPr>
              <w:t>A data model holding both the effective (business) date and the system (recorded) date, enabling controlled back-dated corrections without losing history.</w:t>
            </w:r>
          </w:p>
        </w:tc>
      </w:tr>
      <w:tr w:rsidR="00341F00" w14:paraId="1854AFF2" w14:textId="77777777">
        <w:tc>
          <w:tcPr>
            <w:tcW w:w="2600" w:type="dxa"/>
            <w:shd w:val="clear" w:color="auto" w:fill="FFFFFF"/>
            <w:tcMar>
              <w:top w:w="60" w:type="dxa"/>
              <w:left w:w="110" w:type="dxa"/>
              <w:bottom w:w="60" w:type="dxa"/>
              <w:right w:w="110" w:type="dxa"/>
            </w:tcMar>
            <w:vAlign w:val="center"/>
          </w:tcPr>
          <w:p w14:paraId="65B93931" w14:textId="77777777" w:rsidR="00341F00" w:rsidRDefault="00000000">
            <w:pPr>
              <w:spacing w:after="20" w:line="250" w:lineRule="auto"/>
            </w:pPr>
            <w:r>
              <w:rPr>
                <w:rFonts w:cs="Arial"/>
                <w:sz w:val="19"/>
                <w:szCs w:val="19"/>
              </w:rPr>
              <w:t>TCCCPR / DLT</w:t>
            </w:r>
          </w:p>
        </w:tc>
        <w:tc>
          <w:tcPr>
            <w:tcW w:w="6760" w:type="dxa"/>
            <w:shd w:val="clear" w:color="auto" w:fill="FFFFFF"/>
            <w:tcMar>
              <w:top w:w="60" w:type="dxa"/>
              <w:left w:w="110" w:type="dxa"/>
              <w:bottom w:w="60" w:type="dxa"/>
              <w:right w:w="110" w:type="dxa"/>
            </w:tcMar>
            <w:vAlign w:val="center"/>
          </w:tcPr>
          <w:p w14:paraId="0DD3FB19" w14:textId="77777777" w:rsidR="00341F00" w:rsidRDefault="00000000">
            <w:pPr>
              <w:spacing w:after="20" w:line="250" w:lineRule="auto"/>
            </w:pPr>
            <w:r>
              <w:rPr>
                <w:rFonts w:cs="Arial"/>
                <w:sz w:val="19"/>
                <w:szCs w:val="19"/>
              </w:rPr>
              <w:t>TRAI Telecom Commercial Communications Customer Preference Regulations (2018, as amended) and the Distributed-Ledger-Technology platform on which senders register headers, content and consent templates for commercial SMS.</w:t>
            </w:r>
          </w:p>
        </w:tc>
      </w:tr>
      <w:tr w:rsidR="00341F00" w14:paraId="44254253" w14:textId="77777777">
        <w:tc>
          <w:tcPr>
            <w:tcW w:w="2600" w:type="dxa"/>
            <w:shd w:val="clear" w:color="auto" w:fill="EEF3F9"/>
            <w:tcMar>
              <w:top w:w="60" w:type="dxa"/>
              <w:left w:w="110" w:type="dxa"/>
              <w:bottom w:w="60" w:type="dxa"/>
              <w:right w:w="110" w:type="dxa"/>
            </w:tcMar>
            <w:vAlign w:val="center"/>
          </w:tcPr>
          <w:p w14:paraId="03EEA3CB" w14:textId="77777777" w:rsidR="00341F00" w:rsidRDefault="00000000">
            <w:pPr>
              <w:spacing w:after="20" w:line="250" w:lineRule="auto"/>
            </w:pPr>
            <w:r>
              <w:rPr>
                <w:rFonts w:cs="Arial"/>
                <w:sz w:val="19"/>
                <w:szCs w:val="19"/>
              </w:rPr>
              <w:t>DND / NCPR</w:t>
            </w:r>
          </w:p>
        </w:tc>
        <w:tc>
          <w:tcPr>
            <w:tcW w:w="6760" w:type="dxa"/>
            <w:shd w:val="clear" w:color="auto" w:fill="EEF3F9"/>
            <w:tcMar>
              <w:top w:w="60" w:type="dxa"/>
              <w:left w:w="110" w:type="dxa"/>
              <w:bottom w:w="60" w:type="dxa"/>
              <w:right w:w="110" w:type="dxa"/>
            </w:tcMar>
            <w:vAlign w:val="center"/>
          </w:tcPr>
          <w:p w14:paraId="750E6428" w14:textId="77777777" w:rsidR="00341F00" w:rsidRDefault="00000000">
            <w:pPr>
              <w:spacing w:after="20" w:line="250" w:lineRule="auto"/>
            </w:pPr>
            <w:r>
              <w:rPr>
                <w:rFonts w:cs="Arial"/>
                <w:sz w:val="19"/>
                <w:szCs w:val="19"/>
              </w:rPr>
              <w:t>Do-Not-Disturb / National Customer Preference Register — the registry of subscribers' commercial-communication preferences that promotional messages are scrubbed against.</w:t>
            </w:r>
          </w:p>
        </w:tc>
      </w:tr>
      <w:tr w:rsidR="00341F00" w14:paraId="02361CDF" w14:textId="77777777">
        <w:tc>
          <w:tcPr>
            <w:tcW w:w="2600" w:type="dxa"/>
            <w:shd w:val="clear" w:color="auto" w:fill="FFFFFF"/>
            <w:tcMar>
              <w:top w:w="60" w:type="dxa"/>
              <w:left w:w="110" w:type="dxa"/>
              <w:bottom w:w="60" w:type="dxa"/>
              <w:right w:w="110" w:type="dxa"/>
            </w:tcMar>
            <w:vAlign w:val="center"/>
          </w:tcPr>
          <w:p w14:paraId="646E444A" w14:textId="77777777" w:rsidR="00341F00" w:rsidRDefault="00000000">
            <w:pPr>
              <w:spacing w:after="20" w:line="250" w:lineRule="auto"/>
            </w:pPr>
            <w:r>
              <w:rPr>
                <w:rFonts w:cs="Arial"/>
                <w:sz w:val="19"/>
                <w:szCs w:val="19"/>
              </w:rPr>
              <w:t>Bancassurance</w:t>
            </w:r>
          </w:p>
        </w:tc>
        <w:tc>
          <w:tcPr>
            <w:tcW w:w="6760" w:type="dxa"/>
            <w:shd w:val="clear" w:color="auto" w:fill="FFFFFF"/>
            <w:tcMar>
              <w:top w:w="60" w:type="dxa"/>
              <w:left w:w="110" w:type="dxa"/>
              <w:bottom w:w="60" w:type="dxa"/>
              <w:right w:w="110" w:type="dxa"/>
            </w:tcMar>
            <w:vAlign w:val="center"/>
          </w:tcPr>
          <w:p w14:paraId="753EB86D" w14:textId="77777777" w:rsidR="00341F00" w:rsidRDefault="00000000">
            <w:pPr>
              <w:spacing w:after="20" w:line="250" w:lineRule="auto"/>
            </w:pPr>
            <w:r>
              <w:rPr>
                <w:rFonts w:cs="Arial"/>
                <w:sz w:val="19"/>
                <w:szCs w:val="19"/>
              </w:rPr>
              <w:t>Distribution of insurance products by a lender/bank (e.g., as an IRDAI-registered corporate agent), typically cross-sold alongside credit.</w:t>
            </w:r>
          </w:p>
        </w:tc>
      </w:tr>
      <w:tr w:rsidR="00341F00" w14:paraId="15E2FB9A" w14:textId="77777777">
        <w:tc>
          <w:tcPr>
            <w:tcW w:w="2600" w:type="dxa"/>
            <w:shd w:val="clear" w:color="auto" w:fill="EEF3F9"/>
            <w:tcMar>
              <w:top w:w="60" w:type="dxa"/>
              <w:left w:w="110" w:type="dxa"/>
              <w:bottom w:w="60" w:type="dxa"/>
              <w:right w:w="110" w:type="dxa"/>
            </w:tcMar>
            <w:vAlign w:val="center"/>
          </w:tcPr>
          <w:p w14:paraId="70FE4072" w14:textId="77777777" w:rsidR="00341F00" w:rsidRDefault="00000000">
            <w:pPr>
              <w:spacing w:after="20" w:line="250" w:lineRule="auto"/>
            </w:pPr>
            <w:r>
              <w:rPr>
                <w:rFonts w:cs="Arial"/>
                <w:sz w:val="19"/>
                <w:szCs w:val="19"/>
              </w:rPr>
              <w:t>FI / RCU</w:t>
            </w:r>
          </w:p>
        </w:tc>
        <w:tc>
          <w:tcPr>
            <w:tcW w:w="6760" w:type="dxa"/>
            <w:shd w:val="clear" w:color="auto" w:fill="EEF3F9"/>
            <w:tcMar>
              <w:top w:w="60" w:type="dxa"/>
              <w:left w:w="110" w:type="dxa"/>
              <w:bottom w:w="60" w:type="dxa"/>
              <w:right w:w="110" w:type="dxa"/>
            </w:tcMar>
            <w:vAlign w:val="center"/>
          </w:tcPr>
          <w:p w14:paraId="64FB4069" w14:textId="77777777" w:rsidR="00341F00" w:rsidRDefault="00000000">
            <w:pPr>
              <w:spacing w:after="20" w:line="250" w:lineRule="auto"/>
            </w:pPr>
            <w:r>
              <w:rPr>
                <w:rFonts w:cs="Arial"/>
                <w:sz w:val="19"/>
                <w:szCs w:val="19"/>
              </w:rPr>
              <w:t>Field Investigation / Risk-Containment Unit — physical verification of the borrower and document-genuineness/fraud screening during loan origination.</w:t>
            </w:r>
          </w:p>
        </w:tc>
      </w:tr>
      <w:tr w:rsidR="00341F00" w14:paraId="21218F50" w14:textId="77777777">
        <w:tc>
          <w:tcPr>
            <w:tcW w:w="2600" w:type="dxa"/>
            <w:shd w:val="clear" w:color="auto" w:fill="FFFFFF"/>
            <w:tcMar>
              <w:top w:w="60" w:type="dxa"/>
              <w:left w:w="110" w:type="dxa"/>
              <w:bottom w:w="60" w:type="dxa"/>
              <w:right w:w="110" w:type="dxa"/>
            </w:tcMar>
            <w:vAlign w:val="center"/>
          </w:tcPr>
          <w:p w14:paraId="3FDAF54C" w14:textId="77777777" w:rsidR="00341F00" w:rsidRDefault="00000000">
            <w:pPr>
              <w:spacing w:after="20" w:line="250" w:lineRule="auto"/>
            </w:pPr>
            <w:r>
              <w:rPr>
                <w:rFonts w:cs="Arial"/>
                <w:sz w:val="19"/>
                <w:szCs w:val="19"/>
              </w:rPr>
              <w:t>CSAT</w:t>
            </w:r>
          </w:p>
        </w:tc>
        <w:tc>
          <w:tcPr>
            <w:tcW w:w="6760" w:type="dxa"/>
            <w:shd w:val="clear" w:color="auto" w:fill="FFFFFF"/>
            <w:tcMar>
              <w:top w:w="60" w:type="dxa"/>
              <w:left w:w="110" w:type="dxa"/>
              <w:bottom w:w="60" w:type="dxa"/>
              <w:right w:w="110" w:type="dxa"/>
            </w:tcMar>
            <w:vAlign w:val="center"/>
          </w:tcPr>
          <w:p w14:paraId="4E0140D8" w14:textId="77777777" w:rsidR="00341F00" w:rsidRDefault="00000000">
            <w:pPr>
              <w:spacing w:after="20" w:line="250" w:lineRule="auto"/>
            </w:pPr>
            <w:r>
              <w:rPr>
                <w:rFonts w:cs="Arial"/>
                <w:sz w:val="19"/>
                <w:szCs w:val="19"/>
              </w:rPr>
              <w:t>Customer Satisfaction score — feedback captured after a service interaction to measure and improve service quality.</w:t>
            </w:r>
          </w:p>
        </w:tc>
      </w:tr>
      <w:tr w:rsidR="00341F00" w14:paraId="73737B64" w14:textId="77777777">
        <w:tc>
          <w:tcPr>
            <w:tcW w:w="2600" w:type="dxa"/>
            <w:shd w:val="clear" w:color="auto" w:fill="EEF3F9"/>
            <w:tcMar>
              <w:top w:w="60" w:type="dxa"/>
              <w:left w:w="110" w:type="dxa"/>
              <w:bottom w:w="60" w:type="dxa"/>
              <w:right w:w="110" w:type="dxa"/>
            </w:tcMar>
            <w:vAlign w:val="center"/>
          </w:tcPr>
          <w:p w14:paraId="1F83B8AC" w14:textId="77777777" w:rsidR="00341F00" w:rsidRDefault="00000000">
            <w:pPr>
              <w:spacing w:after="20" w:line="250" w:lineRule="auto"/>
            </w:pPr>
            <w:r>
              <w:rPr>
                <w:rFonts w:cs="Arial"/>
                <w:sz w:val="19"/>
                <w:szCs w:val="19"/>
              </w:rPr>
              <w:t>GRO / PNO</w:t>
            </w:r>
          </w:p>
        </w:tc>
        <w:tc>
          <w:tcPr>
            <w:tcW w:w="6760" w:type="dxa"/>
            <w:shd w:val="clear" w:color="auto" w:fill="EEF3F9"/>
            <w:tcMar>
              <w:top w:w="60" w:type="dxa"/>
              <w:left w:w="110" w:type="dxa"/>
              <w:bottom w:w="60" w:type="dxa"/>
              <w:right w:w="110" w:type="dxa"/>
            </w:tcMar>
            <w:vAlign w:val="center"/>
          </w:tcPr>
          <w:p w14:paraId="1B505256" w14:textId="77777777" w:rsidR="00341F00" w:rsidRDefault="00000000">
            <w:pPr>
              <w:spacing w:after="20" w:line="250" w:lineRule="auto"/>
            </w:pPr>
            <w:r>
              <w:rPr>
                <w:rFonts w:cs="Arial"/>
                <w:sz w:val="19"/>
                <w:szCs w:val="19"/>
              </w:rPr>
              <w:t>Grievance Redressal Officer / Principal Nodal Officer — the published officers handling Tier-1 and escalated borrower complaints respectively.</w:t>
            </w:r>
          </w:p>
        </w:tc>
      </w:tr>
      <w:tr w:rsidR="00341F00" w14:paraId="28C56761" w14:textId="77777777">
        <w:tc>
          <w:tcPr>
            <w:tcW w:w="2600" w:type="dxa"/>
            <w:shd w:val="clear" w:color="auto" w:fill="FFFFFF"/>
            <w:tcMar>
              <w:top w:w="60" w:type="dxa"/>
              <w:left w:w="110" w:type="dxa"/>
              <w:bottom w:w="60" w:type="dxa"/>
              <w:right w:w="110" w:type="dxa"/>
            </w:tcMar>
            <w:vAlign w:val="center"/>
          </w:tcPr>
          <w:p w14:paraId="3051967A" w14:textId="77777777" w:rsidR="00341F00" w:rsidRDefault="00000000">
            <w:pPr>
              <w:spacing w:after="20" w:line="250" w:lineRule="auto"/>
            </w:pPr>
            <w:r>
              <w:rPr>
                <w:rFonts w:cs="Arial"/>
                <w:sz w:val="19"/>
                <w:szCs w:val="19"/>
              </w:rPr>
              <w:t>RB-IOS / Internal Ombudsman</w:t>
            </w:r>
          </w:p>
        </w:tc>
        <w:tc>
          <w:tcPr>
            <w:tcW w:w="6760" w:type="dxa"/>
            <w:shd w:val="clear" w:color="auto" w:fill="FFFFFF"/>
            <w:tcMar>
              <w:top w:w="60" w:type="dxa"/>
              <w:left w:w="110" w:type="dxa"/>
              <w:bottom w:w="60" w:type="dxa"/>
              <w:right w:w="110" w:type="dxa"/>
            </w:tcMar>
            <w:vAlign w:val="center"/>
          </w:tcPr>
          <w:p w14:paraId="4506966B" w14:textId="77777777" w:rsidR="00341F00" w:rsidRDefault="00000000">
            <w:pPr>
              <w:spacing w:after="20" w:line="250" w:lineRule="auto"/>
            </w:pPr>
            <w:r>
              <w:rPr>
                <w:rFonts w:cs="Arial"/>
                <w:sz w:val="19"/>
                <w:szCs w:val="19"/>
              </w:rPr>
              <w:t>Reserve Bank – Integrated Ombudsman Scheme, 2021 (the 'one nation, one ombudsman' redress run through the RBI CMS) / the Internal Ombudsman who reviews complaints a regulated entity proposes to reject.</w:t>
            </w:r>
          </w:p>
        </w:tc>
      </w:tr>
      <w:tr w:rsidR="00341F00" w14:paraId="39203134" w14:textId="77777777">
        <w:tc>
          <w:tcPr>
            <w:tcW w:w="2600" w:type="dxa"/>
            <w:shd w:val="clear" w:color="auto" w:fill="EEF3F9"/>
            <w:tcMar>
              <w:top w:w="60" w:type="dxa"/>
              <w:left w:w="110" w:type="dxa"/>
              <w:bottom w:w="60" w:type="dxa"/>
              <w:right w:w="110" w:type="dxa"/>
            </w:tcMar>
            <w:vAlign w:val="center"/>
          </w:tcPr>
          <w:p w14:paraId="381BCC48" w14:textId="77777777" w:rsidR="00341F00" w:rsidRDefault="00000000">
            <w:pPr>
              <w:spacing w:after="20" w:line="250" w:lineRule="auto"/>
            </w:pPr>
            <w:r>
              <w:rPr>
                <w:rFonts w:cs="Arial"/>
                <w:sz w:val="19"/>
                <w:szCs w:val="19"/>
              </w:rPr>
              <w:t>ODR</w:t>
            </w:r>
          </w:p>
        </w:tc>
        <w:tc>
          <w:tcPr>
            <w:tcW w:w="6760" w:type="dxa"/>
            <w:shd w:val="clear" w:color="auto" w:fill="EEF3F9"/>
            <w:tcMar>
              <w:top w:w="60" w:type="dxa"/>
              <w:left w:w="110" w:type="dxa"/>
              <w:bottom w:w="60" w:type="dxa"/>
              <w:right w:w="110" w:type="dxa"/>
            </w:tcMar>
            <w:vAlign w:val="center"/>
          </w:tcPr>
          <w:p w14:paraId="1D78AA0B" w14:textId="77777777" w:rsidR="00341F00" w:rsidRDefault="00000000">
            <w:pPr>
              <w:spacing w:after="20" w:line="250" w:lineRule="auto"/>
            </w:pPr>
            <w:r>
              <w:rPr>
                <w:rFonts w:cs="Arial"/>
                <w:sz w:val="19"/>
                <w:szCs w:val="19"/>
              </w:rPr>
              <w:t>Online Dispute Resolution — technology-enabled negotiation, mediation, conciliation or arbitration of disputes (provided here via Equator Resolution).</w:t>
            </w:r>
          </w:p>
        </w:tc>
      </w:tr>
      <w:tr w:rsidR="00341F00" w14:paraId="167227C5" w14:textId="77777777">
        <w:tc>
          <w:tcPr>
            <w:tcW w:w="2600" w:type="dxa"/>
            <w:shd w:val="clear" w:color="auto" w:fill="FFFFFF"/>
            <w:tcMar>
              <w:top w:w="60" w:type="dxa"/>
              <w:left w:w="110" w:type="dxa"/>
              <w:bottom w:w="60" w:type="dxa"/>
              <w:right w:w="110" w:type="dxa"/>
            </w:tcMar>
            <w:vAlign w:val="center"/>
          </w:tcPr>
          <w:p w14:paraId="230C5D20" w14:textId="77777777" w:rsidR="00341F00" w:rsidRDefault="00000000">
            <w:pPr>
              <w:spacing w:after="20" w:line="250" w:lineRule="auto"/>
            </w:pPr>
            <w:r>
              <w:rPr>
                <w:rFonts w:cs="Arial"/>
                <w:sz w:val="19"/>
                <w:szCs w:val="19"/>
              </w:rPr>
              <w:t>IIBF certification</w:t>
            </w:r>
          </w:p>
        </w:tc>
        <w:tc>
          <w:tcPr>
            <w:tcW w:w="6760" w:type="dxa"/>
            <w:shd w:val="clear" w:color="auto" w:fill="FFFFFF"/>
            <w:tcMar>
              <w:top w:w="60" w:type="dxa"/>
              <w:left w:w="110" w:type="dxa"/>
              <w:bottom w:w="60" w:type="dxa"/>
              <w:right w:w="110" w:type="dxa"/>
            </w:tcMar>
            <w:vAlign w:val="center"/>
          </w:tcPr>
          <w:p w14:paraId="2C5D682C" w14:textId="77777777" w:rsidR="00341F00" w:rsidRDefault="00000000">
            <w:pPr>
              <w:spacing w:after="20" w:line="250" w:lineRule="auto"/>
            </w:pPr>
            <w:r>
              <w:rPr>
                <w:rFonts w:cs="Arial"/>
                <w:sz w:val="19"/>
                <w:szCs w:val="19"/>
              </w:rPr>
              <w:t>Certification by the Indian Institute of Banking and Finance required for debt-recovery agents under the RBI recovery-agent framework.</w:t>
            </w:r>
          </w:p>
        </w:tc>
      </w:tr>
      <w:tr w:rsidR="00341F00" w14:paraId="75A6B3DA" w14:textId="77777777">
        <w:tc>
          <w:tcPr>
            <w:tcW w:w="2600" w:type="dxa"/>
            <w:shd w:val="clear" w:color="auto" w:fill="EEF3F9"/>
            <w:tcMar>
              <w:top w:w="60" w:type="dxa"/>
              <w:left w:w="110" w:type="dxa"/>
              <w:bottom w:w="60" w:type="dxa"/>
              <w:right w:w="110" w:type="dxa"/>
            </w:tcMar>
            <w:vAlign w:val="center"/>
          </w:tcPr>
          <w:p w14:paraId="346C647E" w14:textId="77777777" w:rsidR="00341F00" w:rsidRDefault="00000000">
            <w:pPr>
              <w:spacing w:after="20" w:line="250" w:lineRule="auto"/>
            </w:pPr>
            <w:r>
              <w:rPr>
                <w:rFonts w:cs="Arial"/>
                <w:sz w:val="19"/>
                <w:szCs w:val="19"/>
              </w:rPr>
              <w:t>CERSAI</w:t>
            </w:r>
          </w:p>
        </w:tc>
        <w:tc>
          <w:tcPr>
            <w:tcW w:w="6760" w:type="dxa"/>
            <w:shd w:val="clear" w:color="auto" w:fill="EEF3F9"/>
            <w:tcMar>
              <w:top w:w="60" w:type="dxa"/>
              <w:left w:w="110" w:type="dxa"/>
              <w:bottom w:w="60" w:type="dxa"/>
              <w:right w:w="110" w:type="dxa"/>
            </w:tcMar>
            <w:vAlign w:val="center"/>
          </w:tcPr>
          <w:p w14:paraId="3D580AE4" w14:textId="77777777" w:rsidR="00341F00" w:rsidRDefault="00000000">
            <w:pPr>
              <w:spacing w:after="20" w:line="250" w:lineRule="auto"/>
            </w:pPr>
            <w:r>
              <w:rPr>
                <w:rFonts w:cs="Arial"/>
                <w:sz w:val="19"/>
                <w:szCs w:val="19"/>
              </w:rPr>
              <w:t>Central Registry of Securitisation Asset Reconstruction and Security Interest of India — the registry for registration of security interests and the operator of the Central KYC Registry.</w:t>
            </w:r>
          </w:p>
        </w:tc>
      </w:tr>
      <w:tr w:rsidR="00341F00" w14:paraId="7C0C38A0" w14:textId="77777777">
        <w:tc>
          <w:tcPr>
            <w:tcW w:w="2600" w:type="dxa"/>
            <w:shd w:val="clear" w:color="auto" w:fill="FFFFFF"/>
            <w:tcMar>
              <w:top w:w="60" w:type="dxa"/>
              <w:left w:w="110" w:type="dxa"/>
              <w:bottom w:w="60" w:type="dxa"/>
              <w:right w:w="110" w:type="dxa"/>
            </w:tcMar>
            <w:vAlign w:val="center"/>
          </w:tcPr>
          <w:p w14:paraId="174EA909" w14:textId="77777777" w:rsidR="00341F00" w:rsidRDefault="00000000">
            <w:pPr>
              <w:spacing w:after="20" w:line="250" w:lineRule="auto"/>
            </w:pPr>
            <w:r>
              <w:rPr>
                <w:rFonts w:cs="Arial"/>
                <w:sz w:val="19"/>
                <w:szCs w:val="19"/>
              </w:rPr>
              <w:lastRenderedPageBreak/>
              <w:t>NeSL</w:t>
            </w:r>
          </w:p>
        </w:tc>
        <w:tc>
          <w:tcPr>
            <w:tcW w:w="6760" w:type="dxa"/>
            <w:shd w:val="clear" w:color="auto" w:fill="FFFFFF"/>
            <w:tcMar>
              <w:top w:w="60" w:type="dxa"/>
              <w:left w:w="110" w:type="dxa"/>
              <w:bottom w:w="60" w:type="dxa"/>
              <w:right w:w="110" w:type="dxa"/>
            </w:tcMar>
            <w:vAlign w:val="center"/>
          </w:tcPr>
          <w:p w14:paraId="3FB774E5" w14:textId="77777777" w:rsidR="00341F00" w:rsidRDefault="00000000">
            <w:pPr>
              <w:spacing w:after="20" w:line="250" w:lineRule="auto"/>
            </w:pPr>
            <w:r>
              <w:rPr>
                <w:rFonts w:cs="Arial"/>
                <w:sz w:val="19"/>
                <w:szCs w:val="19"/>
              </w:rPr>
              <w:t>National e-Governance Services Ltd — an Information Utility under the Insolvency and Bankruptcy Code for authentication and storage of debt and default records.</w:t>
            </w:r>
          </w:p>
        </w:tc>
      </w:tr>
      <w:tr w:rsidR="00341F00" w14:paraId="09A23A14" w14:textId="77777777">
        <w:tc>
          <w:tcPr>
            <w:tcW w:w="2600" w:type="dxa"/>
            <w:shd w:val="clear" w:color="auto" w:fill="EEF3F9"/>
            <w:tcMar>
              <w:top w:w="60" w:type="dxa"/>
              <w:left w:w="110" w:type="dxa"/>
              <w:bottom w:w="60" w:type="dxa"/>
              <w:right w:w="110" w:type="dxa"/>
            </w:tcMar>
            <w:vAlign w:val="center"/>
          </w:tcPr>
          <w:p w14:paraId="7BE53E3E" w14:textId="77777777" w:rsidR="00341F00" w:rsidRDefault="00000000">
            <w:pPr>
              <w:spacing w:after="20" w:line="250" w:lineRule="auto"/>
            </w:pPr>
            <w:r>
              <w:rPr>
                <w:rFonts w:cs="Arial"/>
                <w:sz w:val="19"/>
                <w:szCs w:val="19"/>
              </w:rPr>
              <w:t>CGTMSE / NCGTC</w:t>
            </w:r>
          </w:p>
        </w:tc>
        <w:tc>
          <w:tcPr>
            <w:tcW w:w="6760" w:type="dxa"/>
            <w:shd w:val="clear" w:color="auto" w:fill="EEF3F9"/>
            <w:tcMar>
              <w:top w:w="60" w:type="dxa"/>
              <w:left w:w="110" w:type="dxa"/>
              <w:bottom w:w="60" w:type="dxa"/>
              <w:right w:w="110" w:type="dxa"/>
            </w:tcMar>
            <w:vAlign w:val="center"/>
          </w:tcPr>
          <w:p w14:paraId="2491D4EC" w14:textId="77777777" w:rsidR="00341F00" w:rsidRDefault="00000000">
            <w:pPr>
              <w:spacing w:after="20" w:line="250" w:lineRule="auto"/>
            </w:pPr>
            <w:r>
              <w:rPr>
                <w:rFonts w:cs="Arial"/>
                <w:sz w:val="19"/>
                <w:szCs w:val="19"/>
              </w:rPr>
              <w:t>Credit Guarantee Fund Trust for Micro and Small Enterprises / National Credit Guarantee Trustee Company — credit-guarantee schemes covering eligible loans.</w:t>
            </w:r>
          </w:p>
        </w:tc>
      </w:tr>
      <w:tr w:rsidR="00341F00" w14:paraId="0115F96C" w14:textId="77777777">
        <w:tc>
          <w:tcPr>
            <w:tcW w:w="2600" w:type="dxa"/>
            <w:shd w:val="clear" w:color="auto" w:fill="FFFFFF"/>
            <w:tcMar>
              <w:top w:w="60" w:type="dxa"/>
              <w:left w:w="110" w:type="dxa"/>
              <w:bottom w:w="60" w:type="dxa"/>
              <w:right w:w="110" w:type="dxa"/>
            </w:tcMar>
            <w:vAlign w:val="center"/>
          </w:tcPr>
          <w:p w14:paraId="2F9ACAA9" w14:textId="77777777" w:rsidR="00341F00" w:rsidRDefault="00000000">
            <w:pPr>
              <w:spacing w:after="20" w:line="250" w:lineRule="auto"/>
            </w:pPr>
            <w:r>
              <w:rPr>
                <w:rFonts w:cs="Arial"/>
                <w:sz w:val="19"/>
                <w:szCs w:val="19"/>
              </w:rPr>
              <w:t>PSL / PSLC</w:t>
            </w:r>
          </w:p>
        </w:tc>
        <w:tc>
          <w:tcPr>
            <w:tcW w:w="6760" w:type="dxa"/>
            <w:shd w:val="clear" w:color="auto" w:fill="FFFFFF"/>
            <w:tcMar>
              <w:top w:w="60" w:type="dxa"/>
              <w:left w:w="110" w:type="dxa"/>
              <w:bottom w:w="60" w:type="dxa"/>
              <w:right w:w="110" w:type="dxa"/>
            </w:tcMar>
            <w:vAlign w:val="center"/>
          </w:tcPr>
          <w:p w14:paraId="605D947A" w14:textId="77777777" w:rsidR="00341F00" w:rsidRDefault="00000000">
            <w:pPr>
              <w:spacing w:after="20" w:line="250" w:lineRule="auto"/>
            </w:pPr>
            <w:r>
              <w:rPr>
                <w:rFonts w:cs="Arial"/>
                <w:sz w:val="19"/>
                <w:szCs w:val="19"/>
              </w:rPr>
              <w:t>Priority Sector Lending / Priority Sector Lending Certificate — RBI's priority-sector framework and the tradable certificates for achievement of targets.</w:t>
            </w:r>
          </w:p>
        </w:tc>
      </w:tr>
      <w:tr w:rsidR="00341F00" w14:paraId="66D251F9" w14:textId="77777777">
        <w:tc>
          <w:tcPr>
            <w:tcW w:w="2600" w:type="dxa"/>
            <w:shd w:val="clear" w:color="auto" w:fill="EEF3F9"/>
            <w:tcMar>
              <w:top w:w="60" w:type="dxa"/>
              <w:left w:w="110" w:type="dxa"/>
              <w:bottom w:w="60" w:type="dxa"/>
              <w:right w:w="110" w:type="dxa"/>
            </w:tcMar>
            <w:vAlign w:val="center"/>
          </w:tcPr>
          <w:p w14:paraId="430E4354" w14:textId="77777777" w:rsidR="00341F00" w:rsidRDefault="00000000">
            <w:pPr>
              <w:spacing w:after="20" w:line="250" w:lineRule="auto"/>
            </w:pPr>
            <w:r>
              <w:rPr>
                <w:rFonts w:cs="Arial"/>
                <w:sz w:val="19"/>
                <w:szCs w:val="19"/>
              </w:rPr>
              <w:t>Interest subvention / DBT</w:t>
            </w:r>
          </w:p>
        </w:tc>
        <w:tc>
          <w:tcPr>
            <w:tcW w:w="6760" w:type="dxa"/>
            <w:shd w:val="clear" w:color="auto" w:fill="EEF3F9"/>
            <w:tcMar>
              <w:top w:w="60" w:type="dxa"/>
              <w:left w:w="110" w:type="dxa"/>
              <w:bottom w:w="60" w:type="dxa"/>
              <w:right w:w="110" w:type="dxa"/>
            </w:tcMar>
            <w:vAlign w:val="center"/>
          </w:tcPr>
          <w:p w14:paraId="1539D5F8" w14:textId="77777777" w:rsidR="00341F00" w:rsidRDefault="00000000">
            <w:pPr>
              <w:spacing w:after="20" w:line="250" w:lineRule="auto"/>
            </w:pPr>
            <w:r>
              <w:rPr>
                <w:rFonts w:cs="Arial"/>
                <w:sz w:val="19"/>
                <w:szCs w:val="19"/>
              </w:rPr>
              <w:t>A government interest subsidy reducing the borrower's effective rate, often disbursed/reconciled through Direct Benefit Transfer.</w:t>
            </w:r>
          </w:p>
        </w:tc>
      </w:tr>
      <w:tr w:rsidR="00341F00" w14:paraId="59B5A8F8" w14:textId="77777777">
        <w:tc>
          <w:tcPr>
            <w:tcW w:w="2600" w:type="dxa"/>
            <w:shd w:val="clear" w:color="auto" w:fill="FFFFFF"/>
            <w:tcMar>
              <w:top w:w="60" w:type="dxa"/>
              <w:left w:w="110" w:type="dxa"/>
              <w:bottom w:w="60" w:type="dxa"/>
              <w:right w:w="110" w:type="dxa"/>
            </w:tcMar>
            <w:vAlign w:val="center"/>
          </w:tcPr>
          <w:p w14:paraId="2D9FB738" w14:textId="77777777" w:rsidR="00341F00" w:rsidRDefault="00000000">
            <w:pPr>
              <w:spacing w:after="20" w:line="250" w:lineRule="auto"/>
            </w:pPr>
            <w:r>
              <w:rPr>
                <w:rFonts w:cs="Arial"/>
                <w:sz w:val="19"/>
                <w:szCs w:val="19"/>
              </w:rPr>
              <w:t>Central Fraud Registry (CFR) / FMR</w:t>
            </w:r>
          </w:p>
        </w:tc>
        <w:tc>
          <w:tcPr>
            <w:tcW w:w="6760" w:type="dxa"/>
            <w:shd w:val="clear" w:color="auto" w:fill="FFFFFF"/>
            <w:tcMar>
              <w:top w:w="60" w:type="dxa"/>
              <w:left w:w="110" w:type="dxa"/>
              <w:bottom w:w="60" w:type="dxa"/>
              <w:right w:w="110" w:type="dxa"/>
            </w:tcMar>
            <w:vAlign w:val="center"/>
          </w:tcPr>
          <w:p w14:paraId="63449930" w14:textId="77777777" w:rsidR="00341F00" w:rsidRDefault="00000000">
            <w:pPr>
              <w:spacing w:after="20" w:line="250" w:lineRule="auto"/>
            </w:pPr>
            <w:r>
              <w:rPr>
                <w:rFonts w:cs="Arial"/>
                <w:sz w:val="19"/>
                <w:szCs w:val="19"/>
              </w:rPr>
              <w:t>An RBI registry of reported frauds checked at onboarding / the Fraud Monitoring Returns through which REs report frauds to the RBI.</w:t>
            </w:r>
          </w:p>
        </w:tc>
      </w:tr>
      <w:tr w:rsidR="00341F00" w14:paraId="690A2C81" w14:textId="77777777">
        <w:tc>
          <w:tcPr>
            <w:tcW w:w="2600" w:type="dxa"/>
            <w:shd w:val="clear" w:color="auto" w:fill="EEF3F9"/>
            <w:tcMar>
              <w:top w:w="60" w:type="dxa"/>
              <w:left w:w="110" w:type="dxa"/>
              <w:bottom w:w="60" w:type="dxa"/>
              <w:right w:w="110" w:type="dxa"/>
            </w:tcMar>
            <w:vAlign w:val="center"/>
          </w:tcPr>
          <w:p w14:paraId="29200677" w14:textId="77777777" w:rsidR="00341F00" w:rsidRDefault="00000000">
            <w:pPr>
              <w:spacing w:after="20" w:line="250" w:lineRule="auto"/>
            </w:pPr>
            <w:r>
              <w:rPr>
                <w:rFonts w:cs="Arial"/>
                <w:sz w:val="19"/>
                <w:szCs w:val="19"/>
              </w:rPr>
              <w:t>OpenAPI</w:t>
            </w:r>
          </w:p>
        </w:tc>
        <w:tc>
          <w:tcPr>
            <w:tcW w:w="6760" w:type="dxa"/>
            <w:shd w:val="clear" w:color="auto" w:fill="EEF3F9"/>
            <w:tcMar>
              <w:top w:w="60" w:type="dxa"/>
              <w:left w:w="110" w:type="dxa"/>
              <w:bottom w:w="60" w:type="dxa"/>
              <w:right w:w="110" w:type="dxa"/>
            </w:tcMar>
            <w:vAlign w:val="center"/>
          </w:tcPr>
          <w:p w14:paraId="4CA4CAF0" w14:textId="77777777" w:rsidR="00341F00" w:rsidRDefault="00000000">
            <w:pPr>
              <w:spacing w:after="20" w:line="250" w:lineRule="auto"/>
            </w:pPr>
            <w:r>
              <w:rPr>
                <w:rFonts w:cs="Arial"/>
                <w:sz w:val="19"/>
                <w:szCs w:val="19"/>
              </w:rPr>
              <w:t>A machine-readable specification describing a REST API's endpoints, schemas, authentication and errors.</w:t>
            </w:r>
          </w:p>
        </w:tc>
      </w:tr>
      <w:tr w:rsidR="00341F00" w14:paraId="1F137119" w14:textId="77777777">
        <w:tc>
          <w:tcPr>
            <w:tcW w:w="2600" w:type="dxa"/>
            <w:shd w:val="clear" w:color="auto" w:fill="FFFFFF"/>
            <w:tcMar>
              <w:top w:w="60" w:type="dxa"/>
              <w:left w:w="110" w:type="dxa"/>
              <w:bottom w:w="60" w:type="dxa"/>
              <w:right w:w="110" w:type="dxa"/>
            </w:tcMar>
            <w:vAlign w:val="center"/>
          </w:tcPr>
          <w:p w14:paraId="465A5077" w14:textId="77777777" w:rsidR="00341F00" w:rsidRDefault="00000000">
            <w:pPr>
              <w:spacing w:after="20" w:line="250" w:lineRule="auto"/>
            </w:pPr>
            <w:r>
              <w:rPr>
                <w:rFonts w:cs="Arial"/>
                <w:sz w:val="19"/>
                <w:szCs w:val="19"/>
              </w:rPr>
              <w:t>Traceability matrix</w:t>
            </w:r>
          </w:p>
        </w:tc>
        <w:tc>
          <w:tcPr>
            <w:tcW w:w="6760" w:type="dxa"/>
            <w:shd w:val="clear" w:color="auto" w:fill="FFFFFF"/>
            <w:tcMar>
              <w:top w:w="60" w:type="dxa"/>
              <w:left w:w="110" w:type="dxa"/>
              <w:bottom w:w="60" w:type="dxa"/>
              <w:right w:w="110" w:type="dxa"/>
            </w:tcMar>
            <w:vAlign w:val="center"/>
          </w:tcPr>
          <w:p w14:paraId="11CDCBE3" w14:textId="77777777" w:rsidR="00341F00" w:rsidRDefault="00000000">
            <w:pPr>
              <w:spacing w:after="20" w:line="250" w:lineRule="auto"/>
            </w:pPr>
            <w:r>
              <w:rPr>
                <w:rFonts w:cs="Arial"/>
                <w:sz w:val="19"/>
                <w:szCs w:val="19"/>
              </w:rPr>
              <w:t>A table mapping each requirement/obligation to the capability, module and regulation that satisfies it.</w:t>
            </w:r>
          </w:p>
        </w:tc>
      </w:tr>
      <w:tr w:rsidR="00341F00" w14:paraId="79DD667D" w14:textId="77777777">
        <w:tc>
          <w:tcPr>
            <w:tcW w:w="2600" w:type="dxa"/>
            <w:shd w:val="clear" w:color="auto" w:fill="EEF3F9"/>
            <w:tcMar>
              <w:top w:w="60" w:type="dxa"/>
              <w:left w:w="110" w:type="dxa"/>
              <w:bottom w:w="60" w:type="dxa"/>
              <w:right w:w="110" w:type="dxa"/>
            </w:tcMar>
            <w:vAlign w:val="center"/>
          </w:tcPr>
          <w:p w14:paraId="47E6974F" w14:textId="77777777" w:rsidR="00341F00" w:rsidRDefault="00000000">
            <w:pPr>
              <w:spacing w:after="20" w:line="250" w:lineRule="auto"/>
            </w:pPr>
            <w:r>
              <w:rPr>
                <w:rFonts w:cs="Arial"/>
                <w:sz w:val="19"/>
                <w:szCs w:val="19"/>
              </w:rPr>
              <w:t>ICAAP</w:t>
            </w:r>
          </w:p>
        </w:tc>
        <w:tc>
          <w:tcPr>
            <w:tcW w:w="6760" w:type="dxa"/>
            <w:shd w:val="clear" w:color="auto" w:fill="EEF3F9"/>
            <w:tcMar>
              <w:top w:w="60" w:type="dxa"/>
              <w:left w:w="110" w:type="dxa"/>
              <w:bottom w:w="60" w:type="dxa"/>
              <w:right w:w="110" w:type="dxa"/>
            </w:tcMar>
            <w:vAlign w:val="center"/>
          </w:tcPr>
          <w:p w14:paraId="7447999F" w14:textId="77777777" w:rsidR="00341F00" w:rsidRDefault="00000000">
            <w:pPr>
              <w:spacing w:after="20" w:line="250" w:lineRule="auto"/>
            </w:pPr>
            <w:r>
              <w:rPr>
                <w:rFonts w:cs="Arial"/>
                <w:sz w:val="19"/>
                <w:szCs w:val="19"/>
              </w:rPr>
              <w:t>Internal Capital Adequacy Assessment Process — the Pillar-2 process by which an entity assesses whether its capital is adequate for all material risks, beyond the minimum regulatory ratio.</w:t>
            </w:r>
          </w:p>
        </w:tc>
      </w:tr>
      <w:tr w:rsidR="00341F00" w14:paraId="5C42C99A" w14:textId="77777777">
        <w:tc>
          <w:tcPr>
            <w:tcW w:w="2600" w:type="dxa"/>
            <w:shd w:val="clear" w:color="auto" w:fill="FFFFFF"/>
            <w:tcMar>
              <w:top w:w="60" w:type="dxa"/>
              <w:left w:w="110" w:type="dxa"/>
              <w:bottom w:w="60" w:type="dxa"/>
              <w:right w:w="110" w:type="dxa"/>
            </w:tcMar>
            <w:vAlign w:val="center"/>
          </w:tcPr>
          <w:p w14:paraId="3DB1C1AC" w14:textId="77777777" w:rsidR="00341F00" w:rsidRDefault="00000000">
            <w:pPr>
              <w:spacing w:after="20" w:line="250" w:lineRule="auto"/>
            </w:pPr>
            <w:r>
              <w:rPr>
                <w:rFonts w:cs="Arial"/>
                <w:sz w:val="19"/>
                <w:szCs w:val="19"/>
              </w:rPr>
              <w:t>CRAR / Tier-I / CET-1</w:t>
            </w:r>
          </w:p>
        </w:tc>
        <w:tc>
          <w:tcPr>
            <w:tcW w:w="6760" w:type="dxa"/>
            <w:shd w:val="clear" w:color="auto" w:fill="FFFFFF"/>
            <w:tcMar>
              <w:top w:w="60" w:type="dxa"/>
              <w:left w:w="110" w:type="dxa"/>
              <w:bottom w:w="60" w:type="dxa"/>
              <w:right w:w="110" w:type="dxa"/>
            </w:tcMar>
            <w:vAlign w:val="center"/>
          </w:tcPr>
          <w:p w14:paraId="675FAB7D" w14:textId="77777777" w:rsidR="00341F00" w:rsidRDefault="00000000">
            <w:pPr>
              <w:spacing w:after="20" w:line="250" w:lineRule="auto"/>
            </w:pPr>
            <w:r>
              <w:rPr>
                <w:rFonts w:cs="Arial"/>
                <w:sz w:val="19"/>
                <w:szCs w:val="19"/>
              </w:rPr>
              <w:t>Capital-to-Risk-weighted-Assets Ratio and its components — Tier-I (core) and, for Upper-Layer NBFCs, Common Equity Tier-1 capital.</w:t>
            </w:r>
          </w:p>
        </w:tc>
      </w:tr>
      <w:tr w:rsidR="00341F00" w14:paraId="7D020AA3" w14:textId="77777777">
        <w:tc>
          <w:tcPr>
            <w:tcW w:w="2600" w:type="dxa"/>
            <w:shd w:val="clear" w:color="auto" w:fill="EEF3F9"/>
            <w:tcMar>
              <w:top w:w="60" w:type="dxa"/>
              <w:left w:w="110" w:type="dxa"/>
              <w:bottom w:w="60" w:type="dxa"/>
              <w:right w:w="110" w:type="dxa"/>
            </w:tcMar>
            <w:vAlign w:val="center"/>
          </w:tcPr>
          <w:p w14:paraId="093D0811" w14:textId="77777777" w:rsidR="00341F00" w:rsidRDefault="00000000">
            <w:pPr>
              <w:spacing w:after="20" w:line="250" w:lineRule="auto"/>
            </w:pPr>
            <w:r>
              <w:rPr>
                <w:rFonts w:cs="Arial"/>
                <w:sz w:val="19"/>
                <w:szCs w:val="19"/>
              </w:rPr>
              <w:t>Leverage ratio</w:t>
            </w:r>
          </w:p>
        </w:tc>
        <w:tc>
          <w:tcPr>
            <w:tcW w:w="6760" w:type="dxa"/>
            <w:shd w:val="clear" w:color="auto" w:fill="EEF3F9"/>
            <w:tcMar>
              <w:top w:w="60" w:type="dxa"/>
              <w:left w:w="110" w:type="dxa"/>
              <w:bottom w:w="60" w:type="dxa"/>
              <w:right w:w="110" w:type="dxa"/>
            </w:tcMar>
            <w:vAlign w:val="center"/>
          </w:tcPr>
          <w:p w14:paraId="056B35F7" w14:textId="77777777" w:rsidR="00341F00" w:rsidRDefault="00000000">
            <w:pPr>
              <w:spacing w:after="20" w:line="250" w:lineRule="auto"/>
            </w:pPr>
            <w:r>
              <w:rPr>
                <w:rFonts w:cs="Arial"/>
                <w:sz w:val="19"/>
                <w:szCs w:val="19"/>
              </w:rPr>
              <w:t>A non-risk-based measure of capital relative to total exposure, capping balance-sheet leverage.</w:t>
            </w:r>
          </w:p>
        </w:tc>
      </w:tr>
      <w:tr w:rsidR="00341F00" w14:paraId="0C248E85" w14:textId="77777777">
        <w:tc>
          <w:tcPr>
            <w:tcW w:w="2600" w:type="dxa"/>
            <w:shd w:val="clear" w:color="auto" w:fill="FFFFFF"/>
            <w:tcMar>
              <w:top w:w="60" w:type="dxa"/>
              <w:left w:w="110" w:type="dxa"/>
              <w:bottom w:w="60" w:type="dxa"/>
              <w:right w:w="110" w:type="dxa"/>
            </w:tcMar>
            <w:vAlign w:val="center"/>
          </w:tcPr>
          <w:p w14:paraId="525EFB1C" w14:textId="77777777" w:rsidR="00341F00" w:rsidRDefault="00000000">
            <w:pPr>
              <w:spacing w:after="20" w:line="250" w:lineRule="auto"/>
            </w:pPr>
            <w:r>
              <w:rPr>
                <w:rFonts w:cs="Arial"/>
                <w:sz w:val="19"/>
                <w:szCs w:val="19"/>
              </w:rPr>
              <w:t>LCR / HQLA</w:t>
            </w:r>
          </w:p>
        </w:tc>
        <w:tc>
          <w:tcPr>
            <w:tcW w:w="6760" w:type="dxa"/>
            <w:shd w:val="clear" w:color="auto" w:fill="FFFFFF"/>
            <w:tcMar>
              <w:top w:w="60" w:type="dxa"/>
              <w:left w:w="110" w:type="dxa"/>
              <w:bottom w:w="60" w:type="dxa"/>
              <w:right w:w="110" w:type="dxa"/>
            </w:tcMar>
            <w:vAlign w:val="center"/>
          </w:tcPr>
          <w:p w14:paraId="20D45098" w14:textId="77777777" w:rsidR="00341F00" w:rsidRDefault="00000000">
            <w:pPr>
              <w:spacing w:after="20" w:line="250" w:lineRule="auto"/>
            </w:pPr>
            <w:r>
              <w:rPr>
                <w:rFonts w:cs="Arial"/>
                <w:sz w:val="19"/>
                <w:szCs w:val="19"/>
              </w:rPr>
              <w:t>Liquidity Coverage Ratio — high-quality liquid assets over net cash outflows under a 30-day stress, required to be at least the regulatory minimum.</w:t>
            </w:r>
          </w:p>
        </w:tc>
      </w:tr>
      <w:tr w:rsidR="00341F00" w14:paraId="7028FB6A" w14:textId="77777777">
        <w:tc>
          <w:tcPr>
            <w:tcW w:w="2600" w:type="dxa"/>
            <w:shd w:val="clear" w:color="auto" w:fill="EEF3F9"/>
            <w:tcMar>
              <w:top w:w="60" w:type="dxa"/>
              <w:left w:w="110" w:type="dxa"/>
              <w:bottom w:w="60" w:type="dxa"/>
              <w:right w:w="110" w:type="dxa"/>
            </w:tcMar>
            <w:vAlign w:val="center"/>
          </w:tcPr>
          <w:p w14:paraId="717C39BD" w14:textId="77777777" w:rsidR="00341F00" w:rsidRDefault="00000000">
            <w:pPr>
              <w:spacing w:after="20" w:line="250" w:lineRule="auto"/>
            </w:pPr>
            <w:r>
              <w:rPr>
                <w:rFonts w:cs="Arial"/>
                <w:sz w:val="19"/>
                <w:szCs w:val="19"/>
              </w:rPr>
              <w:t>ALM / ALCO / IRRBB</w:t>
            </w:r>
          </w:p>
        </w:tc>
        <w:tc>
          <w:tcPr>
            <w:tcW w:w="6760" w:type="dxa"/>
            <w:shd w:val="clear" w:color="auto" w:fill="EEF3F9"/>
            <w:tcMar>
              <w:top w:w="60" w:type="dxa"/>
              <w:left w:w="110" w:type="dxa"/>
              <w:bottom w:w="60" w:type="dxa"/>
              <w:right w:w="110" w:type="dxa"/>
            </w:tcMar>
            <w:vAlign w:val="center"/>
          </w:tcPr>
          <w:p w14:paraId="45BFF50E" w14:textId="77777777" w:rsidR="00341F00" w:rsidRDefault="00000000">
            <w:pPr>
              <w:spacing w:after="20" w:line="250" w:lineRule="auto"/>
            </w:pPr>
            <w:r>
              <w:rPr>
                <w:rFonts w:cs="Arial"/>
                <w:sz w:val="19"/>
                <w:szCs w:val="19"/>
              </w:rPr>
              <w:t>Asset-Liability Management / the Asset-Liability Committee that oversees it / Interest-Rate Risk in the Banking Book.</w:t>
            </w:r>
          </w:p>
        </w:tc>
      </w:tr>
      <w:tr w:rsidR="00341F00" w14:paraId="77B17B94" w14:textId="77777777">
        <w:tc>
          <w:tcPr>
            <w:tcW w:w="2600" w:type="dxa"/>
            <w:shd w:val="clear" w:color="auto" w:fill="FFFFFF"/>
            <w:tcMar>
              <w:top w:w="60" w:type="dxa"/>
              <w:left w:w="110" w:type="dxa"/>
              <w:bottom w:w="60" w:type="dxa"/>
              <w:right w:w="110" w:type="dxa"/>
            </w:tcMar>
            <w:vAlign w:val="center"/>
          </w:tcPr>
          <w:p w14:paraId="6F420FD6" w14:textId="77777777" w:rsidR="00341F00" w:rsidRDefault="00000000">
            <w:pPr>
              <w:spacing w:after="20" w:line="250" w:lineRule="auto"/>
            </w:pPr>
            <w:r>
              <w:rPr>
                <w:rFonts w:cs="Arial"/>
                <w:sz w:val="19"/>
                <w:szCs w:val="19"/>
              </w:rPr>
              <w:t>RCSA / KRI</w:t>
            </w:r>
          </w:p>
        </w:tc>
        <w:tc>
          <w:tcPr>
            <w:tcW w:w="6760" w:type="dxa"/>
            <w:shd w:val="clear" w:color="auto" w:fill="FFFFFF"/>
            <w:tcMar>
              <w:top w:w="60" w:type="dxa"/>
              <w:left w:w="110" w:type="dxa"/>
              <w:bottom w:w="60" w:type="dxa"/>
              <w:right w:w="110" w:type="dxa"/>
            </w:tcMar>
            <w:vAlign w:val="center"/>
          </w:tcPr>
          <w:p w14:paraId="54666805" w14:textId="77777777" w:rsidR="00341F00" w:rsidRDefault="00000000">
            <w:pPr>
              <w:spacing w:after="20" w:line="250" w:lineRule="auto"/>
            </w:pPr>
            <w:r>
              <w:rPr>
                <w:rFonts w:cs="Arial"/>
                <w:sz w:val="19"/>
                <w:szCs w:val="19"/>
              </w:rPr>
              <w:t>Risk-and-Control Self-Assessment / Key Risk Indicator — tools for assessing controls and monitoring risk against thresholds.</w:t>
            </w:r>
          </w:p>
        </w:tc>
      </w:tr>
      <w:tr w:rsidR="00341F00" w14:paraId="138BCA1E" w14:textId="77777777">
        <w:tc>
          <w:tcPr>
            <w:tcW w:w="2600" w:type="dxa"/>
            <w:shd w:val="clear" w:color="auto" w:fill="EEF3F9"/>
            <w:tcMar>
              <w:top w:w="60" w:type="dxa"/>
              <w:left w:w="110" w:type="dxa"/>
              <w:bottom w:w="60" w:type="dxa"/>
              <w:right w:w="110" w:type="dxa"/>
            </w:tcMar>
            <w:vAlign w:val="center"/>
          </w:tcPr>
          <w:p w14:paraId="6EDECEF4" w14:textId="77777777" w:rsidR="00341F00" w:rsidRDefault="00000000">
            <w:pPr>
              <w:spacing w:after="20" w:line="250" w:lineRule="auto"/>
            </w:pPr>
            <w:r>
              <w:rPr>
                <w:rFonts w:cs="Arial"/>
                <w:sz w:val="19"/>
                <w:szCs w:val="19"/>
              </w:rPr>
              <w:t>RAG</w:t>
            </w:r>
          </w:p>
        </w:tc>
        <w:tc>
          <w:tcPr>
            <w:tcW w:w="6760" w:type="dxa"/>
            <w:shd w:val="clear" w:color="auto" w:fill="EEF3F9"/>
            <w:tcMar>
              <w:top w:w="60" w:type="dxa"/>
              <w:left w:w="110" w:type="dxa"/>
              <w:bottom w:w="60" w:type="dxa"/>
              <w:right w:w="110" w:type="dxa"/>
            </w:tcMar>
            <w:vAlign w:val="center"/>
          </w:tcPr>
          <w:p w14:paraId="74B65FF2" w14:textId="77777777" w:rsidR="00341F00" w:rsidRDefault="00000000">
            <w:pPr>
              <w:spacing w:after="20" w:line="250" w:lineRule="auto"/>
            </w:pPr>
            <w:r>
              <w:rPr>
                <w:rFonts w:cs="Arial"/>
                <w:sz w:val="19"/>
                <w:szCs w:val="19"/>
              </w:rPr>
              <w:t>Red-Amber-Green traffic-light status used to flag risk and limit positions.</w:t>
            </w:r>
          </w:p>
        </w:tc>
      </w:tr>
      <w:tr w:rsidR="00341F00" w14:paraId="63648130" w14:textId="77777777">
        <w:tc>
          <w:tcPr>
            <w:tcW w:w="2600" w:type="dxa"/>
            <w:shd w:val="clear" w:color="auto" w:fill="FFFFFF"/>
            <w:tcMar>
              <w:top w:w="60" w:type="dxa"/>
              <w:left w:w="110" w:type="dxa"/>
              <w:bottom w:w="60" w:type="dxa"/>
              <w:right w:w="110" w:type="dxa"/>
            </w:tcMar>
            <w:vAlign w:val="center"/>
          </w:tcPr>
          <w:p w14:paraId="74D59678" w14:textId="77777777" w:rsidR="00341F00" w:rsidRDefault="00000000">
            <w:pPr>
              <w:spacing w:after="20" w:line="250" w:lineRule="auto"/>
            </w:pPr>
            <w:r>
              <w:rPr>
                <w:rFonts w:cs="Arial"/>
                <w:sz w:val="19"/>
                <w:szCs w:val="19"/>
              </w:rPr>
              <w:t>OTS / compromise settlement</w:t>
            </w:r>
          </w:p>
        </w:tc>
        <w:tc>
          <w:tcPr>
            <w:tcW w:w="6760" w:type="dxa"/>
            <w:shd w:val="clear" w:color="auto" w:fill="FFFFFF"/>
            <w:tcMar>
              <w:top w:w="60" w:type="dxa"/>
              <w:left w:w="110" w:type="dxa"/>
              <w:bottom w:w="60" w:type="dxa"/>
              <w:right w:w="110" w:type="dxa"/>
            </w:tcMar>
            <w:vAlign w:val="center"/>
          </w:tcPr>
          <w:p w14:paraId="40FA74ED" w14:textId="77777777" w:rsidR="00341F00" w:rsidRDefault="00000000">
            <w:pPr>
              <w:spacing w:after="20" w:line="250" w:lineRule="auto"/>
            </w:pPr>
            <w:r>
              <w:rPr>
                <w:rFonts w:cs="Arial"/>
                <w:sz w:val="19"/>
                <w:szCs w:val="19"/>
              </w:rPr>
              <w:t>One-Time Settlement / a negotiated settlement of a stressed loan, often involving a sacrifice/haircut, under a board-approved policy.</w:t>
            </w:r>
          </w:p>
        </w:tc>
      </w:tr>
      <w:tr w:rsidR="00341F00" w14:paraId="047C2344" w14:textId="77777777">
        <w:tc>
          <w:tcPr>
            <w:tcW w:w="2600" w:type="dxa"/>
            <w:shd w:val="clear" w:color="auto" w:fill="EEF3F9"/>
            <w:tcMar>
              <w:top w:w="60" w:type="dxa"/>
              <w:left w:w="110" w:type="dxa"/>
              <w:bottom w:w="60" w:type="dxa"/>
              <w:right w:w="110" w:type="dxa"/>
            </w:tcMar>
            <w:vAlign w:val="center"/>
          </w:tcPr>
          <w:p w14:paraId="21BCE728" w14:textId="77777777" w:rsidR="00341F00" w:rsidRDefault="00000000">
            <w:pPr>
              <w:spacing w:after="20" w:line="250" w:lineRule="auto"/>
            </w:pPr>
            <w:r>
              <w:rPr>
                <w:rFonts w:cs="Arial"/>
                <w:sz w:val="19"/>
                <w:szCs w:val="19"/>
              </w:rPr>
              <w:t>Lease / Hire-Purchase</w:t>
            </w:r>
          </w:p>
        </w:tc>
        <w:tc>
          <w:tcPr>
            <w:tcW w:w="6760" w:type="dxa"/>
            <w:shd w:val="clear" w:color="auto" w:fill="EEF3F9"/>
            <w:tcMar>
              <w:top w:w="60" w:type="dxa"/>
              <w:left w:w="110" w:type="dxa"/>
              <w:bottom w:w="60" w:type="dxa"/>
              <w:right w:w="110" w:type="dxa"/>
            </w:tcMar>
            <w:vAlign w:val="center"/>
          </w:tcPr>
          <w:p w14:paraId="66FC9F67" w14:textId="77777777" w:rsidR="00341F00" w:rsidRDefault="00000000">
            <w:pPr>
              <w:spacing w:after="20" w:line="250" w:lineRule="auto"/>
            </w:pPr>
            <w:r>
              <w:rPr>
                <w:rFonts w:cs="Arial"/>
                <w:sz w:val="19"/>
                <w:szCs w:val="19"/>
              </w:rPr>
              <w:t>Asset-finance structures where the lender owns or finances an asset; ownership passes at end-of-term (hire-purchase) or per the lease terms.</w:t>
            </w:r>
          </w:p>
        </w:tc>
      </w:tr>
      <w:tr w:rsidR="00341F00" w14:paraId="7D173723" w14:textId="77777777">
        <w:tc>
          <w:tcPr>
            <w:tcW w:w="2600" w:type="dxa"/>
            <w:shd w:val="clear" w:color="auto" w:fill="FFFFFF"/>
            <w:tcMar>
              <w:top w:w="60" w:type="dxa"/>
              <w:left w:w="110" w:type="dxa"/>
              <w:bottom w:w="60" w:type="dxa"/>
              <w:right w:w="110" w:type="dxa"/>
            </w:tcMar>
            <w:vAlign w:val="center"/>
          </w:tcPr>
          <w:p w14:paraId="296189F2" w14:textId="77777777" w:rsidR="00341F00" w:rsidRDefault="00000000">
            <w:pPr>
              <w:spacing w:after="20" w:line="250" w:lineRule="auto"/>
            </w:pPr>
            <w:r>
              <w:rPr>
                <w:rFonts w:cs="Arial"/>
                <w:sz w:val="19"/>
                <w:szCs w:val="19"/>
              </w:rPr>
              <w:t>BNPL</w:t>
            </w:r>
          </w:p>
        </w:tc>
        <w:tc>
          <w:tcPr>
            <w:tcW w:w="6760" w:type="dxa"/>
            <w:shd w:val="clear" w:color="auto" w:fill="FFFFFF"/>
            <w:tcMar>
              <w:top w:w="60" w:type="dxa"/>
              <w:left w:w="110" w:type="dxa"/>
              <w:bottom w:w="60" w:type="dxa"/>
              <w:right w:w="110" w:type="dxa"/>
            </w:tcMar>
            <w:vAlign w:val="center"/>
          </w:tcPr>
          <w:p w14:paraId="1DF5E321" w14:textId="77777777" w:rsidR="00341F00" w:rsidRDefault="00000000">
            <w:pPr>
              <w:spacing w:after="20" w:line="250" w:lineRule="auto"/>
            </w:pPr>
            <w:r>
              <w:rPr>
                <w:rFonts w:cs="Arial"/>
                <w:sz w:val="19"/>
                <w:szCs w:val="19"/>
              </w:rPr>
              <w:t>Buy-Now-Pay-Later — short-tenor point-of-sale instalment credit.</w:t>
            </w:r>
          </w:p>
        </w:tc>
      </w:tr>
      <w:tr w:rsidR="00341F00" w14:paraId="76124A2E" w14:textId="77777777">
        <w:tc>
          <w:tcPr>
            <w:tcW w:w="2600" w:type="dxa"/>
            <w:shd w:val="clear" w:color="auto" w:fill="EEF3F9"/>
            <w:tcMar>
              <w:top w:w="60" w:type="dxa"/>
              <w:left w:w="110" w:type="dxa"/>
              <w:bottom w:w="60" w:type="dxa"/>
              <w:right w:w="110" w:type="dxa"/>
            </w:tcMar>
            <w:vAlign w:val="center"/>
          </w:tcPr>
          <w:p w14:paraId="7EAB24DC" w14:textId="77777777" w:rsidR="00341F00" w:rsidRDefault="00000000">
            <w:pPr>
              <w:spacing w:after="20" w:line="250" w:lineRule="auto"/>
            </w:pPr>
            <w:r>
              <w:rPr>
                <w:rFonts w:cs="Arial"/>
                <w:sz w:val="19"/>
                <w:szCs w:val="19"/>
              </w:rPr>
              <w:t>Securitisation</w:t>
            </w:r>
          </w:p>
        </w:tc>
        <w:tc>
          <w:tcPr>
            <w:tcW w:w="6760" w:type="dxa"/>
            <w:shd w:val="clear" w:color="auto" w:fill="EEF3F9"/>
            <w:tcMar>
              <w:top w:w="60" w:type="dxa"/>
              <w:left w:w="110" w:type="dxa"/>
              <w:bottom w:w="60" w:type="dxa"/>
              <w:right w:w="110" w:type="dxa"/>
            </w:tcMar>
            <w:vAlign w:val="center"/>
          </w:tcPr>
          <w:p w14:paraId="06B20263" w14:textId="77777777" w:rsidR="00341F00" w:rsidRDefault="00000000">
            <w:pPr>
              <w:spacing w:after="20" w:line="250" w:lineRule="auto"/>
            </w:pPr>
            <w:r>
              <w:rPr>
                <w:rFonts w:cs="Arial"/>
                <w:sz w:val="19"/>
                <w:szCs w:val="19"/>
              </w:rPr>
              <w:t>Redistribution of credit risk by packaging loans into tradeable securities (notes) issued by a special-purpose entity (SPE), in tranches of differing risk.</w:t>
            </w:r>
          </w:p>
        </w:tc>
      </w:tr>
      <w:tr w:rsidR="00341F00" w14:paraId="7430070E" w14:textId="77777777">
        <w:tc>
          <w:tcPr>
            <w:tcW w:w="2600" w:type="dxa"/>
            <w:shd w:val="clear" w:color="auto" w:fill="FFFFFF"/>
            <w:tcMar>
              <w:top w:w="60" w:type="dxa"/>
              <w:left w:w="110" w:type="dxa"/>
              <w:bottom w:w="60" w:type="dxa"/>
              <w:right w:w="110" w:type="dxa"/>
            </w:tcMar>
            <w:vAlign w:val="center"/>
          </w:tcPr>
          <w:p w14:paraId="36B4CC16" w14:textId="77777777" w:rsidR="00341F00" w:rsidRDefault="00000000">
            <w:pPr>
              <w:spacing w:after="20" w:line="250" w:lineRule="auto"/>
            </w:pPr>
            <w:r>
              <w:rPr>
                <w:rFonts w:cs="Arial"/>
                <w:sz w:val="19"/>
                <w:szCs w:val="19"/>
              </w:rPr>
              <w:t>MRR / MHP</w:t>
            </w:r>
          </w:p>
        </w:tc>
        <w:tc>
          <w:tcPr>
            <w:tcW w:w="6760" w:type="dxa"/>
            <w:shd w:val="clear" w:color="auto" w:fill="FFFFFF"/>
            <w:tcMar>
              <w:top w:w="60" w:type="dxa"/>
              <w:left w:w="110" w:type="dxa"/>
              <w:bottom w:w="60" w:type="dxa"/>
              <w:right w:w="110" w:type="dxa"/>
            </w:tcMar>
            <w:vAlign w:val="center"/>
          </w:tcPr>
          <w:p w14:paraId="510627C1" w14:textId="77777777" w:rsidR="00341F00" w:rsidRDefault="00000000">
            <w:pPr>
              <w:spacing w:after="20" w:line="250" w:lineRule="auto"/>
            </w:pPr>
            <w:r>
              <w:rPr>
                <w:rFonts w:cs="Arial"/>
                <w:sz w:val="19"/>
                <w:szCs w:val="19"/>
              </w:rPr>
              <w:t>Minimum Retention Requirement (the economic interest the originator must retain) / Minimum Holding Period (how long a loan must be held before it can be transferred or securitised).</w:t>
            </w:r>
          </w:p>
        </w:tc>
      </w:tr>
      <w:tr w:rsidR="00341F00" w14:paraId="656ADC20" w14:textId="77777777">
        <w:tc>
          <w:tcPr>
            <w:tcW w:w="2600" w:type="dxa"/>
            <w:shd w:val="clear" w:color="auto" w:fill="EEF3F9"/>
            <w:tcMar>
              <w:top w:w="60" w:type="dxa"/>
              <w:left w:w="110" w:type="dxa"/>
              <w:bottom w:w="60" w:type="dxa"/>
              <w:right w:w="110" w:type="dxa"/>
            </w:tcMar>
            <w:vAlign w:val="center"/>
          </w:tcPr>
          <w:p w14:paraId="718B8C29" w14:textId="77777777" w:rsidR="00341F00" w:rsidRDefault="00000000">
            <w:pPr>
              <w:spacing w:after="20" w:line="250" w:lineRule="auto"/>
            </w:pPr>
            <w:r>
              <w:rPr>
                <w:rFonts w:cs="Arial"/>
                <w:sz w:val="19"/>
                <w:szCs w:val="19"/>
              </w:rPr>
              <w:t>STC securitisation</w:t>
            </w:r>
          </w:p>
        </w:tc>
        <w:tc>
          <w:tcPr>
            <w:tcW w:w="6760" w:type="dxa"/>
            <w:shd w:val="clear" w:color="auto" w:fill="EEF3F9"/>
            <w:tcMar>
              <w:top w:w="60" w:type="dxa"/>
              <w:left w:w="110" w:type="dxa"/>
              <w:bottom w:w="60" w:type="dxa"/>
              <w:right w:w="110" w:type="dxa"/>
            </w:tcMar>
            <w:vAlign w:val="center"/>
          </w:tcPr>
          <w:p w14:paraId="118CE647" w14:textId="77777777" w:rsidR="00341F00" w:rsidRDefault="00000000">
            <w:pPr>
              <w:spacing w:after="20" w:line="250" w:lineRule="auto"/>
            </w:pPr>
            <w:r>
              <w:rPr>
                <w:rFonts w:cs="Arial"/>
                <w:sz w:val="19"/>
                <w:szCs w:val="19"/>
              </w:rPr>
              <w:t>Simple, Transparent and Comparable securitisation — a Basel-aligned classification that, if met, attracts preferential capital treatment.</w:t>
            </w:r>
          </w:p>
        </w:tc>
      </w:tr>
      <w:tr w:rsidR="00341F00" w14:paraId="75E26535" w14:textId="77777777">
        <w:tc>
          <w:tcPr>
            <w:tcW w:w="2600" w:type="dxa"/>
            <w:shd w:val="clear" w:color="auto" w:fill="FFFFFF"/>
            <w:tcMar>
              <w:top w:w="60" w:type="dxa"/>
              <w:left w:w="110" w:type="dxa"/>
              <w:bottom w:w="60" w:type="dxa"/>
              <w:right w:w="110" w:type="dxa"/>
            </w:tcMar>
            <w:vAlign w:val="center"/>
          </w:tcPr>
          <w:p w14:paraId="4F8BA984" w14:textId="77777777" w:rsidR="00341F00" w:rsidRDefault="00000000">
            <w:pPr>
              <w:spacing w:after="20" w:line="250" w:lineRule="auto"/>
            </w:pPr>
            <w:r>
              <w:rPr>
                <w:rFonts w:cs="Arial"/>
                <w:sz w:val="19"/>
                <w:szCs w:val="19"/>
              </w:rPr>
              <w:lastRenderedPageBreak/>
              <w:t>Transfer of Loan Exposures (TLE)</w:t>
            </w:r>
          </w:p>
        </w:tc>
        <w:tc>
          <w:tcPr>
            <w:tcW w:w="6760" w:type="dxa"/>
            <w:shd w:val="clear" w:color="auto" w:fill="FFFFFF"/>
            <w:tcMar>
              <w:top w:w="60" w:type="dxa"/>
              <w:left w:w="110" w:type="dxa"/>
              <w:bottom w:w="60" w:type="dxa"/>
              <w:right w:w="110" w:type="dxa"/>
            </w:tcMar>
            <w:vAlign w:val="center"/>
          </w:tcPr>
          <w:p w14:paraId="3BF30A64" w14:textId="77777777" w:rsidR="00341F00" w:rsidRDefault="00000000">
            <w:pPr>
              <w:spacing w:after="20" w:line="250" w:lineRule="auto"/>
            </w:pPr>
            <w:r>
              <w:rPr>
                <w:rFonts w:cs="Arial"/>
                <w:sz w:val="19"/>
                <w:szCs w:val="19"/>
              </w:rPr>
              <w:t>Sale/transfer of loans by assignment, novation or loan participation, governed (for NBFCs) by the Transfer and Distribution of Credit Risk Directions, 2025.</w:t>
            </w:r>
          </w:p>
        </w:tc>
      </w:tr>
      <w:tr w:rsidR="00341F00" w14:paraId="5E83C902" w14:textId="77777777">
        <w:tc>
          <w:tcPr>
            <w:tcW w:w="2600" w:type="dxa"/>
            <w:shd w:val="clear" w:color="auto" w:fill="EEF3F9"/>
            <w:tcMar>
              <w:top w:w="60" w:type="dxa"/>
              <w:left w:w="110" w:type="dxa"/>
              <w:bottom w:w="60" w:type="dxa"/>
              <w:right w:w="110" w:type="dxa"/>
            </w:tcMar>
            <w:vAlign w:val="center"/>
          </w:tcPr>
          <w:p w14:paraId="09519C04" w14:textId="77777777" w:rsidR="00341F00" w:rsidRDefault="00000000">
            <w:pPr>
              <w:spacing w:after="20" w:line="250" w:lineRule="auto"/>
            </w:pPr>
            <w:r>
              <w:rPr>
                <w:rFonts w:cs="Arial"/>
                <w:sz w:val="19"/>
                <w:szCs w:val="19"/>
              </w:rPr>
              <w:t>Swiss Challenge</w:t>
            </w:r>
          </w:p>
        </w:tc>
        <w:tc>
          <w:tcPr>
            <w:tcW w:w="6760" w:type="dxa"/>
            <w:shd w:val="clear" w:color="auto" w:fill="EEF3F9"/>
            <w:tcMar>
              <w:top w:w="60" w:type="dxa"/>
              <w:left w:w="110" w:type="dxa"/>
              <w:bottom w:w="60" w:type="dxa"/>
              <w:right w:w="110" w:type="dxa"/>
            </w:tcMar>
            <w:vAlign w:val="center"/>
          </w:tcPr>
          <w:p w14:paraId="1ADAFF60" w14:textId="77777777" w:rsidR="00341F00" w:rsidRDefault="00000000">
            <w:pPr>
              <w:spacing w:after="20" w:line="250" w:lineRule="auto"/>
            </w:pPr>
            <w:r>
              <w:rPr>
                <w:rFonts w:cs="Arial"/>
                <w:sz w:val="19"/>
                <w:szCs w:val="19"/>
              </w:rPr>
              <w:t>A price-discovery method for transferring large stressed exposures, where a base offer is publicly challenged by competing bids.</w:t>
            </w:r>
          </w:p>
        </w:tc>
      </w:tr>
      <w:tr w:rsidR="00341F00" w14:paraId="4609A4BD" w14:textId="77777777">
        <w:tc>
          <w:tcPr>
            <w:tcW w:w="2600" w:type="dxa"/>
            <w:shd w:val="clear" w:color="auto" w:fill="FFFFFF"/>
            <w:tcMar>
              <w:top w:w="60" w:type="dxa"/>
              <w:left w:w="110" w:type="dxa"/>
              <w:bottom w:w="60" w:type="dxa"/>
              <w:right w:w="110" w:type="dxa"/>
            </w:tcMar>
            <w:vAlign w:val="center"/>
          </w:tcPr>
          <w:p w14:paraId="00C34858" w14:textId="77777777" w:rsidR="00341F00" w:rsidRDefault="00000000">
            <w:pPr>
              <w:spacing w:after="20" w:line="250" w:lineRule="auto"/>
            </w:pPr>
            <w:r>
              <w:rPr>
                <w:rFonts w:cs="Arial"/>
                <w:sz w:val="19"/>
                <w:szCs w:val="19"/>
              </w:rPr>
              <w:t>ARC</w:t>
            </w:r>
          </w:p>
        </w:tc>
        <w:tc>
          <w:tcPr>
            <w:tcW w:w="6760" w:type="dxa"/>
            <w:shd w:val="clear" w:color="auto" w:fill="FFFFFF"/>
            <w:tcMar>
              <w:top w:w="60" w:type="dxa"/>
              <w:left w:w="110" w:type="dxa"/>
              <w:bottom w:w="60" w:type="dxa"/>
              <w:right w:w="110" w:type="dxa"/>
            </w:tcMar>
            <w:vAlign w:val="center"/>
          </w:tcPr>
          <w:p w14:paraId="5EBAF9AF" w14:textId="77777777" w:rsidR="00341F00" w:rsidRDefault="00000000">
            <w:pPr>
              <w:spacing w:after="20" w:line="250" w:lineRule="auto"/>
            </w:pPr>
            <w:r>
              <w:rPr>
                <w:rFonts w:cs="Arial"/>
                <w:sz w:val="19"/>
                <w:szCs w:val="19"/>
              </w:rPr>
              <w:t>Asset Reconstruction Company — a permitted transferee for stressed/non-performing assets.</w:t>
            </w:r>
          </w:p>
        </w:tc>
      </w:tr>
      <w:tr w:rsidR="00341F00" w14:paraId="55116B96" w14:textId="77777777">
        <w:tc>
          <w:tcPr>
            <w:tcW w:w="2600" w:type="dxa"/>
            <w:shd w:val="clear" w:color="auto" w:fill="EEF3F9"/>
            <w:tcMar>
              <w:top w:w="60" w:type="dxa"/>
              <w:left w:w="110" w:type="dxa"/>
              <w:bottom w:w="60" w:type="dxa"/>
              <w:right w:w="110" w:type="dxa"/>
            </w:tcMar>
            <w:vAlign w:val="center"/>
          </w:tcPr>
          <w:p w14:paraId="7B01B6C1" w14:textId="77777777" w:rsidR="00341F00" w:rsidRDefault="00000000">
            <w:pPr>
              <w:spacing w:after="20" w:line="250" w:lineRule="auto"/>
            </w:pPr>
            <w:r>
              <w:rPr>
                <w:rFonts w:cs="Arial"/>
                <w:sz w:val="19"/>
                <w:szCs w:val="19"/>
              </w:rPr>
              <w:t>Non-fund-based (NFB)</w:t>
            </w:r>
          </w:p>
        </w:tc>
        <w:tc>
          <w:tcPr>
            <w:tcW w:w="6760" w:type="dxa"/>
            <w:shd w:val="clear" w:color="auto" w:fill="EEF3F9"/>
            <w:tcMar>
              <w:top w:w="60" w:type="dxa"/>
              <w:left w:w="110" w:type="dxa"/>
              <w:bottom w:w="60" w:type="dxa"/>
              <w:right w:w="110" w:type="dxa"/>
            </w:tcMar>
            <w:vAlign w:val="center"/>
          </w:tcPr>
          <w:p w14:paraId="0BCD10FD" w14:textId="77777777" w:rsidR="00341F00" w:rsidRDefault="00000000">
            <w:pPr>
              <w:spacing w:after="20" w:line="250" w:lineRule="auto"/>
            </w:pPr>
            <w:r>
              <w:rPr>
                <w:rFonts w:cs="Arial"/>
                <w:sz w:val="19"/>
                <w:szCs w:val="19"/>
              </w:rPr>
              <w:t>Credit facilities that are not direct funding — bank guarantees, letters of credit, co-acceptance and partial credit enhancement.</w:t>
            </w:r>
          </w:p>
        </w:tc>
      </w:tr>
      <w:tr w:rsidR="00341F00" w14:paraId="1A6B31AC" w14:textId="77777777">
        <w:tc>
          <w:tcPr>
            <w:tcW w:w="2600" w:type="dxa"/>
            <w:shd w:val="clear" w:color="auto" w:fill="FFFFFF"/>
            <w:tcMar>
              <w:top w:w="60" w:type="dxa"/>
              <w:left w:w="110" w:type="dxa"/>
              <w:bottom w:w="60" w:type="dxa"/>
              <w:right w:w="110" w:type="dxa"/>
            </w:tcMar>
            <w:vAlign w:val="center"/>
          </w:tcPr>
          <w:p w14:paraId="185943BE" w14:textId="77777777" w:rsidR="00341F00" w:rsidRDefault="00000000">
            <w:pPr>
              <w:spacing w:after="20" w:line="250" w:lineRule="auto"/>
            </w:pPr>
            <w:r>
              <w:rPr>
                <w:rFonts w:cs="Arial"/>
                <w:sz w:val="19"/>
                <w:szCs w:val="19"/>
              </w:rPr>
              <w:t>Statutory audit</w:t>
            </w:r>
          </w:p>
        </w:tc>
        <w:tc>
          <w:tcPr>
            <w:tcW w:w="6760" w:type="dxa"/>
            <w:shd w:val="clear" w:color="auto" w:fill="FFFFFF"/>
            <w:tcMar>
              <w:top w:w="60" w:type="dxa"/>
              <w:left w:w="110" w:type="dxa"/>
              <w:bottom w:w="60" w:type="dxa"/>
              <w:right w:w="110" w:type="dxa"/>
            </w:tcMar>
            <w:vAlign w:val="center"/>
          </w:tcPr>
          <w:p w14:paraId="3388993B" w14:textId="77777777" w:rsidR="00341F00" w:rsidRDefault="00000000">
            <w:pPr>
              <w:spacing w:after="20" w:line="250" w:lineRule="auto"/>
            </w:pPr>
            <w:r>
              <w:rPr>
                <w:rFonts w:cs="Arial"/>
                <w:sz w:val="19"/>
                <w:szCs w:val="19"/>
              </w:rPr>
              <w:t>The independent audit of a company's financial statements required by law; conducted by a Chartered Accountant.</w:t>
            </w:r>
          </w:p>
        </w:tc>
      </w:tr>
      <w:tr w:rsidR="00341F00" w14:paraId="51E42335" w14:textId="77777777">
        <w:tc>
          <w:tcPr>
            <w:tcW w:w="2600" w:type="dxa"/>
            <w:shd w:val="clear" w:color="auto" w:fill="EEF3F9"/>
            <w:tcMar>
              <w:top w:w="60" w:type="dxa"/>
              <w:left w:w="110" w:type="dxa"/>
              <w:bottom w:w="60" w:type="dxa"/>
              <w:right w:w="110" w:type="dxa"/>
            </w:tcMar>
            <w:vAlign w:val="center"/>
          </w:tcPr>
          <w:p w14:paraId="1D5D40AB" w14:textId="77777777" w:rsidR="00341F00" w:rsidRDefault="00000000">
            <w:pPr>
              <w:spacing w:after="20" w:line="250" w:lineRule="auto"/>
            </w:pPr>
            <w:r>
              <w:rPr>
                <w:rFonts w:cs="Arial"/>
                <w:sz w:val="19"/>
                <w:szCs w:val="19"/>
              </w:rPr>
              <w:t>CFSS</w:t>
            </w:r>
          </w:p>
        </w:tc>
        <w:tc>
          <w:tcPr>
            <w:tcW w:w="6760" w:type="dxa"/>
            <w:shd w:val="clear" w:color="auto" w:fill="EEF3F9"/>
            <w:tcMar>
              <w:top w:w="60" w:type="dxa"/>
              <w:left w:w="110" w:type="dxa"/>
              <w:bottom w:w="60" w:type="dxa"/>
              <w:right w:w="110" w:type="dxa"/>
            </w:tcMar>
            <w:vAlign w:val="center"/>
          </w:tcPr>
          <w:p w14:paraId="1D86A7E8" w14:textId="77777777" w:rsidR="00341F00" w:rsidRDefault="00000000">
            <w:pPr>
              <w:spacing w:after="20" w:line="250" w:lineRule="auto"/>
            </w:pPr>
            <w:r>
              <w:rPr>
                <w:rFonts w:cs="Arial"/>
                <w:sz w:val="19"/>
                <w:szCs w:val="19"/>
              </w:rPr>
              <w:t>Core Financial Services Solution — the NBFC analogue of a bank's Core Banking Solution: a centralised digital platform integrating the NBFC's functions, database, accounting and MIS, expected of larger NBFCs.</w:t>
            </w:r>
          </w:p>
        </w:tc>
      </w:tr>
      <w:tr w:rsidR="00341F00" w14:paraId="7C795A9A" w14:textId="77777777">
        <w:tc>
          <w:tcPr>
            <w:tcW w:w="2600" w:type="dxa"/>
            <w:shd w:val="clear" w:color="auto" w:fill="FFFFFF"/>
            <w:tcMar>
              <w:top w:w="60" w:type="dxa"/>
              <w:left w:w="110" w:type="dxa"/>
              <w:bottom w:w="60" w:type="dxa"/>
              <w:right w:w="110" w:type="dxa"/>
            </w:tcMar>
            <w:vAlign w:val="center"/>
          </w:tcPr>
          <w:p w14:paraId="38277D60" w14:textId="77777777" w:rsidR="00341F00" w:rsidRDefault="00000000">
            <w:pPr>
              <w:spacing w:after="20" w:line="250" w:lineRule="auto"/>
            </w:pPr>
            <w:r>
              <w:rPr>
                <w:rFonts w:cs="Arial"/>
                <w:sz w:val="19"/>
                <w:szCs w:val="19"/>
              </w:rPr>
              <w:t>PCA</w:t>
            </w:r>
          </w:p>
        </w:tc>
        <w:tc>
          <w:tcPr>
            <w:tcW w:w="6760" w:type="dxa"/>
            <w:shd w:val="clear" w:color="auto" w:fill="FFFFFF"/>
            <w:tcMar>
              <w:top w:w="60" w:type="dxa"/>
              <w:left w:w="110" w:type="dxa"/>
              <w:bottom w:w="60" w:type="dxa"/>
              <w:right w:w="110" w:type="dxa"/>
            </w:tcMar>
            <w:vAlign w:val="center"/>
          </w:tcPr>
          <w:p w14:paraId="5E018C89" w14:textId="77777777" w:rsidR="00341F00" w:rsidRDefault="00000000">
            <w:pPr>
              <w:spacing w:after="20" w:line="250" w:lineRule="auto"/>
            </w:pPr>
            <w:r>
              <w:rPr>
                <w:rFonts w:cs="Arial"/>
                <w:sz w:val="19"/>
                <w:szCs w:val="19"/>
              </w:rPr>
              <w:t>Prompt Corrective Action — an RBI supervisory framework that places an entity under defined restrictions when it breaches risk thresholds on capital, asset quality (and, for CICs, leverage).</w:t>
            </w:r>
          </w:p>
        </w:tc>
      </w:tr>
      <w:tr w:rsidR="00341F00" w14:paraId="10A16DFE" w14:textId="77777777">
        <w:tc>
          <w:tcPr>
            <w:tcW w:w="2600" w:type="dxa"/>
            <w:shd w:val="clear" w:color="auto" w:fill="EEF3F9"/>
            <w:tcMar>
              <w:top w:w="60" w:type="dxa"/>
              <w:left w:w="110" w:type="dxa"/>
              <w:bottom w:w="60" w:type="dxa"/>
              <w:right w:w="110" w:type="dxa"/>
            </w:tcMar>
            <w:vAlign w:val="center"/>
          </w:tcPr>
          <w:p w14:paraId="5695C94B" w14:textId="77777777" w:rsidR="00341F00" w:rsidRDefault="00000000">
            <w:pPr>
              <w:spacing w:after="20" w:line="250" w:lineRule="auto"/>
            </w:pPr>
            <w:r>
              <w:rPr>
                <w:rFonts w:cs="Arial"/>
                <w:sz w:val="19"/>
                <w:szCs w:val="19"/>
              </w:rPr>
              <w:t>NNPA</w:t>
            </w:r>
          </w:p>
        </w:tc>
        <w:tc>
          <w:tcPr>
            <w:tcW w:w="6760" w:type="dxa"/>
            <w:shd w:val="clear" w:color="auto" w:fill="EEF3F9"/>
            <w:tcMar>
              <w:top w:w="60" w:type="dxa"/>
              <w:left w:w="110" w:type="dxa"/>
              <w:bottom w:w="60" w:type="dxa"/>
              <w:right w:w="110" w:type="dxa"/>
            </w:tcMar>
            <w:vAlign w:val="center"/>
          </w:tcPr>
          <w:p w14:paraId="4B582C1F" w14:textId="77777777" w:rsidR="00341F00" w:rsidRDefault="00000000">
            <w:pPr>
              <w:spacing w:after="20" w:line="250" w:lineRule="auto"/>
            </w:pPr>
            <w:r>
              <w:rPr>
                <w:rFonts w:cs="Arial"/>
                <w:sz w:val="19"/>
                <w:szCs w:val="19"/>
              </w:rPr>
              <w:t>Net Non-Performing Assets — gross NPAs less provisions held, expressed as a ratio; a PCA indicator.</w:t>
            </w:r>
          </w:p>
        </w:tc>
      </w:tr>
      <w:tr w:rsidR="00341F00" w14:paraId="3EC41FA0" w14:textId="77777777">
        <w:tc>
          <w:tcPr>
            <w:tcW w:w="2600" w:type="dxa"/>
            <w:shd w:val="clear" w:color="auto" w:fill="FFFFFF"/>
            <w:tcMar>
              <w:top w:w="60" w:type="dxa"/>
              <w:left w:w="110" w:type="dxa"/>
              <w:bottom w:w="60" w:type="dxa"/>
              <w:right w:w="110" w:type="dxa"/>
            </w:tcMar>
            <w:vAlign w:val="center"/>
          </w:tcPr>
          <w:p w14:paraId="1C055CC0" w14:textId="77777777" w:rsidR="00341F00" w:rsidRDefault="00000000">
            <w:pPr>
              <w:spacing w:after="20" w:line="250" w:lineRule="auto"/>
            </w:pPr>
            <w:r>
              <w:rPr>
                <w:rFonts w:cs="Arial"/>
                <w:sz w:val="19"/>
                <w:szCs w:val="19"/>
              </w:rPr>
              <w:t>ANW / RWA</w:t>
            </w:r>
          </w:p>
        </w:tc>
        <w:tc>
          <w:tcPr>
            <w:tcW w:w="6760" w:type="dxa"/>
            <w:shd w:val="clear" w:color="auto" w:fill="FFFFFF"/>
            <w:tcMar>
              <w:top w:w="60" w:type="dxa"/>
              <w:left w:w="110" w:type="dxa"/>
              <w:bottom w:w="60" w:type="dxa"/>
              <w:right w:w="110" w:type="dxa"/>
            </w:tcMar>
            <w:vAlign w:val="center"/>
          </w:tcPr>
          <w:p w14:paraId="14C4036D" w14:textId="77777777" w:rsidR="00341F00" w:rsidRDefault="00000000">
            <w:pPr>
              <w:spacing w:after="20" w:line="250" w:lineRule="auto"/>
            </w:pPr>
            <w:r>
              <w:rPr>
                <w:rFonts w:cs="Arial"/>
                <w:sz w:val="19"/>
                <w:szCs w:val="19"/>
              </w:rPr>
              <w:t>Adjusted Net Worth to Aggregate Risk-Weighted Assets — the capital indicator used for Core Investment Companies.</w:t>
            </w:r>
          </w:p>
        </w:tc>
      </w:tr>
      <w:tr w:rsidR="00341F00" w14:paraId="08EFD2C2" w14:textId="77777777">
        <w:tc>
          <w:tcPr>
            <w:tcW w:w="2600" w:type="dxa"/>
            <w:shd w:val="clear" w:color="auto" w:fill="EEF3F9"/>
            <w:tcMar>
              <w:top w:w="60" w:type="dxa"/>
              <w:left w:w="110" w:type="dxa"/>
              <w:bottom w:w="60" w:type="dxa"/>
              <w:right w:w="110" w:type="dxa"/>
            </w:tcMar>
            <w:vAlign w:val="center"/>
          </w:tcPr>
          <w:p w14:paraId="04FE0B5B" w14:textId="77777777" w:rsidR="00341F00" w:rsidRDefault="00000000">
            <w:pPr>
              <w:spacing w:after="20" w:line="250" w:lineRule="auto"/>
            </w:pPr>
            <w:r>
              <w:rPr>
                <w:rFonts w:cs="Arial"/>
                <w:sz w:val="19"/>
                <w:szCs w:val="19"/>
              </w:rPr>
              <w:t>SCA / SA</w:t>
            </w:r>
          </w:p>
        </w:tc>
        <w:tc>
          <w:tcPr>
            <w:tcW w:w="6760" w:type="dxa"/>
            <w:shd w:val="clear" w:color="auto" w:fill="EEF3F9"/>
            <w:tcMar>
              <w:top w:w="60" w:type="dxa"/>
              <w:left w:w="110" w:type="dxa"/>
              <w:bottom w:w="60" w:type="dxa"/>
              <w:right w:w="110" w:type="dxa"/>
            </w:tcMar>
            <w:vAlign w:val="center"/>
          </w:tcPr>
          <w:p w14:paraId="21064773" w14:textId="77777777" w:rsidR="00341F00" w:rsidRDefault="00000000">
            <w:pPr>
              <w:spacing w:after="20" w:line="250" w:lineRule="auto"/>
            </w:pPr>
            <w:r>
              <w:rPr>
                <w:rFonts w:cs="Arial"/>
                <w:sz w:val="19"/>
                <w:szCs w:val="19"/>
              </w:rPr>
              <w:t>Statutory Central Auditor / Statutory Auditor, appointed under the RBI's 2021 auditor-appointment guidelines.</w:t>
            </w:r>
          </w:p>
        </w:tc>
      </w:tr>
      <w:tr w:rsidR="00341F00" w14:paraId="126C192D" w14:textId="77777777">
        <w:tc>
          <w:tcPr>
            <w:tcW w:w="2600" w:type="dxa"/>
            <w:shd w:val="clear" w:color="auto" w:fill="FFFFFF"/>
            <w:tcMar>
              <w:top w:w="60" w:type="dxa"/>
              <w:left w:w="110" w:type="dxa"/>
              <w:bottom w:w="60" w:type="dxa"/>
              <w:right w:w="110" w:type="dxa"/>
            </w:tcMar>
            <w:vAlign w:val="center"/>
          </w:tcPr>
          <w:p w14:paraId="737516FE" w14:textId="77777777" w:rsidR="00341F00" w:rsidRDefault="00000000">
            <w:pPr>
              <w:spacing w:after="20" w:line="250" w:lineRule="auto"/>
            </w:pPr>
            <w:r>
              <w:rPr>
                <w:rFonts w:cs="Arial"/>
                <w:sz w:val="19"/>
                <w:szCs w:val="19"/>
              </w:rPr>
              <w:t>DAKSH</w:t>
            </w:r>
          </w:p>
        </w:tc>
        <w:tc>
          <w:tcPr>
            <w:tcW w:w="6760" w:type="dxa"/>
            <w:shd w:val="clear" w:color="auto" w:fill="FFFFFF"/>
            <w:tcMar>
              <w:top w:w="60" w:type="dxa"/>
              <w:left w:w="110" w:type="dxa"/>
              <w:bottom w:w="60" w:type="dxa"/>
              <w:right w:w="110" w:type="dxa"/>
            </w:tcMar>
            <w:vAlign w:val="center"/>
          </w:tcPr>
          <w:p w14:paraId="6E000927" w14:textId="77777777" w:rsidR="00341F00" w:rsidRDefault="00000000">
            <w:pPr>
              <w:spacing w:after="20" w:line="250" w:lineRule="auto"/>
            </w:pPr>
            <w:r>
              <w:rPr>
                <w:rFonts w:cs="Arial"/>
                <w:sz w:val="19"/>
                <w:szCs w:val="19"/>
              </w:rPr>
              <w:t>The RBI's supervisory/compliance portal used for certain returns and progress reports to the Senior Supervisory Manager.</w:t>
            </w:r>
          </w:p>
        </w:tc>
      </w:tr>
      <w:tr w:rsidR="00341F00" w14:paraId="081DE4FF" w14:textId="77777777">
        <w:tc>
          <w:tcPr>
            <w:tcW w:w="2600" w:type="dxa"/>
            <w:shd w:val="clear" w:color="auto" w:fill="EEF3F9"/>
            <w:tcMar>
              <w:top w:w="60" w:type="dxa"/>
              <w:left w:w="110" w:type="dxa"/>
              <w:bottom w:w="60" w:type="dxa"/>
              <w:right w:w="110" w:type="dxa"/>
            </w:tcMar>
            <w:vAlign w:val="center"/>
          </w:tcPr>
          <w:p w14:paraId="580E9E80" w14:textId="77777777" w:rsidR="00341F00" w:rsidRDefault="00000000">
            <w:pPr>
              <w:spacing w:after="20" w:line="250" w:lineRule="auto"/>
            </w:pPr>
            <w:r>
              <w:rPr>
                <w:rFonts w:cs="Arial"/>
                <w:sz w:val="19"/>
                <w:szCs w:val="19"/>
              </w:rPr>
              <w:t>NACH / PDC</w:t>
            </w:r>
          </w:p>
        </w:tc>
        <w:tc>
          <w:tcPr>
            <w:tcW w:w="6760" w:type="dxa"/>
            <w:shd w:val="clear" w:color="auto" w:fill="EEF3F9"/>
            <w:tcMar>
              <w:top w:w="60" w:type="dxa"/>
              <w:left w:w="110" w:type="dxa"/>
              <w:bottom w:w="60" w:type="dxa"/>
              <w:right w:w="110" w:type="dxa"/>
            </w:tcMar>
            <w:vAlign w:val="center"/>
          </w:tcPr>
          <w:p w14:paraId="43E37575" w14:textId="77777777" w:rsidR="00341F00" w:rsidRDefault="00000000">
            <w:pPr>
              <w:spacing w:after="20" w:line="250" w:lineRule="auto"/>
            </w:pPr>
            <w:r>
              <w:rPr>
                <w:rFonts w:cs="Arial"/>
                <w:sz w:val="19"/>
                <w:szCs w:val="19"/>
              </w:rPr>
              <w:t>National Automated Clearing House (electronic debit mandate) / Post-Dated Cheque; NBFCs rely on NACH e-mandates rather than fresh PDCs.</w:t>
            </w:r>
          </w:p>
        </w:tc>
      </w:tr>
      <w:tr w:rsidR="00341F00" w14:paraId="227650DB" w14:textId="77777777">
        <w:tc>
          <w:tcPr>
            <w:tcW w:w="2600" w:type="dxa"/>
            <w:shd w:val="clear" w:color="auto" w:fill="FFFFFF"/>
            <w:tcMar>
              <w:top w:w="60" w:type="dxa"/>
              <w:left w:w="110" w:type="dxa"/>
              <w:bottom w:w="60" w:type="dxa"/>
              <w:right w:w="110" w:type="dxa"/>
            </w:tcMar>
            <w:vAlign w:val="center"/>
          </w:tcPr>
          <w:p w14:paraId="7DE6B5CB" w14:textId="77777777" w:rsidR="00341F00" w:rsidRDefault="00000000">
            <w:pPr>
              <w:spacing w:after="20" w:line="250" w:lineRule="auto"/>
            </w:pPr>
            <w:r>
              <w:rPr>
                <w:rFonts w:cs="Arial"/>
                <w:sz w:val="19"/>
                <w:szCs w:val="19"/>
              </w:rPr>
              <w:t>IDF-NBFC</w:t>
            </w:r>
          </w:p>
        </w:tc>
        <w:tc>
          <w:tcPr>
            <w:tcW w:w="6760" w:type="dxa"/>
            <w:shd w:val="clear" w:color="auto" w:fill="FFFFFF"/>
            <w:tcMar>
              <w:top w:w="60" w:type="dxa"/>
              <w:left w:w="110" w:type="dxa"/>
              <w:bottom w:w="60" w:type="dxa"/>
              <w:right w:w="110" w:type="dxa"/>
            </w:tcMar>
            <w:vAlign w:val="center"/>
          </w:tcPr>
          <w:p w14:paraId="16D91E91" w14:textId="77777777" w:rsidR="00341F00" w:rsidRDefault="00000000">
            <w:pPr>
              <w:spacing w:after="20" w:line="250" w:lineRule="auto"/>
            </w:pPr>
            <w:r>
              <w:rPr>
                <w:rFonts w:cs="Arial"/>
                <w:sz w:val="19"/>
                <w:szCs w:val="19"/>
              </w:rPr>
              <w:t>Infrastructure Debt Fund NBFC — a company-form IDF regulated by the RBI that funds infrastructure through long-tenor bonds/ECB.</w:t>
            </w:r>
          </w:p>
        </w:tc>
      </w:tr>
      <w:tr w:rsidR="00341F00" w14:paraId="13428F71" w14:textId="77777777">
        <w:tc>
          <w:tcPr>
            <w:tcW w:w="2600" w:type="dxa"/>
            <w:shd w:val="clear" w:color="auto" w:fill="EEF3F9"/>
            <w:tcMar>
              <w:top w:w="60" w:type="dxa"/>
              <w:left w:w="110" w:type="dxa"/>
              <w:bottom w:w="60" w:type="dxa"/>
              <w:right w:w="110" w:type="dxa"/>
            </w:tcMar>
            <w:vAlign w:val="center"/>
          </w:tcPr>
          <w:p w14:paraId="3008B388" w14:textId="77777777" w:rsidR="00341F00" w:rsidRDefault="00000000">
            <w:pPr>
              <w:spacing w:after="20" w:line="250" w:lineRule="auto"/>
            </w:pPr>
            <w:r>
              <w:rPr>
                <w:rFonts w:cs="Arial"/>
                <w:sz w:val="19"/>
                <w:szCs w:val="19"/>
              </w:rPr>
              <w:t>Factoring (with/without recourse)</w:t>
            </w:r>
          </w:p>
        </w:tc>
        <w:tc>
          <w:tcPr>
            <w:tcW w:w="6760" w:type="dxa"/>
            <w:shd w:val="clear" w:color="auto" w:fill="EEF3F9"/>
            <w:tcMar>
              <w:top w:w="60" w:type="dxa"/>
              <w:left w:w="110" w:type="dxa"/>
              <w:bottom w:w="60" w:type="dxa"/>
              <w:right w:w="110" w:type="dxa"/>
            </w:tcMar>
            <w:vAlign w:val="center"/>
          </w:tcPr>
          <w:p w14:paraId="58DC374E" w14:textId="77777777" w:rsidR="00341F00" w:rsidRDefault="00000000">
            <w:pPr>
              <w:spacing w:after="20" w:line="250" w:lineRule="auto"/>
            </w:pPr>
            <w:r>
              <w:rPr>
                <w:rFonts w:cs="Arial"/>
                <w:sz w:val="19"/>
                <w:szCs w:val="19"/>
              </w:rPr>
              <w:t>Financing of receivables; with recourse the credit risk (and exposure) stays with the assignor, without recourse it passes to the debtor.</w:t>
            </w:r>
          </w:p>
        </w:tc>
      </w:tr>
      <w:tr w:rsidR="00341F00" w14:paraId="5272E942" w14:textId="77777777">
        <w:tc>
          <w:tcPr>
            <w:tcW w:w="2600" w:type="dxa"/>
            <w:shd w:val="clear" w:color="auto" w:fill="FFFFFF"/>
            <w:tcMar>
              <w:top w:w="60" w:type="dxa"/>
              <w:left w:w="110" w:type="dxa"/>
              <w:bottom w:w="60" w:type="dxa"/>
              <w:right w:w="110" w:type="dxa"/>
            </w:tcMar>
            <w:vAlign w:val="center"/>
          </w:tcPr>
          <w:p w14:paraId="7B85AF4C" w14:textId="77777777" w:rsidR="00341F00" w:rsidRDefault="00000000">
            <w:pPr>
              <w:spacing w:after="20" w:line="250" w:lineRule="auto"/>
            </w:pPr>
            <w:r>
              <w:rPr>
                <w:rFonts w:cs="Arial"/>
                <w:sz w:val="19"/>
                <w:szCs w:val="19"/>
              </w:rPr>
              <w:t>DPD (Days Past Due)</w:t>
            </w:r>
          </w:p>
        </w:tc>
        <w:tc>
          <w:tcPr>
            <w:tcW w:w="6760" w:type="dxa"/>
            <w:shd w:val="clear" w:color="auto" w:fill="FFFFFF"/>
            <w:tcMar>
              <w:top w:w="60" w:type="dxa"/>
              <w:left w:w="110" w:type="dxa"/>
              <w:bottom w:w="60" w:type="dxa"/>
              <w:right w:w="110" w:type="dxa"/>
            </w:tcMar>
            <w:vAlign w:val="center"/>
          </w:tcPr>
          <w:p w14:paraId="52A3013A" w14:textId="77777777" w:rsidR="00341F00" w:rsidRDefault="00000000">
            <w:pPr>
              <w:spacing w:after="20" w:line="250" w:lineRule="auto"/>
            </w:pPr>
            <w:r>
              <w:rPr>
                <w:rFonts w:cs="Arial"/>
                <w:sz w:val="19"/>
                <w:szCs w:val="19"/>
              </w:rPr>
              <w:t>The number of days a repayment is overdue; used for delinquency bucketing.</w:t>
            </w:r>
          </w:p>
        </w:tc>
      </w:tr>
      <w:tr w:rsidR="00341F00" w14:paraId="04026ECE" w14:textId="77777777">
        <w:tc>
          <w:tcPr>
            <w:tcW w:w="2600" w:type="dxa"/>
            <w:shd w:val="clear" w:color="auto" w:fill="EEF3F9"/>
            <w:tcMar>
              <w:top w:w="60" w:type="dxa"/>
              <w:left w:w="110" w:type="dxa"/>
              <w:bottom w:w="60" w:type="dxa"/>
              <w:right w:w="110" w:type="dxa"/>
            </w:tcMar>
            <w:vAlign w:val="center"/>
          </w:tcPr>
          <w:p w14:paraId="1D6B64FE" w14:textId="77777777" w:rsidR="00341F00" w:rsidRDefault="00000000">
            <w:pPr>
              <w:spacing w:after="20" w:line="250" w:lineRule="auto"/>
            </w:pPr>
            <w:r>
              <w:rPr>
                <w:rFonts w:cs="Arial"/>
                <w:sz w:val="19"/>
                <w:szCs w:val="19"/>
              </w:rPr>
              <w:t>DSA (Direct Selling Agent)</w:t>
            </w:r>
          </w:p>
        </w:tc>
        <w:tc>
          <w:tcPr>
            <w:tcW w:w="6760" w:type="dxa"/>
            <w:shd w:val="clear" w:color="auto" w:fill="EEF3F9"/>
            <w:tcMar>
              <w:top w:w="60" w:type="dxa"/>
              <w:left w:w="110" w:type="dxa"/>
              <w:bottom w:w="60" w:type="dxa"/>
              <w:right w:w="110" w:type="dxa"/>
            </w:tcMar>
            <w:vAlign w:val="center"/>
          </w:tcPr>
          <w:p w14:paraId="3C0E19D9" w14:textId="77777777" w:rsidR="00341F00" w:rsidRDefault="00000000">
            <w:pPr>
              <w:spacing w:after="20" w:line="250" w:lineRule="auto"/>
            </w:pPr>
            <w:r>
              <w:rPr>
                <w:rFonts w:cs="Arial"/>
                <w:sz w:val="19"/>
                <w:szCs w:val="19"/>
              </w:rPr>
              <w:t>An agent that sources loan business for a lender in return for commission.</w:t>
            </w:r>
          </w:p>
        </w:tc>
      </w:tr>
      <w:tr w:rsidR="00341F00" w14:paraId="64FB80C7" w14:textId="77777777">
        <w:tc>
          <w:tcPr>
            <w:tcW w:w="2600" w:type="dxa"/>
            <w:shd w:val="clear" w:color="auto" w:fill="FFFFFF"/>
            <w:tcMar>
              <w:top w:w="60" w:type="dxa"/>
              <w:left w:w="110" w:type="dxa"/>
              <w:bottom w:w="60" w:type="dxa"/>
              <w:right w:w="110" w:type="dxa"/>
            </w:tcMar>
            <w:vAlign w:val="center"/>
          </w:tcPr>
          <w:p w14:paraId="6C61878F" w14:textId="77777777" w:rsidR="00341F00" w:rsidRDefault="00000000">
            <w:pPr>
              <w:spacing w:after="20" w:line="250" w:lineRule="auto"/>
            </w:pPr>
            <w:r>
              <w:rPr>
                <w:rFonts w:cs="Arial"/>
                <w:sz w:val="19"/>
                <w:szCs w:val="19"/>
              </w:rPr>
              <w:t>ECL (Expected Credit Loss)</w:t>
            </w:r>
          </w:p>
        </w:tc>
        <w:tc>
          <w:tcPr>
            <w:tcW w:w="6760" w:type="dxa"/>
            <w:shd w:val="clear" w:color="auto" w:fill="FFFFFF"/>
            <w:tcMar>
              <w:top w:w="60" w:type="dxa"/>
              <w:left w:w="110" w:type="dxa"/>
              <w:bottom w:w="60" w:type="dxa"/>
              <w:right w:w="110" w:type="dxa"/>
            </w:tcMar>
            <w:vAlign w:val="center"/>
          </w:tcPr>
          <w:p w14:paraId="749A7806" w14:textId="77777777" w:rsidR="00341F00" w:rsidRDefault="00000000">
            <w:pPr>
              <w:spacing w:after="20" w:line="250" w:lineRule="auto"/>
            </w:pPr>
            <w:r>
              <w:rPr>
                <w:rFonts w:cs="Arial"/>
                <w:sz w:val="19"/>
                <w:szCs w:val="19"/>
              </w:rPr>
              <w:t>A forward-looking estimate of credit losses, a function of PD, LGD and exposure.</w:t>
            </w:r>
          </w:p>
        </w:tc>
      </w:tr>
      <w:tr w:rsidR="00341F00" w14:paraId="6469B3E4" w14:textId="77777777">
        <w:tc>
          <w:tcPr>
            <w:tcW w:w="2600" w:type="dxa"/>
            <w:shd w:val="clear" w:color="auto" w:fill="EEF3F9"/>
            <w:tcMar>
              <w:top w:w="60" w:type="dxa"/>
              <w:left w:w="110" w:type="dxa"/>
              <w:bottom w:w="60" w:type="dxa"/>
              <w:right w:w="110" w:type="dxa"/>
            </w:tcMar>
            <w:vAlign w:val="center"/>
          </w:tcPr>
          <w:p w14:paraId="1F884336" w14:textId="77777777" w:rsidR="00341F00" w:rsidRDefault="00000000">
            <w:pPr>
              <w:spacing w:after="20" w:line="250" w:lineRule="auto"/>
            </w:pPr>
            <w:r>
              <w:rPr>
                <w:rFonts w:cs="Arial"/>
                <w:sz w:val="19"/>
                <w:szCs w:val="19"/>
              </w:rPr>
              <w:t>Explainability (XAI)</w:t>
            </w:r>
          </w:p>
        </w:tc>
        <w:tc>
          <w:tcPr>
            <w:tcW w:w="6760" w:type="dxa"/>
            <w:shd w:val="clear" w:color="auto" w:fill="EEF3F9"/>
            <w:tcMar>
              <w:top w:w="60" w:type="dxa"/>
              <w:left w:w="110" w:type="dxa"/>
              <w:bottom w:w="60" w:type="dxa"/>
              <w:right w:w="110" w:type="dxa"/>
            </w:tcMar>
            <w:vAlign w:val="center"/>
          </w:tcPr>
          <w:p w14:paraId="49873E31" w14:textId="77777777" w:rsidR="00341F00" w:rsidRDefault="00000000">
            <w:pPr>
              <w:spacing w:after="20" w:line="250" w:lineRule="auto"/>
            </w:pPr>
            <w:r>
              <w:rPr>
                <w:rFonts w:cs="Arial"/>
                <w:sz w:val="19"/>
                <w:szCs w:val="19"/>
              </w:rPr>
              <w:t>The ability to give a human-understandable reason for an AI/model output, e.g., reason codes for a credit decision.</w:t>
            </w:r>
          </w:p>
        </w:tc>
      </w:tr>
      <w:tr w:rsidR="00341F00" w14:paraId="4AFA47AA" w14:textId="77777777">
        <w:tc>
          <w:tcPr>
            <w:tcW w:w="2600" w:type="dxa"/>
            <w:shd w:val="clear" w:color="auto" w:fill="FFFFFF"/>
            <w:tcMar>
              <w:top w:w="60" w:type="dxa"/>
              <w:left w:w="110" w:type="dxa"/>
              <w:bottom w:w="60" w:type="dxa"/>
              <w:right w:w="110" w:type="dxa"/>
            </w:tcMar>
            <w:vAlign w:val="center"/>
          </w:tcPr>
          <w:p w14:paraId="462726B7" w14:textId="77777777" w:rsidR="00341F00" w:rsidRDefault="00000000">
            <w:pPr>
              <w:spacing w:after="20" w:line="250" w:lineRule="auto"/>
            </w:pPr>
            <w:r>
              <w:rPr>
                <w:rFonts w:cs="Arial"/>
                <w:sz w:val="19"/>
                <w:szCs w:val="19"/>
              </w:rPr>
              <w:t>FREE-AI</w:t>
            </w:r>
          </w:p>
        </w:tc>
        <w:tc>
          <w:tcPr>
            <w:tcW w:w="6760" w:type="dxa"/>
            <w:shd w:val="clear" w:color="auto" w:fill="FFFFFF"/>
            <w:tcMar>
              <w:top w:w="60" w:type="dxa"/>
              <w:left w:w="110" w:type="dxa"/>
              <w:bottom w:w="60" w:type="dxa"/>
              <w:right w:w="110" w:type="dxa"/>
            </w:tcMar>
            <w:vAlign w:val="center"/>
          </w:tcPr>
          <w:p w14:paraId="6705221B" w14:textId="77777777" w:rsidR="00341F00" w:rsidRDefault="00000000">
            <w:pPr>
              <w:spacing w:after="20" w:line="250" w:lineRule="auto"/>
            </w:pPr>
            <w:r>
              <w:rPr>
                <w:rFonts w:cs="Arial"/>
                <w:sz w:val="19"/>
                <w:szCs w:val="19"/>
              </w:rPr>
              <w:t>RBI's Framework for Responsible and Ethical Enablement of Artificial Intelligence (2025) — 7 Sutras, 6 pillars, 26 recommendations.</w:t>
            </w:r>
          </w:p>
        </w:tc>
      </w:tr>
      <w:tr w:rsidR="00341F00" w14:paraId="6D81AF89" w14:textId="77777777">
        <w:tc>
          <w:tcPr>
            <w:tcW w:w="2600" w:type="dxa"/>
            <w:shd w:val="clear" w:color="auto" w:fill="EEF3F9"/>
            <w:tcMar>
              <w:top w:w="60" w:type="dxa"/>
              <w:left w:w="110" w:type="dxa"/>
              <w:bottom w:w="60" w:type="dxa"/>
              <w:right w:w="110" w:type="dxa"/>
            </w:tcMar>
            <w:vAlign w:val="center"/>
          </w:tcPr>
          <w:p w14:paraId="7E9C2723" w14:textId="77777777" w:rsidR="00341F00" w:rsidRDefault="00000000">
            <w:pPr>
              <w:spacing w:after="20" w:line="250" w:lineRule="auto"/>
            </w:pPr>
            <w:r>
              <w:rPr>
                <w:rFonts w:cs="Arial"/>
                <w:sz w:val="19"/>
                <w:szCs w:val="19"/>
              </w:rPr>
              <w:t>Feature store</w:t>
            </w:r>
          </w:p>
        </w:tc>
        <w:tc>
          <w:tcPr>
            <w:tcW w:w="6760" w:type="dxa"/>
            <w:shd w:val="clear" w:color="auto" w:fill="EEF3F9"/>
            <w:tcMar>
              <w:top w:w="60" w:type="dxa"/>
              <w:left w:w="110" w:type="dxa"/>
              <w:bottom w:w="60" w:type="dxa"/>
              <w:right w:w="110" w:type="dxa"/>
            </w:tcMar>
            <w:vAlign w:val="center"/>
          </w:tcPr>
          <w:p w14:paraId="47965683" w14:textId="77777777" w:rsidR="00341F00" w:rsidRDefault="00000000">
            <w:pPr>
              <w:spacing w:after="20" w:line="250" w:lineRule="auto"/>
            </w:pPr>
            <w:r>
              <w:rPr>
                <w:rFonts w:cs="Arial"/>
                <w:sz w:val="19"/>
                <w:szCs w:val="19"/>
              </w:rPr>
              <w:t>A central, governed repository of curated model input features, shared across training and serving.</w:t>
            </w:r>
          </w:p>
        </w:tc>
      </w:tr>
      <w:tr w:rsidR="00341F00" w14:paraId="1CE46FFC" w14:textId="77777777">
        <w:tc>
          <w:tcPr>
            <w:tcW w:w="2600" w:type="dxa"/>
            <w:shd w:val="clear" w:color="auto" w:fill="FFFFFF"/>
            <w:tcMar>
              <w:top w:w="60" w:type="dxa"/>
              <w:left w:w="110" w:type="dxa"/>
              <w:bottom w:w="60" w:type="dxa"/>
              <w:right w:w="110" w:type="dxa"/>
            </w:tcMar>
            <w:vAlign w:val="center"/>
          </w:tcPr>
          <w:p w14:paraId="233813B5" w14:textId="77777777" w:rsidR="00341F00" w:rsidRDefault="00000000">
            <w:pPr>
              <w:spacing w:after="20" w:line="250" w:lineRule="auto"/>
            </w:pPr>
            <w:r>
              <w:rPr>
                <w:rFonts w:cs="Arial"/>
                <w:sz w:val="19"/>
                <w:szCs w:val="19"/>
              </w:rPr>
              <w:t>GenAI / LLM</w:t>
            </w:r>
          </w:p>
        </w:tc>
        <w:tc>
          <w:tcPr>
            <w:tcW w:w="6760" w:type="dxa"/>
            <w:shd w:val="clear" w:color="auto" w:fill="FFFFFF"/>
            <w:tcMar>
              <w:top w:w="60" w:type="dxa"/>
              <w:left w:w="110" w:type="dxa"/>
              <w:bottom w:w="60" w:type="dxa"/>
              <w:right w:w="110" w:type="dxa"/>
            </w:tcMar>
            <w:vAlign w:val="center"/>
          </w:tcPr>
          <w:p w14:paraId="3958C0AD" w14:textId="77777777" w:rsidR="00341F00" w:rsidRDefault="00000000">
            <w:pPr>
              <w:spacing w:after="20" w:line="250" w:lineRule="auto"/>
            </w:pPr>
            <w:r>
              <w:rPr>
                <w:rFonts w:cs="Arial"/>
                <w:sz w:val="19"/>
                <w:szCs w:val="19"/>
              </w:rPr>
              <w:t>Generative AI / Large Language Model — models that generate text or structured output from natural-language and document inputs.</w:t>
            </w:r>
          </w:p>
        </w:tc>
      </w:tr>
      <w:tr w:rsidR="00341F00" w14:paraId="4B9A6F9A" w14:textId="77777777">
        <w:tc>
          <w:tcPr>
            <w:tcW w:w="2600" w:type="dxa"/>
            <w:shd w:val="clear" w:color="auto" w:fill="EEF3F9"/>
            <w:tcMar>
              <w:top w:w="60" w:type="dxa"/>
              <w:left w:w="110" w:type="dxa"/>
              <w:bottom w:w="60" w:type="dxa"/>
              <w:right w:w="110" w:type="dxa"/>
            </w:tcMar>
            <w:vAlign w:val="center"/>
          </w:tcPr>
          <w:p w14:paraId="02A8E6CD" w14:textId="77777777" w:rsidR="00341F00" w:rsidRDefault="00000000">
            <w:pPr>
              <w:spacing w:after="20" w:line="250" w:lineRule="auto"/>
            </w:pPr>
            <w:r>
              <w:rPr>
                <w:rFonts w:cs="Arial"/>
                <w:sz w:val="19"/>
                <w:szCs w:val="19"/>
              </w:rPr>
              <w:lastRenderedPageBreak/>
              <w:t>Human-in-the-loop (HITL)</w:t>
            </w:r>
          </w:p>
        </w:tc>
        <w:tc>
          <w:tcPr>
            <w:tcW w:w="6760" w:type="dxa"/>
            <w:shd w:val="clear" w:color="auto" w:fill="EEF3F9"/>
            <w:tcMar>
              <w:top w:w="60" w:type="dxa"/>
              <w:left w:w="110" w:type="dxa"/>
              <w:bottom w:w="60" w:type="dxa"/>
              <w:right w:w="110" w:type="dxa"/>
            </w:tcMar>
            <w:vAlign w:val="center"/>
          </w:tcPr>
          <w:p w14:paraId="24AAE831" w14:textId="77777777" w:rsidR="00341F00" w:rsidRDefault="00000000">
            <w:pPr>
              <w:spacing w:after="20" w:line="250" w:lineRule="auto"/>
            </w:pPr>
            <w:r>
              <w:rPr>
                <w:rFonts w:cs="Arial"/>
                <w:sz w:val="19"/>
                <w:szCs w:val="19"/>
              </w:rPr>
              <w:t>A control whereby a human reviews or authorises an AI-influenced decision before it takes effect.</w:t>
            </w:r>
          </w:p>
        </w:tc>
      </w:tr>
      <w:tr w:rsidR="00341F00" w14:paraId="75E4BD10" w14:textId="77777777">
        <w:tc>
          <w:tcPr>
            <w:tcW w:w="2600" w:type="dxa"/>
            <w:shd w:val="clear" w:color="auto" w:fill="FFFFFF"/>
            <w:tcMar>
              <w:top w:w="60" w:type="dxa"/>
              <w:left w:w="110" w:type="dxa"/>
              <w:bottom w:w="60" w:type="dxa"/>
              <w:right w:w="110" w:type="dxa"/>
            </w:tcMar>
            <w:vAlign w:val="center"/>
          </w:tcPr>
          <w:p w14:paraId="7EB84294" w14:textId="77777777" w:rsidR="00341F00" w:rsidRDefault="00000000">
            <w:pPr>
              <w:spacing w:after="20" w:line="250" w:lineRule="auto"/>
            </w:pPr>
            <w:r>
              <w:rPr>
                <w:rFonts w:cs="Arial"/>
                <w:sz w:val="19"/>
                <w:szCs w:val="19"/>
              </w:rPr>
              <w:t>MLOps</w:t>
            </w:r>
          </w:p>
        </w:tc>
        <w:tc>
          <w:tcPr>
            <w:tcW w:w="6760" w:type="dxa"/>
            <w:shd w:val="clear" w:color="auto" w:fill="FFFFFF"/>
            <w:tcMar>
              <w:top w:w="60" w:type="dxa"/>
              <w:left w:w="110" w:type="dxa"/>
              <w:bottom w:w="60" w:type="dxa"/>
              <w:right w:w="110" w:type="dxa"/>
            </w:tcMar>
            <w:vAlign w:val="center"/>
          </w:tcPr>
          <w:p w14:paraId="7DDF2D96" w14:textId="77777777" w:rsidR="00341F00" w:rsidRDefault="00000000">
            <w:pPr>
              <w:spacing w:after="20" w:line="250" w:lineRule="auto"/>
            </w:pPr>
            <w:r>
              <w:rPr>
                <w:rFonts w:cs="Arial"/>
                <w:sz w:val="19"/>
                <w:szCs w:val="19"/>
              </w:rPr>
              <w:t>Engineering practices for reliably building, deploying, monitoring and governing machine-learning models in production.</w:t>
            </w:r>
          </w:p>
        </w:tc>
      </w:tr>
      <w:tr w:rsidR="00341F00" w14:paraId="47011A9A" w14:textId="77777777">
        <w:tc>
          <w:tcPr>
            <w:tcW w:w="2600" w:type="dxa"/>
            <w:shd w:val="clear" w:color="auto" w:fill="EEF3F9"/>
            <w:tcMar>
              <w:top w:w="60" w:type="dxa"/>
              <w:left w:w="110" w:type="dxa"/>
              <w:bottom w:w="60" w:type="dxa"/>
              <w:right w:w="110" w:type="dxa"/>
            </w:tcMar>
            <w:vAlign w:val="center"/>
          </w:tcPr>
          <w:p w14:paraId="63360C77" w14:textId="77777777" w:rsidR="00341F00" w:rsidRDefault="00000000">
            <w:pPr>
              <w:spacing w:after="20" w:line="250" w:lineRule="auto"/>
            </w:pPr>
            <w:r>
              <w:rPr>
                <w:rFonts w:cs="Arial"/>
                <w:sz w:val="19"/>
                <w:szCs w:val="19"/>
              </w:rPr>
              <w:t>Model drift</w:t>
            </w:r>
          </w:p>
        </w:tc>
        <w:tc>
          <w:tcPr>
            <w:tcW w:w="6760" w:type="dxa"/>
            <w:shd w:val="clear" w:color="auto" w:fill="EEF3F9"/>
            <w:tcMar>
              <w:top w:w="60" w:type="dxa"/>
              <w:left w:w="110" w:type="dxa"/>
              <w:bottom w:w="60" w:type="dxa"/>
              <w:right w:w="110" w:type="dxa"/>
            </w:tcMar>
            <w:vAlign w:val="center"/>
          </w:tcPr>
          <w:p w14:paraId="2B892299" w14:textId="77777777" w:rsidR="00341F00" w:rsidRDefault="00000000">
            <w:pPr>
              <w:spacing w:after="20" w:line="250" w:lineRule="auto"/>
            </w:pPr>
            <w:r>
              <w:rPr>
                <w:rFonts w:cs="Arial"/>
                <w:sz w:val="19"/>
                <w:szCs w:val="19"/>
              </w:rPr>
              <w:t>Degradation of model performance over time as real-world data diverges from training data.</w:t>
            </w:r>
          </w:p>
        </w:tc>
      </w:tr>
      <w:tr w:rsidR="00341F00" w14:paraId="0B32C043" w14:textId="77777777">
        <w:tc>
          <w:tcPr>
            <w:tcW w:w="2600" w:type="dxa"/>
            <w:shd w:val="clear" w:color="auto" w:fill="FFFFFF"/>
            <w:tcMar>
              <w:top w:w="60" w:type="dxa"/>
              <w:left w:w="110" w:type="dxa"/>
              <w:bottom w:w="60" w:type="dxa"/>
              <w:right w:w="110" w:type="dxa"/>
            </w:tcMar>
            <w:vAlign w:val="center"/>
          </w:tcPr>
          <w:p w14:paraId="106669AE" w14:textId="77777777" w:rsidR="00341F00" w:rsidRDefault="00000000">
            <w:pPr>
              <w:spacing w:after="20" w:line="250" w:lineRule="auto"/>
            </w:pPr>
            <w:r>
              <w:rPr>
                <w:rFonts w:cs="Arial"/>
                <w:sz w:val="19"/>
                <w:szCs w:val="19"/>
              </w:rPr>
              <w:t>RAG (Retrieval-Augmented Generation)</w:t>
            </w:r>
          </w:p>
        </w:tc>
        <w:tc>
          <w:tcPr>
            <w:tcW w:w="6760" w:type="dxa"/>
            <w:shd w:val="clear" w:color="auto" w:fill="FFFFFF"/>
            <w:tcMar>
              <w:top w:w="60" w:type="dxa"/>
              <w:left w:w="110" w:type="dxa"/>
              <w:bottom w:w="60" w:type="dxa"/>
              <w:right w:w="110" w:type="dxa"/>
            </w:tcMar>
            <w:vAlign w:val="center"/>
          </w:tcPr>
          <w:p w14:paraId="43F0E29F" w14:textId="77777777" w:rsidR="00341F00" w:rsidRDefault="00000000">
            <w:pPr>
              <w:spacing w:after="20" w:line="250" w:lineRule="auto"/>
            </w:pPr>
            <w:r>
              <w:rPr>
                <w:rFonts w:cs="Arial"/>
                <w:sz w:val="19"/>
                <w:szCs w:val="19"/>
              </w:rPr>
              <w:t>A technique where an LLM answers using retrieved, authoritative source content to improve accuracy and reduce fabrication.</w:t>
            </w:r>
          </w:p>
        </w:tc>
      </w:tr>
      <w:tr w:rsidR="00341F00" w14:paraId="32D2BDBD" w14:textId="77777777">
        <w:tc>
          <w:tcPr>
            <w:tcW w:w="2600" w:type="dxa"/>
            <w:shd w:val="clear" w:color="auto" w:fill="EEF3F9"/>
            <w:tcMar>
              <w:top w:w="60" w:type="dxa"/>
              <w:left w:w="110" w:type="dxa"/>
              <w:bottom w:w="60" w:type="dxa"/>
              <w:right w:w="110" w:type="dxa"/>
            </w:tcMar>
            <w:vAlign w:val="center"/>
          </w:tcPr>
          <w:p w14:paraId="35067D4B" w14:textId="77777777" w:rsidR="00341F00" w:rsidRDefault="00000000">
            <w:pPr>
              <w:spacing w:after="20" w:line="250" w:lineRule="auto"/>
            </w:pPr>
            <w:r>
              <w:rPr>
                <w:rFonts w:cs="Arial"/>
                <w:sz w:val="19"/>
                <w:szCs w:val="19"/>
              </w:rPr>
              <w:t>e-NACH / NACH</w:t>
            </w:r>
          </w:p>
        </w:tc>
        <w:tc>
          <w:tcPr>
            <w:tcW w:w="6760" w:type="dxa"/>
            <w:shd w:val="clear" w:color="auto" w:fill="EEF3F9"/>
            <w:tcMar>
              <w:top w:w="60" w:type="dxa"/>
              <w:left w:w="110" w:type="dxa"/>
              <w:bottom w:w="60" w:type="dxa"/>
              <w:right w:w="110" w:type="dxa"/>
            </w:tcMar>
            <w:vAlign w:val="center"/>
          </w:tcPr>
          <w:p w14:paraId="55016D80" w14:textId="77777777" w:rsidR="00341F00" w:rsidRDefault="00000000">
            <w:pPr>
              <w:spacing w:after="20" w:line="250" w:lineRule="auto"/>
            </w:pPr>
            <w:r>
              <w:rPr>
                <w:rFonts w:cs="Arial"/>
                <w:sz w:val="19"/>
                <w:szCs w:val="19"/>
              </w:rPr>
              <w:t>(Electronic) National Automated Clearing House — the rails for recurring debit mandates.</w:t>
            </w:r>
          </w:p>
        </w:tc>
      </w:tr>
      <w:tr w:rsidR="00341F00" w14:paraId="53061726" w14:textId="77777777">
        <w:tc>
          <w:tcPr>
            <w:tcW w:w="2600" w:type="dxa"/>
            <w:shd w:val="clear" w:color="auto" w:fill="FFFFFF"/>
            <w:tcMar>
              <w:top w:w="60" w:type="dxa"/>
              <w:left w:w="110" w:type="dxa"/>
              <w:bottom w:w="60" w:type="dxa"/>
              <w:right w:w="110" w:type="dxa"/>
            </w:tcMar>
            <w:vAlign w:val="center"/>
          </w:tcPr>
          <w:p w14:paraId="59C5C743" w14:textId="77777777" w:rsidR="00341F00" w:rsidRDefault="00000000">
            <w:pPr>
              <w:spacing w:after="20" w:line="250" w:lineRule="auto"/>
            </w:pPr>
            <w:r>
              <w:rPr>
                <w:rFonts w:cs="Arial"/>
                <w:sz w:val="19"/>
                <w:szCs w:val="19"/>
              </w:rPr>
              <w:t>e-Sign</w:t>
            </w:r>
          </w:p>
        </w:tc>
        <w:tc>
          <w:tcPr>
            <w:tcW w:w="6760" w:type="dxa"/>
            <w:shd w:val="clear" w:color="auto" w:fill="FFFFFF"/>
            <w:tcMar>
              <w:top w:w="60" w:type="dxa"/>
              <w:left w:w="110" w:type="dxa"/>
              <w:bottom w:w="60" w:type="dxa"/>
              <w:right w:w="110" w:type="dxa"/>
            </w:tcMar>
            <w:vAlign w:val="center"/>
          </w:tcPr>
          <w:p w14:paraId="137A39BF" w14:textId="77777777" w:rsidR="00341F00" w:rsidRDefault="00000000">
            <w:pPr>
              <w:spacing w:after="20" w:line="250" w:lineRule="auto"/>
            </w:pPr>
            <w:r>
              <w:rPr>
                <w:rFonts w:cs="Arial"/>
                <w:sz w:val="19"/>
                <w:szCs w:val="19"/>
              </w:rPr>
              <w:t>Aadhaar-based or certificate-based electronic signing of documents.</w:t>
            </w:r>
          </w:p>
        </w:tc>
      </w:tr>
      <w:tr w:rsidR="00341F00" w14:paraId="2366F448" w14:textId="77777777">
        <w:tc>
          <w:tcPr>
            <w:tcW w:w="2600" w:type="dxa"/>
            <w:shd w:val="clear" w:color="auto" w:fill="EEF3F9"/>
            <w:tcMar>
              <w:top w:w="60" w:type="dxa"/>
              <w:left w:w="110" w:type="dxa"/>
              <w:bottom w:w="60" w:type="dxa"/>
              <w:right w:w="110" w:type="dxa"/>
            </w:tcMar>
            <w:vAlign w:val="center"/>
          </w:tcPr>
          <w:p w14:paraId="2BB2E093" w14:textId="77777777" w:rsidR="00341F00" w:rsidRDefault="00000000">
            <w:pPr>
              <w:spacing w:after="20" w:line="250" w:lineRule="auto"/>
            </w:pPr>
            <w:r>
              <w:rPr>
                <w:rFonts w:cs="Arial"/>
                <w:sz w:val="19"/>
                <w:szCs w:val="19"/>
              </w:rPr>
              <w:t>FIU-IND</w:t>
            </w:r>
          </w:p>
        </w:tc>
        <w:tc>
          <w:tcPr>
            <w:tcW w:w="6760" w:type="dxa"/>
            <w:shd w:val="clear" w:color="auto" w:fill="EEF3F9"/>
            <w:tcMar>
              <w:top w:w="60" w:type="dxa"/>
              <w:left w:w="110" w:type="dxa"/>
              <w:bottom w:w="60" w:type="dxa"/>
              <w:right w:w="110" w:type="dxa"/>
            </w:tcMar>
            <w:vAlign w:val="center"/>
          </w:tcPr>
          <w:p w14:paraId="085E4418" w14:textId="77777777" w:rsidR="00341F00" w:rsidRDefault="00000000">
            <w:pPr>
              <w:spacing w:after="20" w:line="250" w:lineRule="auto"/>
            </w:pPr>
            <w:r>
              <w:rPr>
                <w:rFonts w:cs="Arial"/>
                <w:sz w:val="19"/>
                <w:szCs w:val="19"/>
              </w:rPr>
              <w:t>Financial Intelligence Unit — India, the agency to which certain financial reports are filed.</w:t>
            </w:r>
          </w:p>
        </w:tc>
      </w:tr>
      <w:tr w:rsidR="00341F00" w14:paraId="74277C55" w14:textId="77777777">
        <w:tc>
          <w:tcPr>
            <w:tcW w:w="2600" w:type="dxa"/>
            <w:shd w:val="clear" w:color="auto" w:fill="FFFFFF"/>
            <w:tcMar>
              <w:top w:w="60" w:type="dxa"/>
              <w:left w:w="110" w:type="dxa"/>
              <w:bottom w:w="60" w:type="dxa"/>
              <w:right w:w="110" w:type="dxa"/>
            </w:tcMar>
            <w:vAlign w:val="center"/>
          </w:tcPr>
          <w:p w14:paraId="3FB64466" w14:textId="77777777" w:rsidR="00341F00" w:rsidRDefault="00000000">
            <w:pPr>
              <w:spacing w:after="20" w:line="250" w:lineRule="auto"/>
            </w:pPr>
            <w:r>
              <w:rPr>
                <w:rFonts w:cs="Arial"/>
                <w:sz w:val="19"/>
                <w:szCs w:val="19"/>
              </w:rPr>
              <w:t>FLDG (First Loss Default Guarantee)</w:t>
            </w:r>
          </w:p>
        </w:tc>
        <w:tc>
          <w:tcPr>
            <w:tcW w:w="6760" w:type="dxa"/>
            <w:shd w:val="clear" w:color="auto" w:fill="FFFFFF"/>
            <w:tcMar>
              <w:top w:w="60" w:type="dxa"/>
              <w:left w:w="110" w:type="dxa"/>
              <w:bottom w:w="60" w:type="dxa"/>
              <w:right w:w="110" w:type="dxa"/>
            </w:tcMar>
            <w:vAlign w:val="center"/>
          </w:tcPr>
          <w:p w14:paraId="4E6AD984" w14:textId="77777777" w:rsidR="00341F00" w:rsidRDefault="00000000">
            <w:pPr>
              <w:spacing w:after="20" w:line="250" w:lineRule="auto"/>
            </w:pPr>
            <w:r>
              <w:rPr>
                <w:rFonts w:cs="Arial"/>
                <w:sz w:val="19"/>
                <w:szCs w:val="19"/>
              </w:rPr>
              <w:t>The earlier term for DLG; a first-loss guarantee on a loan portfolio.</w:t>
            </w:r>
          </w:p>
        </w:tc>
      </w:tr>
      <w:tr w:rsidR="00341F00" w14:paraId="51215492" w14:textId="77777777">
        <w:tc>
          <w:tcPr>
            <w:tcW w:w="2600" w:type="dxa"/>
            <w:shd w:val="clear" w:color="auto" w:fill="EEF3F9"/>
            <w:tcMar>
              <w:top w:w="60" w:type="dxa"/>
              <w:left w:w="110" w:type="dxa"/>
              <w:bottom w:w="60" w:type="dxa"/>
              <w:right w:w="110" w:type="dxa"/>
            </w:tcMar>
            <w:vAlign w:val="center"/>
          </w:tcPr>
          <w:p w14:paraId="29D9D1D9" w14:textId="77777777" w:rsidR="00341F00" w:rsidRDefault="00000000">
            <w:pPr>
              <w:spacing w:after="20" w:line="250" w:lineRule="auto"/>
            </w:pPr>
            <w:r>
              <w:rPr>
                <w:rFonts w:cs="Arial"/>
                <w:sz w:val="19"/>
                <w:szCs w:val="19"/>
              </w:rPr>
              <w:t>FOIR</w:t>
            </w:r>
          </w:p>
        </w:tc>
        <w:tc>
          <w:tcPr>
            <w:tcW w:w="6760" w:type="dxa"/>
            <w:shd w:val="clear" w:color="auto" w:fill="EEF3F9"/>
            <w:tcMar>
              <w:top w:w="60" w:type="dxa"/>
              <w:left w:w="110" w:type="dxa"/>
              <w:bottom w:w="60" w:type="dxa"/>
              <w:right w:w="110" w:type="dxa"/>
            </w:tcMar>
            <w:vAlign w:val="center"/>
          </w:tcPr>
          <w:p w14:paraId="24544D2C" w14:textId="77777777" w:rsidR="00341F00" w:rsidRDefault="00000000">
            <w:pPr>
              <w:spacing w:after="20" w:line="250" w:lineRule="auto"/>
            </w:pPr>
            <w:r>
              <w:rPr>
                <w:rFonts w:cs="Arial"/>
                <w:sz w:val="19"/>
                <w:szCs w:val="19"/>
              </w:rPr>
              <w:t>Fixed Obligation to Income Ratio — the proportion of income committed to debt obligations.</w:t>
            </w:r>
          </w:p>
        </w:tc>
      </w:tr>
      <w:tr w:rsidR="00341F00" w14:paraId="23A91D80" w14:textId="77777777">
        <w:tc>
          <w:tcPr>
            <w:tcW w:w="2600" w:type="dxa"/>
            <w:shd w:val="clear" w:color="auto" w:fill="FFFFFF"/>
            <w:tcMar>
              <w:top w:w="60" w:type="dxa"/>
              <w:left w:w="110" w:type="dxa"/>
              <w:bottom w:w="60" w:type="dxa"/>
              <w:right w:w="110" w:type="dxa"/>
            </w:tcMar>
            <w:vAlign w:val="center"/>
          </w:tcPr>
          <w:p w14:paraId="06B638BD" w14:textId="77777777" w:rsidR="00341F00" w:rsidRDefault="00000000">
            <w:pPr>
              <w:spacing w:after="20" w:line="250" w:lineRule="auto"/>
            </w:pPr>
            <w:r>
              <w:rPr>
                <w:rFonts w:cs="Arial"/>
                <w:sz w:val="19"/>
                <w:szCs w:val="19"/>
              </w:rPr>
              <w:t>Foreclosure</w:t>
            </w:r>
          </w:p>
        </w:tc>
        <w:tc>
          <w:tcPr>
            <w:tcW w:w="6760" w:type="dxa"/>
            <w:shd w:val="clear" w:color="auto" w:fill="FFFFFF"/>
            <w:tcMar>
              <w:top w:w="60" w:type="dxa"/>
              <w:left w:w="110" w:type="dxa"/>
              <w:bottom w:w="60" w:type="dxa"/>
              <w:right w:w="110" w:type="dxa"/>
            </w:tcMar>
            <w:vAlign w:val="center"/>
          </w:tcPr>
          <w:p w14:paraId="17AB5A05" w14:textId="77777777" w:rsidR="00341F00" w:rsidRDefault="00000000">
            <w:pPr>
              <w:spacing w:after="20" w:line="250" w:lineRule="auto"/>
            </w:pPr>
            <w:r>
              <w:rPr>
                <w:rFonts w:cs="Arial"/>
                <w:sz w:val="19"/>
                <w:szCs w:val="19"/>
              </w:rPr>
              <w:t>Early full repayment of a loan before scheduled maturity.</w:t>
            </w:r>
          </w:p>
        </w:tc>
      </w:tr>
      <w:tr w:rsidR="00341F00" w14:paraId="176DF8FB" w14:textId="77777777">
        <w:tc>
          <w:tcPr>
            <w:tcW w:w="2600" w:type="dxa"/>
            <w:shd w:val="clear" w:color="auto" w:fill="EEF3F9"/>
            <w:tcMar>
              <w:top w:w="60" w:type="dxa"/>
              <w:left w:w="110" w:type="dxa"/>
              <w:bottom w:w="60" w:type="dxa"/>
              <w:right w:w="110" w:type="dxa"/>
            </w:tcMar>
            <w:vAlign w:val="center"/>
          </w:tcPr>
          <w:p w14:paraId="29DD8D5F" w14:textId="77777777" w:rsidR="00341F00" w:rsidRDefault="00000000">
            <w:pPr>
              <w:spacing w:after="20" w:line="250" w:lineRule="auto"/>
            </w:pPr>
            <w:r>
              <w:rPr>
                <w:rFonts w:cs="Arial"/>
                <w:sz w:val="19"/>
                <w:szCs w:val="19"/>
              </w:rPr>
              <w:t>GNPA</w:t>
            </w:r>
          </w:p>
        </w:tc>
        <w:tc>
          <w:tcPr>
            <w:tcW w:w="6760" w:type="dxa"/>
            <w:shd w:val="clear" w:color="auto" w:fill="EEF3F9"/>
            <w:tcMar>
              <w:top w:w="60" w:type="dxa"/>
              <w:left w:w="110" w:type="dxa"/>
              <w:bottom w:w="60" w:type="dxa"/>
              <w:right w:w="110" w:type="dxa"/>
            </w:tcMar>
            <w:vAlign w:val="center"/>
          </w:tcPr>
          <w:p w14:paraId="33852F22" w14:textId="77777777" w:rsidR="00341F00" w:rsidRDefault="00000000">
            <w:pPr>
              <w:spacing w:after="20" w:line="250" w:lineRule="auto"/>
            </w:pPr>
            <w:r>
              <w:rPr>
                <w:rFonts w:cs="Arial"/>
                <w:sz w:val="19"/>
                <w:szCs w:val="19"/>
              </w:rPr>
              <w:t>Gross Non-Performing Assets — the gross value of non-performing loans in the portfolio.</w:t>
            </w:r>
          </w:p>
        </w:tc>
      </w:tr>
      <w:tr w:rsidR="00341F00" w14:paraId="392D8C82" w14:textId="77777777">
        <w:tc>
          <w:tcPr>
            <w:tcW w:w="2600" w:type="dxa"/>
            <w:shd w:val="clear" w:color="auto" w:fill="FFFFFF"/>
            <w:tcMar>
              <w:top w:w="60" w:type="dxa"/>
              <w:left w:w="110" w:type="dxa"/>
              <w:bottom w:w="60" w:type="dxa"/>
              <w:right w:w="110" w:type="dxa"/>
            </w:tcMar>
            <w:vAlign w:val="center"/>
          </w:tcPr>
          <w:p w14:paraId="70F56F8D" w14:textId="77777777" w:rsidR="00341F00" w:rsidRDefault="00000000">
            <w:pPr>
              <w:spacing w:after="20" w:line="250" w:lineRule="auto"/>
            </w:pPr>
            <w:r>
              <w:rPr>
                <w:rFonts w:cs="Arial"/>
                <w:sz w:val="19"/>
                <w:szCs w:val="19"/>
              </w:rPr>
              <w:t>HFC (Housing Finance Company)</w:t>
            </w:r>
          </w:p>
        </w:tc>
        <w:tc>
          <w:tcPr>
            <w:tcW w:w="6760" w:type="dxa"/>
            <w:shd w:val="clear" w:color="auto" w:fill="FFFFFF"/>
            <w:tcMar>
              <w:top w:w="60" w:type="dxa"/>
              <w:left w:w="110" w:type="dxa"/>
              <w:bottom w:w="60" w:type="dxa"/>
              <w:right w:w="110" w:type="dxa"/>
            </w:tcMar>
            <w:vAlign w:val="center"/>
          </w:tcPr>
          <w:p w14:paraId="12C5612C" w14:textId="77777777" w:rsidR="00341F00" w:rsidRDefault="00000000">
            <w:pPr>
              <w:spacing w:after="20" w:line="250" w:lineRule="auto"/>
            </w:pPr>
            <w:r>
              <w:rPr>
                <w:rFonts w:cs="Arial"/>
                <w:sz w:val="19"/>
                <w:szCs w:val="19"/>
              </w:rPr>
              <w:t>An NBFC specialised in housing finance, regulated by the RBI.</w:t>
            </w:r>
          </w:p>
        </w:tc>
      </w:tr>
      <w:tr w:rsidR="00341F00" w14:paraId="3A0800DB" w14:textId="77777777">
        <w:tc>
          <w:tcPr>
            <w:tcW w:w="2600" w:type="dxa"/>
            <w:shd w:val="clear" w:color="auto" w:fill="EEF3F9"/>
            <w:tcMar>
              <w:top w:w="60" w:type="dxa"/>
              <w:left w:w="110" w:type="dxa"/>
              <w:bottom w:w="60" w:type="dxa"/>
              <w:right w:w="110" w:type="dxa"/>
            </w:tcMar>
            <w:vAlign w:val="center"/>
          </w:tcPr>
          <w:p w14:paraId="2374218F" w14:textId="77777777" w:rsidR="00341F00" w:rsidRDefault="00000000">
            <w:pPr>
              <w:spacing w:after="20" w:line="250" w:lineRule="auto"/>
            </w:pPr>
            <w:r>
              <w:rPr>
                <w:rFonts w:cs="Arial"/>
                <w:sz w:val="19"/>
                <w:szCs w:val="19"/>
              </w:rPr>
              <w:t>KFS (Key Facts Statement)</w:t>
            </w:r>
          </w:p>
        </w:tc>
        <w:tc>
          <w:tcPr>
            <w:tcW w:w="6760" w:type="dxa"/>
            <w:shd w:val="clear" w:color="auto" w:fill="EEF3F9"/>
            <w:tcMar>
              <w:top w:w="60" w:type="dxa"/>
              <w:left w:w="110" w:type="dxa"/>
              <w:bottom w:w="60" w:type="dxa"/>
              <w:right w:w="110" w:type="dxa"/>
            </w:tcMar>
            <w:vAlign w:val="center"/>
          </w:tcPr>
          <w:p w14:paraId="3938259E" w14:textId="77777777" w:rsidR="00341F00" w:rsidRDefault="00000000">
            <w:pPr>
              <w:spacing w:after="20" w:line="250" w:lineRule="auto"/>
            </w:pPr>
            <w:r>
              <w:rPr>
                <w:rFonts w:cs="Arial"/>
                <w:sz w:val="19"/>
                <w:szCs w:val="19"/>
              </w:rPr>
              <w:t>A standardised borrower disclosure of the key terms and all-inclusive cost of a loan.</w:t>
            </w:r>
          </w:p>
        </w:tc>
      </w:tr>
      <w:tr w:rsidR="00341F00" w14:paraId="23D3C41D" w14:textId="77777777">
        <w:tc>
          <w:tcPr>
            <w:tcW w:w="2600" w:type="dxa"/>
            <w:shd w:val="clear" w:color="auto" w:fill="FFFFFF"/>
            <w:tcMar>
              <w:top w:w="60" w:type="dxa"/>
              <w:left w:w="110" w:type="dxa"/>
              <w:bottom w:w="60" w:type="dxa"/>
              <w:right w:w="110" w:type="dxa"/>
            </w:tcMar>
            <w:vAlign w:val="center"/>
          </w:tcPr>
          <w:p w14:paraId="60159EF5" w14:textId="77777777" w:rsidR="00341F00" w:rsidRDefault="00000000">
            <w:pPr>
              <w:spacing w:after="20" w:line="250" w:lineRule="auto"/>
            </w:pPr>
            <w:r>
              <w:rPr>
                <w:rFonts w:cs="Arial"/>
                <w:sz w:val="19"/>
                <w:szCs w:val="19"/>
              </w:rPr>
              <w:t>KYC / V-CIP</w:t>
            </w:r>
          </w:p>
        </w:tc>
        <w:tc>
          <w:tcPr>
            <w:tcW w:w="6760" w:type="dxa"/>
            <w:shd w:val="clear" w:color="auto" w:fill="FFFFFF"/>
            <w:tcMar>
              <w:top w:w="60" w:type="dxa"/>
              <w:left w:w="110" w:type="dxa"/>
              <w:bottom w:w="60" w:type="dxa"/>
              <w:right w:w="110" w:type="dxa"/>
            </w:tcMar>
            <w:vAlign w:val="center"/>
          </w:tcPr>
          <w:p w14:paraId="38800F32" w14:textId="77777777" w:rsidR="00341F00" w:rsidRDefault="00000000">
            <w:pPr>
              <w:spacing w:after="20" w:line="250" w:lineRule="auto"/>
            </w:pPr>
            <w:r>
              <w:rPr>
                <w:rFonts w:cs="Arial"/>
                <w:sz w:val="19"/>
                <w:szCs w:val="19"/>
              </w:rPr>
              <w:t>Know Your Customer; Video-based Customer Identification Process for remote verification.</w:t>
            </w:r>
          </w:p>
        </w:tc>
      </w:tr>
      <w:tr w:rsidR="00341F00" w14:paraId="2E4F27F7" w14:textId="77777777">
        <w:tc>
          <w:tcPr>
            <w:tcW w:w="2600" w:type="dxa"/>
            <w:shd w:val="clear" w:color="auto" w:fill="EEF3F9"/>
            <w:tcMar>
              <w:top w:w="60" w:type="dxa"/>
              <w:left w:w="110" w:type="dxa"/>
              <w:bottom w:w="60" w:type="dxa"/>
              <w:right w:w="110" w:type="dxa"/>
            </w:tcMar>
            <w:vAlign w:val="center"/>
          </w:tcPr>
          <w:p w14:paraId="0E1742F0" w14:textId="77777777" w:rsidR="00341F00" w:rsidRDefault="00000000">
            <w:pPr>
              <w:spacing w:after="20" w:line="250" w:lineRule="auto"/>
            </w:pPr>
            <w:r>
              <w:rPr>
                <w:rFonts w:cs="Arial"/>
                <w:sz w:val="19"/>
                <w:szCs w:val="19"/>
              </w:rPr>
              <w:t>LGD (Loss Given Default)</w:t>
            </w:r>
          </w:p>
        </w:tc>
        <w:tc>
          <w:tcPr>
            <w:tcW w:w="6760" w:type="dxa"/>
            <w:shd w:val="clear" w:color="auto" w:fill="EEF3F9"/>
            <w:tcMar>
              <w:top w:w="60" w:type="dxa"/>
              <w:left w:w="110" w:type="dxa"/>
              <w:bottom w:w="60" w:type="dxa"/>
              <w:right w:w="110" w:type="dxa"/>
            </w:tcMar>
            <w:vAlign w:val="center"/>
          </w:tcPr>
          <w:p w14:paraId="2D6F9FB8" w14:textId="77777777" w:rsidR="00341F00" w:rsidRDefault="00000000">
            <w:pPr>
              <w:spacing w:after="20" w:line="250" w:lineRule="auto"/>
            </w:pPr>
            <w:r>
              <w:rPr>
                <w:rFonts w:cs="Arial"/>
                <w:sz w:val="19"/>
                <w:szCs w:val="19"/>
              </w:rPr>
              <w:t>The share of exposure expected to be lost if a borrower defaults.</w:t>
            </w:r>
          </w:p>
        </w:tc>
      </w:tr>
      <w:tr w:rsidR="00341F00" w14:paraId="48829D22" w14:textId="77777777">
        <w:tc>
          <w:tcPr>
            <w:tcW w:w="2600" w:type="dxa"/>
            <w:shd w:val="clear" w:color="auto" w:fill="FFFFFF"/>
            <w:tcMar>
              <w:top w:w="60" w:type="dxa"/>
              <w:left w:w="110" w:type="dxa"/>
              <w:bottom w:w="60" w:type="dxa"/>
              <w:right w:w="110" w:type="dxa"/>
            </w:tcMar>
            <w:vAlign w:val="center"/>
          </w:tcPr>
          <w:p w14:paraId="2DBD0B91" w14:textId="77777777" w:rsidR="00341F00" w:rsidRDefault="00000000">
            <w:pPr>
              <w:spacing w:after="20" w:line="250" w:lineRule="auto"/>
            </w:pPr>
            <w:r>
              <w:rPr>
                <w:rFonts w:cs="Arial"/>
                <w:sz w:val="19"/>
                <w:szCs w:val="19"/>
              </w:rPr>
              <w:t>LMS (Loan Management System)</w:t>
            </w:r>
          </w:p>
        </w:tc>
        <w:tc>
          <w:tcPr>
            <w:tcW w:w="6760" w:type="dxa"/>
            <w:shd w:val="clear" w:color="auto" w:fill="FFFFFF"/>
            <w:tcMar>
              <w:top w:w="60" w:type="dxa"/>
              <w:left w:w="110" w:type="dxa"/>
              <w:bottom w:w="60" w:type="dxa"/>
              <w:right w:w="110" w:type="dxa"/>
            </w:tcMar>
            <w:vAlign w:val="center"/>
          </w:tcPr>
          <w:p w14:paraId="4871958A" w14:textId="77777777" w:rsidR="00341F00" w:rsidRDefault="00000000">
            <w:pPr>
              <w:spacing w:after="20" w:line="250" w:lineRule="auto"/>
            </w:pPr>
            <w:r>
              <w:rPr>
                <w:rFonts w:cs="Arial"/>
                <w:sz w:val="19"/>
                <w:szCs w:val="19"/>
              </w:rPr>
              <w:t>The post-disbursement system of record for loan servicing.</w:t>
            </w:r>
          </w:p>
        </w:tc>
      </w:tr>
      <w:tr w:rsidR="00341F00" w14:paraId="3CDE906D" w14:textId="77777777">
        <w:tc>
          <w:tcPr>
            <w:tcW w:w="2600" w:type="dxa"/>
            <w:shd w:val="clear" w:color="auto" w:fill="EEF3F9"/>
            <w:tcMar>
              <w:top w:w="60" w:type="dxa"/>
              <w:left w:w="110" w:type="dxa"/>
              <w:bottom w:w="60" w:type="dxa"/>
              <w:right w:w="110" w:type="dxa"/>
            </w:tcMar>
            <w:vAlign w:val="center"/>
          </w:tcPr>
          <w:p w14:paraId="55D2FE90" w14:textId="77777777" w:rsidR="00341F00" w:rsidRDefault="00000000">
            <w:pPr>
              <w:spacing w:after="20" w:line="250" w:lineRule="auto"/>
            </w:pPr>
            <w:r>
              <w:rPr>
                <w:rFonts w:cs="Arial"/>
                <w:sz w:val="19"/>
                <w:szCs w:val="19"/>
              </w:rPr>
              <w:t>LOS (Loan Origination System)</w:t>
            </w:r>
          </w:p>
        </w:tc>
        <w:tc>
          <w:tcPr>
            <w:tcW w:w="6760" w:type="dxa"/>
            <w:shd w:val="clear" w:color="auto" w:fill="EEF3F9"/>
            <w:tcMar>
              <w:top w:w="60" w:type="dxa"/>
              <w:left w:w="110" w:type="dxa"/>
              <w:bottom w:w="60" w:type="dxa"/>
              <w:right w:w="110" w:type="dxa"/>
            </w:tcMar>
            <w:vAlign w:val="center"/>
          </w:tcPr>
          <w:p w14:paraId="1A7CB2A8" w14:textId="77777777" w:rsidR="00341F00" w:rsidRDefault="00000000">
            <w:pPr>
              <w:spacing w:after="20" w:line="250" w:lineRule="auto"/>
            </w:pPr>
            <w:r>
              <w:rPr>
                <w:rFonts w:cs="Arial"/>
                <w:sz w:val="19"/>
                <w:szCs w:val="19"/>
              </w:rPr>
              <w:t>The pre-disbursement system covering onboarding to sanction.</w:t>
            </w:r>
          </w:p>
        </w:tc>
      </w:tr>
      <w:tr w:rsidR="00341F00" w14:paraId="286E4029" w14:textId="77777777">
        <w:tc>
          <w:tcPr>
            <w:tcW w:w="2600" w:type="dxa"/>
            <w:shd w:val="clear" w:color="auto" w:fill="FFFFFF"/>
            <w:tcMar>
              <w:top w:w="60" w:type="dxa"/>
              <w:left w:w="110" w:type="dxa"/>
              <w:bottom w:w="60" w:type="dxa"/>
              <w:right w:w="110" w:type="dxa"/>
            </w:tcMar>
            <w:vAlign w:val="center"/>
          </w:tcPr>
          <w:p w14:paraId="415784AF" w14:textId="77777777" w:rsidR="00341F00" w:rsidRDefault="00000000">
            <w:pPr>
              <w:spacing w:after="20" w:line="250" w:lineRule="auto"/>
            </w:pPr>
            <w:r>
              <w:rPr>
                <w:rFonts w:cs="Arial"/>
                <w:sz w:val="19"/>
                <w:szCs w:val="19"/>
              </w:rPr>
              <w:t>LSP (Lending Service Provider)</w:t>
            </w:r>
          </w:p>
        </w:tc>
        <w:tc>
          <w:tcPr>
            <w:tcW w:w="6760" w:type="dxa"/>
            <w:shd w:val="clear" w:color="auto" w:fill="FFFFFF"/>
            <w:tcMar>
              <w:top w:w="60" w:type="dxa"/>
              <w:left w:w="110" w:type="dxa"/>
              <w:bottom w:w="60" w:type="dxa"/>
              <w:right w:w="110" w:type="dxa"/>
            </w:tcMar>
            <w:vAlign w:val="center"/>
          </w:tcPr>
          <w:p w14:paraId="5589F44E" w14:textId="77777777" w:rsidR="00341F00" w:rsidRDefault="00000000">
            <w:pPr>
              <w:spacing w:after="20" w:line="250" w:lineRule="auto"/>
            </w:pPr>
            <w:r>
              <w:rPr>
                <w:rFonts w:cs="Arial"/>
                <w:sz w:val="19"/>
                <w:szCs w:val="19"/>
              </w:rPr>
              <w:t>An agent of an RE performing lending functions (acquisition, servicing, recovery) in digital lending.</w:t>
            </w:r>
          </w:p>
        </w:tc>
      </w:tr>
      <w:tr w:rsidR="00341F00" w14:paraId="77097B24" w14:textId="77777777">
        <w:tc>
          <w:tcPr>
            <w:tcW w:w="2600" w:type="dxa"/>
            <w:shd w:val="clear" w:color="auto" w:fill="EEF3F9"/>
            <w:tcMar>
              <w:top w:w="60" w:type="dxa"/>
              <w:left w:w="110" w:type="dxa"/>
              <w:bottom w:w="60" w:type="dxa"/>
              <w:right w:w="110" w:type="dxa"/>
            </w:tcMar>
            <w:vAlign w:val="center"/>
          </w:tcPr>
          <w:p w14:paraId="28A026FC" w14:textId="77777777" w:rsidR="00341F00" w:rsidRDefault="00000000">
            <w:pPr>
              <w:spacing w:after="20" w:line="250" w:lineRule="auto"/>
            </w:pPr>
            <w:r>
              <w:rPr>
                <w:rFonts w:cs="Arial"/>
                <w:sz w:val="19"/>
                <w:szCs w:val="19"/>
              </w:rPr>
              <w:t>Maker-Checker</w:t>
            </w:r>
          </w:p>
        </w:tc>
        <w:tc>
          <w:tcPr>
            <w:tcW w:w="6760" w:type="dxa"/>
            <w:shd w:val="clear" w:color="auto" w:fill="EEF3F9"/>
            <w:tcMar>
              <w:top w:w="60" w:type="dxa"/>
              <w:left w:w="110" w:type="dxa"/>
              <w:bottom w:w="60" w:type="dxa"/>
              <w:right w:w="110" w:type="dxa"/>
            </w:tcMar>
            <w:vAlign w:val="center"/>
          </w:tcPr>
          <w:p w14:paraId="23044CF8" w14:textId="77777777" w:rsidR="00341F00" w:rsidRDefault="00000000">
            <w:pPr>
              <w:spacing w:after="20" w:line="250" w:lineRule="auto"/>
            </w:pPr>
            <w:r>
              <w:rPr>
                <w:rFonts w:cs="Arial"/>
                <w:sz w:val="19"/>
                <w:szCs w:val="19"/>
              </w:rPr>
              <w:t>A control requiring a second, independent user to authorise sensitive actions.</w:t>
            </w:r>
          </w:p>
        </w:tc>
      </w:tr>
      <w:tr w:rsidR="00341F00" w14:paraId="60F21F94" w14:textId="77777777">
        <w:tc>
          <w:tcPr>
            <w:tcW w:w="2600" w:type="dxa"/>
            <w:shd w:val="clear" w:color="auto" w:fill="FFFFFF"/>
            <w:tcMar>
              <w:top w:w="60" w:type="dxa"/>
              <w:left w:w="110" w:type="dxa"/>
              <w:bottom w:w="60" w:type="dxa"/>
              <w:right w:w="110" w:type="dxa"/>
            </w:tcMar>
            <w:vAlign w:val="center"/>
          </w:tcPr>
          <w:p w14:paraId="41C604FF" w14:textId="77777777" w:rsidR="00341F00" w:rsidRDefault="00000000">
            <w:pPr>
              <w:spacing w:after="20" w:line="250" w:lineRule="auto"/>
            </w:pPr>
            <w:r>
              <w:rPr>
                <w:rFonts w:cs="Arial"/>
                <w:sz w:val="19"/>
                <w:szCs w:val="19"/>
              </w:rPr>
              <w:t>MFI (Microfinance Institution)</w:t>
            </w:r>
          </w:p>
        </w:tc>
        <w:tc>
          <w:tcPr>
            <w:tcW w:w="6760" w:type="dxa"/>
            <w:shd w:val="clear" w:color="auto" w:fill="FFFFFF"/>
            <w:tcMar>
              <w:top w:w="60" w:type="dxa"/>
              <w:left w:w="110" w:type="dxa"/>
              <w:bottom w:w="60" w:type="dxa"/>
              <w:right w:w="110" w:type="dxa"/>
            </w:tcMar>
            <w:vAlign w:val="center"/>
          </w:tcPr>
          <w:p w14:paraId="64BA7A49" w14:textId="77777777" w:rsidR="00341F00" w:rsidRDefault="00000000">
            <w:pPr>
              <w:spacing w:after="20" w:line="250" w:lineRule="auto"/>
            </w:pPr>
            <w:r>
              <w:rPr>
                <w:rFonts w:cs="Arial"/>
                <w:sz w:val="19"/>
                <w:szCs w:val="19"/>
              </w:rPr>
              <w:t>A lender providing small-ticket credit to low-income borrowers.</w:t>
            </w:r>
          </w:p>
        </w:tc>
      </w:tr>
      <w:tr w:rsidR="00341F00" w14:paraId="1EB5221E" w14:textId="77777777">
        <w:tc>
          <w:tcPr>
            <w:tcW w:w="2600" w:type="dxa"/>
            <w:shd w:val="clear" w:color="auto" w:fill="EEF3F9"/>
            <w:tcMar>
              <w:top w:w="60" w:type="dxa"/>
              <w:left w:w="110" w:type="dxa"/>
              <w:bottom w:w="60" w:type="dxa"/>
              <w:right w:w="110" w:type="dxa"/>
            </w:tcMar>
            <w:vAlign w:val="center"/>
          </w:tcPr>
          <w:p w14:paraId="43B26188" w14:textId="77777777" w:rsidR="00341F00" w:rsidRDefault="00000000">
            <w:pPr>
              <w:spacing w:after="20" w:line="250" w:lineRule="auto"/>
            </w:pPr>
            <w:r>
              <w:rPr>
                <w:rFonts w:cs="Arial"/>
                <w:sz w:val="19"/>
                <w:szCs w:val="19"/>
              </w:rPr>
              <w:t>NACH mandate</w:t>
            </w:r>
          </w:p>
        </w:tc>
        <w:tc>
          <w:tcPr>
            <w:tcW w:w="6760" w:type="dxa"/>
            <w:shd w:val="clear" w:color="auto" w:fill="EEF3F9"/>
            <w:tcMar>
              <w:top w:w="60" w:type="dxa"/>
              <w:left w:w="110" w:type="dxa"/>
              <w:bottom w:w="60" w:type="dxa"/>
              <w:right w:w="110" w:type="dxa"/>
            </w:tcMar>
            <w:vAlign w:val="center"/>
          </w:tcPr>
          <w:p w14:paraId="2D548668" w14:textId="77777777" w:rsidR="00341F00" w:rsidRDefault="00000000">
            <w:pPr>
              <w:spacing w:after="20" w:line="250" w:lineRule="auto"/>
            </w:pPr>
            <w:r>
              <w:rPr>
                <w:rFonts w:cs="Arial"/>
                <w:sz w:val="19"/>
                <w:szCs w:val="19"/>
              </w:rPr>
              <w:t>An authorisation enabling automated recurring debits from a borrower's account.</w:t>
            </w:r>
          </w:p>
        </w:tc>
      </w:tr>
      <w:tr w:rsidR="00341F00" w14:paraId="12CAD3E0" w14:textId="77777777">
        <w:tc>
          <w:tcPr>
            <w:tcW w:w="2600" w:type="dxa"/>
            <w:shd w:val="clear" w:color="auto" w:fill="FFFFFF"/>
            <w:tcMar>
              <w:top w:w="60" w:type="dxa"/>
              <w:left w:w="110" w:type="dxa"/>
              <w:bottom w:w="60" w:type="dxa"/>
              <w:right w:w="110" w:type="dxa"/>
            </w:tcMar>
            <w:vAlign w:val="center"/>
          </w:tcPr>
          <w:p w14:paraId="25EAA6AD" w14:textId="77777777" w:rsidR="00341F00" w:rsidRDefault="00000000">
            <w:pPr>
              <w:spacing w:after="20" w:line="250" w:lineRule="auto"/>
            </w:pPr>
            <w:r>
              <w:rPr>
                <w:rFonts w:cs="Arial"/>
                <w:sz w:val="19"/>
                <w:szCs w:val="19"/>
              </w:rPr>
              <w:t>NBFC</w:t>
            </w:r>
          </w:p>
        </w:tc>
        <w:tc>
          <w:tcPr>
            <w:tcW w:w="6760" w:type="dxa"/>
            <w:shd w:val="clear" w:color="auto" w:fill="FFFFFF"/>
            <w:tcMar>
              <w:top w:w="60" w:type="dxa"/>
              <w:left w:w="110" w:type="dxa"/>
              <w:bottom w:w="60" w:type="dxa"/>
              <w:right w:w="110" w:type="dxa"/>
            </w:tcMar>
            <w:vAlign w:val="center"/>
          </w:tcPr>
          <w:p w14:paraId="36090328" w14:textId="77777777" w:rsidR="00341F00" w:rsidRDefault="00000000">
            <w:pPr>
              <w:spacing w:after="20" w:line="250" w:lineRule="auto"/>
            </w:pPr>
            <w:r>
              <w:rPr>
                <w:rFonts w:cs="Arial"/>
                <w:sz w:val="19"/>
                <w:szCs w:val="19"/>
              </w:rPr>
              <w:t>Non-Banking Financial Company — a financial institution regulated by the RBI.</w:t>
            </w:r>
          </w:p>
        </w:tc>
      </w:tr>
      <w:tr w:rsidR="00341F00" w14:paraId="440C260A" w14:textId="77777777">
        <w:tc>
          <w:tcPr>
            <w:tcW w:w="2600" w:type="dxa"/>
            <w:shd w:val="clear" w:color="auto" w:fill="EEF3F9"/>
            <w:tcMar>
              <w:top w:w="60" w:type="dxa"/>
              <w:left w:w="110" w:type="dxa"/>
              <w:bottom w:w="60" w:type="dxa"/>
              <w:right w:w="110" w:type="dxa"/>
            </w:tcMar>
            <w:vAlign w:val="center"/>
          </w:tcPr>
          <w:p w14:paraId="0A2EF0A6" w14:textId="77777777" w:rsidR="00341F00" w:rsidRDefault="00000000">
            <w:pPr>
              <w:spacing w:after="20" w:line="250" w:lineRule="auto"/>
            </w:pPr>
            <w:r>
              <w:rPr>
                <w:rFonts w:cs="Arial"/>
                <w:sz w:val="19"/>
                <w:szCs w:val="19"/>
              </w:rPr>
              <w:lastRenderedPageBreak/>
              <w:t>NCLT</w:t>
            </w:r>
          </w:p>
        </w:tc>
        <w:tc>
          <w:tcPr>
            <w:tcW w:w="6760" w:type="dxa"/>
            <w:shd w:val="clear" w:color="auto" w:fill="EEF3F9"/>
            <w:tcMar>
              <w:top w:w="60" w:type="dxa"/>
              <w:left w:w="110" w:type="dxa"/>
              <w:bottom w:w="60" w:type="dxa"/>
              <w:right w:w="110" w:type="dxa"/>
            </w:tcMar>
            <w:vAlign w:val="center"/>
          </w:tcPr>
          <w:p w14:paraId="45D2D397" w14:textId="77777777" w:rsidR="00341F00" w:rsidRDefault="00000000">
            <w:pPr>
              <w:spacing w:after="20" w:line="250" w:lineRule="auto"/>
            </w:pPr>
            <w:r>
              <w:rPr>
                <w:rFonts w:cs="Arial"/>
                <w:sz w:val="19"/>
                <w:szCs w:val="19"/>
              </w:rPr>
              <w:t>National Company Law Tribunal — adjudicating authority for insolvency matters.</w:t>
            </w:r>
          </w:p>
        </w:tc>
      </w:tr>
      <w:tr w:rsidR="00341F00" w14:paraId="01BD1FD7" w14:textId="77777777">
        <w:tc>
          <w:tcPr>
            <w:tcW w:w="2600" w:type="dxa"/>
            <w:shd w:val="clear" w:color="auto" w:fill="FFFFFF"/>
            <w:tcMar>
              <w:top w:w="60" w:type="dxa"/>
              <w:left w:w="110" w:type="dxa"/>
              <w:bottom w:w="60" w:type="dxa"/>
              <w:right w:w="110" w:type="dxa"/>
            </w:tcMar>
            <w:vAlign w:val="center"/>
          </w:tcPr>
          <w:p w14:paraId="211C33D6" w14:textId="77777777" w:rsidR="00341F00" w:rsidRDefault="00000000">
            <w:pPr>
              <w:spacing w:after="20" w:line="250" w:lineRule="auto"/>
            </w:pPr>
            <w:r>
              <w:rPr>
                <w:rFonts w:cs="Arial"/>
                <w:sz w:val="19"/>
                <w:szCs w:val="19"/>
              </w:rPr>
              <w:t>NPA (Non-Performing Asset)</w:t>
            </w:r>
          </w:p>
        </w:tc>
        <w:tc>
          <w:tcPr>
            <w:tcW w:w="6760" w:type="dxa"/>
            <w:shd w:val="clear" w:color="auto" w:fill="FFFFFF"/>
            <w:tcMar>
              <w:top w:w="60" w:type="dxa"/>
              <w:left w:w="110" w:type="dxa"/>
              <w:bottom w:w="60" w:type="dxa"/>
              <w:right w:w="110" w:type="dxa"/>
            </w:tcMar>
            <w:vAlign w:val="center"/>
          </w:tcPr>
          <w:p w14:paraId="51FD694A" w14:textId="77777777" w:rsidR="00341F00" w:rsidRDefault="00000000">
            <w:pPr>
              <w:spacing w:after="20" w:line="250" w:lineRule="auto"/>
            </w:pPr>
            <w:r>
              <w:rPr>
                <w:rFonts w:cs="Arial"/>
                <w:sz w:val="19"/>
                <w:szCs w:val="19"/>
              </w:rPr>
              <w:t>A loan on which principal/interest is overdue beyond the prescribed period.</w:t>
            </w:r>
          </w:p>
        </w:tc>
      </w:tr>
      <w:tr w:rsidR="00341F00" w14:paraId="68909296" w14:textId="77777777">
        <w:tc>
          <w:tcPr>
            <w:tcW w:w="2600" w:type="dxa"/>
            <w:shd w:val="clear" w:color="auto" w:fill="EEF3F9"/>
            <w:tcMar>
              <w:top w:w="60" w:type="dxa"/>
              <w:left w:w="110" w:type="dxa"/>
              <w:bottom w:w="60" w:type="dxa"/>
              <w:right w:w="110" w:type="dxa"/>
            </w:tcMar>
            <w:vAlign w:val="center"/>
          </w:tcPr>
          <w:p w14:paraId="4F7B3A6B" w14:textId="77777777" w:rsidR="00341F00" w:rsidRDefault="00000000">
            <w:pPr>
              <w:spacing w:after="20" w:line="250" w:lineRule="auto"/>
            </w:pPr>
            <w:r>
              <w:rPr>
                <w:rFonts w:cs="Arial"/>
                <w:sz w:val="19"/>
                <w:szCs w:val="19"/>
              </w:rPr>
              <w:t>OCR</w:t>
            </w:r>
          </w:p>
        </w:tc>
        <w:tc>
          <w:tcPr>
            <w:tcW w:w="6760" w:type="dxa"/>
            <w:shd w:val="clear" w:color="auto" w:fill="EEF3F9"/>
            <w:tcMar>
              <w:top w:w="60" w:type="dxa"/>
              <w:left w:w="110" w:type="dxa"/>
              <w:bottom w:w="60" w:type="dxa"/>
              <w:right w:w="110" w:type="dxa"/>
            </w:tcMar>
            <w:vAlign w:val="center"/>
          </w:tcPr>
          <w:p w14:paraId="457D075F" w14:textId="77777777" w:rsidR="00341F00" w:rsidRDefault="00000000">
            <w:pPr>
              <w:spacing w:after="20" w:line="250" w:lineRule="auto"/>
            </w:pPr>
            <w:r>
              <w:rPr>
                <w:rFonts w:cs="Arial"/>
                <w:sz w:val="19"/>
                <w:szCs w:val="19"/>
              </w:rPr>
              <w:t>Optical Character Recognition — automated extraction of text from document images.</w:t>
            </w:r>
          </w:p>
        </w:tc>
      </w:tr>
      <w:tr w:rsidR="00341F00" w14:paraId="0A82FA6B" w14:textId="77777777">
        <w:tc>
          <w:tcPr>
            <w:tcW w:w="2600" w:type="dxa"/>
            <w:shd w:val="clear" w:color="auto" w:fill="FFFFFF"/>
            <w:tcMar>
              <w:top w:w="60" w:type="dxa"/>
              <w:left w:w="110" w:type="dxa"/>
              <w:bottom w:w="60" w:type="dxa"/>
              <w:right w:w="110" w:type="dxa"/>
            </w:tcMar>
            <w:vAlign w:val="center"/>
          </w:tcPr>
          <w:p w14:paraId="0D5484D9" w14:textId="77777777" w:rsidR="00341F00" w:rsidRDefault="00000000">
            <w:pPr>
              <w:spacing w:after="20" w:line="250" w:lineRule="auto"/>
            </w:pPr>
            <w:r>
              <w:rPr>
                <w:rFonts w:cs="Arial"/>
                <w:sz w:val="19"/>
                <w:szCs w:val="19"/>
              </w:rPr>
              <w:t>ODR (Online Dispute Resolution)</w:t>
            </w:r>
          </w:p>
        </w:tc>
        <w:tc>
          <w:tcPr>
            <w:tcW w:w="6760" w:type="dxa"/>
            <w:shd w:val="clear" w:color="auto" w:fill="FFFFFF"/>
            <w:tcMar>
              <w:top w:w="60" w:type="dxa"/>
              <w:left w:w="110" w:type="dxa"/>
              <w:bottom w:w="60" w:type="dxa"/>
              <w:right w:w="110" w:type="dxa"/>
            </w:tcMar>
            <w:vAlign w:val="center"/>
          </w:tcPr>
          <w:p w14:paraId="7E793213" w14:textId="77777777" w:rsidR="00341F00" w:rsidRDefault="00000000">
            <w:pPr>
              <w:spacing w:after="20" w:line="250" w:lineRule="auto"/>
            </w:pPr>
            <w:r>
              <w:rPr>
                <w:rFonts w:cs="Arial"/>
                <w:sz w:val="19"/>
                <w:szCs w:val="19"/>
              </w:rPr>
              <w:t>Resolution of disputes through online negotiation, mediation, conciliation or arbitration — here, the Equator Resolution platform used for Tier-2 grievance escalation.</w:t>
            </w:r>
          </w:p>
        </w:tc>
      </w:tr>
      <w:tr w:rsidR="00341F00" w14:paraId="281C7580" w14:textId="77777777">
        <w:tc>
          <w:tcPr>
            <w:tcW w:w="2600" w:type="dxa"/>
            <w:shd w:val="clear" w:color="auto" w:fill="EEF3F9"/>
            <w:tcMar>
              <w:top w:w="60" w:type="dxa"/>
              <w:left w:w="110" w:type="dxa"/>
              <w:bottom w:w="60" w:type="dxa"/>
              <w:right w:w="110" w:type="dxa"/>
            </w:tcMar>
            <w:vAlign w:val="center"/>
          </w:tcPr>
          <w:p w14:paraId="5DCD838E" w14:textId="77777777" w:rsidR="00341F00" w:rsidRDefault="00000000">
            <w:pPr>
              <w:spacing w:after="20" w:line="250" w:lineRule="auto"/>
            </w:pPr>
            <w:r>
              <w:rPr>
                <w:rFonts w:cs="Arial"/>
                <w:sz w:val="19"/>
                <w:szCs w:val="19"/>
              </w:rPr>
              <w:t>Ombudsman (RB-IOS)</w:t>
            </w:r>
          </w:p>
        </w:tc>
        <w:tc>
          <w:tcPr>
            <w:tcW w:w="6760" w:type="dxa"/>
            <w:shd w:val="clear" w:color="auto" w:fill="EEF3F9"/>
            <w:tcMar>
              <w:top w:w="60" w:type="dxa"/>
              <w:left w:w="110" w:type="dxa"/>
              <w:bottom w:w="60" w:type="dxa"/>
              <w:right w:w="110" w:type="dxa"/>
            </w:tcMar>
            <w:vAlign w:val="center"/>
          </w:tcPr>
          <w:p w14:paraId="303CD0A1" w14:textId="77777777" w:rsidR="00341F00" w:rsidRDefault="00000000">
            <w:pPr>
              <w:spacing w:after="20" w:line="250" w:lineRule="auto"/>
            </w:pPr>
            <w:r>
              <w:rPr>
                <w:rFonts w:cs="Arial"/>
                <w:sz w:val="19"/>
                <w:szCs w:val="19"/>
              </w:rPr>
              <w:t>The Reserve Bank — Integrated Ombudsman Scheme, the statutory grievance-escalation route available to borrowers.</w:t>
            </w:r>
          </w:p>
        </w:tc>
      </w:tr>
      <w:tr w:rsidR="00341F00" w14:paraId="492A76DF" w14:textId="77777777">
        <w:tc>
          <w:tcPr>
            <w:tcW w:w="2600" w:type="dxa"/>
            <w:shd w:val="clear" w:color="auto" w:fill="FFFFFF"/>
            <w:tcMar>
              <w:top w:w="60" w:type="dxa"/>
              <w:left w:w="110" w:type="dxa"/>
              <w:bottom w:w="60" w:type="dxa"/>
              <w:right w:w="110" w:type="dxa"/>
            </w:tcMar>
            <w:vAlign w:val="center"/>
          </w:tcPr>
          <w:p w14:paraId="66D46E23" w14:textId="77777777" w:rsidR="00341F00" w:rsidRDefault="00000000">
            <w:pPr>
              <w:spacing w:after="20" w:line="250" w:lineRule="auto"/>
            </w:pPr>
            <w:r>
              <w:rPr>
                <w:rFonts w:cs="Arial"/>
                <w:sz w:val="19"/>
                <w:szCs w:val="19"/>
              </w:rPr>
              <w:t>GRC</w:t>
            </w:r>
          </w:p>
        </w:tc>
        <w:tc>
          <w:tcPr>
            <w:tcW w:w="6760" w:type="dxa"/>
            <w:shd w:val="clear" w:color="auto" w:fill="FFFFFF"/>
            <w:tcMar>
              <w:top w:w="60" w:type="dxa"/>
              <w:left w:w="110" w:type="dxa"/>
              <w:bottom w:w="60" w:type="dxa"/>
              <w:right w:w="110" w:type="dxa"/>
            </w:tcMar>
            <w:vAlign w:val="center"/>
          </w:tcPr>
          <w:p w14:paraId="7E922F38" w14:textId="77777777" w:rsidR="00341F00" w:rsidRDefault="00000000">
            <w:pPr>
              <w:spacing w:after="20" w:line="250" w:lineRule="auto"/>
            </w:pPr>
            <w:r>
              <w:rPr>
                <w:rFonts w:cs="Arial"/>
                <w:sz w:val="19"/>
                <w:szCs w:val="19"/>
              </w:rPr>
              <w:t>Governance, Risk and Compliance — here, the LawDocs Comply tool integrated for the compliance universe.</w:t>
            </w:r>
          </w:p>
        </w:tc>
      </w:tr>
      <w:tr w:rsidR="00341F00" w14:paraId="6C1C1F82" w14:textId="77777777">
        <w:tc>
          <w:tcPr>
            <w:tcW w:w="2600" w:type="dxa"/>
            <w:shd w:val="clear" w:color="auto" w:fill="EEF3F9"/>
            <w:tcMar>
              <w:top w:w="60" w:type="dxa"/>
              <w:left w:w="110" w:type="dxa"/>
              <w:bottom w:w="60" w:type="dxa"/>
              <w:right w:w="110" w:type="dxa"/>
            </w:tcMar>
            <w:vAlign w:val="center"/>
          </w:tcPr>
          <w:p w14:paraId="7D1F28B1" w14:textId="77777777" w:rsidR="00341F00" w:rsidRDefault="00000000">
            <w:pPr>
              <w:spacing w:after="20" w:line="250" w:lineRule="auto"/>
            </w:pPr>
            <w:r>
              <w:rPr>
                <w:rFonts w:cs="Arial"/>
                <w:sz w:val="19"/>
                <w:szCs w:val="19"/>
              </w:rPr>
              <w:t>AWS</w:t>
            </w:r>
          </w:p>
        </w:tc>
        <w:tc>
          <w:tcPr>
            <w:tcW w:w="6760" w:type="dxa"/>
            <w:shd w:val="clear" w:color="auto" w:fill="EEF3F9"/>
            <w:tcMar>
              <w:top w:w="60" w:type="dxa"/>
              <w:left w:w="110" w:type="dxa"/>
              <w:bottom w:w="60" w:type="dxa"/>
              <w:right w:w="110" w:type="dxa"/>
            </w:tcMar>
            <w:vAlign w:val="center"/>
          </w:tcPr>
          <w:p w14:paraId="2F690CC8" w14:textId="77777777" w:rsidR="00341F00" w:rsidRDefault="00000000">
            <w:pPr>
              <w:spacing w:after="20" w:line="250" w:lineRule="auto"/>
            </w:pPr>
            <w:r>
              <w:rPr>
                <w:rFonts w:cs="Arial"/>
                <w:sz w:val="19"/>
                <w:szCs w:val="19"/>
              </w:rPr>
              <w:t>Amazon Web Services — the cloud platform on which the system is deployed.</w:t>
            </w:r>
          </w:p>
        </w:tc>
      </w:tr>
      <w:tr w:rsidR="00341F00" w14:paraId="2A1BB387" w14:textId="77777777">
        <w:tc>
          <w:tcPr>
            <w:tcW w:w="2600" w:type="dxa"/>
            <w:shd w:val="clear" w:color="auto" w:fill="FFFFFF"/>
            <w:tcMar>
              <w:top w:w="60" w:type="dxa"/>
              <w:left w:w="110" w:type="dxa"/>
              <w:bottom w:w="60" w:type="dxa"/>
              <w:right w:w="110" w:type="dxa"/>
            </w:tcMar>
            <w:vAlign w:val="center"/>
          </w:tcPr>
          <w:p w14:paraId="0DF1A9AD" w14:textId="77777777" w:rsidR="00341F00" w:rsidRDefault="00000000">
            <w:pPr>
              <w:spacing w:after="20" w:line="250" w:lineRule="auto"/>
            </w:pPr>
            <w:r>
              <w:rPr>
                <w:rFonts w:cs="Arial"/>
                <w:sz w:val="19"/>
                <w:szCs w:val="19"/>
              </w:rPr>
              <w:t>Claude</w:t>
            </w:r>
          </w:p>
        </w:tc>
        <w:tc>
          <w:tcPr>
            <w:tcW w:w="6760" w:type="dxa"/>
            <w:shd w:val="clear" w:color="auto" w:fill="FFFFFF"/>
            <w:tcMar>
              <w:top w:w="60" w:type="dxa"/>
              <w:left w:w="110" w:type="dxa"/>
              <w:bottom w:w="60" w:type="dxa"/>
              <w:right w:w="110" w:type="dxa"/>
            </w:tcMar>
            <w:vAlign w:val="center"/>
          </w:tcPr>
          <w:p w14:paraId="0B071776" w14:textId="77777777" w:rsidR="00341F00" w:rsidRDefault="00000000">
            <w:pPr>
              <w:spacing w:after="20" w:line="250" w:lineRule="auto"/>
            </w:pPr>
            <w:r>
              <w:rPr>
                <w:rFonts w:cs="Arial"/>
                <w:sz w:val="19"/>
                <w:szCs w:val="19"/>
              </w:rPr>
              <w:t>Anthropic's family of AI models, accessed via the Claude API / Claude Platform — the platform's AI engine for document, language, reasoning, conversational and agentic tasks.</w:t>
            </w:r>
          </w:p>
        </w:tc>
      </w:tr>
      <w:tr w:rsidR="00341F00" w14:paraId="541FA3C1" w14:textId="77777777">
        <w:tc>
          <w:tcPr>
            <w:tcW w:w="2600" w:type="dxa"/>
            <w:shd w:val="clear" w:color="auto" w:fill="EEF3F9"/>
            <w:tcMar>
              <w:top w:w="60" w:type="dxa"/>
              <w:left w:w="110" w:type="dxa"/>
              <w:bottom w:w="60" w:type="dxa"/>
              <w:right w:w="110" w:type="dxa"/>
            </w:tcMar>
            <w:vAlign w:val="center"/>
          </w:tcPr>
          <w:p w14:paraId="03C31B96" w14:textId="77777777" w:rsidR="00341F00" w:rsidRDefault="00000000">
            <w:pPr>
              <w:spacing w:after="20" w:line="250" w:lineRule="auto"/>
            </w:pPr>
            <w:r>
              <w:rPr>
                <w:rFonts w:cs="Arial"/>
                <w:sz w:val="19"/>
                <w:szCs w:val="19"/>
              </w:rPr>
              <w:t>Well-Architected</w:t>
            </w:r>
          </w:p>
        </w:tc>
        <w:tc>
          <w:tcPr>
            <w:tcW w:w="6760" w:type="dxa"/>
            <w:shd w:val="clear" w:color="auto" w:fill="EEF3F9"/>
            <w:tcMar>
              <w:top w:w="60" w:type="dxa"/>
              <w:left w:w="110" w:type="dxa"/>
              <w:bottom w:w="60" w:type="dxa"/>
              <w:right w:w="110" w:type="dxa"/>
            </w:tcMar>
            <w:vAlign w:val="center"/>
          </w:tcPr>
          <w:p w14:paraId="6F05FF4A" w14:textId="77777777" w:rsidR="00341F00" w:rsidRDefault="00000000">
            <w:pPr>
              <w:spacing w:after="20" w:line="250" w:lineRule="auto"/>
            </w:pPr>
            <w:r>
              <w:rPr>
                <w:rFonts w:cs="Arial"/>
                <w:sz w:val="19"/>
                <w:szCs w:val="19"/>
              </w:rPr>
              <w:t>AWS framework of best-practice pillars (operational excellence, security, reliability, performance, cost, sustainability).</w:t>
            </w:r>
          </w:p>
        </w:tc>
      </w:tr>
      <w:tr w:rsidR="00341F00" w14:paraId="43C01B7F" w14:textId="77777777">
        <w:tc>
          <w:tcPr>
            <w:tcW w:w="2600" w:type="dxa"/>
            <w:shd w:val="clear" w:color="auto" w:fill="FFFFFF"/>
            <w:tcMar>
              <w:top w:w="60" w:type="dxa"/>
              <w:left w:w="110" w:type="dxa"/>
              <w:bottom w:w="60" w:type="dxa"/>
              <w:right w:w="110" w:type="dxa"/>
            </w:tcMar>
            <w:vAlign w:val="center"/>
          </w:tcPr>
          <w:p w14:paraId="5CDA1647" w14:textId="77777777" w:rsidR="00341F00" w:rsidRDefault="00000000">
            <w:pPr>
              <w:spacing w:after="20" w:line="250" w:lineRule="auto"/>
            </w:pPr>
            <w:r>
              <w:rPr>
                <w:rFonts w:cs="Arial"/>
                <w:sz w:val="19"/>
                <w:szCs w:val="19"/>
              </w:rPr>
              <w:t>PD (Probability of Default)</w:t>
            </w:r>
          </w:p>
        </w:tc>
        <w:tc>
          <w:tcPr>
            <w:tcW w:w="6760" w:type="dxa"/>
            <w:shd w:val="clear" w:color="auto" w:fill="FFFFFF"/>
            <w:tcMar>
              <w:top w:w="60" w:type="dxa"/>
              <w:left w:w="110" w:type="dxa"/>
              <w:bottom w:w="60" w:type="dxa"/>
              <w:right w:w="110" w:type="dxa"/>
            </w:tcMar>
            <w:vAlign w:val="center"/>
          </w:tcPr>
          <w:p w14:paraId="3595829A" w14:textId="77777777" w:rsidR="00341F00" w:rsidRDefault="00000000">
            <w:pPr>
              <w:spacing w:after="20" w:line="250" w:lineRule="auto"/>
            </w:pPr>
            <w:r>
              <w:rPr>
                <w:rFonts w:cs="Arial"/>
                <w:sz w:val="19"/>
                <w:szCs w:val="19"/>
              </w:rPr>
              <w:t>The likelihood that a borrower will default over a defined horizon.</w:t>
            </w:r>
          </w:p>
        </w:tc>
      </w:tr>
      <w:tr w:rsidR="00341F00" w14:paraId="61CAA945" w14:textId="77777777">
        <w:tc>
          <w:tcPr>
            <w:tcW w:w="2600" w:type="dxa"/>
            <w:shd w:val="clear" w:color="auto" w:fill="EEF3F9"/>
            <w:tcMar>
              <w:top w:w="60" w:type="dxa"/>
              <w:left w:w="110" w:type="dxa"/>
              <w:bottom w:w="60" w:type="dxa"/>
              <w:right w:w="110" w:type="dxa"/>
            </w:tcMar>
            <w:vAlign w:val="center"/>
          </w:tcPr>
          <w:p w14:paraId="3BEBB0E7" w14:textId="77777777" w:rsidR="00341F00" w:rsidRDefault="00000000">
            <w:pPr>
              <w:spacing w:after="20" w:line="250" w:lineRule="auto"/>
            </w:pPr>
            <w:r>
              <w:rPr>
                <w:rFonts w:cs="Arial"/>
                <w:sz w:val="19"/>
                <w:szCs w:val="19"/>
              </w:rPr>
              <w:t>Penny-drop</w:t>
            </w:r>
          </w:p>
        </w:tc>
        <w:tc>
          <w:tcPr>
            <w:tcW w:w="6760" w:type="dxa"/>
            <w:shd w:val="clear" w:color="auto" w:fill="EEF3F9"/>
            <w:tcMar>
              <w:top w:w="60" w:type="dxa"/>
              <w:left w:w="110" w:type="dxa"/>
              <w:bottom w:w="60" w:type="dxa"/>
              <w:right w:w="110" w:type="dxa"/>
            </w:tcMar>
            <w:vAlign w:val="center"/>
          </w:tcPr>
          <w:p w14:paraId="5BEE589F" w14:textId="77777777" w:rsidR="00341F00" w:rsidRDefault="00000000">
            <w:pPr>
              <w:spacing w:after="20" w:line="250" w:lineRule="auto"/>
            </w:pPr>
            <w:r>
              <w:rPr>
                <w:rFonts w:cs="Arial"/>
                <w:sz w:val="19"/>
                <w:szCs w:val="19"/>
              </w:rPr>
              <w:t>A small test credit to validate a bank account and the beneficiary name.</w:t>
            </w:r>
          </w:p>
        </w:tc>
      </w:tr>
      <w:tr w:rsidR="00341F00" w14:paraId="680C218B" w14:textId="77777777">
        <w:tc>
          <w:tcPr>
            <w:tcW w:w="2600" w:type="dxa"/>
            <w:shd w:val="clear" w:color="auto" w:fill="FFFFFF"/>
            <w:tcMar>
              <w:top w:w="60" w:type="dxa"/>
              <w:left w:w="110" w:type="dxa"/>
              <w:bottom w:w="60" w:type="dxa"/>
              <w:right w:w="110" w:type="dxa"/>
            </w:tcMar>
            <w:vAlign w:val="center"/>
          </w:tcPr>
          <w:p w14:paraId="36CCB048" w14:textId="77777777" w:rsidR="00341F00" w:rsidRDefault="00000000">
            <w:pPr>
              <w:spacing w:after="20" w:line="250" w:lineRule="auto"/>
            </w:pPr>
            <w:r>
              <w:rPr>
                <w:rFonts w:cs="Arial"/>
                <w:sz w:val="19"/>
                <w:szCs w:val="19"/>
              </w:rPr>
              <w:t>RBAC</w:t>
            </w:r>
          </w:p>
        </w:tc>
        <w:tc>
          <w:tcPr>
            <w:tcW w:w="6760" w:type="dxa"/>
            <w:shd w:val="clear" w:color="auto" w:fill="FFFFFF"/>
            <w:tcMar>
              <w:top w:w="60" w:type="dxa"/>
              <w:left w:w="110" w:type="dxa"/>
              <w:bottom w:w="60" w:type="dxa"/>
              <w:right w:w="110" w:type="dxa"/>
            </w:tcMar>
            <w:vAlign w:val="center"/>
          </w:tcPr>
          <w:p w14:paraId="6593896E" w14:textId="77777777" w:rsidR="00341F00" w:rsidRDefault="00000000">
            <w:pPr>
              <w:spacing w:after="20" w:line="250" w:lineRule="auto"/>
            </w:pPr>
            <w:r>
              <w:rPr>
                <w:rFonts w:cs="Arial"/>
                <w:sz w:val="19"/>
                <w:szCs w:val="19"/>
              </w:rPr>
              <w:t>Role-Based Access Control — permissions granted via roles.</w:t>
            </w:r>
          </w:p>
        </w:tc>
      </w:tr>
      <w:tr w:rsidR="00341F00" w14:paraId="2F251BDB" w14:textId="77777777">
        <w:tc>
          <w:tcPr>
            <w:tcW w:w="2600" w:type="dxa"/>
            <w:shd w:val="clear" w:color="auto" w:fill="EEF3F9"/>
            <w:tcMar>
              <w:top w:w="60" w:type="dxa"/>
              <w:left w:w="110" w:type="dxa"/>
              <w:bottom w:w="60" w:type="dxa"/>
              <w:right w:w="110" w:type="dxa"/>
            </w:tcMar>
            <w:vAlign w:val="center"/>
          </w:tcPr>
          <w:p w14:paraId="346FB082" w14:textId="77777777" w:rsidR="00341F00" w:rsidRDefault="00000000">
            <w:pPr>
              <w:spacing w:after="20" w:line="250" w:lineRule="auto"/>
            </w:pPr>
            <w:r>
              <w:rPr>
                <w:rFonts w:cs="Arial"/>
                <w:sz w:val="19"/>
                <w:szCs w:val="19"/>
              </w:rPr>
              <w:t>RE (Regulated Entity)</w:t>
            </w:r>
          </w:p>
        </w:tc>
        <w:tc>
          <w:tcPr>
            <w:tcW w:w="6760" w:type="dxa"/>
            <w:shd w:val="clear" w:color="auto" w:fill="EEF3F9"/>
            <w:tcMar>
              <w:top w:w="60" w:type="dxa"/>
              <w:left w:w="110" w:type="dxa"/>
              <w:bottom w:w="60" w:type="dxa"/>
              <w:right w:w="110" w:type="dxa"/>
            </w:tcMar>
            <w:vAlign w:val="center"/>
          </w:tcPr>
          <w:p w14:paraId="3BD32AFE" w14:textId="77777777" w:rsidR="00341F00" w:rsidRDefault="00000000">
            <w:pPr>
              <w:spacing w:after="20" w:line="250" w:lineRule="auto"/>
            </w:pPr>
            <w:r>
              <w:rPr>
                <w:rFonts w:cs="Arial"/>
                <w:sz w:val="19"/>
                <w:szCs w:val="19"/>
              </w:rPr>
              <w:t>A bank, NBFC, HFC or AIFI regulated by the RBI.</w:t>
            </w:r>
          </w:p>
        </w:tc>
      </w:tr>
      <w:tr w:rsidR="00341F00" w14:paraId="3894C42B" w14:textId="77777777">
        <w:tc>
          <w:tcPr>
            <w:tcW w:w="2600" w:type="dxa"/>
            <w:shd w:val="clear" w:color="auto" w:fill="FFFFFF"/>
            <w:tcMar>
              <w:top w:w="60" w:type="dxa"/>
              <w:left w:w="110" w:type="dxa"/>
              <w:bottom w:w="60" w:type="dxa"/>
              <w:right w:w="110" w:type="dxa"/>
            </w:tcMar>
            <w:vAlign w:val="center"/>
          </w:tcPr>
          <w:p w14:paraId="3DAA6245" w14:textId="77777777" w:rsidR="00341F00" w:rsidRDefault="00000000">
            <w:pPr>
              <w:spacing w:after="20" w:line="250" w:lineRule="auto"/>
            </w:pPr>
            <w:r>
              <w:rPr>
                <w:rFonts w:cs="Arial"/>
                <w:sz w:val="19"/>
                <w:szCs w:val="19"/>
              </w:rPr>
              <w:t>Roll-rate / Flow-rate</w:t>
            </w:r>
          </w:p>
        </w:tc>
        <w:tc>
          <w:tcPr>
            <w:tcW w:w="6760" w:type="dxa"/>
            <w:shd w:val="clear" w:color="auto" w:fill="FFFFFF"/>
            <w:tcMar>
              <w:top w:w="60" w:type="dxa"/>
              <w:left w:w="110" w:type="dxa"/>
              <w:bottom w:w="60" w:type="dxa"/>
              <w:right w:w="110" w:type="dxa"/>
            </w:tcMar>
            <w:vAlign w:val="center"/>
          </w:tcPr>
          <w:p w14:paraId="4C88D65E" w14:textId="77777777" w:rsidR="00341F00" w:rsidRDefault="00000000">
            <w:pPr>
              <w:spacing w:after="20" w:line="250" w:lineRule="auto"/>
            </w:pPr>
            <w:r>
              <w:rPr>
                <w:rFonts w:cs="Arial"/>
                <w:sz w:val="19"/>
                <w:szCs w:val="19"/>
              </w:rPr>
              <w:t>Measures of how delinquent accounts migrate between DPD buckets over time.</w:t>
            </w:r>
          </w:p>
        </w:tc>
      </w:tr>
      <w:tr w:rsidR="00341F00" w14:paraId="2CC60590" w14:textId="77777777">
        <w:tc>
          <w:tcPr>
            <w:tcW w:w="2600" w:type="dxa"/>
            <w:shd w:val="clear" w:color="auto" w:fill="EEF3F9"/>
            <w:tcMar>
              <w:top w:w="60" w:type="dxa"/>
              <w:left w:w="110" w:type="dxa"/>
              <w:bottom w:w="60" w:type="dxa"/>
              <w:right w:w="110" w:type="dxa"/>
            </w:tcMar>
            <w:vAlign w:val="center"/>
          </w:tcPr>
          <w:p w14:paraId="3E366E4D" w14:textId="77777777" w:rsidR="00341F00" w:rsidRDefault="00000000">
            <w:pPr>
              <w:spacing w:after="20" w:line="250" w:lineRule="auto"/>
            </w:pPr>
            <w:r>
              <w:rPr>
                <w:rFonts w:cs="Arial"/>
                <w:sz w:val="19"/>
                <w:szCs w:val="19"/>
              </w:rPr>
              <w:t>SARFAESI</w:t>
            </w:r>
          </w:p>
        </w:tc>
        <w:tc>
          <w:tcPr>
            <w:tcW w:w="6760" w:type="dxa"/>
            <w:shd w:val="clear" w:color="auto" w:fill="EEF3F9"/>
            <w:tcMar>
              <w:top w:w="60" w:type="dxa"/>
              <w:left w:w="110" w:type="dxa"/>
              <w:bottom w:w="60" w:type="dxa"/>
              <w:right w:w="110" w:type="dxa"/>
            </w:tcMar>
            <w:vAlign w:val="center"/>
          </w:tcPr>
          <w:p w14:paraId="49326128" w14:textId="77777777" w:rsidR="00341F00" w:rsidRDefault="00000000">
            <w:pPr>
              <w:spacing w:after="20" w:line="250" w:lineRule="auto"/>
            </w:pPr>
            <w:r>
              <w:rPr>
                <w:rFonts w:cs="Arial"/>
                <w:sz w:val="19"/>
                <w:szCs w:val="19"/>
              </w:rPr>
              <w:t>The Securitisation and Reconstruction of Financial Assets and Enforcement of Security Interest Act, 2002 — a secured-recovery mechanism.</w:t>
            </w:r>
          </w:p>
        </w:tc>
      </w:tr>
      <w:tr w:rsidR="00341F00" w14:paraId="5024C3AC" w14:textId="77777777">
        <w:tc>
          <w:tcPr>
            <w:tcW w:w="2600" w:type="dxa"/>
            <w:shd w:val="clear" w:color="auto" w:fill="FFFFFF"/>
            <w:tcMar>
              <w:top w:w="60" w:type="dxa"/>
              <w:left w:w="110" w:type="dxa"/>
              <w:bottom w:w="60" w:type="dxa"/>
              <w:right w:w="110" w:type="dxa"/>
            </w:tcMar>
            <w:vAlign w:val="center"/>
          </w:tcPr>
          <w:p w14:paraId="43D02A79" w14:textId="77777777" w:rsidR="00341F00" w:rsidRDefault="00000000">
            <w:pPr>
              <w:spacing w:after="20" w:line="250" w:lineRule="auto"/>
            </w:pPr>
            <w:r>
              <w:rPr>
                <w:rFonts w:cs="Arial"/>
                <w:sz w:val="19"/>
                <w:szCs w:val="19"/>
              </w:rPr>
              <w:t>Sanction letter</w:t>
            </w:r>
          </w:p>
        </w:tc>
        <w:tc>
          <w:tcPr>
            <w:tcW w:w="6760" w:type="dxa"/>
            <w:shd w:val="clear" w:color="auto" w:fill="FFFFFF"/>
            <w:tcMar>
              <w:top w:w="60" w:type="dxa"/>
              <w:left w:w="110" w:type="dxa"/>
              <w:bottom w:w="60" w:type="dxa"/>
              <w:right w:w="110" w:type="dxa"/>
            </w:tcMar>
            <w:vAlign w:val="center"/>
          </w:tcPr>
          <w:p w14:paraId="23FA3089" w14:textId="77777777" w:rsidR="00341F00" w:rsidRDefault="00000000">
            <w:pPr>
              <w:spacing w:after="20" w:line="250" w:lineRule="auto"/>
            </w:pPr>
            <w:r>
              <w:rPr>
                <w:rFonts w:cs="Arial"/>
                <w:sz w:val="19"/>
                <w:szCs w:val="19"/>
              </w:rPr>
              <w:t>The document conveying approval and the terms of a loan to the borrower.</w:t>
            </w:r>
          </w:p>
        </w:tc>
      </w:tr>
      <w:tr w:rsidR="00341F00" w14:paraId="58C8EDEE" w14:textId="77777777">
        <w:tc>
          <w:tcPr>
            <w:tcW w:w="2600" w:type="dxa"/>
            <w:shd w:val="clear" w:color="auto" w:fill="EEF3F9"/>
            <w:tcMar>
              <w:top w:w="60" w:type="dxa"/>
              <w:left w:w="110" w:type="dxa"/>
              <w:bottom w:w="60" w:type="dxa"/>
              <w:right w:w="110" w:type="dxa"/>
            </w:tcMar>
            <w:vAlign w:val="center"/>
          </w:tcPr>
          <w:p w14:paraId="2D737766" w14:textId="77777777" w:rsidR="00341F00" w:rsidRDefault="00000000">
            <w:pPr>
              <w:spacing w:after="20" w:line="250" w:lineRule="auto"/>
            </w:pPr>
            <w:r>
              <w:rPr>
                <w:rFonts w:cs="Arial"/>
                <w:sz w:val="19"/>
                <w:szCs w:val="19"/>
              </w:rPr>
              <w:t>Vintage analysis</w:t>
            </w:r>
          </w:p>
        </w:tc>
        <w:tc>
          <w:tcPr>
            <w:tcW w:w="6760" w:type="dxa"/>
            <w:shd w:val="clear" w:color="auto" w:fill="EEF3F9"/>
            <w:tcMar>
              <w:top w:w="60" w:type="dxa"/>
              <w:left w:w="110" w:type="dxa"/>
              <w:bottom w:w="60" w:type="dxa"/>
              <w:right w:w="110" w:type="dxa"/>
            </w:tcMar>
            <w:vAlign w:val="center"/>
          </w:tcPr>
          <w:p w14:paraId="41B85CB2" w14:textId="77777777" w:rsidR="00341F00" w:rsidRDefault="00000000">
            <w:pPr>
              <w:spacing w:after="20" w:line="250" w:lineRule="auto"/>
            </w:pPr>
            <w:r>
              <w:rPr>
                <w:rFonts w:cs="Arial"/>
                <w:sz w:val="19"/>
                <w:szCs w:val="19"/>
              </w:rPr>
              <w:t>Tracking the performance of loan cohorts by origination period.</w:t>
            </w:r>
          </w:p>
        </w:tc>
      </w:tr>
      <w:tr w:rsidR="00341F00" w14:paraId="32B2A3C1" w14:textId="77777777">
        <w:tc>
          <w:tcPr>
            <w:tcW w:w="2600" w:type="dxa"/>
            <w:shd w:val="clear" w:color="auto" w:fill="FFFFFF"/>
            <w:tcMar>
              <w:top w:w="60" w:type="dxa"/>
              <w:left w:w="110" w:type="dxa"/>
              <w:bottom w:w="60" w:type="dxa"/>
              <w:right w:w="110" w:type="dxa"/>
            </w:tcMar>
            <w:vAlign w:val="center"/>
          </w:tcPr>
          <w:p w14:paraId="2F5CB86D" w14:textId="77777777" w:rsidR="00341F00" w:rsidRDefault="00000000">
            <w:pPr>
              <w:spacing w:after="20" w:line="250" w:lineRule="auto"/>
            </w:pPr>
            <w:r>
              <w:rPr>
                <w:rFonts w:cs="Arial"/>
                <w:sz w:val="19"/>
                <w:szCs w:val="19"/>
              </w:rPr>
              <w:t>Write-off</w:t>
            </w:r>
          </w:p>
        </w:tc>
        <w:tc>
          <w:tcPr>
            <w:tcW w:w="6760" w:type="dxa"/>
            <w:shd w:val="clear" w:color="auto" w:fill="FFFFFF"/>
            <w:tcMar>
              <w:top w:w="60" w:type="dxa"/>
              <w:left w:w="110" w:type="dxa"/>
              <w:bottom w:w="60" w:type="dxa"/>
              <w:right w:w="110" w:type="dxa"/>
            </w:tcMar>
            <w:vAlign w:val="center"/>
          </w:tcPr>
          <w:p w14:paraId="131BF5D5" w14:textId="77777777" w:rsidR="00341F00" w:rsidRDefault="00000000">
            <w:pPr>
              <w:spacing w:after="20" w:line="250" w:lineRule="auto"/>
            </w:pPr>
            <w:r>
              <w:rPr>
                <w:rFonts w:cs="Arial"/>
                <w:sz w:val="19"/>
                <w:szCs w:val="19"/>
              </w:rPr>
              <w:t>Recognising a loan as a loss and removing it from active assets.</w:t>
            </w:r>
          </w:p>
        </w:tc>
      </w:tr>
      <w:tr w:rsidR="00341F00" w14:paraId="118EBD6D" w14:textId="77777777">
        <w:tc>
          <w:tcPr>
            <w:tcW w:w="2600" w:type="dxa"/>
          </w:tcPr>
          <w:p w14:paraId="0A40DF82" w14:textId="77777777" w:rsidR="00341F00" w:rsidRDefault="00000000">
            <w:r>
              <w:t>ASP (Application Service Provider)</w:t>
            </w:r>
          </w:p>
        </w:tc>
        <w:tc>
          <w:tcPr>
            <w:tcW w:w="6760" w:type="dxa"/>
          </w:tcPr>
          <w:p w14:paraId="75CB4122" w14:textId="77777777" w:rsidR="00341F00" w:rsidRDefault="00000000">
            <w:r>
              <w:t>Entity providing the front-end that lets a signer perform Aadhaar eSign; the platform acts as ASP, signing through a CCA-licensed ESP.</w:t>
            </w:r>
          </w:p>
        </w:tc>
      </w:tr>
      <w:tr w:rsidR="00341F00" w14:paraId="52249CAA" w14:textId="77777777">
        <w:tc>
          <w:tcPr>
            <w:tcW w:w="2600" w:type="dxa"/>
          </w:tcPr>
          <w:p w14:paraId="2C05ACAE" w14:textId="77777777" w:rsidR="00341F00" w:rsidRDefault="00000000">
            <w:r>
              <w:t>BSA 2023 (Bharatiya Sakshya Adhiniyam)</w:t>
            </w:r>
          </w:p>
        </w:tc>
        <w:tc>
          <w:tcPr>
            <w:tcW w:w="6760" w:type="dxa"/>
          </w:tcPr>
          <w:p w14:paraId="70BE5DE2" w14:textId="77777777" w:rsidR="00341F00" w:rsidRDefault="00000000">
            <w:r>
              <w:t>The 2023 evidence law replacing the Indian Evidence Act, 1872; Section 63 governs admissibility of electronic records (formerly s.65B).</w:t>
            </w:r>
          </w:p>
        </w:tc>
      </w:tr>
      <w:tr w:rsidR="00341F00" w14:paraId="3AD55D39" w14:textId="77777777">
        <w:tc>
          <w:tcPr>
            <w:tcW w:w="2600" w:type="dxa"/>
          </w:tcPr>
          <w:p w14:paraId="619AFF72" w14:textId="77777777" w:rsidR="00341F00" w:rsidRDefault="00000000">
            <w:r>
              <w:t>CBDC / e-Rupee (e₹)</w:t>
            </w:r>
          </w:p>
        </w:tc>
        <w:tc>
          <w:tcPr>
            <w:tcW w:w="6760" w:type="dxa"/>
          </w:tcPr>
          <w:p w14:paraId="1246A284" w14:textId="77777777" w:rsidR="00341F00" w:rsidRDefault="00000000">
            <w:r>
              <w:t>Central Bank Digital Currency issued by RBI — retail (e₹-R) and wholesale (e₹-W); supports programmable disbursement and eRUPI vouchers.</w:t>
            </w:r>
          </w:p>
        </w:tc>
      </w:tr>
      <w:tr w:rsidR="00341F00" w14:paraId="0FC06BD7" w14:textId="77777777">
        <w:tc>
          <w:tcPr>
            <w:tcW w:w="2600" w:type="dxa"/>
          </w:tcPr>
          <w:p w14:paraId="2666212F" w14:textId="77777777" w:rsidR="00341F00" w:rsidRDefault="00000000">
            <w:r>
              <w:t>CCA (Controller of Certifying Authorities)</w:t>
            </w:r>
          </w:p>
        </w:tc>
        <w:tc>
          <w:tcPr>
            <w:tcW w:w="6760" w:type="dxa"/>
          </w:tcPr>
          <w:p w14:paraId="3713DADF" w14:textId="77777777" w:rsidR="00341F00" w:rsidRDefault="00000000">
            <w:r>
              <w:t>Apex regulator under the IT Act, 2000 that licenses Certifying Authorities and eSign Service Providers (ESPs).</w:t>
            </w:r>
          </w:p>
        </w:tc>
      </w:tr>
      <w:tr w:rsidR="00341F00" w14:paraId="4AA5D00D" w14:textId="77777777">
        <w:tc>
          <w:tcPr>
            <w:tcW w:w="2600" w:type="dxa"/>
          </w:tcPr>
          <w:p w14:paraId="63F5CDE0" w14:textId="77777777" w:rsidR="00341F00" w:rsidRDefault="00000000">
            <w:r>
              <w:t>CDS (Credit Default Swap)</w:t>
            </w:r>
          </w:p>
        </w:tc>
        <w:tc>
          <w:tcPr>
            <w:tcW w:w="6760" w:type="dxa"/>
          </w:tcPr>
          <w:p w14:paraId="67E8021C" w14:textId="77777777" w:rsidR="00341F00" w:rsidRDefault="00000000">
            <w:r>
              <w:t>A credit derivative; NBFCs may participate as Users subject to RBI Credit Risk Management Directions.</w:t>
            </w:r>
          </w:p>
        </w:tc>
      </w:tr>
      <w:tr w:rsidR="00341F00" w14:paraId="60876CD4" w14:textId="77777777">
        <w:tc>
          <w:tcPr>
            <w:tcW w:w="2600" w:type="dxa"/>
          </w:tcPr>
          <w:p w14:paraId="562B616E" w14:textId="77777777" w:rsidR="00341F00" w:rsidRDefault="00000000">
            <w:r>
              <w:lastRenderedPageBreak/>
              <w:t>CFCFRMS</w:t>
            </w:r>
          </w:p>
        </w:tc>
        <w:tc>
          <w:tcPr>
            <w:tcW w:w="6760" w:type="dxa"/>
          </w:tcPr>
          <w:p w14:paraId="5945A994" w14:textId="77777777" w:rsidR="00341F00" w:rsidRDefault="00000000">
            <w:r>
              <w:t>Citizen Financial Cyber Fraud Reporting &amp; Management System operated by I4C; integrated for cyber-fraud reporting and fund hold (helpline 1930).</w:t>
            </w:r>
          </w:p>
        </w:tc>
      </w:tr>
      <w:tr w:rsidR="00341F00" w14:paraId="5751633C" w14:textId="77777777">
        <w:tc>
          <w:tcPr>
            <w:tcW w:w="2600" w:type="dxa"/>
          </w:tcPr>
          <w:p w14:paraId="4666E798" w14:textId="77777777" w:rsidR="00341F00" w:rsidRDefault="00000000">
            <w:r>
              <w:t>DCCO</w:t>
            </w:r>
          </w:p>
        </w:tc>
        <w:tc>
          <w:tcPr>
            <w:tcW w:w="6760" w:type="dxa"/>
          </w:tcPr>
          <w:p w14:paraId="74CF7F3E" w14:textId="77777777" w:rsidR="00341F00" w:rsidRDefault="00000000">
            <w:r>
              <w:t>Date of Commencement of Commercial Operations — key date for project-finance asset classification and provisioning.</w:t>
            </w:r>
          </w:p>
        </w:tc>
      </w:tr>
      <w:tr w:rsidR="00341F00" w14:paraId="71563DBC" w14:textId="77777777">
        <w:tc>
          <w:tcPr>
            <w:tcW w:w="2600" w:type="dxa"/>
          </w:tcPr>
          <w:p w14:paraId="6858DC6C" w14:textId="77777777" w:rsidR="00341F00" w:rsidRDefault="00000000">
            <w:r>
              <w:t>DPIP (Digital Payment Intelligence Platform)</w:t>
            </w:r>
          </w:p>
        </w:tc>
        <w:tc>
          <w:tcPr>
            <w:tcW w:w="6760" w:type="dxa"/>
          </w:tcPr>
          <w:p w14:paraId="340CFD17" w14:textId="77777777" w:rsidR="00341F00" w:rsidRDefault="00000000">
            <w:r>
              <w:t>RBI/NPCI real-time fraud-intelligence network and negative registry for suspicious accounts/entities.</w:t>
            </w:r>
          </w:p>
        </w:tc>
      </w:tr>
      <w:tr w:rsidR="00341F00" w14:paraId="0E9D0CB2" w14:textId="77777777">
        <w:tc>
          <w:tcPr>
            <w:tcW w:w="2600" w:type="dxa"/>
          </w:tcPr>
          <w:p w14:paraId="148B4219" w14:textId="77777777" w:rsidR="00341F00" w:rsidRDefault="00000000">
            <w:r>
              <w:t>DSC (Digital Signature Certificate)</w:t>
            </w:r>
          </w:p>
        </w:tc>
        <w:tc>
          <w:tcPr>
            <w:tcW w:w="6760" w:type="dxa"/>
          </w:tcPr>
          <w:p w14:paraId="3D7362AB" w14:textId="77777777" w:rsidR="00341F00" w:rsidRDefault="00000000">
            <w:r>
              <w:t>Certificate-based electronic signature (e.g., Class 3) issued by a CCA-licensed Certifying Authority.</w:t>
            </w:r>
          </w:p>
        </w:tc>
      </w:tr>
      <w:tr w:rsidR="00341F00" w14:paraId="12AE6BBD" w14:textId="77777777">
        <w:tc>
          <w:tcPr>
            <w:tcW w:w="2600" w:type="dxa"/>
          </w:tcPr>
          <w:p w14:paraId="39FCC296" w14:textId="77777777" w:rsidR="00341F00" w:rsidRDefault="00000000">
            <w:r>
              <w:t>ESP (eSign Service Provider)</w:t>
            </w:r>
          </w:p>
        </w:tc>
        <w:tc>
          <w:tcPr>
            <w:tcW w:w="6760" w:type="dxa"/>
          </w:tcPr>
          <w:p w14:paraId="30C1B7A1" w14:textId="77777777" w:rsidR="00341F00" w:rsidRDefault="00000000">
            <w:r>
              <w:t>CCA-licensed provider (e.g., Protean, eMudhra, C-DAC) that facilitates Aadhaar eSign transactions.</w:t>
            </w:r>
          </w:p>
        </w:tc>
      </w:tr>
      <w:tr w:rsidR="00341F00" w14:paraId="7D530C49" w14:textId="77777777">
        <w:tc>
          <w:tcPr>
            <w:tcW w:w="2600" w:type="dxa"/>
          </w:tcPr>
          <w:p w14:paraId="4867F9BE" w14:textId="77777777" w:rsidR="00341F00" w:rsidRDefault="00000000">
            <w:r>
              <w:t>e-Stamp</w:t>
            </w:r>
          </w:p>
        </w:tc>
        <w:tc>
          <w:tcPr>
            <w:tcW w:w="6760" w:type="dxa"/>
          </w:tcPr>
          <w:p w14:paraId="57E4BDD2" w14:textId="77777777" w:rsidR="00341F00" w:rsidRDefault="00000000">
            <w:r>
              <w:t>Electronic payment of stamp duty under the Indian Stamp Act and state acts, via SHCIL or state GRAS/e-GRAS gateways.</w:t>
            </w:r>
          </w:p>
        </w:tc>
      </w:tr>
      <w:tr w:rsidR="00341F00" w14:paraId="187789A0" w14:textId="77777777">
        <w:tc>
          <w:tcPr>
            <w:tcW w:w="2600" w:type="dxa"/>
          </w:tcPr>
          <w:p w14:paraId="760B350B" w14:textId="77777777" w:rsidR="00341F00" w:rsidRDefault="00000000">
            <w:r>
              <w:t>EWS (Early Warning Signals)</w:t>
            </w:r>
          </w:p>
        </w:tc>
        <w:tc>
          <w:tcPr>
            <w:tcW w:w="6760" w:type="dxa"/>
          </w:tcPr>
          <w:p w14:paraId="26FECFD3" w14:textId="77777777" w:rsidR="00341F00" w:rsidRDefault="00000000">
            <w:r>
              <w:t>Indicator framework (RBI Fraud Risk Management) integrated with LOS/LMS to flag potential fraud and trigger Red Flag Account examination.</w:t>
            </w:r>
          </w:p>
        </w:tc>
      </w:tr>
      <w:tr w:rsidR="00341F00" w14:paraId="3C9A6969" w14:textId="77777777">
        <w:tc>
          <w:tcPr>
            <w:tcW w:w="2600" w:type="dxa"/>
          </w:tcPr>
          <w:p w14:paraId="3CE78CE7" w14:textId="77777777" w:rsidR="00341F00" w:rsidRDefault="00000000">
            <w:r>
              <w:t>FRI (Financial Fraud Risk Indicator)</w:t>
            </w:r>
          </w:p>
        </w:tc>
        <w:tc>
          <w:tcPr>
            <w:tcW w:w="6760" w:type="dxa"/>
          </w:tcPr>
          <w:p w14:paraId="1A15423A" w14:textId="77777777" w:rsidR="00341F00" w:rsidRDefault="00000000">
            <w:r>
              <w:t>Department of Telecommunications mobile-number fraud risk score (Sanchar Saathi) used to screen/step-up at onboarding and transactions.</w:t>
            </w:r>
          </w:p>
        </w:tc>
      </w:tr>
      <w:tr w:rsidR="00341F00" w14:paraId="7AABE1BB" w14:textId="77777777">
        <w:tc>
          <w:tcPr>
            <w:tcW w:w="2600" w:type="dxa"/>
          </w:tcPr>
          <w:p w14:paraId="0ACABFC8" w14:textId="77777777" w:rsidR="00341F00" w:rsidRDefault="00000000">
            <w:r>
              <w:t>GRAS / e-GRAS</w:t>
            </w:r>
          </w:p>
        </w:tc>
        <w:tc>
          <w:tcPr>
            <w:tcW w:w="6760" w:type="dxa"/>
          </w:tcPr>
          <w:p w14:paraId="1F2C1EF2" w14:textId="77777777" w:rsidR="00341F00" w:rsidRDefault="00000000">
            <w:r>
              <w:t>Government Receipt Accounting System — state online gateway for stamp-duty and government-receipt payments.</w:t>
            </w:r>
          </w:p>
        </w:tc>
      </w:tr>
      <w:tr w:rsidR="00341F00" w14:paraId="6934DA50" w14:textId="77777777">
        <w:tc>
          <w:tcPr>
            <w:tcW w:w="2600" w:type="dxa"/>
          </w:tcPr>
          <w:p w14:paraId="2EFFCF80" w14:textId="77777777" w:rsidR="00341F00" w:rsidRDefault="00000000">
            <w:r>
              <w:t>I4C</w:t>
            </w:r>
          </w:p>
        </w:tc>
        <w:tc>
          <w:tcPr>
            <w:tcW w:w="6760" w:type="dxa"/>
          </w:tcPr>
          <w:p w14:paraId="26C8320D" w14:textId="77777777" w:rsidR="00341F00" w:rsidRDefault="00000000">
            <w:r>
              <w:t>Indian Cyber Crime Coordination Centre — national cyber-crime coordination body operating CFCFRMS and the 1930 helpline.</w:t>
            </w:r>
          </w:p>
        </w:tc>
      </w:tr>
      <w:tr w:rsidR="00341F00" w14:paraId="62246FF8" w14:textId="77777777">
        <w:tc>
          <w:tcPr>
            <w:tcW w:w="2600" w:type="dxa"/>
          </w:tcPr>
          <w:p w14:paraId="2BA814BE" w14:textId="77777777" w:rsidR="00341F00" w:rsidRDefault="00000000">
            <w:r>
              <w:t>LEI (Legal Entity Identifier)</w:t>
            </w:r>
          </w:p>
        </w:tc>
        <w:tc>
          <w:tcPr>
            <w:tcW w:w="6760" w:type="dxa"/>
          </w:tcPr>
          <w:p w14:paraId="6A308327" w14:textId="77777777" w:rsidR="00341F00" w:rsidRDefault="00000000">
            <w:r>
              <w:t>20-character ISO 17442 identifier required for borrowers above layer-wise exposure thresholds (RBI Credit Risk Management Directions).</w:t>
            </w:r>
          </w:p>
        </w:tc>
      </w:tr>
      <w:tr w:rsidR="00341F00" w14:paraId="11952215" w14:textId="77777777">
        <w:tc>
          <w:tcPr>
            <w:tcW w:w="2600" w:type="dxa"/>
          </w:tcPr>
          <w:p w14:paraId="2AE86027" w14:textId="77777777" w:rsidR="00341F00" w:rsidRDefault="00000000">
            <w:r>
              <w:t>Large Defaulter</w:t>
            </w:r>
          </w:p>
        </w:tc>
        <w:tc>
          <w:tcPr>
            <w:tcW w:w="6760" w:type="dxa"/>
          </w:tcPr>
          <w:p w14:paraId="2FBD7097" w14:textId="77777777" w:rsidR="00341F00" w:rsidRDefault="00000000">
            <w:r>
              <w:t>A borrower with an outstanding amount of ₹1 crore or more whose account is doubtful/loss or suit-filed; reported to CICs.</w:t>
            </w:r>
          </w:p>
        </w:tc>
      </w:tr>
      <w:tr w:rsidR="00341F00" w14:paraId="44E019C2" w14:textId="77777777">
        <w:tc>
          <w:tcPr>
            <w:tcW w:w="2600" w:type="dxa"/>
          </w:tcPr>
          <w:p w14:paraId="21492F36" w14:textId="77777777" w:rsidR="00341F00" w:rsidRDefault="00000000">
            <w:r>
              <w:t>MGC (Mortgage Guarantee Company)</w:t>
            </w:r>
          </w:p>
        </w:tc>
        <w:tc>
          <w:tcPr>
            <w:tcW w:w="6760" w:type="dxa"/>
          </w:tcPr>
          <w:p w14:paraId="0FA4EB35" w14:textId="77777777" w:rsidR="00341F00" w:rsidRDefault="00000000">
            <w:r>
              <w:t>NBFC that provides mortgage-guarantee cover (contract of guarantee, s.126 ICA); NOF ₹100 crore (RBI MGC Directions, 2025).</w:t>
            </w:r>
          </w:p>
        </w:tc>
      </w:tr>
      <w:tr w:rsidR="00341F00" w14:paraId="523C81DD" w14:textId="77777777">
        <w:tc>
          <w:tcPr>
            <w:tcW w:w="2600" w:type="dxa"/>
          </w:tcPr>
          <w:p w14:paraId="64490895" w14:textId="77777777" w:rsidR="00341F00" w:rsidRDefault="00000000">
            <w:r>
              <w:t>MuleHunter.AI</w:t>
            </w:r>
          </w:p>
        </w:tc>
        <w:tc>
          <w:tcPr>
            <w:tcW w:w="6760" w:type="dxa"/>
          </w:tcPr>
          <w:p w14:paraId="60DB258D" w14:textId="77777777" w:rsidR="00341F00" w:rsidRDefault="00000000">
            <w:r>
              <w:t>RBI/NPCI AI/ML tool to detect mule bank accounts used to launder fraud proceeds.</w:t>
            </w:r>
          </w:p>
        </w:tc>
      </w:tr>
      <w:tr w:rsidR="00341F00" w14:paraId="36B702EB" w14:textId="77777777">
        <w:tc>
          <w:tcPr>
            <w:tcW w:w="2600" w:type="dxa"/>
          </w:tcPr>
          <w:p w14:paraId="764EEDD9" w14:textId="77777777" w:rsidR="00341F00" w:rsidRDefault="00000000">
            <w:r>
              <w:t>NOFHC</w:t>
            </w:r>
          </w:p>
        </w:tc>
        <w:tc>
          <w:tcPr>
            <w:tcW w:w="6760" w:type="dxa"/>
          </w:tcPr>
          <w:p w14:paraId="4D07939E" w14:textId="77777777" w:rsidR="00341F00" w:rsidRDefault="00000000">
            <w:r>
              <w:t>Non-Operative Financial Holding Company — RBI-registered NBFC ring-fencing a group’s regulated financial entities (incl. a bank).</w:t>
            </w:r>
          </w:p>
        </w:tc>
      </w:tr>
      <w:tr w:rsidR="00341F00" w14:paraId="186D02C2" w14:textId="77777777">
        <w:tc>
          <w:tcPr>
            <w:tcW w:w="2600" w:type="dxa"/>
          </w:tcPr>
          <w:p w14:paraId="25F7C824" w14:textId="77777777" w:rsidR="00341F00" w:rsidRDefault="00000000">
            <w:r>
              <w:t>ONDC</w:t>
            </w:r>
          </w:p>
        </w:tc>
        <w:tc>
          <w:tcPr>
            <w:tcW w:w="6760" w:type="dxa"/>
          </w:tcPr>
          <w:p w14:paraId="2DC5CD98" w14:textId="77777777" w:rsidR="00341F00" w:rsidRDefault="00000000">
            <w:r>
              <w:t>Open Network for Digital Commerce — open protocol network; its financial-services (credit) domain is a marketplace credit rail.</w:t>
            </w:r>
          </w:p>
        </w:tc>
      </w:tr>
      <w:tr w:rsidR="00341F00" w14:paraId="395206D5" w14:textId="77777777">
        <w:tc>
          <w:tcPr>
            <w:tcW w:w="2600" w:type="dxa"/>
          </w:tcPr>
          <w:p w14:paraId="290F8B58" w14:textId="77777777" w:rsidR="00341F00" w:rsidRDefault="00000000">
            <w:r>
              <w:t>Operational Resilience</w:t>
            </w:r>
          </w:p>
        </w:tc>
        <w:tc>
          <w:tcPr>
            <w:tcW w:w="6760" w:type="dxa"/>
          </w:tcPr>
          <w:p w14:paraId="546171A7" w14:textId="77777777" w:rsidR="00341F00" w:rsidRDefault="00000000">
            <w:r>
              <w:t>Ability to keep critical operations within impact tolerance through disruption (RBI Operational Resilience Guidance Note).</w:t>
            </w:r>
          </w:p>
        </w:tc>
      </w:tr>
      <w:tr w:rsidR="00341F00" w14:paraId="2B3C53AD" w14:textId="77777777">
        <w:tc>
          <w:tcPr>
            <w:tcW w:w="2600" w:type="dxa"/>
          </w:tcPr>
          <w:p w14:paraId="1ADCFA30" w14:textId="77777777" w:rsidR="00341F00" w:rsidRDefault="00000000">
            <w:r>
              <w:t>PCE (Partial Credit Enhancement)</w:t>
            </w:r>
          </w:p>
        </w:tc>
        <w:tc>
          <w:tcPr>
            <w:tcW w:w="6760" w:type="dxa"/>
          </w:tcPr>
          <w:p w14:paraId="2A76D0FD" w14:textId="77777777" w:rsidR="00341F00" w:rsidRDefault="00000000">
            <w:r>
              <w:t>Credit enhancement an NBFC may provide to bonds, subject to RBI Credit Facilities Directions limits and capital treatment.</w:t>
            </w:r>
          </w:p>
        </w:tc>
      </w:tr>
      <w:tr w:rsidR="00341F00" w14:paraId="53BC8E26" w14:textId="77777777">
        <w:tc>
          <w:tcPr>
            <w:tcW w:w="2600" w:type="dxa"/>
          </w:tcPr>
          <w:p w14:paraId="4462DE8D" w14:textId="77777777" w:rsidR="00341F00" w:rsidRDefault="00000000">
            <w:r>
              <w:t>RBIH (Reserve Bank Innovation Hub)</w:t>
            </w:r>
          </w:p>
        </w:tc>
        <w:tc>
          <w:tcPr>
            <w:tcW w:w="6760" w:type="dxa"/>
          </w:tcPr>
          <w:p w14:paraId="2000A4BC" w14:textId="77777777" w:rsidR="00341F00" w:rsidRDefault="00000000">
            <w:r>
              <w:t>Wholly-owned RBI subsidiary that builds and operates the Unified Lending Interface (ULI).</w:t>
            </w:r>
          </w:p>
        </w:tc>
      </w:tr>
      <w:tr w:rsidR="00341F00" w14:paraId="706E75D7" w14:textId="77777777">
        <w:tc>
          <w:tcPr>
            <w:tcW w:w="2600" w:type="dxa"/>
          </w:tcPr>
          <w:p w14:paraId="03A61715" w14:textId="77777777" w:rsidR="00341F00" w:rsidRDefault="00000000">
            <w:r>
              <w:t>SHCIL</w:t>
            </w:r>
          </w:p>
        </w:tc>
        <w:tc>
          <w:tcPr>
            <w:tcW w:w="6760" w:type="dxa"/>
          </w:tcPr>
          <w:p w14:paraId="15D03ADA" w14:textId="77777777" w:rsidR="00341F00" w:rsidRDefault="00000000">
            <w:r>
              <w:t>Stock Holding Corporation of India Ltd — central record-keeping agency for e-Stamp certificates.</w:t>
            </w:r>
          </w:p>
        </w:tc>
      </w:tr>
      <w:tr w:rsidR="00341F00" w14:paraId="21B44CD3" w14:textId="77777777">
        <w:tc>
          <w:tcPr>
            <w:tcW w:w="2600" w:type="dxa"/>
          </w:tcPr>
          <w:p w14:paraId="58AB9F3B" w14:textId="77777777" w:rsidR="00341F00" w:rsidRDefault="00000000">
            <w:r>
              <w:t>Sahamati</w:t>
            </w:r>
          </w:p>
        </w:tc>
        <w:tc>
          <w:tcPr>
            <w:tcW w:w="6760" w:type="dxa"/>
          </w:tcPr>
          <w:p w14:paraId="4B088A73" w14:textId="77777777" w:rsidR="00341F00" w:rsidRDefault="00000000">
            <w:r>
              <w:t>Self-organised collective / industry body for the Account Aggregator ecosystem (consent framework, codes of conduct, grievance).</w:t>
            </w:r>
          </w:p>
        </w:tc>
      </w:tr>
      <w:tr w:rsidR="00341F00" w14:paraId="2EBC6B12" w14:textId="77777777">
        <w:tc>
          <w:tcPr>
            <w:tcW w:w="2600" w:type="dxa"/>
          </w:tcPr>
          <w:p w14:paraId="1CF3F579" w14:textId="77777777" w:rsidR="00341F00" w:rsidRDefault="00000000">
            <w:r>
              <w:t>Three Lines of Defence</w:t>
            </w:r>
          </w:p>
        </w:tc>
        <w:tc>
          <w:tcPr>
            <w:tcW w:w="6760" w:type="dxa"/>
          </w:tcPr>
          <w:p w14:paraId="561CECFC" w14:textId="77777777" w:rsidR="00341F00" w:rsidRDefault="00000000">
            <w:r>
              <w:t>Operational-risk governance model: (1) business-unit management, (2) independent risk/compliance, (3) internal audit.</w:t>
            </w:r>
          </w:p>
        </w:tc>
      </w:tr>
      <w:tr w:rsidR="00341F00" w14:paraId="40A34263" w14:textId="77777777">
        <w:tc>
          <w:tcPr>
            <w:tcW w:w="2600" w:type="dxa"/>
          </w:tcPr>
          <w:p w14:paraId="0D645E1F" w14:textId="77777777" w:rsidR="00341F00" w:rsidRDefault="00000000">
            <w:r>
              <w:t>Tier-1 capital</w:t>
            </w:r>
          </w:p>
        </w:tc>
        <w:tc>
          <w:tcPr>
            <w:tcW w:w="6760" w:type="dxa"/>
          </w:tcPr>
          <w:p w14:paraId="5E7B70CD" w14:textId="77777777" w:rsidR="00341F00" w:rsidRDefault="00000000">
            <w:r>
              <w:t>Core capital (CET-1 plus additional Tier-1) used in CRAR; minimum ratios apply by entity/layer.</w:t>
            </w:r>
          </w:p>
        </w:tc>
      </w:tr>
      <w:tr w:rsidR="00341F00" w14:paraId="1068575E" w14:textId="77777777">
        <w:tc>
          <w:tcPr>
            <w:tcW w:w="2600" w:type="dxa"/>
          </w:tcPr>
          <w:p w14:paraId="5236A89B" w14:textId="77777777" w:rsidR="00341F00" w:rsidRDefault="00000000">
            <w:r>
              <w:lastRenderedPageBreak/>
              <w:t>Wilful Defaulter</w:t>
            </w:r>
          </w:p>
        </w:tc>
        <w:tc>
          <w:tcPr>
            <w:tcW w:w="6760" w:type="dxa"/>
          </w:tcPr>
          <w:p w14:paraId="15EF1794" w14:textId="77777777" w:rsidR="00341F00" w:rsidRDefault="00000000">
            <w:r>
              <w:t>A borrower (≥₹25 lakh) who defaults despite capacity, or diverts/siphons funds; classified via Identification &amp; Review Committees and reported to CICs.</w:t>
            </w:r>
          </w:p>
        </w:tc>
      </w:tr>
      <w:tr w:rsidR="00341F00" w14:paraId="504A4236" w14:textId="77777777">
        <w:tc>
          <w:tcPr>
            <w:tcW w:w="2600" w:type="dxa"/>
          </w:tcPr>
          <w:p w14:paraId="0DEC7962" w14:textId="77777777" w:rsidR="00341F00" w:rsidRDefault="00000000">
            <w:r>
              <w:rPr>
                <w:b/>
                <w:sz w:val="18"/>
              </w:rPr>
              <w:t>AMC</w:t>
            </w:r>
          </w:p>
        </w:tc>
        <w:tc>
          <w:tcPr>
            <w:tcW w:w="6760" w:type="dxa"/>
          </w:tcPr>
          <w:p w14:paraId="43F95BF9" w14:textId="77777777" w:rsidR="00341F00" w:rsidRDefault="00000000">
            <w:r>
              <w:rPr>
                <w:sz w:val="18"/>
              </w:rPr>
              <w:t>Annual Maintenance Contract - recurring fee for on-premise deployments (Module 5.66).</w:t>
            </w:r>
          </w:p>
        </w:tc>
      </w:tr>
      <w:tr w:rsidR="00341F00" w14:paraId="36810237" w14:textId="77777777">
        <w:tc>
          <w:tcPr>
            <w:tcW w:w="2600" w:type="dxa"/>
          </w:tcPr>
          <w:p w14:paraId="4BDAFAE4" w14:textId="77777777" w:rsidR="00341F00" w:rsidRDefault="00000000">
            <w:r>
              <w:rPr>
                <w:b/>
                <w:sz w:val="18"/>
              </w:rPr>
              <w:t>AUM</w:t>
            </w:r>
          </w:p>
        </w:tc>
        <w:tc>
          <w:tcPr>
            <w:tcW w:w="6760" w:type="dxa"/>
          </w:tcPr>
          <w:p w14:paraId="2AD7DE89" w14:textId="77777777" w:rsidR="00341F00" w:rsidRDefault="00000000">
            <w:r>
              <w:rPr>
                <w:sz w:val="18"/>
              </w:rPr>
              <w:t>Assets Under Management - loan book size; an optional servicing-pricing basis.</w:t>
            </w:r>
          </w:p>
        </w:tc>
      </w:tr>
      <w:tr w:rsidR="00341F00" w14:paraId="5CC1B30C" w14:textId="77777777">
        <w:tc>
          <w:tcPr>
            <w:tcW w:w="2600" w:type="dxa"/>
          </w:tcPr>
          <w:p w14:paraId="0E3EC6A9" w14:textId="77777777" w:rsidR="00341F00" w:rsidRDefault="00000000">
            <w:r>
              <w:rPr>
                <w:b/>
                <w:sz w:val="18"/>
              </w:rPr>
              <w:t>Co-lending</w:t>
            </w:r>
          </w:p>
        </w:tc>
        <w:tc>
          <w:tcPr>
            <w:tcW w:w="6760" w:type="dxa"/>
          </w:tcPr>
          <w:p w14:paraId="1957EA3C" w14:textId="77777777" w:rsidR="00341F00" w:rsidRDefault="00000000">
            <w:r>
              <w:rPr>
                <w:sz w:val="18"/>
              </w:rPr>
              <w:t>Arrangement where two REs jointly fund a loan (RBI co-lending norms).</w:t>
            </w:r>
          </w:p>
        </w:tc>
      </w:tr>
      <w:tr w:rsidR="00341F00" w14:paraId="7AD17B5B" w14:textId="77777777">
        <w:tc>
          <w:tcPr>
            <w:tcW w:w="2600" w:type="dxa"/>
          </w:tcPr>
          <w:p w14:paraId="0DFEB67E" w14:textId="77777777" w:rsidR="00341F00" w:rsidRDefault="00000000">
            <w:r>
              <w:rPr>
                <w:b/>
                <w:sz w:val="18"/>
              </w:rPr>
              <w:t>LMS</w:t>
            </w:r>
          </w:p>
        </w:tc>
        <w:tc>
          <w:tcPr>
            <w:tcW w:w="6760" w:type="dxa"/>
          </w:tcPr>
          <w:p w14:paraId="7FABBF29" w14:textId="77777777" w:rsidR="00341F00" w:rsidRDefault="00000000">
            <w:r>
              <w:rPr>
                <w:sz w:val="18"/>
              </w:rPr>
              <w:t>Loan Management System - the servicing, repayment and book-keeping layer.</w:t>
            </w:r>
          </w:p>
        </w:tc>
      </w:tr>
      <w:tr w:rsidR="00341F00" w14:paraId="04CF7362" w14:textId="77777777">
        <w:tc>
          <w:tcPr>
            <w:tcW w:w="2600" w:type="dxa"/>
          </w:tcPr>
          <w:p w14:paraId="51764ED0" w14:textId="77777777" w:rsidR="00341F00" w:rsidRDefault="00000000">
            <w:r>
              <w:rPr>
                <w:b/>
                <w:sz w:val="18"/>
              </w:rPr>
              <w:t>LOS</w:t>
            </w:r>
          </w:p>
        </w:tc>
        <w:tc>
          <w:tcPr>
            <w:tcW w:w="6760" w:type="dxa"/>
          </w:tcPr>
          <w:p w14:paraId="42BA6C09" w14:textId="77777777" w:rsidR="00341F00" w:rsidRDefault="00000000">
            <w:r>
              <w:rPr>
                <w:sz w:val="18"/>
              </w:rPr>
              <w:t>Loan Origination System - the application-to-disbursement layer of the platform.</w:t>
            </w:r>
          </w:p>
        </w:tc>
      </w:tr>
      <w:tr w:rsidR="00341F00" w14:paraId="1D1A22B5" w14:textId="77777777">
        <w:tc>
          <w:tcPr>
            <w:tcW w:w="2600" w:type="dxa"/>
          </w:tcPr>
          <w:p w14:paraId="258A2F79" w14:textId="77777777" w:rsidR="00341F00" w:rsidRDefault="00000000">
            <w:r>
              <w:rPr>
                <w:b/>
                <w:sz w:val="18"/>
              </w:rPr>
              <w:t>NACH</w:t>
            </w:r>
          </w:p>
        </w:tc>
        <w:tc>
          <w:tcPr>
            <w:tcW w:w="6760" w:type="dxa"/>
          </w:tcPr>
          <w:p w14:paraId="414C09A0" w14:textId="77777777" w:rsidR="00341F00" w:rsidRDefault="00000000">
            <w:r>
              <w:rPr>
                <w:sz w:val="18"/>
              </w:rPr>
              <w:t>National Automated Clearing House - e-Mandate rails for recurring payments.</w:t>
            </w:r>
          </w:p>
        </w:tc>
      </w:tr>
      <w:tr w:rsidR="00341F00" w14:paraId="1F866AC9" w14:textId="77777777">
        <w:tc>
          <w:tcPr>
            <w:tcW w:w="2600" w:type="dxa"/>
          </w:tcPr>
          <w:p w14:paraId="0EB23C98" w14:textId="77777777" w:rsidR="00341F00" w:rsidRDefault="00000000">
            <w:r>
              <w:rPr>
                <w:b/>
                <w:sz w:val="18"/>
              </w:rPr>
              <w:t>Razorpay</w:t>
            </w:r>
          </w:p>
        </w:tc>
        <w:tc>
          <w:tcPr>
            <w:tcW w:w="6760" w:type="dxa"/>
          </w:tcPr>
          <w:p w14:paraId="66CB4797" w14:textId="77777777" w:rsidR="00341F00" w:rsidRDefault="00000000">
            <w:r>
              <w:rPr>
                <w:sz w:val="18"/>
              </w:rPr>
              <w:t>Payment gateway used for SaaS subscription billing (Module 5.66).</w:t>
            </w:r>
          </w:p>
        </w:tc>
      </w:tr>
      <w:tr w:rsidR="00341F00" w14:paraId="0484BC74" w14:textId="77777777">
        <w:tc>
          <w:tcPr>
            <w:tcW w:w="2600" w:type="dxa"/>
          </w:tcPr>
          <w:p w14:paraId="02BB6F53" w14:textId="77777777" w:rsidR="00341F00" w:rsidRDefault="00000000">
            <w:r>
              <w:rPr>
                <w:b/>
                <w:sz w:val="18"/>
              </w:rPr>
              <w:t>SaaS</w:t>
            </w:r>
          </w:p>
        </w:tc>
        <w:tc>
          <w:tcPr>
            <w:tcW w:w="6760" w:type="dxa"/>
          </w:tcPr>
          <w:p w14:paraId="6BAA6F82" w14:textId="77777777" w:rsidR="00341F00" w:rsidRDefault="00000000">
            <w:r>
              <w:rPr>
                <w:sz w:val="18"/>
              </w:rPr>
              <w:t>Software as a Service - multi-tenant cloud deployment &amp; subscription model.</w:t>
            </w:r>
          </w:p>
        </w:tc>
      </w:tr>
    </w:tbl>
    <w:p w14:paraId="733E59AC" w14:textId="77777777" w:rsidR="00341F00" w:rsidRDefault="00000000" w:rsidP="00ED6104">
      <w:pPr>
        <w:pStyle w:val="Heading1"/>
        <w:numPr>
          <w:ilvl w:val="0"/>
          <w:numId w:val="13"/>
        </w:numPr>
      </w:pPr>
      <w:bookmarkStart w:id="1633" w:name="_Toc231674330"/>
      <w:bookmarkStart w:id="1634" w:name="_Toc231674957"/>
      <w:bookmarkStart w:id="1635" w:name="_Toc232339119"/>
      <w:r>
        <w:t>Appendices</w:t>
      </w:r>
      <w:bookmarkEnd w:id="1633"/>
      <w:bookmarkEnd w:id="1634"/>
      <w:bookmarkEnd w:id="1635"/>
    </w:p>
    <w:p w14:paraId="3A0309C8" w14:textId="77777777" w:rsidR="00341F00" w:rsidRDefault="00000000" w:rsidP="00ED6104">
      <w:pPr>
        <w:pStyle w:val="Heading2"/>
        <w:numPr>
          <w:ilvl w:val="1"/>
          <w:numId w:val="13"/>
        </w:numPr>
      </w:pPr>
      <w:bookmarkStart w:id="1636" w:name="_Toc231674331"/>
      <w:bookmarkStart w:id="1637" w:name="_Toc231674958"/>
      <w:bookmarkStart w:id="1638" w:name="_Toc232339120"/>
      <w:r>
        <w:t>Appendix A — Consolidated Form Catalogue</w:t>
      </w:r>
      <w:bookmarkEnd w:id="1636"/>
      <w:bookmarkEnd w:id="1637"/>
      <w:bookmarkEnd w:id="163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100"/>
        <w:gridCol w:w="2400"/>
        <w:gridCol w:w="3860"/>
      </w:tblGrid>
      <w:tr w:rsidR="00341F00" w14:paraId="5AD8A832" w14:textId="77777777">
        <w:trPr>
          <w:tblHeader/>
        </w:trPr>
        <w:tc>
          <w:tcPr>
            <w:tcW w:w="3100" w:type="dxa"/>
            <w:shd w:val="clear" w:color="auto" w:fill="1F3864"/>
            <w:tcMar>
              <w:top w:w="60" w:type="dxa"/>
              <w:left w:w="110" w:type="dxa"/>
              <w:bottom w:w="60" w:type="dxa"/>
              <w:right w:w="110" w:type="dxa"/>
            </w:tcMar>
            <w:vAlign w:val="center"/>
          </w:tcPr>
          <w:p w14:paraId="219AFF85" w14:textId="77777777" w:rsidR="00341F00" w:rsidRDefault="00000000">
            <w:pPr>
              <w:spacing w:after="20" w:line="250" w:lineRule="auto"/>
            </w:pPr>
            <w:r>
              <w:rPr>
                <w:rFonts w:cs="Arial"/>
                <w:b/>
                <w:bCs/>
                <w:color w:val="FFFFFF"/>
                <w:sz w:val="19"/>
                <w:szCs w:val="19"/>
              </w:rPr>
              <w:t>Form</w:t>
            </w:r>
          </w:p>
        </w:tc>
        <w:tc>
          <w:tcPr>
            <w:tcW w:w="2400" w:type="dxa"/>
            <w:shd w:val="clear" w:color="auto" w:fill="1F3864"/>
            <w:tcMar>
              <w:top w:w="60" w:type="dxa"/>
              <w:left w:w="110" w:type="dxa"/>
              <w:bottom w:w="60" w:type="dxa"/>
              <w:right w:w="110" w:type="dxa"/>
            </w:tcMar>
            <w:vAlign w:val="center"/>
          </w:tcPr>
          <w:p w14:paraId="52495E31" w14:textId="77777777" w:rsidR="00341F00" w:rsidRDefault="00000000">
            <w:pPr>
              <w:spacing w:after="20" w:line="250" w:lineRule="auto"/>
            </w:pPr>
            <w:r>
              <w:rPr>
                <w:rFonts w:cs="Arial"/>
                <w:b/>
                <w:bCs/>
                <w:color w:val="FFFFFF"/>
                <w:sz w:val="19"/>
                <w:szCs w:val="19"/>
              </w:rPr>
              <w:t>Module</w:t>
            </w:r>
          </w:p>
        </w:tc>
        <w:tc>
          <w:tcPr>
            <w:tcW w:w="3860" w:type="dxa"/>
            <w:shd w:val="clear" w:color="auto" w:fill="1F3864"/>
            <w:tcMar>
              <w:top w:w="60" w:type="dxa"/>
              <w:left w:w="110" w:type="dxa"/>
              <w:bottom w:w="60" w:type="dxa"/>
              <w:right w:w="110" w:type="dxa"/>
            </w:tcMar>
            <w:vAlign w:val="center"/>
          </w:tcPr>
          <w:p w14:paraId="63AF6593" w14:textId="77777777" w:rsidR="00341F00" w:rsidRDefault="00000000">
            <w:pPr>
              <w:spacing w:after="20" w:line="250" w:lineRule="auto"/>
            </w:pPr>
            <w:r>
              <w:rPr>
                <w:rFonts w:cs="Arial"/>
                <w:b/>
                <w:bCs/>
                <w:color w:val="FFFFFF"/>
                <w:sz w:val="19"/>
                <w:szCs w:val="19"/>
              </w:rPr>
              <w:t>Primary purpose</w:t>
            </w:r>
          </w:p>
        </w:tc>
      </w:tr>
      <w:tr w:rsidR="00341F00" w14:paraId="3AD1246E" w14:textId="77777777">
        <w:tc>
          <w:tcPr>
            <w:tcW w:w="3100" w:type="dxa"/>
          </w:tcPr>
          <w:p w14:paraId="44B9604E" w14:textId="77777777" w:rsidR="00341F00" w:rsidRDefault="00000000">
            <w:r>
              <w:t>D.1 Lead Capture Form (detailed)</w:t>
            </w:r>
          </w:p>
        </w:tc>
        <w:tc>
          <w:tcPr>
            <w:tcW w:w="2400" w:type="dxa"/>
          </w:tcPr>
          <w:p w14:paraId="16B05785" w14:textId="77777777" w:rsidR="00341F00" w:rsidRDefault="00000000">
            <w:r>
              <w:t>5.1</w:t>
            </w:r>
          </w:p>
        </w:tc>
        <w:tc>
          <w:tcPr>
            <w:tcW w:w="3860" w:type="dxa"/>
          </w:tcPr>
          <w:p w14:paraId="061A523A" w14:textId="77777777" w:rsidR="00341F00" w:rsidRDefault="00000000">
            <w:r>
              <w:t>Detailed lead-capture field placeholders</w:t>
            </w:r>
          </w:p>
        </w:tc>
      </w:tr>
      <w:tr w:rsidR="00341F00" w14:paraId="0784102F" w14:textId="77777777">
        <w:tc>
          <w:tcPr>
            <w:tcW w:w="3100" w:type="dxa"/>
          </w:tcPr>
          <w:p w14:paraId="046F73FF" w14:textId="77777777" w:rsidR="00341F00" w:rsidRDefault="00000000">
            <w:r>
              <w:t>D.2 Loan Application Form (Borrower)</w:t>
            </w:r>
          </w:p>
        </w:tc>
        <w:tc>
          <w:tcPr>
            <w:tcW w:w="2400" w:type="dxa"/>
          </w:tcPr>
          <w:p w14:paraId="42C19D8E" w14:textId="77777777" w:rsidR="00341F00" w:rsidRDefault="00000000">
            <w:r>
              <w:t>5.9 / 5.2</w:t>
            </w:r>
          </w:p>
        </w:tc>
        <w:tc>
          <w:tcPr>
            <w:tcW w:w="3860" w:type="dxa"/>
          </w:tcPr>
          <w:p w14:paraId="18C638F7" w14:textId="77777777" w:rsidR="00341F00" w:rsidRDefault="00000000">
            <w:r>
              <w:t>Borrower application incl. KFS/LEI, cooling-off</w:t>
            </w:r>
          </w:p>
        </w:tc>
      </w:tr>
      <w:tr w:rsidR="00341F00" w14:paraId="348DFBC4" w14:textId="77777777">
        <w:tc>
          <w:tcPr>
            <w:tcW w:w="3100" w:type="dxa"/>
          </w:tcPr>
          <w:p w14:paraId="706D943E" w14:textId="77777777" w:rsidR="00341F00" w:rsidRDefault="00000000">
            <w:r>
              <w:t>D.3 Borrower KYC / Profile Form</w:t>
            </w:r>
          </w:p>
        </w:tc>
        <w:tc>
          <w:tcPr>
            <w:tcW w:w="2400" w:type="dxa"/>
          </w:tcPr>
          <w:p w14:paraId="36DCFF11" w14:textId="77777777" w:rsidR="00341F00" w:rsidRDefault="00000000">
            <w:r>
              <w:t>5.2.1 / 5.26</w:t>
            </w:r>
          </w:p>
        </w:tc>
        <w:tc>
          <w:tcPr>
            <w:tcW w:w="3860" w:type="dxa"/>
          </w:tcPr>
          <w:p w14:paraId="57320245" w14:textId="77777777" w:rsidR="00341F00" w:rsidRDefault="00000000">
            <w:r>
              <w:t>KYC: CKYCR, BO, PEP, V-CIP, periodic updation</w:t>
            </w:r>
          </w:p>
        </w:tc>
      </w:tr>
      <w:tr w:rsidR="00341F00" w14:paraId="0611B822" w14:textId="77777777">
        <w:tc>
          <w:tcPr>
            <w:tcW w:w="3100" w:type="dxa"/>
          </w:tcPr>
          <w:p w14:paraId="46005ADB" w14:textId="77777777" w:rsidR="00341F00" w:rsidRDefault="00000000">
            <w:r>
              <w:t>D.4 Branch Setup Form</w:t>
            </w:r>
          </w:p>
        </w:tc>
        <w:tc>
          <w:tcPr>
            <w:tcW w:w="2400" w:type="dxa"/>
          </w:tcPr>
          <w:p w14:paraId="16AA566F" w14:textId="77777777" w:rsidR="00341F00" w:rsidRDefault="00000000">
            <w:r>
              <w:t>5.8</w:t>
            </w:r>
          </w:p>
        </w:tc>
        <w:tc>
          <w:tcPr>
            <w:tcW w:w="3860" w:type="dxa"/>
          </w:tcPr>
          <w:p w14:paraId="1FC28FC2" w14:textId="77777777" w:rsidR="00341F00" w:rsidRDefault="00000000">
            <w:r>
              <w:t>Branch creation field placeholders</w:t>
            </w:r>
          </w:p>
        </w:tc>
      </w:tr>
      <w:tr w:rsidR="00341F00" w14:paraId="65CD38D7" w14:textId="77777777">
        <w:tc>
          <w:tcPr>
            <w:tcW w:w="3100" w:type="dxa"/>
          </w:tcPr>
          <w:p w14:paraId="70D19BBB" w14:textId="77777777" w:rsidR="00341F00" w:rsidRDefault="00000000">
            <w:r>
              <w:t>D.5 Complaint / Grievance Form</w:t>
            </w:r>
          </w:p>
        </w:tc>
        <w:tc>
          <w:tcPr>
            <w:tcW w:w="2400" w:type="dxa"/>
          </w:tcPr>
          <w:p w14:paraId="34505BA8" w14:textId="77777777" w:rsidR="00341F00" w:rsidRDefault="00000000">
            <w:r>
              <w:t>5.12</w:t>
            </w:r>
          </w:p>
        </w:tc>
        <w:tc>
          <w:tcPr>
            <w:tcW w:w="3860" w:type="dxa"/>
          </w:tcPr>
          <w:p w14:paraId="09D90624" w14:textId="77777777" w:rsidR="00341F00" w:rsidRDefault="00000000">
            <w:r>
              <w:t>Grievance incl. Internal Ombudsman &amp; compensation</w:t>
            </w:r>
          </w:p>
        </w:tc>
      </w:tr>
      <w:tr w:rsidR="00341F00" w14:paraId="0014161B" w14:textId="77777777">
        <w:tc>
          <w:tcPr>
            <w:tcW w:w="3100" w:type="dxa"/>
          </w:tcPr>
          <w:p w14:paraId="0D0A7EEE" w14:textId="77777777" w:rsidR="00341F00" w:rsidRDefault="00000000">
            <w:r>
              <w:t>D.6 Key Fact Statement (KFS) Form</w:t>
            </w:r>
          </w:p>
        </w:tc>
        <w:tc>
          <w:tcPr>
            <w:tcW w:w="2400" w:type="dxa"/>
          </w:tcPr>
          <w:p w14:paraId="66B4165F" w14:textId="77777777" w:rsidR="00341F00" w:rsidRDefault="00000000">
            <w:r>
              <w:t>5.31 / 5.2</w:t>
            </w:r>
          </w:p>
        </w:tc>
        <w:tc>
          <w:tcPr>
            <w:tcW w:w="3860" w:type="dxa"/>
          </w:tcPr>
          <w:p w14:paraId="25CB3745" w14:textId="77777777" w:rsidR="00341F00" w:rsidRDefault="00000000">
            <w:r>
              <w:t>KFS Parts 1–3 (key facts, APR sheet, disclosures)</w:t>
            </w:r>
          </w:p>
        </w:tc>
      </w:tr>
      <w:tr w:rsidR="00341F00" w14:paraId="78ACD730" w14:textId="77777777">
        <w:tc>
          <w:tcPr>
            <w:tcW w:w="3100" w:type="dxa"/>
          </w:tcPr>
          <w:p w14:paraId="1DA0BA97" w14:textId="77777777" w:rsidR="00341F00" w:rsidRDefault="00000000">
            <w:r>
              <w:t>D.7 Co-Lending Arrangement Form</w:t>
            </w:r>
          </w:p>
        </w:tc>
        <w:tc>
          <w:tcPr>
            <w:tcW w:w="2400" w:type="dxa"/>
          </w:tcPr>
          <w:p w14:paraId="3A22EFD9" w14:textId="77777777" w:rsidR="00341F00" w:rsidRDefault="00000000">
            <w:r>
              <w:t>5.7</w:t>
            </w:r>
          </w:p>
        </w:tc>
        <w:tc>
          <w:tcPr>
            <w:tcW w:w="3860" w:type="dxa"/>
          </w:tcPr>
          <w:p w14:paraId="695839C3" w14:textId="77777777" w:rsidR="00341F00" w:rsidRDefault="00000000">
            <w:r>
              <w:t>Co-lending sharing ratio, blended rate, escrow</w:t>
            </w:r>
          </w:p>
        </w:tc>
      </w:tr>
      <w:tr w:rsidR="00341F00" w14:paraId="10CEE507" w14:textId="77777777">
        <w:tc>
          <w:tcPr>
            <w:tcW w:w="3100" w:type="dxa"/>
          </w:tcPr>
          <w:p w14:paraId="19C8351D" w14:textId="77777777" w:rsidR="00341F00" w:rsidRDefault="00000000">
            <w:r>
              <w:t>D.8 Guarantor / Personal Guarantee Form</w:t>
            </w:r>
          </w:p>
        </w:tc>
        <w:tc>
          <w:tcPr>
            <w:tcW w:w="2400" w:type="dxa"/>
          </w:tcPr>
          <w:p w14:paraId="30AA69EF" w14:textId="77777777" w:rsidR="00341F00" w:rsidRDefault="00000000">
            <w:r>
              <w:t>5.2.7</w:t>
            </w:r>
          </w:p>
        </w:tc>
        <w:tc>
          <w:tcPr>
            <w:tcW w:w="3860" w:type="dxa"/>
          </w:tcPr>
          <w:p w14:paraId="14AECBD8" w14:textId="77777777" w:rsidR="00341F00" w:rsidRDefault="00000000">
            <w:r>
              <w:t>Guarantor capture</w:t>
            </w:r>
          </w:p>
        </w:tc>
      </w:tr>
      <w:tr w:rsidR="00341F00" w14:paraId="46E29908" w14:textId="77777777">
        <w:tc>
          <w:tcPr>
            <w:tcW w:w="3100" w:type="dxa"/>
          </w:tcPr>
          <w:p w14:paraId="6C3502ED" w14:textId="77777777" w:rsidR="00341F00" w:rsidRDefault="00000000">
            <w:r>
              <w:t>D.9 Consent / DPDP Notice &amp; Consent Form</w:t>
            </w:r>
          </w:p>
        </w:tc>
        <w:tc>
          <w:tcPr>
            <w:tcW w:w="2400" w:type="dxa"/>
          </w:tcPr>
          <w:p w14:paraId="48BE1F94" w14:textId="77777777" w:rsidR="00341F00" w:rsidRDefault="00000000">
            <w:r>
              <w:t>5.36 / 9.2</w:t>
            </w:r>
          </w:p>
        </w:tc>
        <w:tc>
          <w:tcPr>
            <w:tcW w:w="3860" w:type="dxa"/>
          </w:tcPr>
          <w:p w14:paraId="40CE56BE" w14:textId="77777777" w:rsidR="00341F00" w:rsidRDefault="00000000">
            <w:r>
              <w:t>DPDP notice &amp; consent</w:t>
            </w:r>
          </w:p>
        </w:tc>
      </w:tr>
      <w:tr w:rsidR="00341F00" w14:paraId="3C313158" w14:textId="77777777">
        <w:tc>
          <w:tcPr>
            <w:tcW w:w="3100" w:type="dxa"/>
          </w:tcPr>
          <w:p w14:paraId="7E1591DB" w14:textId="77777777" w:rsidR="00341F00" w:rsidRDefault="00000000">
            <w:r>
              <w:t>D.10 Repayment Mandate Form (eNACH / UPI-Autopay)</w:t>
            </w:r>
          </w:p>
        </w:tc>
        <w:tc>
          <w:tcPr>
            <w:tcW w:w="2400" w:type="dxa"/>
          </w:tcPr>
          <w:p w14:paraId="1C89897A" w14:textId="77777777" w:rsidR="00341F00" w:rsidRDefault="00000000">
            <w:r>
              <w:t>5.3.2</w:t>
            </w:r>
          </w:p>
        </w:tc>
        <w:tc>
          <w:tcPr>
            <w:tcW w:w="3860" w:type="dxa"/>
          </w:tcPr>
          <w:p w14:paraId="636BDE04" w14:textId="77777777" w:rsidR="00341F00" w:rsidRDefault="00000000">
            <w:r>
              <w:t>Repayment mandate</w:t>
            </w:r>
          </w:p>
        </w:tc>
      </w:tr>
      <w:tr w:rsidR="00341F00" w14:paraId="2C252F74" w14:textId="77777777">
        <w:tc>
          <w:tcPr>
            <w:tcW w:w="3100" w:type="dxa"/>
          </w:tcPr>
          <w:p w14:paraId="463EDA67" w14:textId="77777777" w:rsidR="00341F00" w:rsidRDefault="00000000">
            <w:r>
              <w:t>D.11 Charge / Security Registration Form</w:t>
            </w:r>
          </w:p>
        </w:tc>
        <w:tc>
          <w:tcPr>
            <w:tcW w:w="2400" w:type="dxa"/>
          </w:tcPr>
          <w:p w14:paraId="744D8EA9" w14:textId="77777777" w:rsidR="00341F00" w:rsidRDefault="00000000">
            <w:r>
              <w:t>5.31</w:t>
            </w:r>
          </w:p>
        </w:tc>
        <w:tc>
          <w:tcPr>
            <w:tcW w:w="3860" w:type="dxa"/>
          </w:tcPr>
          <w:p w14:paraId="5E66E327" w14:textId="77777777" w:rsidR="00341F00" w:rsidRDefault="00000000">
            <w:r>
              <w:t>CERSAI/charge registration</w:t>
            </w:r>
          </w:p>
        </w:tc>
      </w:tr>
      <w:tr w:rsidR="00341F00" w14:paraId="2972F111" w14:textId="77777777">
        <w:tc>
          <w:tcPr>
            <w:tcW w:w="3100" w:type="dxa"/>
            <w:shd w:val="clear" w:color="auto" w:fill="FFFFFF"/>
            <w:tcMar>
              <w:top w:w="60" w:type="dxa"/>
              <w:left w:w="110" w:type="dxa"/>
              <w:bottom w:w="60" w:type="dxa"/>
              <w:right w:w="110" w:type="dxa"/>
            </w:tcMar>
            <w:vAlign w:val="center"/>
          </w:tcPr>
          <w:p w14:paraId="299A3847" w14:textId="77777777" w:rsidR="00341F00" w:rsidRDefault="00000000">
            <w:pPr>
              <w:spacing w:after="20" w:line="250" w:lineRule="auto"/>
            </w:pPr>
            <w:r>
              <w:rPr>
                <w:rFonts w:cs="Arial"/>
                <w:sz w:val="19"/>
                <w:szCs w:val="19"/>
              </w:rPr>
              <w:t>5.1 Lead Capture</w:t>
            </w:r>
          </w:p>
        </w:tc>
        <w:tc>
          <w:tcPr>
            <w:tcW w:w="2400" w:type="dxa"/>
            <w:shd w:val="clear" w:color="auto" w:fill="FFFFFF"/>
            <w:tcMar>
              <w:top w:w="60" w:type="dxa"/>
              <w:left w:w="110" w:type="dxa"/>
              <w:bottom w:w="60" w:type="dxa"/>
              <w:right w:w="110" w:type="dxa"/>
            </w:tcMar>
            <w:vAlign w:val="center"/>
          </w:tcPr>
          <w:p w14:paraId="1C6DCC0B" w14:textId="77777777" w:rsidR="00341F00" w:rsidRDefault="00000000">
            <w:pPr>
              <w:spacing w:after="20" w:line="250" w:lineRule="auto"/>
            </w:pPr>
            <w:r>
              <w:rPr>
                <w:rFonts w:cs="Arial"/>
                <w:sz w:val="19"/>
                <w:szCs w:val="19"/>
              </w:rPr>
              <w:t>Lead Management</w:t>
            </w:r>
          </w:p>
        </w:tc>
        <w:tc>
          <w:tcPr>
            <w:tcW w:w="3860" w:type="dxa"/>
            <w:shd w:val="clear" w:color="auto" w:fill="FFFFFF"/>
            <w:tcMar>
              <w:top w:w="60" w:type="dxa"/>
              <w:left w:w="110" w:type="dxa"/>
              <w:bottom w:w="60" w:type="dxa"/>
              <w:right w:w="110" w:type="dxa"/>
            </w:tcMar>
            <w:vAlign w:val="center"/>
          </w:tcPr>
          <w:p w14:paraId="3B398A14" w14:textId="77777777" w:rsidR="00341F00" w:rsidRDefault="00000000">
            <w:pPr>
              <w:spacing w:after="20" w:line="250" w:lineRule="auto"/>
            </w:pPr>
            <w:r>
              <w:rPr>
                <w:rFonts w:cs="Arial"/>
                <w:sz w:val="19"/>
                <w:szCs w:val="19"/>
              </w:rPr>
              <w:t>Capture &amp; route prospective borrowers</w:t>
            </w:r>
          </w:p>
        </w:tc>
      </w:tr>
      <w:tr w:rsidR="00341F00" w14:paraId="3AEA714C" w14:textId="77777777">
        <w:tc>
          <w:tcPr>
            <w:tcW w:w="3100" w:type="dxa"/>
            <w:shd w:val="clear" w:color="auto" w:fill="EEF3F9"/>
            <w:tcMar>
              <w:top w:w="60" w:type="dxa"/>
              <w:left w:w="110" w:type="dxa"/>
              <w:bottom w:w="60" w:type="dxa"/>
              <w:right w:w="110" w:type="dxa"/>
            </w:tcMar>
            <w:vAlign w:val="center"/>
          </w:tcPr>
          <w:p w14:paraId="3996DDD0" w14:textId="77777777" w:rsidR="00341F00" w:rsidRDefault="00000000">
            <w:pPr>
              <w:spacing w:after="20" w:line="250" w:lineRule="auto"/>
            </w:pPr>
            <w:r>
              <w:rPr>
                <w:rFonts w:cs="Arial"/>
                <w:sz w:val="19"/>
                <w:szCs w:val="19"/>
              </w:rPr>
              <w:t>5.2a KYC Onboarding</w:t>
            </w:r>
          </w:p>
        </w:tc>
        <w:tc>
          <w:tcPr>
            <w:tcW w:w="2400" w:type="dxa"/>
            <w:shd w:val="clear" w:color="auto" w:fill="EEF3F9"/>
            <w:tcMar>
              <w:top w:w="60" w:type="dxa"/>
              <w:left w:w="110" w:type="dxa"/>
              <w:bottom w:w="60" w:type="dxa"/>
              <w:right w:w="110" w:type="dxa"/>
            </w:tcMar>
            <w:vAlign w:val="center"/>
          </w:tcPr>
          <w:p w14:paraId="6BC836B9" w14:textId="77777777" w:rsidR="00341F00" w:rsidRDefault="00000000">
            <w:pPr>
              <w:spacing w:after="20" w:line="250" w:lineRule="auto"/>
            </w:pPr>
            <w:r>
              <w:rPr>
                <w:rFonts w:cs="Arial"/>
                <w:sz w:val="19"/>
                <w:szCs w:val="19"/>
              </w:rPr>
              <w:t>LOS</w:t>
            </w:r>
          </w:p>
        </w:tc>
        <w:tc>
          <w:tcPr>
            <w:tcW w:w="3860" w:type="dxa"/>
            <w:shd w:val="clear" w:color="auto" w:fill="EEF3F9"/>
            <w:tcMar>
              <w:top w:w="60" w:type="dxa"/>
              <w:left w:w="110" w:type="dxa"/>
              <w:bottom w:w="60" w:type="dxa"/>
              <w:right w:w="110" w:type="dxa"/>
            </w:tcMar>
            <w:vAlign w:val="center"/>
          </w:tcPr>
          <w:p w14:paraId="7AE83FF4" w14:textId="77777777" w:rsidR="00341F00" w:rsidRDefault="00000000">
            <w:pPr>
              <w:spacing w:after="20" w:line="250" w:lineRule="auto"/>
            </w:pPr>
            <w:r>
              <w:rPr>
                <w:rFonts w:cs="Arial"/>
                <w:sz w:val="19"/>
                <w:szCs w:val="19"/>
              </w:rPr>
              <w:t>Identify &amp; verify the applicant</w:t>
            </w:r>
          </w:p>
        </w:tc>
      </w:tr>
      <w:tr w:rsidR="00341F00" w14:paraId="57487FB3" w14:textId="77777777">
        <w:tc>
          <w:tcPr>
            <w:tcW w:w="3100" w:type="dxa"/>
            <w:shd w:val="clear" w:color="auto" w:fill="FFFFFF"/>
            <w:tcMar>
              <w:top w:w="60" w:type="dxa"/>
              <w:left w:w="110" w:type="dxa"/>
              <w:bottom w:w="60" w:type="dxa"/>
              <w:right w:w="110" w:type="dxa"/>
            </w:tcMar>
            <w:vAlign w:val="center"/>
          </w:tcPr>
          <w:p w14:paraId="4F093B9D" w14:textId="77777777" w:rsidR="00341F00" w:rsidRDefault="00000000">
            <w:pPr>
              <w:spacing w:after="20" w:line="250" w:lineRule="auto"/>
            </w:pPr>
            <w:r>
              <w:rPr>
                <w:rFonts w:cs="Arial"/>
                <w:sz w:val="19"/>
                <w:szCs w:val="19"/>
              </w:rPr>
              <w:t>5.2b Document Checklist</w:t>
            </w:r>
          </w:p>
        </w:tc>
        <w:tc>
          <w:tcPr>
            <w:tcW w:w="2400" w:type="dxa"/>
            <w:shd w:val="clear" w:color="auto" w:fill="FFFFFF"/>
            <w:tcMar>
              <w:top w:w="60" w:type="dxa"/>
              <w:left w:w="110" w:type="dxa"/>
              <w:bottom w:w="60" w:type="dxa"/>
              <w:right w:w="110" w:type="dxa"/>
            </w:tcMar>
            <w:vAlign w:val="center"/>
          </w:tcPr>
          <w:p w14:paraId="3040C90F" w14:textId="77777777" w:rsidR="00341F00" w:rsidRDefault="00000000">
            <w:pPr>
              <w:spacing w:after="20" w:line="250" w:lineRule="auto"/>
            </w:pPr>
            <w:r>
              <w:rPr>
                <w:rFonts w:cs="Arial"/>
                <w:sz w:val="19"/>
                <w:szCs w:val="19"/>
              </w:rPr>
              <w:t>LOS</w:t>
            </w:r>
          </w:p>
        </w:tc>
        <w:tc>
          <w:tcPr>
            <w:tcW w:w="3860" w:type="dxa"/>
            <w:shd w:val="clear" w:color="auto" w:fill="FFFFFF"/>
            <w:tcMar>
              <w:top w:w="60" w:type="dxa"/>
              <w:left w:w="110" w:type="dxa"/>
              <w:bottom w:w="60" w:type="dxa"/>
              <w:right w:w="110" w:type="dxa"/>
            </w:tcMar>
            <w:vAlign w:val="center"/>
          </w:tcPr>
          <w:p w14:paraId="406E01D1" w14:textId="77777777" w:rsidR="00341F00" w:rsidRDefault="00000000">
            <w:pPr>
              <w:spacing w:after="20" w:line="250" w:lineRule="auto"/>
            </w:pPr>
            <w:r>
              <w:rPr>
                <w:rFonts w:cs="Arial"/>
                <w:sz w:val="19"/>
                <w:szCs w:val="19"/>
              </w:rPr>
              <w:t>Collect &amp; extract supporting documents</w:t>
            </w:r>
          </w:p>
        </w:tc>
      </w:tr>
      <w:tr w:rsidR="00341F00" w14:paraId="4A0D0711" w14:textId="77777777">
        <w:tc>
          <w:tcPr>
            <w:tcW w:w="3100" w:type="dxa"/>
            <w:shd w:val="clear" w:color="auto" w:fill="EEF3F9"/>
            <w:tcMar>
              <w:top w:w="60" w:type="dxa"/>
              <w:left w:w="110" w:type="dxa"/>
              <w:bottom w:w="60" w:type="dxa"/>
              <w:right w:w="110" w:type="dxa"/>
            </w:tcMar>
            <w:vAlign w:val="center"/>
          </w:tcPr>
          <w:p w14:paraId="1357C887" w14:textId="77777777" w:rsidR="00341F00" w:rsidRDefault="00000000">
            <w:pPr>
              <w:spacing w:after="20" w:line="250" w:lineRule="auto"/>
            </w:pPr>
            <w:r>
              <w:rPr>
                <w:rFonts w:cs="Arial"/>
                <w:sz w:val="19"/>
                <w:szCs w:val="19"/>
              </w:rPr>
              <w:t>5.2c Credit Assessment Summary</w:t>
            </w:r>
          </w:p>
        </w:tc>
        <w:tc>
          <w:tcPr>
            <w:tcW w:w="2400" w:type="dxa"/>
            <w:shd w:val="clear" w:color="auto" w:fill="EEF3F9"/>
            <w:tcMar>
              <w:top w:w="60" w:type="dxa"/>
              <w:left w:w="110" w:type="dxa"/>
              <w:bottom w:w="60" w:type="dxa"/>
              <w:right w:w="110" w:type="dxa"/>
            </w:tcMar>
            <w:vAlign w:val="center"/>
          </w:tcPr>
          <w:p w14:paraId="29B495FF" w14:textId="77777777" w:rsidR="00341F00" w:rsidRDefault="00000000">
            <w:pPr>
              <w:spacing w:after="20" w:line="250" w:lineRule="auto"/>
            </w:pPr>
            <w:r>
              <w:rPr>
                <w:rFonts w:cs="Arial"/>
                <w:sz w:val="19"/>
                <w:szCs w:val="19"/>
              </w:rPr>
              <w:t>LOS</w:t>
            </w:r>
          </w:p>
        </w:tc>
        <w:tc>
          <w:tcPr>
            <w:tcW w:w="3860" w:type="dxa"/>
            <w:shd w:val="clear" w:color="auto" w:fill="EEF3F9"/>
            <w:tcMar>
              <w:top w:w="60" w:type="dxa"/>
              <w:left w:w="110" w:type="dxa"/>
              <w:bottom w:w="60" w:type="dxa"/>
              <w:right w:w="110" w:type="dxa"/>
            </w:tcMar>
            <w:vAlign w:val="center"/>
          </w:tcPr>
          <w:p w14:paraId="0FEB1EE6" w14:textId="77777777" w:rsidR="00341F00" w:rsidRDefault="00000000">
            <w:pPr>
              <w:spacing w:after="20" w:line="250" w:lineRule="auto"/>
            </w:pPr>
            <w:r>
              <w:rPr>
                <w:rFonts w:cs="Arial"/>
                <w:sz w:val="19"/>
                <w:szCs w:val="19"/>
              </w:rPr>
              <w:t>Computed eligibility &amp; risk view</w:t>
            </w:r>
          </w:p>
        </w:tc>
      </w:tr>
      <w:tr w:rsidR="00341F00" w14:paraId="4A498A27" w14:textId="77777777">
        <w:tc>
          <w:tcPr>
            <w:tcW w:w="3100" w:type="dxa"/>
            <w:shd w:val="clear" w:color="auto" w:fill="FFFFFF"/>
            <w:tcMar>
              <w:top w:w="60" w:type="dxa"/>
              <w:left w:w="110" w:type="dxa"/>
              <w:bottom w:w="60" w:type="dxa"/>
              <w:right w:w="110" w:type="dxa"/>
            </w:tcMar>
            <w:vAlign w:val="center"/>
          </w:tcPr>
          <w:p w14:paraId="70D4E2C7" w14:textId="77777777" w:rsidR="00341F00" w:rsidRDefault="00000000">
            <w:pPr>
              <w:spacing w:after="20" w:line="250" w:lineRule="auto"/>
            </w:pPr>
            <w:r>
              <w:rPr>
                <w:rFonts w:cs="Arial"/>
                <w:sz w:val="19"/>
                <w:szCs w:val="19"/>
              </w:rPr>
              <w:t>5.2d Sanction / Decision Record</w:t>
            </w:r>
          </w:p>
        </w:tc>
        <w:tc>
          <w:tcPr>
            <w:tcW w:w="2400" w:type="dxa"/>
            <w:shd w:val="clear" w:color="auto" w:fill="FFFFFF"/>
            <w:tcMar>
              <w:top w:w="60" w:type="dxa"/>
              <w:left w:w="110" w:type="dxa"/>
              <w:bottom w:w="60" w:type="dxa"/>
              <w:right w:w="110" w:type="dxa"/>
            </w:tcMar>
            <w:vAlign w:val="center"/>
          </w:tcPr>
          <w:p w14:paraId="320CD0B3" w14:textId="77777777" w:rsidR="00341F00" w:rsidRDefault="00000000">
            <w:pPr>
              <w:spacing w:after="20" w:line="250" w:lineRule="auto"/>
            </w:pPr>
            <w:r>
              <w:rPr>
                <w:rFonts w:cs="Arial"/>
                <w:sz w:val="19"/>
                <w:szCs w:val="19"/>
              </w:rPr>
              <w:t>LOS</w:t>
            </w:r>
          </w:p>
        </w:tc>
        <w:tc>
          <w:tcPr>
            <w:tcW w:w="3860" w:type="dxa"/>
            <w:shd w:val="clear" w:color="auto" w:fill="FFFFFF"/>
            <w:tcMar>
              <w:top w:w="60" w:type="dxa"/>
              <w:left w:w="110" w:type="dxa"/>
              <w:bottom w:w="60" w:type="dxa"/>
              <w:right w:w="110" w:type="dxa"/>
            </w:tcMar>
            <w:vAlign w:val="center"/>
          </w:tcPr>
          <w:p w14:paraId="30AF25CA" w14:textId="77777777" w:rsidR="00341F00" w:rsidRDefault="00000000">
            <w:pPr>
              <w:spacing w:after="20" w:line="250" w:lineRule="auto"/>
            </w:pPr>
            <w:r>
              <w:rPr>
                <w:rFonts w:cs="Arial"/>
                <w:sz w:val="19"/>
                <w:szCs w:val="19"/>
              </w:rPr>
              <w:t>Decision, terms, KFS acknowledgement</w:t>
            </w:r>
          </w:p>
        </w:tc>
      </w:tr>
      <w:tr w:rsidR="00341F00" w14:paraId="4225EE59" w14:textId="77777777">
        <w:tc>
          <w:tcPr>
            <w:tcW w:w="3100" w:type="dxa"/>
            <w:shd w:val="clear" w:color="auto" w:fill="EEF3F9"/>
            <w:tcMar>
              <w:top w:w="60" w:type="dxa"/>
              <w:left w:w="110" w:type="dxa"/>
              <w:bottom w:w="60" w:type="dxa"/>
              <w:right w:w="110" w:type="dxa"/>
            </w:tcMar>
            <w:vAlign w:val="center"/>
          </w:tcPr>
          <w:p w14:paraId="0245D6DC" w14:textId="77777777" w:rsidR="00341F00" w:rsidRDefault="00000000">
            <w:pPr>
              <w:spacing w:after="20" w:line="250" w:lineRule="auto"/>
            </w:pPr>
            <w:r>
              <w:rPr>
                <w:rFonts w:cs="Arial"/>
                <w:sz w:val="19"/>
                <w:szCs w:val="19"/>
              </w:rPr>
              <w:t>5.3a Loan Booking</w:t>
            </w:r>
          </w:p>
        </w:tc>
        <w:tc>
          <w:tcPr>
            <w:tcW w:w="2400" w:type="dxa"/>
            <w:shd w:val="clear" w:color="auto" w:fill="EEF3F9"/>
            <w:tcMar>
              <w:top w:w="60" w:type="dxa"/>
              <w:left w:w="110" w:type="dxa"/>
              <w:bottom w:w="60" w:type="dxa"/>
              <w:right w:w="110" w:type="dxa"/>
            </w:tcMar>
            <w:vAlign w:val="center"/>
          </w:tcPr>
          <w:p w14:paraId="4C505D7C" w14:textId="77777777" w:rsidR="00341F00" w:rsidRDefault="00000000">
            <w:pPr>
              <w:spacing w:after="20" w:line="250" w:lineRule="auto"/>
            </w:pPr>
            <w:r>
              <w:rPr>
                <w:rFonts w:cs="Arial"/>
                <w:sz w:val="19"/>
                <w:szCs w:val="19"/>
              </w:rPr>
              <w:t>LMS</w:t>
            </w:r>
          </w:p>
        </w:tc>
        <w:tc>
          <w:tcPr>
            <w:tcW w:w="3860" w:type="dxa"/>
            <w:shd w:val="clear" w:color="auto" w:fill="EEF3F9"/>
            <w:tcMar>
              <w:top w:w="60" w:type="dxa"/>
              <w:left w:w="110" w:type="dxa"/>
              <w:bottom w:w="60" w:type="dxa"/>
              <w:right w:w="110" w:type="dxa"/>
            </w:tcMar>
            <w:vAlign w:val="center"/>
          </w:tcPr>
          <w:p w14:paraId="421F344B" w14:textId="77777777" w:rsidR="00341F00" w:rsidRDefault="00000000">
            <w:pPr>
              <w:spacing w:after="20" w:line="250" w:lineRule="auto"/>
            </w:pPr>
            <w:r>
              <w:rPr>
                <w:rFonts w:cs="Arial"/>
                <w:sz w:val="19"/>
                <w:szCs w:val="19"/>
              </w:rPr>
              <w:t>Create the loan account &amp; schedule</w:t>
            </w:r>
          </w:p>
        </w:tc>
      </w:tr>
      <w:tr w:rsidR="00341F00" w14:paraId="004D20EF" w14:textId="77777777">
        <w:tc>
          <w:tcPr>
            <w:tcW w:w="3100" w:type="dxa"/>
            <w:shd w:val="clear" w:color="auto" w:fill="FFFFFF"/>
            <w:tcMar>
              <w:top w:w="60" w:type="dxa"/>
              <w:left w:w="110" w:type="dxa"/>
              <w:bottom w:w="60" w:type="dxa"/>
              <w:right w:w="110" w:type="dxa"/>
            </w:tcMar>
            <w:vAlign w:val="center"/>
          </w:tcPr>
          <w:p w14:paraId="4435A2A6" w14:textId="77777777" w:rsidR="00341F00" w:rsidRDefault="00000000">
            <w:pPr>
              <w:spacing w:after="20" w:line="250" w:lineRule="auto"/>
            </w:pPr>
            <w:r>
              <w:rPr>
                <w:rFonts w:cs="Arial"/>
                <w:sz w:val="19"/>
                <w:szCs w:val="19"/>
              </w:rPr>
              <w:t>5.3b Servicing Event</w:t>
            </w:r>
          </w:p>
        </w:tc>
        <w:tc>
          <w:tcPr>
            <w:tcW w:w="2400" w:type="dxa"/>
            <w:shd w:val="clear" w:color="auto" w:fill="FFFFFF"/>
            <w:tcMar>
              <w:top w:w="60" w:type="dxa"/>
              <w:left w:w="110" w:type="dxa"/>
              <w:bottom w:w="60" w:type="dxa"/>
              <w:right w:w="110" w:type="dxa"/>
            </w:tcMar>
            <w:vAlign w:val="center"/>
          </w:tcPr>
          <w:p w14:paraId="58AD9DBC" w14:textId="77777777" w:rsidR="00341F00" w:rsidRDefault="00000000">
            <w:pPr>
              <w:spacing w:after="20" w:line="250" w:lineRule="auto"/>
            </w:pPr>
            <w:r>
              <w:rPr>
                <w:rFonts w:cs="Arial"/>
                <w:sz w:val="19"/>
                <w:szCs w:val="19"/>
              </w:rPr>
              <w:t>LMS</w:t>
            </w:r>
          </w:p>
        </w:tc>
        <w:tc>
          <w:tcPr>
            <w:tcW w:w="3860" w:type="dxa"/>
            <w:shd w:val="clear" w:color="auto" w:fill="FFFFFF"/>
            <w:tcMar>
              <w:top w:w="60" w:type="dxa"/>
              <w:left w:w="110" w:type="dxa"/>
              <w:bottom w:w="60" w:type="dxa"/>
              <w:right w:w="110" w:type="dxa"/>
            </w:tcMar>
            <w:vAlign w:val="center"/>
          </w:tcPr>
          <w:p w14:paraId="17891090" w14:textId="77777777" w:rsidR="00341F00" w:rsidRDefault="00000000">
            <w:pPr>
              <w:spacing w:after="20" w:line="250" w:lineRule="auto"/>
            </w:pPr>
            <w:r>
              <w:rPr>
                <w:rFonts w:cs="Arial"/>
                <w:sz w:val="19"/>
                <w:szCs w:val="19"/>
              </w:rPr>
              <w:t>Lifecycle events (part-pay, foreclose, etc.)</w:t>
            </w:r>
          </w:p>
        </w:tc>
      </w:tr>
      <w:tr w:rsidR="00341F00" w14:paraId="5CE58ACC" w14:textId="77777777">
        <w:tc>
          <w:tcPr>
            <w:tcW w:w="3100" w:type="dxa"/>
            <w:shd w:val="clear" w:color="auto" w:fill="EEF3F9"/>
            <w:tcMar>
              <w:top w:w="60" w:type="dxa"/>
              <w:left w:w="110" w:type="dxa"/>
              <w:bottom w:w="60" w:type="dxa"/>
              <w:right w:w="110" w:type="dxa"/>
            </w:tcMar>
            <w:vAlign w:val="center"/>
          </w:tcPr>
          <w:p w14:paraId="29F52247" w14:textId="77777777" w:rsidR="00341F00" w:rsidRDefault="00000000">
            <w:pPr>
              <w:spacing w:after="20" w:line="250" w:lineRule="auto"/>
            </w:pPr>
            <w:r>
              <w:rPr>
                <w:rFonts w:cs="Arial"/>
                <w:sz w:val="19"/>
                <w:szCs w:val="19"/>
              </w:rPr>
              <w:t>5.4 DSA Onboarding &amp; Commission</w:t>
            </w:r>
          </w:p>
        </w:tc>
        <w:tc>
          <w:tcPr>
            <w:tcW w:w="2400" w:type="dxa"/>
            <w:shd w:val="clear" w:color="auto" w:fill="EEF3F9"/>
            <w:tcMar>
              <w:top w:w="60" w:type="dxa"/>
              <w:left w:w="110" w:type="dxa"/>
              <w:bottom w:w="60" w:type="dxa"/>
              <w:right w:w="110" w:type="dxa"/>
            </w:tcMar>
            <w:vAlign w:val="center"/>
          </w:tcPr>
          <w:p w14:paraId="3C30D323" w14:textId="77777777" w:rsidR="00341F00" w:rsidRDefault="00000000">
            <w:pPr>
              <w:spacing w:after="20" w:line="250" w:lineRule="auto"/>
            </w:pPr>
            <w:r>
              <w:rPr>
                <w:rFonts w:cs="Arial"/>
                <w:sz w:val="19"/>
                <w:szCs w:val="19"/>
              </w:rPr>
              <w:t>DSA</w:t>
            </w:r>
          </w:p>
        </w:tc>
        <w:tc>
          <w:tcPr>
            <w:tcW w:w="3860" w:type="dxa"/>
            <w:shd w:val="clear" w:color="auto" w:fill="EEF3F9"/>
            <w:tcMar>
              <w:top w:w="60" w:type="dxa"/>
              <w:left w:w="110" w:type="dxa"/>
              <w:bottom w:w="60" w:type="dxa"/>
              <w:right w:w="110" w:type="dxa"/>
            </w:tcMar>
            <w:vAlign w:val="center"/>
          </w:tcPr>
          <w:p w14:paraId="3820C9AC" w14:textId="77777777" w:rsidR="00341F00" w:rsidRDefault="00000000">
            <w:pPr>
              <w:spacing w:after="20" w:line="250" w:lineRule="auto"/>
            </w:pPr>
            <w:r>
              <w:rPr>
                <w:rFonts w:cs="Arial"/>
                <w:sz w:val="19"/>
                <w:szCs w:val="19"/>
              </w:rPr>
              <w:t>Empanel DSA &amp; configure payout</w:t>
            </w:r>
          </w:p>
        </w:tc>
      </w:tr>
      <w:tr w:rsidR="00341F00" w14:paraId="4ECDBBB5" w14:textId="77777777">
        <w:tc>
          <w:tcPr>
            <w:tcW w:w="3100" w:type="dxa"/>
            <w:shd w:val="clear" w:color="auto" w:fill="FFFFFF"/>
            <w:tcMar>
              <w:top w:w="60" w:type="dxa"/>
              <w:left w:w="110" w:type="dxa"/>
              <w:bottom w:w="60" w:type="dxa"/>
              <w:right w:w="110" w:type="dxa"/>
            </w:tcMar>
            <w:vAlign w:val="center"/>
          </w:tcPr>
          <w:p w14:paraId="6D0AA09A" w14:textId="77777777" w:rsidR="00341F00" w:rsidRDefault="00000000">
            <w:pPr>
              <w:spacing w:after="20" w:line="250" w:lineRule="auto"/>
            </w:pPr>
            <w:r>
              <w:rPr>
                <w:rFonts w:cs="Arial"/>
                <w:sz w:val="19"/>
                <w:szCs w:val="19"/>
              </w:rPr>
              <w:lastRenderedPageBreak/>
              <w:t>5.5 LSP Onboarding &amp; Oversight</w:t>
            </w:r>
          </w:p>
        </w:tc>
        <w:tc>
          <w:tcPr>
            <w:tcW w:w="2400" w:type="dxa"/>
            <w:shd w:val="clear" w:color="auto" w:fill="FFFFFF"/>
            <w:tcMar>
              <w:top w:w="60" w:type="dxa"/>
              <w:left w:w="110" w:type="dxa"/>
              <w:bottom w:w="60" w:type="dxa"/>
              <w:right w:w="110" w:type="dxa"/>
            </w:tcMar>
            <w:vAlign w:val="center"/>
          </w:tcPr>
          <w:p w14:paraId="4BC034BF" w14:textId="77777777" w:rsidR="00341F00" w:rsidRDefault="00000000">
            <w:pPr>
              <w:spacing w:after="20" w:line="250" w:lineRule="auto"/>
            </w:pPr>
            <w:r>
              <w:rPr>
                <w:rFonts w:cs="Arial"/>
                <w:sz w:val="19"/>
                <w:szCs w:val="19"/>
              </w:rPr>
              <w:t>LSP</w:t>
            </w:r>
          </w:p>
        </w:tc>
        <w:tc>
          <w:tcPr>
            <w:tcW w:w="3860" w:type="dxa"/>
            <w:shd w:val="clear" w:color="auto" w:fill="FFFFFF"/>
            <w:tcMar>
              <w:top w:w="60" w:type="dxa"/>
              <w:left w:w="110" w:type="dxa"/>
              <w:bottom w:w="60" w:type="dxa"/>
              <w:right w:w="110" w:type="dxa"/>
            </w:tcMar>
            <w:vAlign w:val="center"/>
          </w:tcPr>
          <w:p w14:paraId="27B46685" w14:textId="77777777" w:rsidR="00341F00" w:rsidRDefault="00000000">
            <w:pPr>
              <w:spacing w:after="20" w:line="250" w:lineRule="auto"/>
            </w:pPr>
            <w:r>
              <w:rPr>
                <w:rFonts w:cs="Arial"/>
                <w:sz w:val="19"/>
                <w:szCs w:val="19"/>
              </w:rPr>
              <w:t>Onboard &amp; supervise LSPs</w:t>
            </w:r>
          </w:p>
        </w:tc>
      </w:tr>
      <w:tr w:rsidR="00341F00" w14:paraId="3CC14419" w14:textId="77777777">
        <w:tc>
          <w:tcPr>
            <w:tcW w:w="3100" w:type="dxa"/>
            <w:shd w:val="clear" w:color="auto" w:fill="EEF3F9"/>
            <w:tcMar>
              <w:top w:w="60" w:type="dxa"/>
              <w:left w:w="110" w:type="dxa"/>
              <w:bottom w:w="60" w:type="dxa"/>
              <w:right w:w="110" w:type="dxa"/>
            </w:tcMar>
            <w:vAlign w:val="center"/>
          </w:tcPr>
          <w:p w14:paraId="45A6DBDB" w14:textId="77777777" w:rsidR="00341F00" w:rsidRDefault="00000000">
            <w:pPr>
              <w:spacing w:after="20" w:line="250" w:lineRule="auto"/>
            </w:pPr>
            <w:r>
              <w:rPr>
                <w:rFonts w:cs="Arial"/>
                <w:sz w:val="19"/>
                <w:szCs w:val="19"/>
              </w:rPr>
              <w:t>5.6 FLDG / DLG Configuration</w:t>
            </w:r>
          </w:p>
        </w:tc>
        <w:tc>
          <w:tcPr>
            <w:tcW w:w="2400" w:type="dxa"/>
            <w:shd w:val="clear" w:color="auto" w:fill="EEF3F9"/>
            <w:tcMar>
              <w:top w:w="60" w:type="dxa"/>
              <w:left w:w="110" w:type="dxa"/>
              <w:bottom w:w="60" w:type="dxa"/>
              <w:right w:w="110" w:type="dxa"/>
            </w:tcMar>
            <w:vAlign w:val="center"/>
          </w:tcPr>
          <w:p w14:paraId="2D4D36E1" w14:textId="77777777" w:rsidR="00341F00" w:rsidRDefault="00000000">
            <w:pPr>
              <w:spacing w:after="20" w:line="250" w:lineRule="auto"/>
            </w:pPr>
            <w:r>
              <w:rPr>
                <w:rFonts w:cs="Arial"/>
                <w:sz w:val="19"/>
                <w:szCs w:val="19"/>
              </w:rPr>
              <w:t>FLDG</w:t>
            </w:r>
          </w:p>
        </w:tc>
        <w:tc>
          <w:tcPr>
            <w:tcW w:w="3860" w:type="dxa"/>
            <w:shd w:val="clear" w:color="auto" w:fill="EEF3F9"/>
            <w:tcMar>
              <w:top w:w="60" w:type="dxa"/>
              <w:left w:w="110" w:type="dxa"/>
              <w:bottom w:w="60" w:type="dxa"/>
              <w:right w:w="110" w:type="dxa"/>
            </w:tcMar>
            <w:vAlign w:val="center"/>
          </w:tcPr>
          <w:p w14:paraId="063F12CF" w14:textId="77777777" w:rsidR="00341F00" w:rsidRDefault="00000000">
            <w:pPr>
              <w:spacing w:after="20" w:line="250" w:lineRule="auto"/>
            </w:pPr>
            <w:r>
              <w:rPr>
                <w:rFonts w:cs="Arial"/>
                <w:sz w:val="19"/>
                <w:szCs w:val="19"/>
              </w:rPr>
              <w:t>Configure guarantee within cap</w:t>
            </w:r>
          </w:p>
        </w:tc>
      </w:tr>
      <w:tr w:rsidR="00341F00" w14:paraId="5DFF54F2" w14:textId="77777777">
        <w:tc>
          <w:tcPr>
            <w:tcW w:w="3100" w:type="dxa"/>
            <w:shd w:val="clear" w:color="auto" w:fill="FFFFFF"/>
            <w:tcMar>
              <w:top w:w="60" w:type="dxa"/>
              <w:left w:w="110" w:type="dxa"/>
              <w:bottom w:w="60" w:type="dxa"/>
              <w:right w:w="110" w:type="dxa"/>
            </w:tcMar>
            <w:vAlign w:val="center"/>
          </w:tcPr>
          <w:p w14:paraId="5D5E5610" w14:textId="77777777" w:rsidR="00341F00" w:rsidRDefault="00000000">
            <w:pPr>
              <w:spacing w:after="20" w:line="250" w:lineRule="auto"/>
            </w:pPr>
            <w:r>
              <w:rPr>
                <w:rFonts w:cs="Arial"/>
                <w:sz w:val="19"/>
                <w:szCs w:val="19"/>
              </w:rPr>
              <w:t>5.7 Co-Lending Arrangement</w:t>
            </w:r>
          </w:p>
        </w:tc>
        <w:tc>
          <w:tcPr>
            <w:tcW w:w="2400" w:type="dxa"/>
            <w:shd w:val="clear" w:color="auto" w:fill="FFFFFF"/>
            <w:tcMar>
              <w:top w:w="60" w:type="dxa"/>
              <w:left w:w="110" w:type="dxa"/>
              <w:bottom w:w="60" w:type="dxa"/>
              <w:right w:w="110" w:type="dxa"/>
            </w:tcMar>
            <w:vAlign w:val="center"/>
          </w:tcPr>
          <w:p w14:paraId="07187BA2" w14:textId="77777777" w:rsidR="00341F00" w:rsidRDefault="00000000">
            <w:pPr>
              <w:spacing w:after="20" w:line="250" w:lineRule="auto"/>
            </w:pPr>
            <w:r>
              <w:rPr>
                <w:rFonts w:cs="Arial"/>
                <w:sz w:val="19"/>
                <w:szCs w:val="19"/>
              </w:rPr>
              <w:t>Co-Lending</w:t>
            </w:r>
          </w:p>
        </w:tc>
        <w:tc>
          <w:tcPr>
            <w:tcW w:w="3860" w:type="dxa"/>
            <w:shd w:val="clear" w:color="auto" w:fill="FFFFFF"/>
            <w:tcMar>
              <w:top w:w="60" w:type="dxa"/>
              <w:left w:w="110" w:type="dxa"/>
              <w:bottom w:w="60" w:type="dxa"/>
              <w:right w:w="110" w:type="dxa"/>
            </w:tcMar>
            <w:vAlign w:val="center"/>
          </w:tcPr>
          <w:p w14:paraId="514BA4D5" w14:textId="77777777" w:rsidR="00341F00" w:rsidRDefault="00000000">
            <w:pPr>
              <w:spacing w:after="20" w:line="250" w:lineRule="auto"/>
            </w:pPr>
            <w:r>
              <w:rPr>
                <w:rFonts w:cs="Arial"/>
                <w:sz w:val="19"/>
                <w:szCs w:val="19"/>
              </w:rPr>
              <w:t>Set up joint-lending terms</w:t>
            </w:r>
          </w:p>
        </w:tc>
      </w:tr>
      <w:tr w:rsidR="00341F00" w14:paraId="23E1B963" w14:textId="77777777">
        <w:tc>
          <w:tcPr>
            <w:tcW w:w="3100" w:type="dxa"/>
            <w:shd w:val="clear" w:color="auto" w:fill="EEF3F9"/>
            <w:tcMar>
              <w:top w:w="60" w:type="dxa"/>
              <w:left w:w="110" w:type="dxa"/>
              <w:bottom w:w="60" w:type="dxa"/>
              <w:right w:w="110" w:type="dxa"/>
            </w:tcMar>
            <w:vAlign w:val="center"/>
          </w:tcPr>
          <w:p w14:paraId="276AB264" w14:textId="77777777" w:rsidR="00341F00" w:rsidRDefault="00000000">
            <w:pPr>
              <w:spacing w:after="20" w:line="250" w:lineRule="auto"/>
            </w:pPr>
            <w:r>
              <w:rPr>
                <w:rFonts w:cs="Arial"/>
                <w:sz w:val="19"/>
                <w:szCs w:val="19"/>
              </w:rPr>
              <w:t>5.8 Branch Creation</w:t>
            </w:r>
          </w:p>
        </w:tc>
        <w:tc>
          <w:tcPr>
            <w:tcW w:w="2400" w:type="dxa"/>
            <w:shd w:val="clear" w:color="auto" w:fill="EEF3F9"/>
            <w:tcMar>
              <w:top w:w="60" w:type="dxa"/>
              <w:left w:w="110" w:type="dxa"/>
              <w:bottom w:w="60" w:type="dxa"/>
              <w:right w:w="110" w:type="dxa"/>
            </w:tcMar>
            <w:vAlign w:val="center"/>
          </w:tcPr>
          <w:p w14:paraId="434A5E13" w14:textId="77777777" w:rsidR="00341F00" w:rsidRDefault="00000000">
            <w:pPr>
              <w:spacing w:after="20" w:line="250" w:lineRule="auto"/>
            </w:pPr>
            <w:r>
              <w:rPr>
                <w:rFonts w:cs="Arial"/>
                <w:sz w:val="19"/>
                <w:szCs w:val="19"/>
              </w:rPr>
              <w:t>Branch</w:t>
            </w:r>
          </w:p>
        </w:tc>
        <w:tc>
          <w:tcPr>
            <w:tcW w:w="3860" w:type="dxa"/>
            <w:shd w:val="clear" w:color="auto" w:fill="EEF3F9"/>
            <w:tcMar>
              <w:top w:w="60" w:type="dxa"/>
              <w:left w:w="110" w:type="dxa"/>
              <w:bottom w:w="60" w:type="dxa"/>
              <w:right w:w="110" w:type="dxa"/>
            </w:tcMar>
            <w:vAlign w:val="center"/>
          </w:tcPr>
          <w:p w14:paraId="1707DE24" w14:textId="77777777" w:rsidR="00341F00" w:rsidRDefault="00000000">
            <w:pPr>
              <w:spacing w:after="20" w:line="250" w:lineRule="auto"/>
            </w:pPr>
            <w:r>
              <w:rPr>
                <w:rFonts w:cs="Arial"/>
                <w:sz w:val="19"/>
                <w:szCs w:val="19"/>
              </w:rPr>
              <w:t>Define branch &amp; hierarchy</w:t>
            </w:r>
          </w:p>
        </w:tc>
      </w:tr>
      <w:tr w:rsidR="00341F00" w14:paraId="5EB1F62A" w14:textId="77777777">
        <w:tc>
          <w:tcPr>
            <w:tcW w:w="3100" w:type="dxa"/>
            <w:shd w:val="clear" w:color="auto" w:fill="FFFFFF"/>
            <w:tcMar>
              <w:top w:w="60" w:type="dxa"/>
              <w:left w:w="110" w:type="dxa"/>
              <w:bottom w:w="60" w:type="dxa"/>
              <w:right w:w="110" w:type="dxa"/>
            </w:tcMar>
            <w:vAlign w:val="center"/>
          </w:tcPr>
          <w:p w14:paraId="2591C82F" w14:textId="77777777" w:rsidR="00341F00" w:rsidRDefault="00000000">
            <w:pPr>
              <w:spacing w:after="20" w:line="250" w:lineRule="auto"/>
            </w:pPr>
            <w:r>
              <w:rPr>
                <w:rFonts w:cs="Arial"/>
                <w:sz w:val="19"/>
                <w:szCs w:val="19"/>
              </w:rPr>
              <w:t>5.9 Self-Service Application</w:t>
            </w:r>
          </w:p>
        </w:tc>
        <w:tc>
          <w:tcPr>
            <w:tcW w:w="2400" w:type="dxa"/>
            <w:shd w:val="clear" w:color="auto" w:fill="FFFFFF"/>
            <w:tcMar>
              <w:top w:w="60" w:type="dxa"/>
              <w:left w:w="110" w:type="dxa"/>
              <w:bottom w:w="60" w:type="dxa"/>
              <w:right w:w="110" w:type="dxa"/>
            </w:tcMar>
            <w:vAlign w:val="center"/>
          </w:tcPr>
          <w:p w14:paraId="64B975E9" w14:textId="77777777" w:rsidR="00341F00" w:rsidRDefault="00000000">
            <w:pPr>
              <w:spacing w:after="20" w:line="250" w:lineRule="auto"/>
            </w:pPr>
            <w:r>
              <w:rPr>
                <w:rFonts w:cs="Arial"/>
                <w:sz w:val="19"/>
                <w:szCs w:val="19"/>
              </w:rPr>
              <w:t>Portal</w:t>
            </w:r>
          </w:p>
        </w:tc>
        <w:tc>
          <w:tcPr>
            <w:tcW w:w="3860" w:type="dxa"/>
            <w:shd w:val="clear" w:color="auto" w:fill="FFFFFF"/>
            <w:tcMar>
              <w:top w:w="60" w:type="dxa"/>
              <w:left w:w="110" w:type="dxa"/>
              <w:bottom w:w="60" w:type="dxa"/>
              <w:right w:w="110" w:type="dxa"/>
            </w:tcMar>
            <w:vAlign w:val="center"/>
          </w:tcPr>
          <w:p w14:paraId="39ED4662" w14:textId="77777777" w:rsidR="00341F00" w:rsidRDefault="00000000">
            <w:pPr>
              <w:spacing w:after="20" w:line="250" w:lineRule="auto"/>
            </w:pPr>
            <w:r>
              <w:rPr>
                <w:rFonts w:cs="Arial"/>
                <w:sz w:val="19"/>
                <w:szCs w:val="19"/>
              </w:rPr>
              <w:t>Borrower-led digital application</w:t>
            </w:r>
          </w:p>
        </w:tc>
      </w:tr>
      <w:tr w:rsidR="00341F00" w14:paraId="581F7BAD" w14:textId="77777777">
        <w:tc>
          <w:tcPr>
            <w:tcW w:w="3100" w:type="dxa"/>
            <w:shd w:val="clear" w:color="auto" w:fill="EEF3F9"/>
            <w:tcMar>
              <w:top w:w="60" w:type="dxa"/>
              <w:left w:w="110" w:type="dxa"/>
              <w:bottom w:w="60" w:type="dxa"/>
              <w:right w:w="110" w:type="dxa"/>
            </w:tcMar>
            <w:vAlign w:val="center"/>
          </w:tcPr>
          <w:p w14:paraId="6C3D9DEB" w14:textId="77777777" w:rsidR="00341F00" w:rsidRDefault="00000000">
            <w:pPr>
              <w:spacing w:after="20" w:line="250" w:lineRule="auto"/>
            </w:pPr>
            <w:r>
              <w:rPr>
                <w:rFonts w:cs="Arial"/>
                <w:sz w:val="19"/>
                <w:szCs w:val="19"/>
              </w:rPr>
              <w:t>5.10 Field Visit &amp; Receipt</w:t>
            </w:r>
          </w:p>
        </w:tc>
        <w:tc>
          <w:tcPr>
            <w:tcW w:w="2400" w:type="dxa"/>
            <w:shd w:val="clear" w:color="auto" w:fill="EEF3F9"/>
            <w:tcMar>
              <w:top w:w="60" w:type="dxa"/>
              <w:left w:w="110" w:type="dxa"/>
              <w:bottom w:w="60" w:type="dxa"/>
              <w:right w:w="110" w:type="dxa"/>
            </w:tcMar>
            <w:vAlign w:val="center"/>
          </w:tcPr>
          <w:p w14:paraId="12E03975" w14:textId="77777777" w:rsidR="00341F00" w:rsidRDefault="00000000">
            <w:pPr>
              <w:spacing w:after="20" w:line="250" w:lineRule="auto"/>
            </w:pPr>
            <w:r>
              <w:rPr>
                <w:rFonts w:cs="Arial"/>
                <w:sz w:val="19"/>
                <w:szCs w:val="19"/>
              </w:rPr>
              <w:t>Collections</w:t>
            </w:r>
          </w:p>
        </w:tc>
        <w:tc>
          <w:tcPr>
            <w:tcW w:w="3860" w:type="dxa"/>
            <w:shd w:val="clear" w:color="auto" w:fill="EEF3F9"/>
            <w:tcMar>
              <w:top w:w="60" w:type="dxa"/>
              <w:left w:w="110" w:type="dxa"/>
              <w:bottom w:w="60" w:type="dxa"/>
              <w:right w:w="110" w:type="dxa"/>
            </w:tcMar>
            <w:vAlign w:val="center"/>
          </w:tcPr>
          <w:p w14:paraId="3F09055C" w14:textId="77777777" w:rsidR="00341F00" w:rsidRDefault="00000000">
            <w:pPr>
              <w:spacing w:after="20" w:line="250" w:lineRule="auto"/>
            </w:pPr>
            <w:r>
              <w:rPr>
                <w:rFonts w:cs="Arial"/>
                <w:sz w:val="19"/>
                <w:szCs w:val="19"/>
              </w:rPr>
              <w:t>Record visits &amp; collections</w:t>
            </w:r>
          </w:p>
        </w:tc>
      </w:tr>
      <w:tr w:rsidR="00341F00" w14:paraId="3BDC7801" w14:textId="77777777">
        <w:tc>
          <w:tcPr>
            <w:tcW w:w="3100" w:type="dxa"/>
            <w:shd w:val="clear" w:color="auto" w:fill="FFFFFF"/>
            <w:tcMar>
              <w:top w:w="60" w:type="dxa"/>
              <w:left w:w="110" w:type="dxa"/>
              <w:bottom w:w="60" w:type="dxa"/>
              <w:right w:w="110" w:type="dxa"/>
            </w:tcMar>
            <w:vAlign w:val="center"/>
          </w:tcPr>
          <w:p w14:paraId="4AD89335" w14:textId="77777777" w:rsidR="00341F00" w:rsidRDefault="00000000">
            <w:pPr>
              <w:spacing w:after="20" w:line="250" w:lineRule="auto"/>
            </w:pPr>
            <w:r>
              <w:rPr>
                <w:rFonts w:cs="Arial"/>
                <w:sz w:val="19"/>
                <w:szCs w:val="19"/>
              </w:rPr>
              <w:t>5.11 Accounting Event Mapping</w:t>
            </w:r>
          </w:p>
        </w:tc>
        <w:tc>
          <w:tcPr>
            <w:tcW w:w="2400" w:type="dxa"/>
            <w:shd w:val="clear" w:color="auto" w:fill="FFFFFF"/>
            <w:tcMar>
              <w:top w:w="60" w:type="dxa"/>
              <w:left w:w="110" w:type="dxa"/>
              <w:bottom w:w="60" w:type="dxa"/>
              <w:right w:w="110" w:type="dxa"/>
            </w:tcMar>
            <w:vAlign w:val="center"/>
          </w:tcPr>
          <w:p w14:paraId="71943FA7" w14:textId="77777777" w:rsidR="00341F00" w:rsidRDefault="00000000">
            <w:pPr>
              <w:spacing w:after="20" w:line="250" w:lineRule="auto"/>
            </w:pPr>
            <w:r>
              <w:rPr>
                <w:rFonts w:cs="Arial"/>
                <w:sz w:val="19"/>
                <w:szCs w:val="19"/>
              </w:rPr>
              <w:t>Finance</w:t>
            </w:r>
          </w:p>
        </w:tc>
        <w:tc>
          <w:tcPr>
            <w:tcW w:w="3860" w:type="dxa"/>
            <w:shd w:val="clear" w:color="auto" w:fill="FFFFFF"/>
            <w:tcMar>
              <w:top w:w="60" w:type="dxa"/>
              <w:left w:w="110" w:type="dxa"/>
              <w:bottom w:w="60" w:type="dxa"/>
              <w:right w:w="110" w:type="dxa"/>
            </w:tcMar>
            <w:vAlign w:val="center"/>
          </w:tcPr>
          <w:p w14:paraId="5F5ADCFB" w14:textId="77777777" w:rsidR="00341F00" w:rsidRDefault="00000000">
            <w:pPr>
              <w:spacing w:after="20" w:line="250" w:lineRule="auto"/>
            </w:pPr>
            <w:r>
              <w:rPr>
                <w:rFonts w:cs="Arial"/>
                <w:sz w:val="19"/>
                <w:szCs w:val="19"/>
              </w:rPr>
              <w:t>Map events to ledger entries</w:t>
            </w:r>
          </w:p>
        </w:tc>
      </w:tr>
      <w:tr w:rsidR="00341F00" w14:paraId="5EC41FEA" w14:textId="77777777">
        <w:tc>
          <w:tcPr>
            <w:tcW w:w="3100" w:type="dxa"/>
            <w:shd w:val="clear" w:color="auto" w:fill="EEF3F9"/>
            <w:tcMar>
              <w:top w:w="60" w:type="dxa"/>
              <w:left w:w="110" w:type="dxa"/>
              <w:bottom w:w="60" w:type="dxa"/>
              <w:right w:w="110" w:type="dxa"/>
            </w:tcMar>
            <w:vAlign w:val="center"/>
          </w:tcPr>
          <w:p w14:paraId="13F48AA5" w14:textId="77777777" w:rsidR="00341F00" w:rsidRDefault="00000000">
            <w:pPr>
              <w:spacing w:after="20" w:line="250" w:lineRule="auto"/>
            </w:pPr>
            <w:r>
              <w:rPr>
                <w:rFonts w:cs="Arial"/>
                <w:sz w:val="19"/>
                <w:szCs w:val="19"/>
              </w:rPr>
              <w:t>5.12 Grievance Record</w:t>
            </w:r>
          </w:p>
        </w:tc>
        <w:tc>
          <w:tcPr>
            <w:tcW w:w="2400" w:type="dxa"/>
            <w:shd w:val="clear" w:color="auto" w:fill="EEF3F9"/>
            <w:tcMar>
              <w:top w:w="60" w:type="dxa"/>
              <w:left w:w="110" w:type="dxa"/>
              <w:bottom w:w="60" w:type="dxa"/>
              <w:right w:w="110" w:type="dxa"/>
            </w:tcMar>
            <w:vAlign w:val="center"/>
          </w:tcPr>
          <w:p w14:paraId="27778BF9" w14:textId="77777777" w:rsidR="00341F00" w:rsidRDefault="00000000">
            <w:pPr>
              <w:spacing w:after="20" w:line="250" w:lineRule="auto"/>
            </w:pPr>
            <w:r>
              <w:rPr>
                <w:rFonts w:cs="Arial"/>
                <w:sz w:val="19"/>
                <w:szCs w:val="19"/>
              </w:rPr>
              <w:t>Compliance</w:t>
            </w:r>
          </w:p>
        </w:tc>
        <w:tc>
          <w:tcPr>
            <w:tcW w:w="3860" w:type="dxa"/>
            <w:shd w:val="clear" w:color="auto" w:fill="EEF3F9"/>
            <w:tcMar>
              <w:top w:w="60" w:type="dxa"/>
              <w:left w:w="110" w:type="dxa"/>
              <w:bottom w:w="60" w:type="dxa"/>
              <w:right w:w="110" w:type="dxa"/>
            </w:tcMar>
            <w:vAlign w:val="center"/>
          </w:tcPr>
          <w:p w14:paraId="3041937E" w14:textId="77777777" w:rsidR="00341F00" w:rsidRDefault="00000000">
            <w:pPr>
              <w:spacing w:after="20" w:line="250" w:lineRule="auto"/>
            </w:pPr>
            <w:r>
              <w:rPr>
                <w:rFonts w:cs="Arial"/>
                <w:sz w:val="19"/>
                <w:szCs w:val="19"/>
              </w:rPr>
              <w:t>Log &amp; resolve complaints</w:t>
            </w:r>
          </w:p>
        </w:tc>
      </w:tr>
      <w:tr w:rsidR="00341F00" w14:paraId="53E37297" w14:textId="77777777">
        <w:tc>
          <w:tcPr>
            <w:tcW w:w="3100" w:type="dxa"/>
            <w:shd w:val="clear" w:color="auto" w:fill="FFFFFF"/>
            <w:tcMar>
              <w:top w:w="60" w:type="dxa"/>
              <w:left w:w="110" w:type="dxa"/>
              <w:bottom w:w="60" w:type="dxa"/>
              <w:right w:w="110" w:type="dxa"/>
            </w:tcMar>
            <w:vAlign w:val="center"/>
          </w:tcPr>
          <w:p w14:paraId="2509375D" w14:textId="77777777" w:rsidR="00341F00" w:rsidRDefault="00000000">
            <w:pPr>
              <w:spacing w:after="20" w:line="250" w:lineRule="auto"/>
            </w:pPr>
            <w:r>
              <w:rPr>
                <w:rFonts w:cs="Arial"/>
                <w:sz w:val="19"/>
                <w:szCs w:val="19"/>
              </w:rPr>
              <w:t>5.13 Fraud / Risk Result</w:t>
            </w:r>
          </w:p>
        </w:tc>
        <w:tc>
          <w:tcPr>
            <w:tcW w:w="2400" w:type="dxa"/>
            <w:shd w:val="clear" w:color="auto" w:fill="FFFFFF"/>
            <w:tcMar>
              <w:top w:w="60" w:type="dxa"/>
              <w:left w:w="110" w:type="dxa"/>
              <w:bottom w:w="60" w:type="dxa"/>
              <w:right w:w="110" w:type="dxa"/>
            </w:tcMar>
            <w:vAlign w:val="center"/>
          </w:tcPr>
          <w:p w14:paraId="6D9DBF14" w14:textId="77777777" w:rsidR="00341F00" w:rsidRDefault="00000000">
            <w:pPr>
              <w:spacing w:after="20" w:line="250" w:lineRule="auto"/>
            </w:pPr>
            <w:r>
              <w:rPr>
                <w:rFonts w:cs="Arial"/>
                <w:sz w:val="19"/>
                <w:szCs w:val="19"/>
              </w:rPr>
              <w:t>Risk</w:t>
            </w:r>
          </w:p>
        </w:tc>
        <w:tc>
          <w:tcPr>
            <w:tcW w:w="3860" w:type="dxa"/>
            <w:shd w:val="clear" w:color="auto" w:fill="FFFFFF"/>
            <w:tcMar>
              <w:top w:w="60" w:type="dxa"/>
              <w:left w:w="110" w:type="dxa"/>
              <w:bottom w:w="60" w:type="dxa"/>
              <w:right w:w="110" w:type="dxa"/>
            </w:tcMar>
            <w:vAlign w:val="center"/>
          </w:tcPr>
          <w:p w14:paraId="57B8495E" w14:textId="77777777" w:rsidR="00341F00" w:rsidRDefault="00000000">
            <w:pPr>
              <w:spacing w:after="20" w:line="250" w:lineRule="auto"/>
            </w:pPr>
            <w:r>
              <w:rPr>
                <w:rFonts w:cs="Arial"/>
                <w:sz w:val="19"/>
                <w:szCs w:val="19"/>
              </w:rPr>
              <w:t>Fraud &amp; credit-risk outputs</w:t>
            </w:r>
          </w:p>
        </w:tc>
      </w:tr>
      <w:tr w:rsidR="00341F00" w14:paraId="231DB071" w14:textId="77777777">
        <w:tc>
          <w:tcPr>
            <w:tcW w:w="3100" w:type="dxa"/>
            <w:shd w:val="clear" w:color="auto" w:fill="EEF3F9"/>
            <w:tcMar>
              <w:top w:w="60" w:type="dxa"/>
              <w:left w:w="110" w:type="dxa"/>
              <w:bottom w:w="60" w:type="dxa"/>
              <w:right w:w="110" w:type="dxa"/>
            </w:tcMar>
            <w:vAlign w:val="center"/>
          </w:tcPr>
          <w:p w14:paraId="57AFE3B8" w14:textId="77777777" w:rsidR="00341F00" w:rsidRDefault="00000000">
            <w:pPr>
              <w:spacing w:after="20" w:line="250" w:lineRule="auto"/>
            </w:pPr>
            <w:r>
              <w:rPr>
                <w:rFonts w:cs="Arial"/>
                <w:sz w:val="19"/>
                <w:szCs w:val="19"/>
              </w:rPr>
              <w:t>5.14 Regulatory Return Register</w:t>
            </w:r>
          </w:p>
        </w:tc>
        <w:tc>
          <w:tcPr>
            <w:tcW w:w="2400" w:type="dxa"/>
            <w:shd w:val="clear" w:color="auto" w:fill="EEF3F9"/>
            <w:tcMar>
              <w:top w:w="60" w:type="dxa"/>
              <w:left w:w="110" w:type="dxa"/>
              <w:bottom w:w="60" w:type="dxa"/>
              <w:right w:w="110" w:type="dxa"/>
            </w:tcMar>
            <w:vAlign w:val="center"/>
          </w:tcPr>
          <w:p w14:paraId="11BFF405" w14:textId="77777777" w:rsidR="00341F00" w:rsidRDefault="00000000">
            <w:pPr>
              <w:spacing w:after="20" w:line="250" w:lineRule="auto"/>
            </w:pPr>
            <w:r>
              <w:rPr>
                <w:rFonts w:cs="Arial"/>
                <w:sz w:val="19"/>
                <w:szCs w:val="19"/>
              </w:rPr>
              <w:t>Reg. Reporting</w:t>
            </w:r>
          </w:p>
        </w:tc>
        <w:tc>
          <w:tcPr>
            <w:tcW w:w="3860" w:type="dxa"/>
            <w:shd w:val="clear" w:color="auto" w:fill="EEF3F9"/>
            <w:tcMar>
              <w:top w:w="60" w:type="dxa"/>
              <w:left w:w="110" w:type="dxa"/>
              <w:bottom w:w="60" w:type="dxa"/>
              <w:right w:w="110" w:type="dxa"/>
            </w:tcMar>
            <w:vAlign w:val="center"/>
          </w:tcPr>
          <w:p w14:paraId="0C01260E" w14:textId="77777777" w:rsidR="00341F00" w:rsidRDefault="00000000">
            <w:pPr>
              <w:spacing w:after="20" w:line="250" w:lineRule="auto"/>
            </w:pPr>
            <w:r>
              <w:rPr>
                <w:rFonts w:cs="Arial"/>
                <w:sz w:val="19"/>
                <w:szCs w:val="19"/>
              </w:rPr>
              <w:t>Track returns &amp; sign-off</w:t>
            </w:r>
          </w:p>
        </w:tc>
      </w:tr>
      <w:tr w:rsidR="00341F00" w14:paraId="5E251601" w14:textId="77777777">
        <w:tc>
          <w:tcPr>
            <w:tcW w:w="3100" w:type="dxa"/>
            <w:shd w:val="clear" w:color="auto" w:fill="FFFFFF"/>
            <w:tcMar>
              <w:top w:w="60" w:type="dxa"/>
              <w:left w:w="110" w:type="dxa"/>
              <w:bottom w:w="60" w:type="dxa"/>
              <w:right w:w="110" w:type="dxa"/>
            </w:tcMar>
            <w:vAlign w:val="center"/>
          </w:tcPr>
          <w:p w14:paraId="4506B239" w14:textId="77777777" w:rsidR="00341F00" w:rsidRDefault="00000000">
            <w:pPr>
              <w:spacing w:after="20" w:line="250" w:lineRule="auto"/>
            </w:pPr>
            <w:r>
              <w:rPr>
                <w:rFonts w:cs="Arial"/>
                <w:sz w:val="19"/>
                <w:szCs w:val="19"/>
              </w:rPr>
              <w:t>5.17 User / Role Creation</w:t>
            </w:r>
          </w:p>
        </w:tc>
        <w:tc>
          <w:tcPr>
            <w:tcW w:w="2400" w:type="dxa"/>
            <w:shd w:val="clear" w:color="auto" w:fill="FFFFFF"/>
            <w:tcMar>
              <w:top w:w="60" w:type="dxa"/>
              <w:left w:w="110" w:type="dxa"/>
              <w:bottom w:w="60" w:type="dxa"/>
              <w:right w:w="110" w:type="dxa"/>
            </w:tcMar>
            <w:vAlign w:val="center"/>
          </w:tcPr>
          <w:p w14:paraId="2CF00003" w14:textId="77777777" w:rsidR="00341F00" w:rsidRDefault="00000000">
            <w:pPr>
              <w:spacing w:after="20" w:line="250" w:lineRule="auto"/>
            </w:pPr>
            <w:r>
              <w:rPr>
                <w:rFonts w:cs="Arial"/>
                <w:sz w:val="19"/>
                <w:szCs w:val="19"/>
              </w:rPr>
              <w:t>Administration</w:t>
            </w:r>
          </w:p>
        </w:tc>
        <w:tc>
          <w:tcPr>
            <w:tcW w:w="3860" w:type="dxa"/>
            <w:shd w:val="clear" w:color="auto" w:fill="FFFFFF"/>
            <w:tcMar>
              <w:top w:w="60" w:type="dxa"/>
              <w:left w:w="110" w:type="dxa"/>
              <w:bottom w:w="60" w:type="dxa"/>
              <w:right w:w="110" w:type="dxa"/>
            </w:tcMar>
            <w:vAlign w:val="center"/>
          </w:tcPr>
          <w:p w14:paraId="0E3D3BA0" w14:textId="77777777" w:rsidR="00341F00" w:rsidRDefault="00000000">
            <w:pPr>
              <w:spacing w:after="20" w:line="250" w:lineRule="auto"/>
            </w:pPr>
            <w:r>
              <w:rPr>
                <w:rFonts w:cs="Arial"/>
                <w:sz w:val="19"/>
                <w:szCs w:val="19"/>
              </w:rPr>
              <w:t>Provision access</w:t>
            </w:r>
          </w:p>
        </w:tc>
      </w:tr>
      <w:tr w:rsidR="00341F00" w14:paraId="741895F3" w14:textId="77777777">
        <w:tc>
          <w:tcPr>
            <w:tcW w:w="3100" w:type="dxa"/>
            <w:shd w:val="clear" w:color="auto" w:fill="EEF3F9"/>
            <w:tcMar>
              <w:top w:w="60" w:type="dxa"/>
              <w:left w:w="110" w:type="dxa"/>
              <w:bottom w:w="60" w:type="dxa"/>
              <w:right w:w="110" w:type="dxa"/>
            </w:tcMar>
            <w:vAlign w:val="center"/>
          </w:tcPr>
          <w:p w14:paraId="4FCA1CFF" w14:textId="77777777" w:rsidR="00341F00" w:rsidRDefault="00000000">
            <w:pPr>
              <w:spacing w:after="20" w:line="250" w:lineRule="auto"/>
            </w:pPr>
            <w:r>
              <w:rPr>
                <w:rFonts w:cs="Arial"/>
                <w:sz w:val="19"/>
                <w:szCs w:val="19"/>
              </w:rPr>
              <w:t>5.18 Vendor Onboarding &amp; Oversight</w:t>
            </w:r>
          </w:p>
        </w:tc>
        <w:tc>
          <w:tcPr>
            <w:tcW w:w="2400" w:type="dxa"/>
            <w:shd w:val="clear" w:color="auto" w:fill="EEF3F9"/>
            <w:tcMar>
              <w:top w:w="60" w:type="dxa"/>
              <w:left w:w="110" w:type="dxa"/>
              <w:bottom w:w="60" w:type="dxa"/>
              <w:right w:w="110" w:type="dxa"/>
            </w:tcMar>
            <w:vAlign w:val="center"/>
          </w:tcPr>
          <w:p w14:paraId="17C74D6A" w14:textId="77777777" w:rsidR="00341F00" w:rsidRDefault="00000000">
            <w:pPr>
              <w:spacing w:after="20" w:line="250" w:lineRule="auto"/>
            </w:pPr>
            <w:r>
              <w:rPr>
                <w:rFonts w:cs="Arial"/>
                <w:sz w:val="19"/>
                <w:szCs w:val="19"/>
              </w:rPr>
              <w:t>Vendor Mgmt</w:t>
            </w:r>
          </w:p>
        </w:tc>
        <w:tc>
          <w:tcPr>
            <w:tcW w:w="3860" w:type="dxa"/>
            <w:shd w:val="clear" w:color="auto" w:fill="EEF3F9"/>
            <w:tcMar>
              <w:top w:w="60" w:type="dxa"/>
              <w:left w:w="110" w:type="dxa"/>
              <w:bottom w:w="60" w:type="dxa"/>
              <w:right w:w="110" w:type="dxa"/>
            </w:tcMar>
            <w:vAlign w:val="center"/>
          </w:tcPr>
          <w:p w14:paraId="53F188C3" w14:textId="77777777" w:rsidR="00341F00" w:rsidRDefault="00000000">
            <w:pPr>
              <w:spacing w:after="20" w:line="250" w:lineRule="auto"/>
            </w:pPr>
            <w:r>
              <w:rPr>
                <w:rFonts w:cs="Arial"/>
                <w:sz w:val="19"/>
                <w:szCs w:val="19"/>
              </w:rPr>
              <w:t>Onboard &amp; monitor third parties</w:t>
            </w:r>
          </w:p>
        </w:tc>
      </w:tr>
      <w:tr w:rsidR="00341F00" w14:paraId="2B2192F0" w14:textId="77777777">
        <w:tc>
          <w:tcPr>
            <w:tcW w:w="3100" w:type="dxa"/>
            <w:shd w:val="clear" w:color="auto" w:fill="FFFFFF"/>
            <w:tcMar>
              <w:top w:w="60" w:type="dxa"/>
              <w:left w:w="110" w:type="dxa"/>
              <w:bottom w:w="60" w:type="dxa"/>
              <w:right w:w="110" w:type="dxa"/>
            </w:tcMar>
            <w:vAlign w:val="center"/>
          </w:tcPr>
          <w:p w14:paraId="6E3D87CE" w14:textId="77777777" w:rsidR="00341F00" w:rsidRDefault="00000000">
            <w:pPr>
              <w:spacing w:after="20" w:line="250" w:lineRule="auto"/>
            </w:pPr>
            <w:r>
              <w:rPr>
                <w:rFonts w:cs="Arial"/>
                <w:sz w:val="19"/>
                <w:szCs w:val="19"/>
              </w:rPr>
              <w:t>5.19 Funding / Borrowing Record</w:t>
            </w:r>
          </w:p>
        </w:tc>
        <w:tc>
          <w:tcPr>
            <w:tcW w:w="2400" w:type="dxa"/>
            <w:shd w:val="clear" w:color="auto" w:fill="FFFFFF"/>
            <w:tcMar>
              <w:top w:w="60" w:type="dxa"/>
              <w:left w:w="110" w:type="dxa"/>
              <w:bottom w:w="60" w:type="dxa"/>
              <w:right w:w="110" w:type="dxa"/>
            </w:tcMar>
            <w:vAlign w:val="center"/>
          </w:tcPr>
          <w:p w14:paraId="498FE5B1" w14:textId="77777777" w:rsidR="00341F00" w:rsidRDefault="00000000">
            <w:pPr>
              <w:spacing w:after="20" w:line="250" w:lineRule="auto"/>
            </w:pPr>
            <w:r>
              <w:rPr>
                <w:rFonts w:cs="Arial"/>
                <w:sz w:val="19"/>
                <w:szCs w:val="19"/>
              </w:rPr>
              <w:t>Treasury</w:t>
            </w:r>
          </w:p>
        </w:tc>
        <w:tc>
          <w:tcPr>
            <w:tcW w:w="3860" w:type="dxa"/>
            <w:shd w:val="clear" w:color="auto" w:fill="FFFFFF"/>
            <w:tcMar>
              <w:top w:w="60" w:type="dxa"/>
              <w:left w:w="110" w:type="dxa"/>
              <w:bottom w:w="60" w:type="dxa"/>
              <w:right w:w="110" w:type="dxa"/>
            </w:tcMar>
            <w:vAlign w:val="center"/>
          </w:tcPr>
          <w:p w14:paraId="306B9AE2" w14:textId="77777777" w:rsidR="00341F00" w:rsidRDefault="00000000">
            <w:pPr>
              <w:spacing w:after="20" w:line="250" w:lineRule="auto"/>
            </w:pPr>
            <w:r>
              <w:rPr>
                <w:rFonts w:cs="Arial"/>
                <w:sz w:val="19"/>
                <w:szCs w:val="19"/>
              </w:rPr>
              <w:t>Manage funding &amp; ALM</w:t>
            </w:r>
          </w:p>
        </w:tc>
      </w:tr>
      <w:tr w:rsidR="00341F00" w14:paraId="3DEDBD2C" w14:textId="77777777">
        <w:tc>
          <w:tcPr>
            <w:tcW w:w="3100" w:type="dxa"/>
            <w:shd w:val="clear" w:color="auto" w:fill="EEF3F9"/>
            <w:tcMar>
              <w:top w:w="60" w:type="dxa"/>
              <w:left w:w="110" w:type="dxa"/>
              <w:bottom w:w="60" w:type="dxa"/>
              <w:right w:w="110" w:type="dxa"/>
            </w:tcMar>
            <w:vAlign w:val="center"/>
          </w:tcPr>
          <w:p w14:paraId="420EDBED" w14:textId="77777777" w:rsidR="00341F00" w:rsidRDefault="00000000">
            <w:pPr>
              <w:spacing w:after="20" w:line="250" w:lineRule="auto"/>
            </w:pPr>
            <w:r>
              <w:rPr>
                <w:rFonts w:cs="Arial"/>
                <w:sz w:val="19"/>
                <w:szCs w:val="19"/>
              </w:rPr>
              <w:t>5.20 Asset Classification &amp; Provision</w:t>
            </w:r>
          </w:p>
        </w:tc>
        <w:tc>
          <w:tcPr>
            <w:tcW w:w="2400" w:type="dxa"/>
            <w:shd w:val="clear" w:color="auto" w:fill="EEF3F9"/>
            <w:tcMar>
              <w:top w:w="60" w:type="dxa"/>
              <w:left w:w="110" w:type="dxa"/>
              <w:bottom w:w="60" w:type="dxa"/>
              <w:right w:w="110" w:type="dxa"/>
            </w:tcMar>
            <w:vAlign w:val="center"/>
          </w:tcPr>
          <w:p w14:paraId="4F17EBAA" w14:textId="77777777" w:rsidR="00341F00" w:rsidRDefault="00000000">
            <w:pPr>
              <w:spacing w:after="20" w:line="250" w:lineRule="auto"/>
            </w:pPr>
            <w:r>
              <w:rPr>
                <w:rFonts w:cs="Arial"/>
                <w:sz w:val="19"/>
                <w:szCs w:val="19"/>
              </w:rPr>
              <w:t>NPA Mgmt</w:t>
            </w:r>
          </w:p>
        </w:tc>
        <w:tc>
          <w:tcPr>
            <w:tcW w:w="3860" w:type="dxa"/>
            <w:shd w:val="clear" w:color="auto" w:fill="EEF3F9"/>
            <w:tcMar>
              <w:top w:w="60" w:type="dxa"/>
              <w:left w:w="110" w:type="dxa"/>
              <w:bottom w:w="60" w:type="dxa"/>
              <w:right w:w="110" w:type="dxa"/>
            </w:tcMar>
            <w:vAlign w:val="center"/>
          </w:tcPr>
          <w:p w14:paraId="63B8A70E" w14:textId="77777777" w:rsidR="00341F00" w:rsidRDefault="00000000">
            <w:pPr>
              <w:spacing w:after="20" w:line="250" w:lineRule="auto"/>
            </w:pPr>
            <w:r>
              <w:rPr>
                <w:rFonts w:cs="Arial"/>
                <w:sz w:val="19"/>
                <w:szCs w:val="19"/>
              </w:rPr>
              <w:t>Classify &amp; provision stressed assets</w:t>
            </w:r>
          </w:p>
        </w:tc>
      </w:tr>
      <w:tr w:rsidR="00341F00" w14:paraId="01FB6923" w14:textId="77777777">
        <w:tc>
          <w:tcPr>
            <w:tcW w:w="3100" w:type="dxa"/>
            <w:shd w:val="clear" w:color="auto" w:fill="FFFFFF"/>
            <w:tcMar>
              <w:top w:w="60" w:type="dxa"/>
              <w:left w:w="110" w:type="dxa"/>
              <w:bottom w:w="60" w:type="dxa"/>
              <w:right w:w="110" w:type="dxa"/>
            </w:tcMar>
            <w:vAlign w:val="center"/>
          </w:tcPr>
          <w:p w14:paraId="647F08D7" w14:textId="77777777" w:rsidR="00341F00" w:rsidRDefault="00000000">
            <w:pPr>
              <w:spacing w:after="20" w:line="250" w:lineRule="auto"/>
            </w:pPr>
            <w:r>
              <w:rPr>
                <w:rFonts w:cs="Arial"/>
                <w:sz w:val="19"/>
                <w:szCs w:val="19"/>
              </w:rPr>
              <w:t>5.21a/b SHG-JLG Group &amp; Income</w:t>
            </w:r>
          </w:p>
        </w:tc>
        <w:tc>
          <w:tcPr>
            <w:tcW w:w="2400" w:type="dxa"/>
            <w:shd w:val="clear" w:color="auto" w:fill="FFFFFF"/>
            <w:tcMar>
              <w:top w:w="60" w:type="dxa"/>
              <w:left w:w="110" w:type="dxa"/>
              <w:bottom w:w="60" w:type="dxa"/>
              <w:right w:w="110" w:type="dxa"/>
            </w:tcMar>
            <w:vAlign w:val="center"/>
          </w:tcPr>
          <w:p w14:paraId="7883015C" w14:textId="77777777" w:rsidR="00341F00" w:rsidRDefault="00000000">
            <w:pPr>
              <w:spacing w:after="20" w:line="250" w:lineRule="auto"/>
            </w:pPr>
            <w:r>
              <w:rPr>
                <w:rFonts w:cs="Arial"/>
                <w:sz w:val="19"/>
                <w:szCs w:val="19"/>
              </w:rPr>
              <w:t>Microfinance</w:t>
            </w:r>
          </w:p>
        </w:tc>
        <w:tc>
          <w:tcPr>
            <w:tcW w:w="3860" w:type="dxa"/>
            <w:shd w:val="clear" w:color="auto" w:fill="FFFFFF"/>
            <w:tcMar>
              <w:top w:w="60" w:type="dxa"/>
              <w:left w:w="110" w:type="dxa"/>
              <w:bottom w:w="60" w:type="dxa"/>
              <w:right w:w="110" w:type="dxa"/>
            </w:tcMar>
            <w:vAlign w:val="center"/>
          </w:tcPr>
          <w:p w14:paraId="54D81DC8" w14:textId="77777777" w:rsidR="00341F00" w:rsidRDefault="00000000">
            <w:pPr>
              <w:spacing w:after="20" w:line="250" w:lineRule="auto"/>
            </w:pPr>
            <w:r>
              <w:rPr>
                <w:rFonts w:cs="Arial"/>
                <w:sz w:val="19"/>
                <w:szCs w:val="19"/>
              </w:rPr>
              <w:t>Group setup &amp; household income assessment</w:t>
            </w:r>
          </w:p>
        </w:tc>
      </w:tr>
      <w:tr w:rsidR="00341F00" w14:paraId="3185AFD6" w14:textId="77777777">
        <w:tc>
          <w:tcPr>
            <w:tcW w:w="3100" w:type="dxa"/>
            <w:shd w:val="clear" w:color="auto" w:fill="EEF3F9"/>
            <w:tcMar>
              <w:top w:w="60" w:type="dxa"/>
              <w:left w:w="110" w:type="dxa"/>
              <w:bottom w:w="60" w:type="dxa"/>
              <w:right w:w="110" w:type="dxa"/>
            </w:tcMar>
            <w:vAlign w:val="center"/>
          </w:tcPr>
          <w:p w14:paraId="24FD1146" w14:textId="77777777" w:rsidR="00341F00" w:rsidRDefault="00000000">
            <w:pPr>
              <w:spacing w:after="20" w:line="250" w:lineRule="auto"/>
            </w:pPr>
            <w:r>
              <w:rPr>
                <w:rFonts w:cs="Arial"/>
                <w:sz w:val="19"/>
                <w:szCs w:val="19"/>
              </w:rPr>
              <w:t>5.22.2 Gold/Silver Loan</w:t>
            </w:r>
          </w:p>
        </w:tc>
        <w:tc>
          <w:tcPr>
            <w:tcW w:w="2400" w:type="dxa"/>
            <w:shd w:val="clear" w:color="auto" w:fill="EEF3F9"/>
            <w:tcMar>
              <w:top w:w="60" w:type="dxa"/>
              <w:left w:w="110" w:type="dxa"/>
              <w:bottom w:w="60" w:type="dxa"/>
              <w:right w:w="110" w:type="dxa"/>
            </w:tcMar>
            <w:vAlign w:val="center"/>
          </w:tcPr>
          <w:p w14:paraId="1B8C6EB2" w14:textId="77777777" w:rsidR="00341F00" w:rsidRDefault="00000000">
            <w:pPr>
              <w:spacing w:after="20" w:line="250" w:lineRule="auto"/>
            </w:pPr>
            <w:r>
              <w:rPr>
                <w:rFonts w:cs="Arial"/>
                <w:sz w:val="19"/>
                <w:szCs w:val="19"/>
              </w:rPr>
              <w:t>Loan Products</w:t>
            </w:r>
          </w:p>
        </w:tc>
        <w:tc>
          <w:tcPr>
            <w:tcW w:w="3860" w:type="dxa"/>
            <w:shd w:val="clear" w:color="auto" w:fill="EEF3F9"/>
            <w:tcMar>
              <w:top w:w="60" w:type="dxa"/>
              <w:left w:w="110" w:type="dxa"/>
              <w:bottom w:w="60" w:type="dxa"/>
              <w:right w:w="110" w:type="dxa"/>
            </w:tcMar>
            <w:vAlign w:val="center"/>
          </w:tcPr>
          <w:p w14:paraId="757F58FC" w14:textId="77777777" w:rsidR="00341F00" w:rsidRDefault="00000000">
            <w:pPr>
              <w:spacing w:after="20" w:line="250" w:lineRule="auto"/>
            </w:pPr>
            <w:r>
              <w:rPr>
                <w:rFonts w:cs="Arial"/>
                <w:sz w:val="19"/>
                <w:szCs w:val="19"/>
              </w:rPr>
              <w:t>Gold/silver collateral &amp; tiered LTV</w:t>
            </w:r>
          </w:p>
        </w:tc>
      </w:tr>
      <w:tr w:rsidR="00341F00" w14:paraId="172712C8" w14:textId="77777777">
        <w:tc>
          <w:tcPr>
            <w:tcW w:w="3100" w:type="dxa"/>
            <w:shd w:val="clear" w:color="auto" w:fill="FFFFFF"/>
            <w:tcMar>
              <w:top w:w="60" w:type="dxa"/>
              <w:left w:w="110" w:type="dxa"/>
              <w:bottom w:w="60" w:type="dxa"/>
              <w:right w:w="110" w:type="dxa"/>
            </w:tcMar>
            <w:vAlign w:val="center"/>
          </w:tcPr>
          <w:p w14:paraId="70B77AFB" w14:textId="77777777" w:rsidR="00341F00" w:rsidRDefault="00000000">
            <w:pPr>
              <w:spacing w:after="20" w:line="250" w:lineRule="auto"/>
            </w:pPr>
            <w:r>
              <w:rPr>
                <w:rFonts w:cs="Arial"/>
                <w:sz w:val="19"/>
                <w:szCs w:val="19"/>
              </w:rPr>
              <w:t>5.22.3 Loan Against Securities</w:t>
            </w:r>
          </w:p>
        </w:tc>
        <w:tc>
          <w:tcPr>
            <w:tcW w:w="2400" w:type="dxa"/>
            <w:shd w:val="clear" w:color="auto" w:fill="FFFFFF"/>
            <w:tcMar>
              <w:top w:w="60" w:type="dxa"/>
              <w:left w:w="110" w:type="dxa"/>
              <w:bottom w:w="60" w:type="dxa"/>
              <w:right w:w="110" w:type="dxa"/>
            </w:tcMar>
            <w:vAlign w:val="center"/>
          </w:tcPr>
          <w:p w14:paraId="49F5F202" w14:textId="77777777" w:rsidR="00341F00" w:rsidRDefault="00000000">
            <w:pPr>
              <w:spacing w:after="20" w:line="250" w:lineRule="auto"/>
            </w:pPr>
            <w:r>
              <w:rPr>
                <w:rFonts w:cs="Arial"/>
                <w:sz w:val="19"/>
                <w:szCs w:val="19"/>
              </w:rPr>
              <w:t>Loan Products</w:t>
            </w:r>
          </w:p>
        </w:tc>
        <w:tc>
          <w:tcPr>
            <w:tcW w:w="3860" w:type="dxa"/>
            <w:shd w:val="clear" w:color="auto" w:fill="FFFFFF"/>
            <w:tcMar>
              <w:top w:w="60" w:type="dxa"/>
              <w:left w:w="110" w:type="dxa"/>
              <w:bottom w:w="60" w:type="dxa"/>
              <w:right w:w="110" w:type="dxa"/>
            </w:tcMar>
            <w:vAlign w:val="center"/>
          </w:tcPr>
          <w:p w14:paraId="7B52161B" w14:textId="77777777" w:rsidR="00341F00" w:rsidRDefault="00000000">
            <w:pPr>
              <w:spacing w:after="20" w:line="250" w:lineRule="auto"/>
            </w:pPr>
            <w:r>
              <w:rPr>
                <w:rFonts w:cs="Arial"/>
                <w:sz w:val="19"/>
                <w:szCs w:val="19"/>
              </w:rPr>
              <w:t>Pledge securities; 50% LTV; MTM</w:t>
            </w:r>
          </w:p>
        </w:tc>
      </w:tr>
      <w:tr w:rsidR="00341F00" w14:paraId="4D9D1E52" w14:textId="77777777">
        <w:tc>
          <w:tcPr>
            <w:tcW w:w="3100" w:type="dxa"/>
            <w:shd w:val="clear" w:color="auto" w:fill="EEF3F9"/>
            <w:tcMar>
              <w:top w:w="60" w:type="dxa"/>
              <w:left w:w="110" w:type="dxa"/>
              <w:bottom w:w="60" w:type="dxa"/>
              <w:right w:w="110" w:type="dxa"/>
            </w:tcMar>
            <w:vAlign w:val="center"/>
          </w:tcPr>
          <w:p w14:paraId="510837A1" w14:textId="77777777" w:rsidR="00341F00" w:rsidRDefault="00000000">
            <w:pPr>
              <w:spacing w:after="20" w:line="250" w:lineRule="auto"/>
            </w:pPr>
            <w:r>
              <w:rPr>
                <w:rFonts w:cs="Arial"/>
                <w:sz w:val="19"/>
                <w:szCs w:val="19"/>
              </w:rPr>
              <w:t>5.22.4 Supply Chain Finance</w:t>
            </w:r>
          </w:p>
        </w:tc>
        <w:tc>
          <w:tcPr>
            <w:tcW w:w="2400" w:type="dxa"/>
            <w:shd w:val="clear" w:color="auto" w:fill="EEF3F9"/>
            <w:tcMar>
              <w:top w:w="60" w:type="dxa"/>
              <w:left w:w="110" w:type="dxa"/>
              <w:bottom w:w="60" w:type="dxa"/>
              <w:right w:w="110" w:type="dxa"/>
            </w:tcMar>
            <w:vAlign w:val="center"/>
          </w:tcPr>
          <w:p w14:paraId="434B0570" w14:textId="77777777" w:rsidR="00341F00" w:rsidRDefault="00000000">
            <w:pPr>
              <w:spacing w:after="20" w:line="250" w:lineRule="auto"/>
            </w:pPr>
            <w:r>
              <w:rPr>
                <w:rFonts w:cs="Arial"/>
                <w:sz w:val="19"/>
                <w:szCs w:val="19"/>
              </w:rPr>
              <w:t>Loan Products</w:t>
            </w:r>
          </w:p>
        </w:tc>
        <w:tc>
          <w:tcPr>
            <w:tcW w:w="3860" w:type="dxa"/>
            <w:shd w:val="clear" w:color="auto" w:fill="EEF3F9"/>
            <w:tcMar>
              <w:top w:w="60" w:type="dxa"/>
              <w:left w:w="110" w:type="dxa"/>
              <w:bottom w:w="60" w:type="dxa"/>
              <w:right w:w="110" w:type="dxa"/>
            </w:tcMar>
            <w:vAlign w:val="center"/>
          </w:tcPr>
          <w:p w14:paraId="301C6D62" w14:textId="77777777" w:rsidR="00341F00" w:rsidRDefault="00000000">
            <w:pPr>
              <w:spacing w:after="20" w:line="250" w:lineRule="auto"/>
            </w:pPr>
            <w:r>
              <w:rPr>
                <w:rFonts w:cs="Arial"/>
                <w:sz w:val="19"/>
                <w:szCs w:val="19"/>
              </w:rPr>
              <w:t>Factoring/invoice/TReDS facility</w:t>
            </w:r>
          </w:p>
        </w:tc>
      </w:tr>
      <w:tr w:rsidR="00341F00" w14:paraId="688A9EBB" w14:textId="77777777">
        <w:tc>
          <w:tcPr>
            <w:tcW w:w="3100" w:type="dxa"/>
            <w:shd w:val="clear" w:color="auto" w:fill="FFFFFF"/>
            <w:tcMar>
              <w:top w:w="60" w:type="dxa"/>
              <w:left w:w="110" w:type="dxa"/>
              <w:bottom w:w="60" w:type="dxa"/>
              <w:right w:w="110" w:type="dxa"/>
            </w:tcMar>
            <w:vAlign w:val="center"/>
          </w:tcPr>
          <w:p w14:paraId="1FA101D6" w14:textId="77777777" w:rsidR="00341F00" w:rsidRDefault="00000000">
            <w:pPr>
              <w:spacing w:after="20" w:line="250" w:lineRule="auto"/>
            </w:pPr>
            <w:r>
              <w:rPr>
                <w:rFonts w:cs="Arial"/>
                <w:sz w:val="19"/>
                <w:szCs w:val="19"/>
              </w:rPr>
              <w:t>5.23 Investment Record</w:t>
            </w:r>
          </w:p>
        </w:tc>
        <w:tc>
          <w:tcPr>
            <w:tcW w:w="2400" w:type="dxa"/>
            <w:shd w:val="clear" w:color="auto" w:fill="FFFFFF"/>
            <w:tcMar>
              <w:top w:w="60" w:type="dxa"/>
              <w:left w:w="110" w:type="dxa"/>
              <w:bottom w:w="60" w:type="dxa"/>
              <w:right w:w="110" w:type="dxa"/>
            </w:tcMar>
            <w:vAlign w:val="center"/>
          </w:tcPr>
          <w:p w14:paraId="7ED0449B" w14:textId="77777777" w:rsidR="00341F00" w:rsidRDefault="00000000">
            <w:pPr>
              <w:spacing w:after="20" w:line="250" w:lineRule="auto"/>
            </w:pPr>
            <w:r>
              <w:rPr>
                <w:rFonts w:cs="Arial"/>
                <w:sz w:val="19"/>
                <w:szCs w:val="19"/>
              </w:rPr>
              <w:t>Investment Mgmt</w:t>
            </w:r>
          </w:p>
        </w:tc>
        <w:tc>
          <w:tcPr>
            <w:tcW w:w="3860" w:type="dxa"/>
            <w:shd w:val="clear" w:color="auto" w:fill="FFFFFF"/>
            <w:tcMar>
              <w:top w:w="60" w:type="dxa"/>
              <w:left w:w="110" w:type="dxa"/>
              <w:bottom w:w="60" w:type="dxa"/>
              <w:right w:w="110" w:type="dxa"/>
            </w:tcMar>
            <w:vAlign w:val="center"/>
          </w:tcPr>
          <w:p w14:paraId="16E4F4A8" w14:textId="77777777" w:rsidR="00341F00" w:rsidRDefault="00000000">
            <w:pPr>
              <w:spacing w:after="20" w:line="250" w:lineRule="auto"/>
            </w:pPr>
            <w:r>
              <w:rPr>
                <w:rFonts w:cs="Arial"/>
                <w:sz w:val="19"/>
                <w:szCs w:val="19"/>
              </w:rPr>
              <w:t>Investment book, classification &amp; MTM</w:t>
            </w:r>
          </w:p>
        </w:tc>
      </w:tr>
      <w:tr w:rsidR="00341F00" w14:paraId="45E13DFB" w14:textId="77777777">
        <w:tc>
          <w:tcPr>
            <w:tcW w:w="3100" w:type="dxa"/>
            <w:shd w:val="clear" w:color="auto" w:fill="EEF3F9"/>
            <w:tcMar>
              <w:top w:w="60" w:type="dxa"/>
              <w:left w:w="110" w:type="dxa"/>
              <w:bottom w:w="60" w:type="dxa"/>
              <w:right w:w="110" w:type="dxa"/>
            </w:tcMar>
            <w:vAlign w:val="center"/>
          </w:tcPr>
          <w:p w14:paraId="28F853A3" w14:textId="77777777" w:rsidR="00341F00" w:rsidRDefault="00000000">
            <w:pPr>
              <w:spacing w:after="20" w:line="250" w:lineRule="auto"/>
            </w:pPr>
            <w:r>
              <w:rPr>
                <w:rFonts w:cs="Arial"/>
                <w:sz w:val="19"/>
                <w:szCs w:val="19"/>
              </w:rPr>
              <w:t>6.9 AI Model Card / Registry Entry</w:t>
            </w:r>
          </w:p>
        </w:tc>
        <w:tc>
          <w:tcPr>
            <w:tcW w:w="2400" w:type="dxa"/>
            <w:shd w:val="clear" w:color="auto" w:fill="EEF3F9"/>
            <w:tcMar>
              <w:top w:w="60" w:type="dxa"/>
              <w:left w:w="110" w:type="dxa"/>
              <w:bottom w:w="60" w:type="dxa"/>
              <w:right w:w="110" w:type="dxa"/>
            </w:tcMar>
            <w:vAlign w:val="center"/>
          </w:tcPr>
          <w:p w14:paraId="59AD56AD" w14:textId="77777777" w:rsidR="00341F00" w:rsidRDefault="00000000">
            <w:pPr>
              <w:spacing w:after="20" w:line="250" w:lineRule="auto"/>
            </w:pPr>
            <w:r>
              <w:rPr>
                <w:rFonts w:cs="Arial"/>
                <w:sz w:val="19"/>
                <w:szCs w:val="19"/>
              </w:rPr>
              <w:t>AI Governance</w:t>
            </w:r>
          </w:p>
        </w:tc>
        <w:tc>
          <w:tcPr>
            <w:tcW w:w="3860" w:type="dxa"/>
            <w:shd w:val="clear" w:color="auto" w:fill="EEF3F9"/>
            <w:tcMar>
              <w:top w:w="60" w:type="dxa"/>
              <w:left w:w="110" w:type="dxa"/>
              <w:bottom w:w="60" w:type="dxa"/>
              <w:right w:w="110" w:type="dxa"/>
            </w:tcMar>
            <w:vAlign w:val="center"/>
          </w:tcPr>
          <w:p w14:paraId="69E3091B" w14:textId="77777777" w:rsidR="00341F00" w:rsidRDefault="00000000">
            <w:pPr>
              <w:spacing w:after="20" w:line="250" w:lineRule="auto"/>
            </w:pPr>
            <w:r>
              <w:rPr>
                <w:rFonts w:cs="Arial"/>
                <w:sz w:val="19"/>
                <w:szCs w:val="19"/>
              </w:rPr>
              <w:t>Register &amp; document each AI model</w:t>
            </w:r>
          </w:p>
        </w:tc>
      </w:tr>
      <w:tr w:rsidR="00341F00" w14:paraId="2B2CD74B" w14:textId="77777777">
        <w:tc>
          <w:tcPr>
            <w:tcW w:w="3100" w:type="dxa"/>
            <w:shd w:val="clear" w:color="auto" w:fill="FFFFFF"/>
            <w:tcMar>
              <w:top w:w="60" w:type="dxa"/>
              <w:left w:w="110" w:type="dxa"/>
              <w:bottom w:w="60" w:type="dxa"/>
              <w:right w:w="110" w:type="dxa"/>
            </w:tcMar>
            <w:vAlign w:val="center"/>
          </w:tcPr>
          <w:p w14:paraId="6D13929C" w14:textId="77777777" w:rsidR="00341F00" w:rsidRDefault="00000000">
            <w:pPr>
              <w:spacing w:after="20" w:line="250" w:lineRule="auto"/>
            </w:pPr>
            <w:r>
              <w:rPr>
                <w:rFonts w:cs="Arial"/>
                <w:sz w:val="19"/>
                <w:szCs w:val="19"/>
              </w:rPr>
              <w:t>9.2 Consent Ledger</w:t>
            </w:r>
          </w:p>
        </w:tc>
        <w:tc>
          <w:tcPr>
            <w:tcW w:w="2400" w:type="dxa"/>
            <w:shd w:val="clear" w:color="auto" w:fill="FFFFFF"/>
            <w:tcMar>
              <w:top w:w="60" w:type="dxa"/>
              <w:left w:w="110" w:type="dxa"/>
              <w:bottom w:w="60" w:type="dxa"/>
              <w:right w:w="110" w:type="dxa"/>
            </w:tcMar>
            <w:vAlign w:val="center"/>
          </w:tcPr>
          <w:p w14:paraId="22EC4F01" w14:textId="77777777" w:rsidR="00341F00" w:rsidRDefault="00000000">
            <w:pPr>
              <w:spacing w:after="20" w:line="250" w:lineRule="auto"/>
            </w:pPr>
            <w:r>
              <w:rPr>
                <w:rFonts w:cs="Arial"/>
                <w:sz w:val="19"/>
                <w:szCs w:val="19"/>
              </w:rPr>
              <w:t>Data Privacy</w:t>
            </w:r>
          </w:p>
        </w:tc>
        <w:tc>
          <w:tcPr>
            <w:tcW w:w="3860" w:type="dxa"/>
            <w:shd w:val="clear" w:color="auto" w:fill="FFFFFF"/>
            <w:tcMar>
              <w:top w:w="60" w:type="dxa"/>
              <w:left w:w="110" w:type="dxa"/>
              <w:bottom w:w="60" w:type="dxa"/>
              <w:right w:w="110" w:type="dxa"/>
            </w:tcMar>
            <w:vAlign w:val="center"/>
          </w:tcPr>
          <w:p w14:paraId="5E9F953B" w14:textId="77777777" w:rsidR="00341F00" w:rsidRDefault="00000000">
            <w:pPr>
              <w:spacing w:after="20" w:line="250" w:lineRule="auto"/>
            </w:pPr>
            <w:r>
              <w:rPr>
                <w:rFonts w:cs="Arial"/>
                <w:sz w:val="19"/>
                <w:szCs w:val="19"/>
              </w:rPr>
              <w:t>Capture granular, withdrawable consents</w:t>
            </w:r>
          </w:p>
        </w:tc>
      </w:tr>
      <w:tr w:rsidR="00341F00" w14:paraId="205E81A5" w14:textId="77777777">
        <w:tc>
          <w:tcPr>
            <w:tcW w:w="3100" w:type="dxa"/>
          </w:tcPr>
          <w:p w14:paraId="724C306F" w14:textId="77777777" w:rsidR="00341F00" w:rsidRDefault="00000000">
            <w:r>
              <w:t>D.12 Wilful / Large Defaulter Determination Record</w:t>
            </w:r>
          </w:p>
        </w:tc>
        <w:tc>
          <w:tcPr>
            <w:tcW w:w="2400" w:type="dxa"/>
          </w:tcPr>
          <w:p w14:paraId="6FEB0A82" w14:textId="77777777" w:rsidR="00341F00" w:rsidRDefault="00000000">
            <w:r>
              <w:t>5.51</w:t>
            </w:r>
          </w:p>
        </w:tc>
        <w:tc>
          <w:tcPr>
            <w:tcW w:w="3860" w:type="dxa"/>
          </w:tcPr>
          <w:p w14:paraId="26FF048E" w14:textId="77777777" w:rsidR="00341F00" w:rsidRDefault="00000000">
            <w:r>
              <w:t>Two-committee wilful-default due process &amp; CIC reporting</w:t>
            </w:r>
          </w:p>
        </w:tc>
      </w:tr>
      <w:tr w:rsidR="00341F00" w14:paraId="61ED0E45" w14:textId="77777777">
        <w:tc>
          <w:tcPr>
            <w:tcW w:w="3100" w:type="dxa"/>
          </w:tcPr>
          <w:p w14:paraId="64A06A69" w14:textId="77777777" w:rsidR="00341F00" w:rsidRDefault="00000000">
            <w:r>
              <w:t>D.13 Early Warning Signal / RFA Alert</w:t>
            </w:r>
          </w:p>
        </w:tc>
        <w:tc>
          <w:tcPr>
            <w:tcW w:w="2400" w:type="dxa"/>
          </w:tcPr>
          <w:p w14:paraId="791F2551" w14:textId="77777777" w:rsidR="00341F00" w:rsidRDefault="00000000">
            <w:r>
              <w:t>5.13.1</w:t>
            </w:r>
          </w:p>
        </w:tc>
        <w:tc>
          <w:tcPr>
            <w:tcW w:w="3860" w:type="dxa"/>
          </w:tcPr>
          <w:p w14:paraId="3AE79933" w14:textId="77777777" w:rsidR="00341F00" w:rsidRDefault="00000000">
            <w:r>
              <w:t>EWS trigger capture and Red Flag Account examination</w:t>
            </w:r>
          </w:p>
        </w:tc>
      </w:tr>
      <w:tr w:rsidR="00341F00" w14:paraId="1DB2BB5A" w14:textId="77777777">
        <w:tc>
          <w:tcPr>
            <w:tcW w:w="3100" w:type="dxa"/>
          </w:tcPr>
          <w:p w14:paraId="5E49579D" w14:textId="77777777" w:rsidR="00341F00" w:rsidRDefault="00000000">
            <w:r>
              <w:t>D.14 Legal Audit of Title Documents</w:t>
            </w:r>
          </w:p>
        </w:tc>
        <w:tc>
          <w:tcPr>
            <w:tcW w:w="2400" w:type="dxa"/>
          </w:tcPr>
          <w:p w14:paraId="3EB3071D" w14:textId="77777777" w:rsidR="00341F00" w:rsidRDefault="00000000">
            <w:r>
              <w:t>5.13.1 / 5.31</w:t>
            </w:r>
          </w:p>
        </w:tc>
        <w:tc>
          <w:tcPr>
            <w:tcW w:w="3860" w:type="dxa"/>
          </w:tcPr>
          <w:p w14:paraId="7524BEA5" w14:textId="77777777" w:rsidR="00341F00" w:rsidRDefault="00000000">
            <w:r>
              <w:t>Periodic legal audit of title for large-value loans</w:t>
            </w:r>
          </w:p>
        </w:tc>
      </w:tr>
      <w:tr w:rsidR="00341F00" w14:paraId="34C8887E" w14:textId="77777777">
        <w:tc>
          <w:tcPr>
            <w:tcW w:w="3100" w:type="dxa"/>
          </w:tcPr>
          <w:p w14:paraId="6CCA2576" w14:textId="77777777" w:rsidR="00341F00" w:rsidRDefault="00000000">
            <w:r>
              <w:t>D.15 Outsourcing &amp; Material-Outsourcing Register</w:t>
            </w:r>
          </w:p>
        </w:tc>
        <w:tc>
          <w:tcPr>
            <w:tcW w:w="2400" w:type="dxa"/>
          </w:tcPr>
          <w:p w14:paraId="220C21CC" w14:textId="77777777" w:rsidR="00341F00" w:rsidRDefault="00000000">
            <w:r>
              <w:t>5.18.1</w:t>
            </w:r>
          </w:p>
        </w:tc>
        <w:tc>
          <w:tcPr>
            <w:tcW w:w="3860" w:type="dxa"/>
          </w:tcPr>
          <w:p w14:paraId="4679413D" w14:textId="77777777" w:rsidR="00341F00" w:rsidRDefault="00000000">
            <w:r>
              <w:t>Outsourcing arrangements, clauses, cloud/SOC, exit</w:t>
            </w:r>
          </w:p>
        </w:tc>
      </w:tr>
      <w:tr w:rsidR="00341F00" w14:paraId="69480D8E" w14:textId="77777777">
        <w:tc>
          <w:tcPr>
            <w:tcW w:w="3100" w:type="dxa"/>
          </w:tcPr>
          <w:p w14:paraId="0C29209E" w14:textId="77777777" w:rsidR="00341F00" w:rsidRDefault="00000000">
            <w:r>
              <w:t>D.16 Operational-Resilience Critical Operation</w:t>
            </w:r>
          </w:p>
        </w:tc>
        <w:tc>
          <w:tcPr>
            <w:tcW w:w="2400" w:type="dxa"/>
          </w:tcPr>
          <w:p w14:paraId="20D514E2" w14:textId="77777777" w:rsidR="00341F00" w:rsidRDefault="00000000">
            <w:r>
              <w:t>5.52</w:t>
            </w:r>
          </w:p>
        </w:tc>
        <w:tc>
          <w:tcPr>
            <w:tcW w:w="3860" w:type="dxa"/>
          </w:tcPr>
          <w:p w14:paraId="298EE085" w14:textId="77777777" w:rsidR="00341F00" w:rsidRDefault="00000000">
            <w:r>
              <w:t>Critical operations, impact tolerance, BCP testing</w:t>
            </w:r>
          </w:p>
        </w:tc>
      </w:tr>
      <w:tr w:rsidR="00341F00" w14:paraId="445A875C" w14:textId="77777777">
        <w:tc>
          <w:tcPr>
            <w:tcW w:w="3100" w:type="dxa"/>
          </w:tcPr>
          <w:p w14:paraId="0C3CE61E" w14:textId="77777777" w:rsidR="00341F00" w:rsidRDefault="00000000">
            <w:r>
              <w:t>D.17 Control-Function Officer Fit-and-Proper</w:t>
            </w:r>
          </w:p>
        </w:tc>
        <w:tc>
          <w:tcPr>
            <w:tcW w:w="2400" w:type="dxa"/>
          </w:tcPr>
          <w:p w14:paraId="1754C519" w14:textId="77777777" w:rsidR="00341F00" w:rsidRDefault="00000000">
            <w:r>
              <w:t>5.50 / 5.35.1</w:t>
            </w:r>
          </w:p>
        </w:tc>
        <w:tc>
          <w:tcPr>
            <w:tcW w:w="3860" w:type="dxa"/>
          </w:tcPr>
          <w:p w14:paraId="2A1A0C67" w14:textId="77777777" w:rsidR="00341F00" w:rsidRDefault="00000000">
            <w:r>
              <w:t>CRO/CCO/HIA/KMP appointment &amp; fit-and-proper</w:t>
            </w:r>
          </w:p>
        </w:tc>
      </w:tr>
      <w:tr w:rsidR="00341F00" w14:paraId="0B631B5B" w14:textId="77777777">
        <w:tc>
          <w:tcPr>
            <w:tcW w:w="3100" w:type="dxa"/>
          </w:tcPr>
          <w:p w14:paraId="6007BA3F" w14:textId="77777777" w:rsidR="00341F00" w:rsidRDefault="00000000">
            <w:r>
              <w:t>D.18 Digital Payment Security Incident</w:t>
            </w:r>
          </w:p>
        </w:tc>
        <w:tc>
          <w:tcPr>
            <w:tcW w:w="2400" w:type="dxa"/>
          </w:tcPr>
          <w:p w14:paraId="2380FD52" w14:textId="77777777" w:rsidR="00341F00" w:rsidRDefault="00000000">
            <w:r>
              <w:t>5.49</w:t>
            </w:r>
          </w:p>
        </w:tc>
        <w:tc>
          <w:tcPr>
            <w:tcW w:w="3860" w:type="dxa"/>
          </w:tcPr>
          <w:p w14:paraId="268304FD" w14:textId="77777777" w:rsidR="00341F00" w:rsidRDefault="00000000">
            <w:r>
              <w:t>Digital-payment security/fraud incidents</w:t>
            </w:r>
          </w:p>
        </w:tc>
      </w:tr>
      <w:tr w:rsidR="00341F00" w14:paraId="5FA43999" w14:textId="77777777">
        <w:tc>
          <w:tcPr>
            <w:tcW w:w="3100" w:type="dxa"/>
          </w:tcPr>
          <w:p w14:paraId="741D236F" w14:textId="77777777" w:rsidR="00341F00" w:rsidRDefault="00000000">
            <w:r>
              <w:t>D.19 Inter-Creditor Agreement / Resolution Plan</w:t>
            </w:r>
          </w:p>
        </w:tc>
        <w:tc>
          <w:tcPr>
            <w:tcW w:w="2400" w:type="dxa"/>
          </w:tcPr>
          <w:p w14:paraId="1CE54E11" w14:textId="77777777" w:rsidR="00341F00" w:rsidRDefault="00000000">
            <w:r>
              <w:t>5.45.1</w:t>
            </w:r>
          </w:p>
        </w:tc>
        <w:tc>
          <w:tcPr>
            <w:tcW w:w="3860" w:type="dxa"/>
          </w:tcPr>
          <w:p w14:paraId="23F09581" w14:textId="77777777" w:rsidR="00341F00" w:rsidRDefault="00000000">
            <w:r>
              <w:t>Review Period, ICA, Resolution Plan tracking</w:t>
            </w:r>
          </w:p>
        </w:tc>
      </w:tr>
      <w:tr w:rsidR="00341F00" w14:paraId="5EB29ECC" w14:textId="77777777">
        <w:tc>
          <w:tcPr>
            <w:tcW w:w="3100" w:type="dxa"/>
          </w:tcPr>
          <w:p w14:paraId="3A428437" w14:textId="77777777" w:rsidR="00341F00" w:rsidRDefault="00000000">
            <w:r>
              <w:lastRenderedPageBreak/>
              <w:t>D.20 Credit Card Issuance &amp; MITC</w:t>
            </w:r>
          </w:p>
        </w:tc>
        <w:tc>
          <w:tcPr>
            <w:tcW w:w="2400" w:type="dxa"/>
          </w:tcPr>
          <w:p w14:paraId="24D6FF75" w14:textId="77777777" w:rsidR="00341F00" w:rsidRDefault="00000000">
            <w:r>
              <w:t>5.53</w:t>
            </w:r>
          </w:p>
        </w:tc>
        <w:tc>
          <w:tcPr>
            <w:tcW w:w="3860" w:type="dxa"/>
          </w:tcPr>
          <w:p w14:paraId="6712FE4C" w14:textId="77777777" w:rsidR="00341F00" w:rsidRDefault="00000000">
            <w:r>
              <w:t>Consent-based card issuance, MITC, billing/MAD, closure</w:t>
            </w:r>
          </w:p>
        </w:tc>
      </w:tr>
      <w:tr w:rsidR="00341F00" w14:paraId="2627F645" w14:textId="77777777">
        <w:tc>
          <w:tcPr>
            <w:tcW w:w="3100" w:type="dxa"/>
          </w:tcPr>
          <w:p w14:paraId="0582D540" w14:textId="77777777" w:rsidR="00341F00" w:rsidRDefault="00000000">
            <w:r>
              <w:t>D.21 IS Audit / Cyber Incident</w:t>
            </w:r>
          </w:p>
        </w:tc>
        <w:tc>
          <w:tcPr>
            <w:tcW w:w="2400" w:type="dxa"/>
          </w:tcPr>
          <w:p w14:paraId="073BA343" w14:textId="77777777" w:rsidR="00341F00" w:rsidRDefault="00000000">
            <w:r>
              <w:t>5.54</w:t>
            </w:r>
          </w:p>
        </w:tc>
        <w:tc>
          <w:tcPr>
            <w:tcW w:w="3860" w:type="dxa"/>
          </w:tcPr>
          <w:p w14:paraId="15F2FEDC" w14:textId="77777777" w:rsidR="00341F00" w:rsidRDefault="00000000">
            <w:r>
              <w:t>IS audit, VAPT, cyber incident &amp; CCMP tracking</w:t>
            </w:r>
          </w:p>
        </w:tc>
      </w:tr>
      <w:tr w:rsidR="00341F00" w14:paraId="77A71BF4" w14:textId="77777777">
        <w:tc>
          <w:tcPr>
            <w:tcW w:w="3100" w:type="dxa"/>
          </w:tcPr>
          <w:p w14:paraId="661F7F51" w14:textId="77777777" w:rsidR="00341F00" w:rsidRDefault="00000000">
            <w:r>
              <w:t>D.22 CDS Position &amp; Borrower LEI</w:t>
            </w:r>
          </w:p>
        </w:tc>
        <w:tc>
          <w:tcPr>
            <w:tcW w:w="2400" w:type="dxa"/>
          </w:tcPr>
          <w:p w14:paraId="616446DA" w14:textId="77777777" w:rsidR="00341F00" w:rsidRDefault="00000000">
            <w:r>
              <w:t>5.44.3</w:t>
            </w:r>
          </w:p>
        </w:tc>
        <w:tc>
          <w:tcPr>
            <w:tcW w:w="3860" w:type="dxa"/>
          </w:tcPr>
          <w:p w14:paraId="5EFEFFC5" w14:textId="77777777" w:rsidR="00341F00" w:rsidRDefault="00000000">
            <w:r>
              <w:t>CDS (User) positions and borrower LEI capture</w:t>
            </w:r>
          </w:p>
        </w:tc>
      </w:tr>
      <w:tr w:rsidR="00341F00" w14:paraId="052A6853" w14:textId="77777777">
        <w:tc>
          <w:tcPr>
            <w:tcW w:w="3100" w:type="dxa"/>
          </w:tcPr>
          <w:p w14:paraId="60E8555A" w14:textId="77777777" w:rsidR="00341F00" w:rsidRDefault="00000000">
            <w:r>
              <w:t>D.23 Project Finance / DCCO &amp; PCE</w:t>
            </w:r>
          </w:p>
        </w:tc>
        <w:tc>
          <w:tcPr>
            <w:tcW w:w="2400" w:type="dxa"/>
          </w:tcPr>
          <w:p w14:paraId="4C1F4552" w14:textId="77777777" w:rsidR="00341F00" w:rsidRDefault="00000000">
            <w:r>
              <w:t>5.22.8</w:t>
            </w:r>
          </w:p>
        </w:tc>
        <w:tc>
          <w:tcPr>
            <w:tcW w:w="3860" w:type="dxa"/>
          </w:tcPr>
          <w:p w14:paraId="66B33CA5" w14:textId="77777777" w:rsidR="00341F00" w:rsidRDefault="00000000">
            <w:r>
              <w:t>DCCO tracking, staged provisioning, PCE</w:t>
            </w:r>
          </w:p>
        </w:tc>
      </w:tr>
      <w:tr w:rsidR="00341F00" w14:paraId="7515E10B" w14:textId="77777777">
        <w:tc>
          <w:tcPr>
            <w:tcW w:w="3100" w:type="dxa"/>
          </w:tcPr>
          <w:p w14:paraId="46F0FE96" w14:textId="77777777" w:rsidR="00341F00" w:rsidRDefault="00000000">
            <w:r>
              <w:t>D.24 Climate / Green Deposit Use-of-Proceeds</w:t>
            </w:r>
          </w:p>
        </w:tc>
        <w:tc>
          <w:tcPr>
            <w:tcW w:w="2400" w:type="dxa"/>
          </w:tcPr>
          <w:p w14:paraId="26639071" w14:textId="77777777" w:rsidR="00341F00" w:rsidRDefault="00000000">
            <w:r>
              <w:t>5.27.1</w:t>
            </w:r>
          </w:p>
        </w:tc>
        <w:tc>
          <w:tcPr>
            <w:tcW w:w="3860" w:type="dxa"/>
          </w:tcPr>
          <w:p w14:paraId="54A9119F" w14:textId="77777777" w:rsidR="00341F00" w:rsidRDefault="00000000">
            <w:r>
              <w:t>Green-deposit allocation, assurance, climate-risk rating</w:t>
            </w:r>
          </w:p>
        </w:tc>
      </w:tr>
      <w:tr w:rsidR="00341F00" w14:paraId="4C681628" w14:textId="77777777">
        <w:tc>
          <w:tcPr>
            <w:tcW w:w="3100" w:type="dxa"/>
          </w:tcPr>
          <w:p w14:paraId="63674C7E" w14:textId="77777777" w:rsidR="00341F00" w:rsidRDefault="00000000">
            <w:r>
              <w:t>D.25 Related-Party &amp; Whistle-Blower Record</w:t>
            </w:r>
          </w:p>
        </w:tc>
        <w:tc>
          <w:tcPr>
            <w:tcW w:w="2400" w:type="dxa"/>
          </w:tcPr>
          <w:p w14:paraId="0CEE7463" w14:textId="77777777" w:rsidR="00341F00" w:rsidRDefault="00000000">
            <w:r>
              <w:t>5.55</w:t>
            </w:r>
          </w:p>
        </w:tc>
        <w:tc>
          <w:tcPr>
            <w:tcW w:w="3860" w:type="dxa"/>
          </w:tcPr>
          <w:p w14:paraId="32F3C20C" w14:textId="77777777" w:rsidR="00341F00" w:rsidRDefault="00000000">
            <w:r>
              <w:t>RPT governance, whistle-blower, conflict of interest</w:t>
            </w:r>
          </w:p>
        </w:tc>
      </w:tr>
      <w:tr w:rsidR="00341F00" w14:paraId="55FA61E3" w14:textId="77777777">
        <w:tc>
          <w:tcPr>
            <w:tcW w:w="3100" w:type="dxa"/>
          </w:tcPr>
          <w:p w14:paraId="5026E787" w14:textId="77777777" w:rsidR="00341F00" w:rsidRDefault="00000000">
            <w:r>
              <w:t>D.26 Tenant Entity-Type &amp; Regulatory Profile</w:t>
            </w:r>
          </w:p>
        </w:tc>
        <w:tc>
          <w:tcPr>
            <w:tcW w:w="2400" w:type="dxa"/>
          </w:tcPr>
          <w:p w14:paraId="7F8D0E90" w14:textId="77777777" w:rsidR="00341F00" w:rsidRDefault="00000000">
            <w:r>
              <w:t>5.56–5.61</w:t>
            </w:r>
          </w:p>
        </w:tc>
        <w:tc>
          <w:tcPr>
            <w:tcW w:w="3860" w:type="dxa"/>
          </w:tcPr>
          <w:p w14:paraId="6174B96C" w14:textId="77777777" w:rsidR="00341F00" w:rsidRDefault="00000000">
            <w:r>
              <w:t>Entity-type switch &amp; prudential rule-set per tenant</w:t>
            </w:r>
          </w:p>
        </w:tc>
      </w:tr>
      <w:tr w:rsidR="00341F00" w14:paraId="74CCCF17" w14:textId="77777777">
        <w:tc>
          <w:tcPr>
            <w:tcW w:w="3100" w:type="dxa"/>
          </w:tcPr>
          <w:p w14:paraId="018A32C3" w14:textId="77777777" w:rsidR="00341F00" w:rsidRDefault="00000000">
            <w:r>
              <w:t>D.27 CBDC / Programmable &amp; Fraud-Network Record</w:t>
            </w:r>
          </w:p>
        </w:tc>
        <w:tc>
          <w:tcPr>
            <w:tcW w:w="2400" w:type="dxa"/>
          </w:tcPr>
          <w:p w14:paraId="2DCA0888" w14:textId="77777777" w:rsidR="00341F00" w:rsidRDefault="00000000">
            <w:r>
              <w:t>5.62 / 5.63</w:t>
            </w:r>
          </w:p>
        </w:tc>
        <w:tc>
          <w:tcPr>
            <w:tcW w:w="3860" w:type="dxa"/>
          </w:tcPr>
          <w:p w14:paraId="3AB60AE5" w14:textId="77777777" w:rsidR="00341F00" w:rsidRDefault="00000000">
            <w:r>
              <w:t>CBDC disbursement &amp; network fraud-intelligence outcomes</w:t>
            </w:r>
          </w:p>
        </w:tc>
      </w:tr>
      <w:tr w:rsidR="00341F00" w14:paraId="3EF614D9" w14:textId="77777777">
        <w:tc>
          <w:tcPr>
            <w:tcW w:w="3100" w:type="dxa"/>
          </w:tcPr>
          <w:p w14:paraId="70318A0E" w14:textId="77777777" w:rsidR="00341F00" w:rsidRDefault="00000000">
            <w:r>
              <w:t>D.28 Verification &amp; Automation Result</w:t>
            </w:r>
          </w:p>
        </w:tc>
        <w:tc>
          <w:tcPr>
            <w:tcW w:w="2400" w:type="dxa"/>
          </w:tcPr>
          <w:p w14:paraId="378A4016" w14:textId="77777777" w:rsidR="00341F00" w:rsidRDefault="00000000">
            <w:r>
              <w:t>6.15 / 5.2.5</w:t>
            </w:r>
          </w:p>
        </w:tc>
        <w:tc>
          <w:tcPr>
            <w:tcW w:w="3860" w:type="dxa"/>
          </w:tcPr>
          <w:p w14:paraId="4DC94F5A" w14:textId="77777777" w:rsidR="00341F00" w:rsidRDefault="00000000">
            <w:r>
              <w:t>Automated verification/API call &amp; AI outcome</w:t>
            </w:r>
          </w:p>
        </w:tc>
      </w:tr>
      <w:tr w:rsidR="00341F00" w14:paraId="3B874ABA" w14:textId="77777777">
        <w:tc>
          <w:tcPr>
            <w:tcW w:w="3100" w:type="dxa"/>
          </w:tcPr>
          <w:p w14:paraId="018AAAEB" w14:textId="77777777" w:rsidR="00341F00" w:rsidRDefault="00000000">
            <w:r>
              <w:t>D.29 Institution / Tenant Onboarding Application</w:t>
            </w:r>
          </w:p>
        </w:tc>
        <w:tc>
          <w:tcPr>
            <w:tcW w:w="2400" w:type="dxa"/>
          </w:tcPr>
          <w:p w14:paraId="3FCBA3EE" w14:textId="77777777" w:rsidR="00341F00" w:rsidRDefault="00000000">
            <w:r>
              <w:t>5.64</w:t>
            </w:r>
          </w:p>
        </w:tc>
        <w:tc>
          <w:tcPr>
            <w:tcW w:w="3860" w:type="dxa"/>
          </w:tcPr>
          <w:p w14:paraId="025CC1E6" w14:textId="77777777" w:rsidR="00341F00" w:rsidRDefault="00000000">
            <w:r>
              <w:t>New-institution onboarding application &amp; KYB</w:t>
            </w:r>
          </w:p>
        </w:tc>
      </w:tr>
      <w:tr w:rsidR="00341F00" w14:paraId="19D09AF3" w14:textId="77777777">
        <w:tc>
          <w:tcPr>
            <w:tcW w:w="3100" w:type="dxa"/>
          </w:tcPr>
          <w:p w14:paraId="504AA7ED" w14:textId="77777777" w:rsidR="00341F00" w:rsidRDefault="00000000">
            <w:r>
              <w:t>D.30 Tenant Onboarding Stage Tracker</w:t>
            </w:r>
          </w:p>
        </w:tc>
        <w:tc>
          <w:tcPr>
            <w:tcW w:w="2400" w:type="dxa"/>
          </w:tcPr>
          <w:p w14:paraId="5B18FE38" w14:textId="77777777" w:rsidR="00341F00" w:rsidRDefault="00000000">
            <w:r>
              <w:t>5.64</w:t>
            </w:r>
          </w:p>
        </w:tc>
        <w:tc>
          <w:tcPr>
            <w:tcW w:w="3860" w:type="dxa"/>
          </w:tcPr>
          <w:p w14:paraId="68DDA35A" w14:textId="77777777" w:rsidR="00341F00" w:rsidRDefault="00000000">
            <w:r>
              <w:t>Onboarding case, stages, SLA &amp; go-live gate</w:t>
            </w:r>
          </w:p>
        </w:tc>
      </w:tr>
      <w:tr w:rsidR="00341F00" w14:paraId="0CA091AD" w14:textId="77777777">
        <w:tc>
          <w:tcPr>
            <w:tcW w:w="3100" w:type="dxa"/>
          </w:tcPr>
          <w:p w14:paraId="72D51B4A" w14:textId="77777777" w:rsidR="00341F00" w:rsidRDefault="00000000">
            <w:r>
              <w:t>D.31 Electronic Execution (e-Sign/e-Stamp/Registration)</w:t>
            </w:r>
          </w:p>
        </w:tc>
        <w:tc>
          <w:tcPr>
            <w:tcW w:w="2400" w:type="dxa"/>
          </w:tcPr>
          <w:p w14:paraId="7484DCDE" w14:textId="77777777" w:rsidR="00341F00" w:rsidRDefault="00000000">
            <w:r>
              <w:t>5.31.1</w:t>
            </w:r>
          </w:p>
        </w:tc>
        <w:tc>
          <w:tcPr>
            <w:tcW w:w="3860" w:type="dxa"/>
          </w:tcPr>
          <w:p w14:paraId="281A1B93" w14:textId="77777777" w:rsidR="00341F00" w:rsidRDefault="00000000">
            <w:r>
              <w:t>Legally-compliant e-execution with stamping &amp; admissibility</w:t>
            </w:r>
          </w:p>
        </w:tc>
      </w:tr>
      <w:tr w:rsidR="00341F00" w14:paraId="7CD5E4C3" w14:textId="77777777">
        <w:tc>
          <w:tcPr>
            <w:tcW w:w="3100" w:type="dxa"/>
          </w:tcPr>
          <w:p w14:paraId="070140F7" w14:textId="77777777" w:rsidR="00341F00" w:rsidRDefault="00000000">
            <w:r>
              <w:t>D.32 Compliance Control (CCM) Record</w:t>
            </w:r>
          </w:p>
        </w:tc>
        <w:tc>
          <w:tcPr>
            <w:tcW w:w="2400" w:type="dxa"/>
          </w:tcPr>
          <w:p w14:paraId="5625F029" w14:textId="77777777" w:rsidR="00341F00" w:rsidRDefault="00000000">
            <w:r>
              <w:t>5.65</w:t>
            </w:r>
          </w:p>
        </w:tc>
        <w:tc>
          <w:tcPr>
            <w:tcW w:w="3860" w:type="dxa"/>
          </w:tcPr>
          <w:p w14:paraId="087B4A16" w14:textId="77777777" w:rsidR="00341F00" w:rsidRDefault="00000000">
            <w:r>
              <w:t>Monitored control with auto-test &amp; evidence</w:t>
            </w:r>
          </w:p>
        </w:tc>
      </w:tr>
      <w:tr w:rsidR="00341F00" w14:paraId="674DADE6" w14:textId="77777777">
        <w:tc>
          <w:tcPr>
            <w:tcW w:w="3100" w:type="dxa"/>
          </w:tcPr>
          <w:p w14:paraId="34B60494" w14:textId="77777777" w:rsidR="00341F00" w:rsidRDefault="00000000">
            <w:r>
              <w:t>D.33 Regulatory-Change &amp; Impact Record</w:t>
            </w:r>
          </w:p>
        </w:tc>
        <w:tc>
          <w:tcPr>
            <w:tcW w:w="2400" w:type="dxa"/>
          </w:tcPr>
          <w:p w14:paraId="45DA5F48" w14:textId="77777777" w:rsidR="00341F00" w:rsidRDefault="00000000">
            <w:r>
              <w:t>5.65</w:t>
            </w:r>
          </w:p>
        </w:tc>
        <w:tc>
          <w:tcPr>
            <w:tcW w:w="3860" w:type="dxa"/>
          </w:tcPr>
          <w:p w14:paraId="65862BDD" w14:textId="77777777" w:rsidR="00341F00" w:rsidRDefault="00000000">
            <w:r>
              <w:t>Reg-change ingestion, impact map &amp; tracking</w:t>
            </w:r>
          </w:p>
        </w:tc>
      </w:tr>
      <w:tr w:rsidR="00341F00" w14:paraId="017A5000" w14:textId="77777777">
        <w:tc>
          <w:tcPr>
            <w:tcW w:w="3100" w:type="dxa"/>
          </w:tcPr>
          <w:p w14:paraId="2A1550FC" w14:textId="77777777" w:rsidR="00341F00" w:rsidRDefault="00000000">
            <w:r>
              <w:t>D.34 Compliance Posture &amp; Obligation-Calendar</w:t>
            </w:r>
          </w:p>
        </w:tc>
        <w:tc>
          <w:tcPr>
            <w:tcW w:w="2400" w:type="dxa"/>
          </w:tcPr>
          <w:p w14:paraId="0ED093C4" w14:textId="77777777" w:rsidR="00341F00" w:rsidRDefault="00000000">
            <w:r>
              <w:t>5.65</w:t>
            </w:r>
          </w:p>
        </w:tc>
        <w:tc>
          <w:tcPr>
            <w:tcW w:w="3860" w:type="dxa"/>
          </w:tcPr>
          <w:p w14:paraId="72C16CDD" w14:textId="77777777" w:rsidR="00341F00" w:rsidRDefault="00000000">
            <w:r>
              <w:t>Posture score &amp; periodic-obligation calendar</w:t>
            </w:r>
          </w:p>
        </w:tc>
      </w:tr>
      <w:tr w:rsidR="00341F00" w14:paraId="3ACECE81" w14:textId="77777777">
        <w:tc>
          <w:tcPr>
            <w:tcW w:w="3100" w:type="dxa"/>
          </w:tcPr>
          <w:p w14:paraId="4C5BD143" w14:textId="77777777" w:rsidR="00341F00" w:rsidRDefault="00000000">
            <w:r>
              <w:rPr>
                <w:sz w:val="18"/>
              </w:rPr>
              <w:t>D.35</w:t>
            </w:r>
          </w:p>
        </w:tc>
        <w:tc>
          <w:tcPr>
            <w:tcW w:w="2400" w:type="dxa"/>
          </w:tcPr>
          <w:p w14:paraId="7977D932" w14:textId="77777777" w:rsidR="00341F00" w:rsidRDefault="00000000">
            <w:r>
              <w:rPr>
                <w:sz w:val="18"/>
              </w:rPr>
              <w:t>5.66</w:t>
            </w:r>
          </w:p>
        </w:tc>
        <w:tc>
          <w:tcPr>
            <w:tcW w:w="3860" w:type="dxa"/>
          </w:tcPr>
          <w:p w14:paraId="05D44103" w14:textId="77777777" w:rsidR="00341F00" w:rsidRDefault="00000000">
            <w:r>
              <w:rPr>
                <w:sz w:val="18"/>
              </w:rPr>
              <w:t>Subscription, plan &amp; billing (platform sale, Razorpay)</w:t>
            </w:r>
          </w:p>
        </w:tc>
      </w:tr>
      <w:tr w:rsidR="00341F00" w14:paraId="6E2C22F3" w14:textId="77777777">
        <w:tc>
          <w:tcPr>
            <w:tcW w:w="3100" w:type="dxa"/>
          </w:tcPr>
          <w:p w14:paraId="2AD51078" w14:textId="77777777" w:rsidR="00341F00" w:rsidRDefault="00000000">
            <w:r>
              <w:rPr>
                <w:sz w:val="18"/>
              </w:rPr>
              <w:t>D.36</w:t>
            </w:r>
          </w:p>
        </w:tc>
        <w:tc>
          <w:tcPr>
            <w:tcW w:w="2400" w:type="dxa"/>
          </w:tcPr>
          <w:p w14:paraId="4AE58AC2" w14:textId="77777777" w:rsidR="00341F00" w:rsidRDefault="00000000">
            <w:r>
              <w:rPr>
                <w:sz w:val="18"/>
              </w:rPr>
              <w:t>5.66</w:t>
            </w:r>
          </w:p>
        </w:tc>
        <w:tc>
          <w:tcPr>
            <w:tcW w:w="3860" w:type="dxa"/>
          </w:tcPr>
          <w:p w14:paraId="63091309" w14:textId="77777777" w:rsidR="00341F00" w:rsidRDefault="00000000">
            <w:r>
              <w:rPr>
                <w:sz w:val="18"/>
              </w:rPr>
              <w:t>Pricing &amp; usage configuration (dual meters)</w:t>
            </w:r>
          </w:p>
        </w:tc>
      </w:tr>
    </w:tbl>
    <w:p w14:paraId="2E45A696" w14:textId="77777777" w:rsidR="00341F00" w:rsidRDefault="00341F00">
      <w:pPr>
        <w:spacing w:after="60"/>
      </w:pPr>
    </w:p>
    <w:p w14:paraId="411487F5" w14:textId="77777777" w:rsidR="00341F00" w:rsidRDefault="00000000" w:rsidP="00ED6104">
      <w:pPr>
        <w:pStyle w:val="Heading2"/>
        <w:numPr>
          <w:ilvl w:val="1"/>
          <w:numId w:val="13"/>
        </w:numPr>
      </w:pPr>
      <w:bookmarkStart w:id="1639" w:name="_Toc231674332"/>
      <w:bookmarkStart w:id="1640" w:name="_Toc231674959"/>
      <w:bookmarkStart w:id="1641" w:name="_Toc232339121"/>
      <w:r>
        <w:t>Appendix B — Integration Catalogue</w:t>
      </w:r>
      <w:bookmarkEnd w:id="1639"/>
      <w:bookmarkEnd w:id="1640"/>
      <w:bookmarkEnd w:id="164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500"/>
        <w:gridCol w:w="2100"/>
        <w:gridCol w:w="3760"/>
      </w:tblGrid>
      <w:tr w:rsidR="00341F00" w14:paraId="5F74E734" w14:textId="77777777">
        <w:trPr>
          <w:tblHeader/>
        </w:trPr>
        <w:tc>
          <w:tcPr>
            <w:tcW w:w="3500" w:type="dxa"/>
            <w:shd w:val="clear" w:color="auto" w:fill="1F3864"/>
            <w:tcMar>
              <w:top w:w="60" w:type="dxa"/>
              <w:left w:w="110" w:type="dxa"/>
              <w:bottom w:w="60" w:type="dxa"/>
              <w:right w:w="110" w:type="dxa"/>
            </w:tcMar>
            <w:vAlign w:val="center"/>
          </w:tcPr>
          <w:p w14:paraId="4BB09613" w14:textId="77777777" w:rsidR="00341F00" w:rsidRDefault="00000000">
            <w:pPr>
              <w:spacing w:after="20" w:line="250" w:lineRule="auto"/>
            </w:pPr>
            <w:r>
              <w:rPr>
                <w:rFonts w:cs="Arial"/>
                <w:b/>
                <w:bCs/>
                <w:color w:val="FFFFFF"/>
                <w:sz w:val="19"/>
                <w:szCs w:val="19"/>
              </w:rPr>
              <w:t>Integration</w:t>
            </w:r>
          </w:p>
        </w:tc>
        <w:tc>
          <w:tcPr>
            <w:tcW w:w="2100" w:type="dxa"/>
            <w:shd w:val="clear" w:color="auto" w:fill="1F3864"/>
            <w:tcMar>
              <w:top w:w="60" w:type="dxa"/>
              <w:left w:w="110" w:type="dxa"/>
              <w:bottom w:w="60" w:type="dxa"/>
              <w:right w:w="110" w:type="dxa"/>
            </w:tcMar>
            <w:vAlign w:val="center"/>
          </w:tcPr>
          <w:p w14:paraId="507A2919" w14:textId="77777777" w:rsidR="00341F00" w:rsidRDefault="00000000">
            <w:pPr>
              <w:spacing w:after="20" w:line="250" w:lineRule="auto"/>
            </w:pPr>
            <w:r>
              <w:rPr>
                <w:rFonts w:cs="Arial"/>
                <w:b/>
                <w:bCs/>
                <w:color w:val="FFFFFF"/>
                <w:sz w:val="19"/>
                <w:szCs w:val="19"/>
              </w:rPr>
              <w:t>Type</w:t>
            </w:r>
          </w:p>
        </w:tc>
        <w:tc>
          <w:tcPr>
            <w:tcW w:w="3760" w:type="dxa"/>
            <w:shd w:val="clear" w:color="auto" w:fill="1F3864"/>
            <w:tcMar>
              <w:top w:w="60" w:type="dxa"/>
              <w:left w:w="110" w:type="dxa"/>
              <w:bottom w:w="60" w:type="dxa"/>
              <w:right w:w="110" w:type="dxa"/>
            </w:tcMar>
            <w:vAlign w:val="center"/>
          </w:tcPr>
          <w:p w14:paraId="798787E2" w14:textId="77777777" w:rsidR="00341F00" w:rsidRDefault="00000000">
            <w:pPr>
              <w:spacing w:after="20" w:line="250" w:lineRule="auto"/>
            </w:pPr>
            <w:r>
              <w:rPr>
                <w:rFonts w:cs="Arial"/>
                <w:b/>
                <w:bCs/>
                <w:color w:val="FFFFFF"/>
                <w:sz w:val="19"/>
                <w:szCs w:val="19"/>
              </w:rPr>
              <w:t>Purpose</w:t>
            </w:r>
          </w:p>
        </w:tc>
      </w:tr>
      <w:tr w:rsidR="00341F00" w14:paraId="0319EB41" w14:textId="77777777">
        <w:tc>
          <w:tcPr>
            <w:tcW w:w="3500" w:type="dxa"/>
            <w:shd w:val="clear" w:color="auto" w:fill="FFFFFF"/>
            <w:tcMar>
              <w:top w:w="60" w:type="dxa"/>
              <w:left w:w="110" w:type="dxa"/>
              <w:bottom w:w="60" w:type="dxa"/>
              <w:right w:w="110" w:type="dxa"/>
            </w:tcMar>
            <w:vAlign w:val="center"/>
          </w:tcPr>
          <w:p w14:paraId="22D6AAB5" w14:textId="77777777" w:rsidR="00341F00" w:rsidRDefault="00000000">
            <w:pPr>
              <w:spacing w:after="20" w:line="250" w:lineRule="auto"/>
            </w:pPr>
            <w:r>
              <w:rPr>
                <w:rFonts w:cs="Arial"/>
                <w:sz w:val="19"/>
                <w:szCs w:val="19"/>
              </w:rPr>
              <w:t>CIBIL / Experian / Equifax / CRIF</w:t>
            </w:r>
          </w:p>
        </w:tc>
        <w:tc>
          <w:tcPr>
            <w:tcW w:w="2100" w:type="dxa"/>
            <w:shd w:val="clear" w:color="auto" w:fill="FFFFFF"/>
            <w:tcMar>
              <w:top w:w="60" w:type="dxa"/>
              <w:left w:w="110" w:type="dxa"/>
              <w:bottom w:w="60" w:type="dxa"/>
              <w:right w:w="110" w:type="dxa"/>
            </w:tcMar>
            <w:vAlign w:val="center"/>
          </w:tcPr>
          <w:p w14:paraId="205F9C0D" w14:textId="77777777" w:rsidR="00341F00" w:rsidRDefault="00000000">
            <w:pPr>
              <w:spacing w:after="20" w:line="250" w:lineRule="auto"/>
            </w:pPr>
            <w:r>
              <w:rPr>
                <w:rFonts w:cs="Arial"/>
                <w:sz w:val="19"/>
                <w:szCs w:val="19"/>
              </w:rPr>
              <w:t>External</w:t>
            </w:r>
          </w:p>
        </w:tc>
        <w:tc>
          <w:tcPr>
            <w:tcW w:w="3760" w:type="dxa"/>
            <w:shd w:val="clear" w:color="auto" w:fill="FFFFFF"/>
            <w:tcMar>
              <w:top w:w="60" w:type="dxa"/>
              <w:left w:w="110" w:type="dxa"/>
              <w:bottom w:w="60" w:type="dxa"/>
              <w:right w:w="110" w:type="dxa"/>
            </w:tcMar>
            <w:vAlign w:val="center"/>
          </w:tcPr>
          <w:p w14:paraId="0EF25E57" w14:textId="77777777" w:rsidR="00341F00" w:rsidRDefault="00000000">
            <w:pPr>
              <w:spacing w:after="20" w:line="250" w:lineRule="auto"/>
            </w:pPr>
            <w:r>
              <w:rPr>
                <w:rFonts w:cs="Arial"/>
                <w:sz w:val="19"/>
                <w:szCs w:val="19"/>
              </w:rPr>
              <w:t>Credit bureau scores &amp; reports</w:t>
            </w:r>
          </w:p>
        </w:tc>
      </w:tr>
      <w:tr w:rsidR="00341F00" w14:paraId="4DE2515C" w14:textId="77777777">
        <w:tc>
          <w:tcPr>
            <w:tcW w:w="3500" w:type="dxa"/>
            <w:shd w:val="clear" w:color="auto" w:fill="EEF3F9"/>
            <w:tcMar>
              <w:top w:w="60" w:type="dxa"/>
              <w:left w:w="110" w:type="dxa"/>
              <w:bottom w:w="60" w:type="dxa"/>
              <w:right w:w="110" w:type="dxa"/>
            </w:tcMar>
            <w:vAlign w:val="center"/>
          </w:tcPr>
          <w:p w14:paraId="1462C035" w14:textId="77777777" w:rsidR="00341F00" w:rsidRDefault="00000000">
            <w:pPr>
              <w:spacing w:after="20" w:line="250" w:lineRule="auto"/>
            </w:pPr>
            <w:r>
              <w:rPr>
                <w:rFonts w:cs="Arial"/>
                <w:sz w:val="19"/>
                <w:szCs w:val="19"/>
              </w:rPr>
              <w:t>CKYC / DigiLocker / Aadhaar e-KYC / V-CIP</w:t>
            </w:r>
          </w:p>
        </w:tc>
        <w:tc>
          <w:tcPr>
            <w:tcW w:w="2100" w:type="dxa"/>
            <w:shd w:val="clear" w:color="auto" w:fill="EEF3F9"/>
            <w:tcMar>
              <w:top w:w="60" w:type="dxa"/>
              <w:left w:w="110" w:type="dxa"/>
              <w:bottom w:w="60" w:type="dxa"/>
              <w:right w:w="110" w:type="dxa"/>
            </w:tcMar>
            <w:vAlign w:val="center"/>
          </w:tcPr>
          <w:p w14:paraId="2B746F73" w14:textId="77777777" w:rsidR="00341F00" w:rsidRDefault="00000000">
            <w:pPr>
              <w:spacing w:after="20" w:line="250" w:lineRule="auto"/>
            </w:pPr>
            <w:r>
              <w:rPr>
                <w:rFonts w:cs="Arial"/>
                <w:sz w:val="19"/>
                <w:szCs w:val="19"/>
              </w:rPr>
              <w:t>External</w:t>
            </w:r>
          </w:p>
        </w:tc>
        <w:tc>
          <w:tcPr>
            <w:tcW w:w="3760" w:type="dxa"/>
            <w:shd w:val="clear" w:color="auto" w:fill="EEF3F9"/>
            <w:tcMar>
              <w:top w:w="60" w:type="dxa"/>
              <w:left w:w="110" w:type="dxa"/>
              <w:bottom w:w="60" w:type="dxa"/>
              <w:right w:w="110" w:type="dxa"/>
            </w:tcMar>
            <w:vAlign w:val="center"/>
          </w:tcPr>
          <w:p w14:paraId="2CE4501E" w14:textId="77777777" w:rsidR="00341F00" w:rsidRDefault="00000000">
            <w:pPr>
              <w:spacing w:after="20" w:line="250" w:lineRule="auto"/>
            </w:pPr>
            <w:r>
              <w:rPr>
                <w:rFonts w:cs="Arial"/>
                <w:sz w:val="19"/>
                <w:szCs w:val="19"/>
              </w:rPr>
              <w:t>Identity verification</w:t>
            </w:r>
          </w:p>
        </w:tc>
      </w:tr>
      <w:tr w:rsidR="00341F00" w14:paraId="686C40BE" w14:textId="77777777">
        <w:tc>
          <w:tcPr>
            <w:tcW w:w="3500" w:type="dxa"/>
            <w:shd w:val="clear" w:color="auto" w:fill="FFFFFF"/>
            <w:tcMar>
              <w:top w:w="60" w:type="dxa"/>
              <w:left w:w="110" w:type="dxa"/>
              <w:bottom w:w="60" w:type="dxa"/>
              <w:right w:w="110" w:type="dxa"/>
            </w:tcMar>
            <w:vAlign w:val="center"/>
          </w:tcPr>
          <w:p w14:paraId="7E5814AE" w14:textId="77777777" w:rsidR="00341F00" w:rsidRDefault="00000000">
            <w:pPr>
              <w:spacing w:after="20" w:line="250" w:lineRule="auto"/>
            </w:pPr>
            <w:r>
              <w:rPr>
                <w:rFonts w:cs="Arial"/>
                <w:sz w:val="19"/>
                <w:szCs w:val="19"/>
              </w:rPr>
              <w:t>PAN / GSTN / MCA</w:t>
            </w:r>
          </w:p>
        </w:tc>
        <w:tc>
          <w:tcPr>
            <w:tcW w:w="2100" w:type="dxa"/>
            <w:shd w:val="clear" w:color="auto" w:fill="FFFFFF"/>
            <w:tcMar>
              <w:top w:w="60" w:type="dxa"/>
              <w:left w:w="110" w:type="dxa"/>
              <w:bottom w:w="60" w:type="dxa"/>
              <w:right w:w="110" w:type="dxa"/>
            </w:tcMar>
            <w:vAlign w:val="center"/>
          </w:tcPr>
          <w:p w14:paraId="141E4462" w14:textId="77777777" w:rsidR="00341F00" w:rsidRDefault="00000000">
            <w:pPr>
              <w:spacing w:after="20" w:line="250" w:lineRule="auto"/>
            </w:pPr>
            <w:r>
              <w:rPr>
                <w:rFonts w:cs="Arial"/>
                <w:sz w:val="19"/>
                <w:szCs w:val="19"/>
              </w:rPr>
              <w:t>External</w:t>
            </w:r>
          </w:p>
        </w:tc>
        <w:tc>
          <w:tcPr>
            <w:tcW w:w="3760" w:type="dxa"/>
            <w:shd w:val="clear" w:color="auto" w:fill="FFFFFF"/>
            <w:tcMar>
              <w:top w:w="60" w:type="dxa"/>
              <w:left w:w="110" w:type="dxa"/>
              <w:bottom w:w="60" w:type="dxa"/>
              <w:right w:w="110" w:type="dxa"/>
            </w:tcMar>
            <w:vAlign w:val="center"/>
          </w:tcPr>
          <w:p w14:paraId="6832301A" w14:textId="77777777" w:rsidR="00341F00" w:rsidRDefault="00000000">
            <w:pPr>
              <w:spacing w:after="20" w:line="250" w:lineRule="auto"/>
            </w:pPr>
            <w:r>
              <w:rPr>
                <w:rFonts w:cs="Arial"/>
                <w:sz w:val="19"/>
                <w:szCs w:val="19"/>
              </w:rPr>
              <w:t>Tax &amp; entity verification</w:t>
            </w:r>
          </w:p>
        </w:tc>
      </w:tr>
      <w:tr w:rsidR="00341F00" w14:paraId="55B14D45" w14:textId="77777777">
        <w:tc>
          <w:tcPr>
            <w:tcW w:w="3500" w:type="dxa"/>
            <w:shd w:val="clear" w:color="auto" w:fill="EEF3F9"/>
            <w:tcMar>
              <w:top w:w="60" w:type="dxa"/>
              <w:left w:w="110" w:type="dxa"/>
              <w:bottom w:w="60" w:type="dxa"/>
              <w:right w:w="110" w:type="dxa"/>
            </w:tcMar>
            <w:vAlign w:val="center"/>
          </w:tcPr>
          <w:p w14:paraId="1BFC9710" w14:textId="77777777" w:rsidR="00341F00" w:rsidRDefault="00000000">
            <w:pPr>
              <w:spacing w:after="20" w:line="250" w:lineRule="auto"/>
            </w:pPr>
            <w:r>
              <w:rPr>
                <w:rFonts w:cs="Arial"/>
                <w:sz w:val="19"/>
                <w:szCs w:val="19"/>
              </w:rPr>
              <w:t>Account Aggregator</w:t>
            </w:r>
          </w:p>
        </w:tc>
        <w:tc>
          <w:tcPr>
            <w:tcW w:w="2100" w:type="dxa"/>
            <w:shd w:val="clear" w:color="auto" w:fill="EEF3F9"/>
            <w:tcMar>
              <w:top w:w="60" w:type="dxa"/>
              <w:left w:w="110" w:type="dxa"/>
              <w:bottom w:w="60" w:type="dxa"/>
              <w:right w:w="110" w:type="dxa"/>
            </w:tcMar>
            <w:vAlign w:val="center"/>
          </w:tcPr>
          <w:p w14:paraId="443BF2B7" w14:textId="77777777" w:rsidR="00341F00" w:rsidRDefault="00000000">
            <w:pPr>
              <w:spacing w:after="20" w:line="250" w:lineRule="auto"/>
            </w:pPr>
            <w:r>
              <w:rPr>
                <w:rFonts w:cs="Arial"/>
                <w:sz w:val="19"/>
                <w:szCs w:val="19"/>
              </w:rPr>
              <w:t>External</w:t>
            </w:r>
          </w:p>
        </w:tc>
        <w:tc>
          <w:tcPr>
            <w:tcW w:w="3760" w:type="dxa"/>
            <w:shd w:val="clear" w:color="auto" w:fill="EEF3F9"/>
            <w:tcMar>
              <w:top w:w="60" w:type="dxa"/>
              <w:left w:w="110" w:type="dxa"/>
              <w:bottom w:w="60" w:type="dxa"/>
              <w:right w:w="110" w:type="dxa"/>
            </w:tcMar>
            <w:vAlign w:val="center"/>
          </w:tcPr>
          <w:p w14:paraId="4ADB2F45" w14:textId="77777777" w:rsidR="00341F00" w:rsidRDefault="00000000">
            <w:pPr>
              <w:spacing w:after="20" w:line="250" w:lineRule="auto"/>
            </w:pPr>
            <w:r>
              <w:rPr>
                <w:rFonts w:cs="Arial"/>
                <w:sz w:val="19"/>
                <w:szCs w:val="19"/>
              </w:rPr>
              <w:t>Consent-based financial data</w:t>
            </w:r>
          </w:p>
        </w:tc>
      </w:tr>
      <w:tr w:rsidR="00341F00" w14:paraId="55E8403A" w14:textId="77777777">
        <w:tc>
          <w:tcPr>
            <w:tcW w:w="3500" w:type="dxa"/>
            <w:shd w:val="clear" w:color="auto" w:fill="FFFFFF"/>
            <w:tcMar>
              <w:top w:w="60" w:type="dxa"/>
              <w:left w:w="110" w:type="dxa"/>
              <w:bottom w:w="60" w:type="dxa"/>
              <w:right w:w="110" w:type="dxa"/>
            </w:tcMar>
            <w:vAlign w:val="center"/>
          </w:tcPr>
          <w:p w14:paraId="0DEE3CCA" w14:textId="77777777" w:rsidR="00341F00" w:rsidRDefault="00000000">
            <w:pPr>
              <w:spacing w:after="20" w:line="250" w:lineRule="auto"/>
            </w:pPr>
            <w:r>
              <w:rPr>
                <w:rFonts w:cs="Arial"/>
                <w:sz w:val="19"/>
                <w:szCs w:val="19"/>
              </w:rPr>
              <w:t>NPCI / NACH / e-NACH / UPI / Payment Gateway</w:t>
            </w:r>
          </w:p>
        </w:tc>
        <w:tc>
          <w:tcPr>
            <w:tcW w:w="2100" w:type="dxa"/>
            <w:shd w:val="clear" w:color="auto" w:fill="FFFFFF"/>
            <w:tcMar>
              <w:top w:w="60" w:type="dxa"/>
              <w:left w:w="110" w:type="dxa"/>
              <w:bottom w:w="60" w:type="dxa"/>
              <w:right w:w="110" w:type="dxa"/>
            </w:tcMar>
            <w:vAlign w:val="center"/>
          </w:tcPr>
          <w:p w14:paraId="079EDA5E" w14:textId="77777777" w:rsidR="00341F00" w:rsidRDefault="00000000">
            <w:pPr>
              <w:spacing w:after="20" w:line="250" w:lineRule="auto"/>
            </w:pPr>
            <w:r>
              <w:rPr>
                <w:rFonts w:cs="Arial"/>
                <w:sz w:val="19"/>
                <w:szCs w:val="19"/>
              </w:rPr>
              <w:t>External</w:t>
            </w:r>
          </w:p>
        </w:tc>
        <w:tc>
          <w:tcPr>
            <w:tcW w:w="3760" w:type="dxa"/>
            <w:shd w:val="clear" w:color="auto" w:fill="FFFFFF"/>
            <w:tcMar>
              <w:top w:w="60" w:type="dxa"/>
              <w:left w:w="110" w:type="dxa"/>
              <w:bottom w:w="60" w:type="dxa"/>
              <w:right w:w="110" w:type="dxa"/>
            </w:tcMar>
            <w:vAlign w:val="center"/>
          </w:tcPr>
          <w:p w14:paraId="742BF879" w14:textId="77777777" w:rsidR="00341F00" w:rsidRDefault="00000000">
            <w:pPr>
              <w:spacing w:after="20" w:line="250" w:lineRule="auto"/>
            </w:pPr>
            <w:r>
              <w:rPr>
                <w:rFonts w:cs="Arial"/>
                <w:sz w:val="19"/>
                <w:szCs w:val="19"/>
              </w:rPr>
              <w:t>Disbursement, repayment, mandates, payouts</w:t>
            </w:r>
          </w:p>
        </w:tc>
      </w:tr>
      <w:tr w:rsidR="00341F00" w14:paraId="7CD66E0E" w14:textId="77777777">
        <w:tc>
          <w:tcPr>
            <w:tcW w:w="3500" w:type="dxa"/>
            <w:shd w:val="clear" w:color="auto" w:fill="EEF3F9"/>
            <w:tcMar>
              <w:top w:w="60" w:type="dxa"/>
              <w:left w:w="110" w:type="dxa"/>
              <w:bottom w:w="60" w:type="dxa"/>
              <w:right w:w="110" w:type="dxa"/>
            </w:tcMar>
            <w:vAlign w:val="center"/>
          </w:tcPr>
          <w:p w14:paraId="49F4DE17" w14:textId="77777777" w:rsidR="00341F00" w:rsidRDefault="00000000">
            <w:pPr>
              <w:spacing w:after="20" w:line="250" w:lineRule="auto"/>
            </w:pPr>
            <w:r>
              <w:rPr>
                <w:rFonts w:cs="Arial"/>
                <w:sz w:val="19"/>
                <w:szCs w:val="19"/>
              </w:rPr>
              <w:t>e-Sign / e-Stamp</w:t>
            </w:r>
          </w:p>
        </w:tc>
        <w:tc>
          <w:tcPr>
            <w:tcW w:w="2100" w:type="dxa"/>
            <w:shd w:val="clear" w:color="auto" w:fill="EEF3F9"/>
            <w:tcMar>
              <w:top w:w="60" w:type="dxa"/>
              <w:left w:w="110" w:type="dxa"/>
              <w:bottom w:w="60" w:type="dxa"/>
              <w:right w:w="110" w:type="dxa"/>
            </w:tcMar>
            <w:vAlign w:val="center"/>
          </w:tcPr>
          <w:p w14:paraId="51F8FD35" w14:textId="77777777" w:rsidR="00341F00" w:rsidRDefault="00000000">
            <w:pPr>
              <w:spacing w:after="20" w:line="250" w:lineRule="auto"/>
            </w:pPr>
            <w:r>
              <w:rPr>
                <w:rFonts w:cs="Arial"/>
                <w:sz w:val="19"/>
                <w:szCs w:val="19"/>
              </w:rPr>
              <w:t>External</w:t>
            </w:r>
          </w:p>
        </w:tc>
        <w:tc>
          <w:tcPr>
            <w:tcW w:w="3760" w:type="dxa"/>
            <w:shd w:val="clear" w:color="auto" w:fill="EEF3F9"/>
            <w:tcMar>
              <w:top w:w="60" w:type="dxa"/>
              <w:left w:w="110" w:type="dxa"/>
              <w:bottom w:w="60" w:type="dxa"/>
              <w:right w:w="110" w:type="dxa"/>
            </w:tcMar>
            <w:vAlign w:val="center"/>
          </w:tcPr>
          <w:p w14:paraId="5816C6D3" w14:textId="77777777" w:rsidR="00341F00" w:rsidRDefault="00000000">
            <w:pPr>
              <w:spacing w:after="20" w:line="250" w:lineRule="auto"/>
            </w:pPr>
            <w:r>
              <w:t>Legally-valid execution via CCA-licensed ESP (IT Act 2000 s.3A/5); e-stamping (Stamp Act 1899); admissibility (BSA 2023 s.63)</w:t>
            </w:r>
          </w:p>
        </w:tc>
      </w:tr>
      <w:tr w:rsidR="00341F00" w14:paraId="39160FBA" w14:textId="77777777">
        <w:tc>
          <w:tcPr>
            <w:tcW w:w="3500" w:type="dxa"/>
            <w:shd w:val="clear" w:color="auto" w:fill="FFFFFF"/>
            <w:tcMar>
              <w:top w:w="60" w:type="dxa"/>
              <w:left w:w="110" w:type="dxa"/>
              <w:bottom w:w="60" w:type="dxa"/>
              <w:right w:w="110" w:type="dxa"/>
            </w:tcMar>
            <w:vAlign w:val="center"/>
          </w:tcPr>
          <w:p w14:paraId="49491462" w14:textId="77777777" w:rsidR="00341F00" w:rsidRDefault="00000000">
            <w:pPr>
              <w:spacing w:after="20" w:line="250" w:lineRule="auto"/>
            </w:pPr>
            <w:r>
              <w:rPr>
                <w:rFonts w:cs="Arial"/>
                <w:sz w:val="19"/>
                <w:szCs w:val="19"/>
              </w:rPr>
              <w:lastRenderedPageBreak/>
              <w:t>SMS / WhatsApp / Email / IVR</w:t>
            </w:r>
          </w:p>
        </w:tc>
        <w:tc>
          <w:tcPr>
            <w:tcW w:w="2100" w:type="dxa"/>
            <w:shd w:val="clear" w:color="auto" w:fill="FFFFFF"/>
            <w:tcMar>
              <w:top w:w="60" w:type="dxa"/>
              <w:left w:w="110" w:type="dxa"/>
              <w:bottom w:w="60" w:type="dxa"/>
              <w:right w:w="110" w:type="dxa"/>
            </w:tcMar>
            <w:vAlign w:val="center"/>
          </w:tcPr>
          <w:p w14:paraId="139FD2D7" w14:textId="77777777" w:rsidR="00341F00" w:rsidRDefault="00000000">
            <w:pPr>
              <w:spacing w:after="20" w:line="250" w:lineRule="auto"/>
            </w:pPr>
            <w:r>
              <w:rPr>
                <w:rFonts w:cs="Arial"/>
                <w:sz w:val="19"/>
                <w:szCs w:val="19"/>
              </w:rPr>
              <w:t>External</w:t>
            </w:r>
          </w:p>
        </w:tc>
        <w:tc>
          <w:tcPr>
            <w:tcW w:w="3760" w:type="dxa"/>
            <w:shd w:val="clear" w:color="auto" w:fill="FFFFFF"/>
            <w:tcMar>
              <w:top w:w="60" w:type="dxa"/>
              <w:left w:w="110" w:type="dxa"/>
              <w:bottom w:w="60" w:type="dxa"/>
              <w:right w:w="110" w:type="dxa"/>
            </w:tcMar>
            <w:vAlign w:val="center"/>
          </w:tcPr>
          <w:p w14:paraId="75683069" w14:textId="77777777" w:rsidR="00341F00" w:rsidRDefault="00000000">
            <w:pPr>
              <w:spacing w:after="20" w:line="250" w:lineRule="auto"/>
            </w:pPr>
            <w:r>
              <w:rPr>
                <w:rFonts w:cs="Arial"/>
                <w:sz w:val="19"/>
                <w:szCs w:val="19"/>
              </w:rPr>
              <w:t>Borrower &amp; partner communications</w:t>
            </w:r>
          </w:p>
        </w:tc>
      </w:tr>
      <w:tr w:rsidR="00341F00" w14:paraId="5631439A" w14:textId="77777777">
        <w:tc>
          <w:tcPr>
            <w:tcW w:w="3500" w:type="dxa"/>
            <w:shd w:val="clear" w:color="auto" w:fill="EEF3F9"/>
            <w:tcMar>
              <w:top w:w="60" w:type="dxa"/>
              <w:left w:w="110" w:type="dxa"/>
              <w:bottom w:w="60" w:type="dxa"/>
              <w:right w:w="110" w:type="dxa"/>
            </w:tcMar>
            <w:vAlign w:val="center"/>
          </w:tcPr>
          <w:p w14:paraId="1E66157C" w14:textId="77777777" w:rsidR="00341F00" w:rsidRDefault="00000000">
            <w:pPr>
              <w:spacing w:after="20" w:line="250" w:lineRule="auto"/>
            </w:pPr>
            <w:r>
              <w:rPr>
                <w:rFonts w:cs="Arial"/>
                <w:sz w:val="19"/>
                <w:szCs w:val="19"/>
              </w:rPr>
              <w:t>Equator Resolution (ODR)</w:t>
            </w:r>
          </w:p>
        </w:tc>
        <w:tc>
          <w:tcPr>
            <w:tcW w:w="2100" w:type="dxa"/>
            <w:shd w:val="clear" w:color="auto" w:fill="EEF3F9"/>
            <w:tcMar>
              <w:top w:w="60" w:type="dxa"/>
              <w:left w:w="110" w:type="dxa"/>
              <w:bottom w:w="60" w:type="dxa"/>
              <w:right w:w="110" w:type="dxa"/>
            </w:tcMar>
            <w:vAlign w:val="center"/>
          </w:tcPr>
          <w:p w14:paraId="4D52F164" w14:textId="77777777" w:rsidR="00341F00" w:rsidRDefault="00000000">
            <w:pPr>
              <w:spacing w:after="20" w:line="250" w:lineRule="auto"/>
            </w:pPr>
            <w:r>
              <w:rPr>
                <w:rFonts w:cs="Arial"/>
                <w:sz w:val="19"/>
                <w:szCs w:val="19"/>
              </w:rPr>
              <w:t>LawDocs ecosystem</w:t>
            </w:r>
          </w:p>
        </w:tc>
        <w:tc>
          <w:tcPr>
            <w:tcW w:w="3760" w:type="dxa"/>
            <w:shd w:val="clear" w:color="auto" w:fill="EEF3F9"/>
            <w:tcMar>
              <w:top w:w="60" w:type="dxa"/>
              <w:left w:w="110" w:type="dxa"/>
              <w:bottom w:w="60" w:type="dxa"/>
              <w:right w:w="110" w:type="dxa"/>
            </w:tcMar>
            <w:vAlign w:val="center"/>
          </w:tcPr>
          <w:p w14:paraId="02035DC7" w14:textId="77777777" w:rsidR="00341F00" w:rsidRDefault="00000000">
            <w:pPr>
              <w:spacing w:after="20" w:line="250" w:lineRule="auto"/>
            </w:pPr>
            <w:r>
              <w:rPr>
                <w:rFonts w:cs="Arial"/>
                <w:sz w:val="19"/>
                <w:szCs w:val="19"/>
              </w:rPr>
              <w:t>Tier-2 grievance / dispute resolution</w:t>
            </w:r>
          </w:p>
        </w:tc>
      </w:tr>
      <w:tr w:rsidR="00341F00" w14:paraId="6B3A82FB" w14:textId="77777777">
        <w:tc>
          <w:tcPr>
            <w:tcW w:w="3500" w:type="dxa"/>
            <w:shd w:val="clear" w:color="auto" w:fill="FFFFFF"/>
            <w:tcMar>
              <w:top w:w="60" w:type="dxa"/>
              <w:left w:w="110" w:type="dxa"/>
              <w:bottom w:w="60" w:type="dxa"/>
              <w:right w:w="110" w:type="dxa"/>
            </w:tcMar>
            <w:vAlign w:val="center"/>
          </w:tcPr>
          <w:p w14:paraId="3AFB6083" w14:textId="77777777" w:rsidR="00341F00" w:rsidRDefault="00000000">
            <w:pPr>
              <w:spacing w:after="20" w:line="250" w:lineRule="auto"/>
            </w:pPr>
            <w:r>
              <w:rPr>
                <w:rFonts w:cs="Arial"/>
                <w:sz w:val="19"/>
                <w:szCs w:val="19"/>
              </w:rPr>
              <w:t>LawDocs Comply (GRC)</w:t>
            </w:r>
          </w:p>
        </w:tc>
        <w:tc>
          <w:tcPr>
            <w:tcW w:w="2100" w:type="dxa"/>
            <w:shd w:val="clear" w:color="auto" w:fill="FFFFFF"/>
            <w:tcMar>
              <w:top w:w="60" w:type="dxa"/>
              <w:left w:w="110" w:type="dxa"/>
              <w:bottom w:w="60" w:type="dxa"/>
              <w:right w:w="110" w:type="dxa"/>
            </w:tcMar>
            <w:vAlign w:val="center"/>
          </w:tcPr>
          <w:p w14:paraId="58B24BD8" w14:textId="77777777" w:rsidR="00341F00" w:rsidRDefault="00000000">
            <w:pPr>
              <w:spacing w:after="20" w:line="250" w:lineRule="auto"/>
            </w:pPr>
            <w:r>
              <w:rPr>
                <w:rFonts w:cs="Arial"/>
                <w:sz w:val="19"/>
                <w:szCs w:val="19"/>
              </w:rPr>
              <w:t>LawDocs ecosystem</w:t>
            </w:r>
          </w:p>
        </w:tc>
        <w:tc>
          <w:tcPr>
            <w:tcW w:w="3760" w:type="dxa"/>
            <w:shd w:val="clear" w:color="auto" w:fill="FFFFFF"/>
            <w:tcMar>
              <w:top w:w="60" w:type="dxa"/>
              <w:left w:w="110" w:type="dxa"/>
              <w:bottom w:w="60" w:type="dxa"/>
              <w:right w:w="110" w:type="dxa"/>
            </w:tcMar>
            <w:vAlign w:val="center"/>
          </w:tcPr>
          <w:p w14:paraId="4B147788" w14:textId="77777777" w:rsidR="00341F00" w:rsidRDefault="00000000">
            <w:pPr>
              <w:spacing w:after="20" w:line="250" w:lineRule="auto"/>
            </w:pPr>
            <w:r>
              <w:rPr>
                <w:rFonts w:cs="Arial"/>
                <w:sz w:val="19"/>
                <w:szCs w:val="19"/>
              </w:rPr>
              <w:t>Compliance obligations, parameters, attestation</w:t>
            </w:r>
          </w:p>
        </w:tc>
      </w:tr>
      <w:tr w:rsidR="00341F00" w14:paraId="66D135DC" w14:textId="77777777">
        <w:tc>
          <w:tcPr>
            <w:tcW w:w="3500" w:type="dxa"/>
            <w:shd w:val="clear" w:color="auto" w:fill="EEF3F9"/>
            <w:tcMar>
              <w:top w:w="60" w:type="dxa"/>
              <w:left w:w="110" w:type="dxa"/>
              <w:bottom w:w="60" w:type="dxa"/>
              <w:right w:w="110" w:type="dxa"/>
            </w:tcMar>
            <w:vAlign w:val="center"/>
          </w:tcPr>
          <w:p w14:paraId="3EBFCA93" w14:textId="77777777" w:rsidR="00341F00" w:rsidRDefault="00000000">
            <w:pPr>
              <w:spacing w:after="20" w:line="250" w:lineRule="auto"/>
            </w:pPr>
            <w:r>
              <w:rPr>
                <w:rFonts w:cs="Arial"/>
                <w:sz w:val="19"/>
                <w:szCs w:val="19"/>
              </w:rPr>
              <w:t>TRrainings</w:t>
            </w:r>
          </w:p>
        </w:tc>
        <w:tc>
          <w:tcPr>
            <w:tcW w:w="2100" w:type="dxa"/>
            <w:shd w:val="clear" w:color="auto" w:fill="EEF3F9"/>
            <w:tcMar>
              <w:top w:w="60" w:type="dxa"/>
              <w:left w:w="110" w:type="dxa"/>
              <w:bottom w:w="60" w:type="dxa"/>
              <w:right w:w="110" w:type="dxa"/>
            </w:tcMar>
            <w:vAlign w:val="center"/>
          </w:tcPr>
          <w:p w14:paraId="5ECB38C0" w14:textId="77777777" w:rsidR="00341F00" w:rsidRDefault="00000000">
            <w:pPr>
              <w:spacing w:after="20" w:line="250" w:lineRule="auto"/>
            </w:pPr>
            <w:r>
              <w:rPr>
                <w:rFonts w:cs="Arial"/>
                <w:sz w:val="19"/>
                <w:szCs w:val="19"/>
              </w:rPr>
              <w:t>LawDocs ecosystem</w:t>
            </w:r>
          </w:p>
        </w:tc>
        <w:tc>
          <w:tcPr>
            <w:tcW w:w="3760" w:type="dxa"/>
            <w:shd w:val="clear" w:color="auto" w:fill="EEF3F9"/>
            <w:tcMar>
              <w:top w:w="60" w:type="dxa"/>
              <w:left w:w="110" w:type="dxa"/>
              <w:bottom w:w="60" w:type="dxa"/>
              <w:right w:w="110" w:type="dxa"/>
            </w:tcMar>
            <w:vAlign w:val="center"/>
          </w:tcPr>
          <w:p w14:paraId="354D054D" w14:textId="77777777" w:rsidR="00341F00" w:rsidRDefault="00000000">
            <w:pPr>
              <w:spacing w:after="20" w:line="250" w:lineRule="auto"/>
            </w:pPr>
            <w:r>
              <w:rPr>
                <w:rFonts w:cs="Arial"/>
                <w:sz w:val="19"/>
                <w:szCs w:val="19"/>
              </w:rPr>
              <w:t>DSA/LSP/staff training &amp; certification</w:t>
            </w:r>
          </w:p>
        </w:tc>
      </w:tr>
      <w:tr w:rsidR="00341F00" w14:paraId="1C2BFAAD" w14:textId="77777777">
        <w:tc>
          <w:tcPr>
            <w:tcW w:w="3500" w:type="dxa"/>
            <w:shd w:val="clear" w:color="auto" w:fill="FFFFFF"/>
            <w:tcMar>
              <w:top w:w="60" w:type="dxa"/>
              <w:left w:w="110" w:type="dxa"/>
              <w:bottom w:w="60" w:type="dxa"/>
              <w:right w:w="110" w:type="dxa"/>
            </w:tcMar>
            <w:vAlign w:val="center"/>
          </w:tcPr>
          <w:p w14:paraId="030C1F6E" w14:textId="77777777" w:rsidR="00341F00" w:rsidRDefault="00000000">
            <w:pPr>
              <w:spacing w:after="20" w:line="250" w:lineRule="auto"/>
            </w:pPr>
            <w:r>
              <w:rPr>
                <w:rFonts w:cs="Arial"/>
                <w:sz w:val="19"/>
                <w:szCs w:val="19"/>
              </w:rPr>
              <w:t>LSP (in-house &amp; third-party)</w:t>
            </w:r>
          </w:p>
        </w:tc>
        <w:tc>
          <w:tcPr>
            <w:tcW w:w="2100" w:type="dxa"/>
            <w:shd w:val="clear" w:color="auto" w:fill="FFFFFF"/>
            <w:tcMar>
              <w:top w:w="60" w:type="dxa"/>
              <w:left w:w="110" w:type="dxa"/>
              <w:bottom w:w="60" w:type="dxa"/>
              <w:right w:w="110" w:type="dxa"/>
            </w:tcMar>
            <w:vAlign w:val="center"/>
          </w:tcPr>
          <w:p w14:paraId="031E5EA9" w14:textId="77777777" w:rsidR="00341F00" w:rsidRDefault="00000000">
            <w:pPr>
              <w:spacing w:after="20" w:line="250" w:lineRule="auto"/>
            </w:pPr>
            <w:r>
              <w:rPr>
                <w:rFonts w:cs="Arial"/>
                <w:sz w:val="19"/>
                <w:szCs w:val="19"/>
              </w:rPr>
              <w:t>LawDocs ecosystem / partner</w:t>
            </w:r>
          </w:p>
        </w:tc>
        <w:tc>
          <w:tcPr>
            <w:tcW w:w="3760" w:type="dxa"/>
            <w:shd w:val="clear" w:color="auto" w:fill="FFFFFF"/>
            <w:tcMar>
              <w:top w:w="60" w:type="dxa"/>
              <w:left w:w="110" w:type="dxa"/>
              <w:bottom w:w="60" w:type="dxa"/>
              <w:right w:w="110" w:type="dxa"/>
            </w:tcMar>
            <w:vAlign w:val="center"/>
          </w:tcPr>
          <w:p w14:paraId="3F222681" w14:textId="77777777" w:rsidR="00341F00" w:rsidRDefault="00000000">
            <w:pPr>
              <w:spacing w:after="20" w:line="250" w:lineRule="auto"/>
            </w:pPr>
            <w:r>
              <w:rPr>
                <w:rFonts w:cs="Arial"/>
                <w:sz w:val="19"/>
                <w:szCs w:val="19"/>
              </w:rPr>
              <w:t>Lead/application sourcing &amp; servicing within RE accountability</w:t>
            </w:r>
          </w:p>
        </w:tc>
      </w:tr>
      <w:tr w:rsidR="00341F00" w14:paraId="076AF631" w14:textId="77777777">
        <w:tc>
          <w:tcPr>
            <w:tcW w:w="3500" w:type="dxa"/>
            <w:shd w:val="clear" w:color="auto" w:fill="EEF3F9"/>
            <w:tcMar>
              <w:top w:w="60" w:type="dxa"/>
              <w:left w:w="110" w:type="dxa"/>
              <w:bottom w:w="60" w:type="dxa"/>
              <w:right w:w="110" w:type="dxa"/>
            </w:tcMar>
            <w:vAlign w:val="center"/>
          </w:tcPr>
          <w:p w14:paraId="5E3C8C8C" w14:textId="77777777" w:rsidR="00341F00" w:rsidRDefault="00000000">
            <w:pPr>
              <w:spacing w:after="20" w:line="250" w:lineRule="auto"/>
            </w:pPr>
            <w:r>
              <w:rPr>
                <w:rFonts w:cs="Arial"/>
                <w:sz w:val="19"/>
                <w:szCs w:val="19"/>
              </w:rPr>
              <w:t>Co-lender / partner systems</w:t>
            </w:r>
          </w:p>
        </w:tc>
        <w:tc>
          <w:tcPr>
            <w:tcW w:w="2100" w:type="dxa"/>
            <w:shd w:val="clear" w:color="auto" w:fill="EEF3F9"/>
            <w:tcMar>
              <w:top w:w="60" w:type="dxa"/>
              <w:left w:w="110" w:type="dxa"/>
              <w:bottom w:w="60" w:type="dxa"/>
              <w:right w:w="110" w:type="dxa"/>
            </w:tcMar>
            <w:vAlign w:val="center"/>
          </w:tcPr>
          <w:p w14:paraId="53E8BE8F" w14:textId="77777777" w:rsidR="00341F00" w:rsidRDefault="00000000">
            <w:pPr>
              <w:spacing w:after="20" w:line="250" w:lineRule="auto"/>
            </w:pPr>
            <w:r>
              <w:rPr>
                <w:rFonts w:cs="Arial"/>
                <w:sz w:val="19"/>
                <w:szCs w:val="19"/>
              </w:rPr>
              <w:t>Partner</w:t>
            </w:r>
          </w:p>
        </w:tc>
        <w:tc>
          <w:tcPr>
            <w:tcW w:w="3760" w:type="dxa"/>
            <w:shd w:val="clear" w:color="auto" w:fill="EEF3F9"/>
            <w:tcMar>
              <w:top w:w="60" w:type="dxa"/>
              <w:left w:w="110" w:type="dxa"/>
              <w:bottom w:w="60" w:type="dxa"/>
              <w:right w:w="110" w:type="dxa"/>
            </w:tcMar>
            <w:vAlign w:val="center"/>
          </w:tcPr>
          <w:p w14:paraId="22E35CC7" w14:textId="77777777" w:rsidR="00341F00" w:rsidRDefault="00000000">
            <w:pPr>
              <w:spacing w:after="20" w:line="250" w:lineRule="auto"/>
            </w:pPr>
            <w:r>
              <w:rPr>
                <w:rFonts w:cs="Arial"/>
                <w:sz w:val="19"/>
                <w:szCs w:val="19"/>
              </w:rPr>
              <w:t>Shared-loan data &amp; settlement</w:t>
            </w:r>
          </w:p>
        </w:tc>
      </w:tr>
      <w:tr w:rsidR="00341F00" w14:paraId="501B964D" w14:textId="77777777">
        <w:tc>
          <w:tcPr>
            <w:tcW w:w="3500" w:type="dxa"/>
            <w:shd w:val="clear" w:color="auto" w:fill="FFFFFF"/>
            <w:tcMar>
              <w:top w:w="60" w:type="dxa"/>
              <w:left w:w="110" w:type="dxa"/>
              <w:bottom w:w="60" w:type="dxa"/>
              <w:right w:w="110" w:type="dxa"/>
            </w:tcMar>
            <w:vAlign w:val="center"/>
          </w:tcPr>
          <w:p w14:paraId="2D737C9C" w14:textId="77777777" w:rsidR="00341F00" w:rsidRDefault="00000000">
            <w:pPr>
              <w:spacing w:after="20" w:line="250" w:lineRule="auto"/>
            </w:pPr>
            <w:r>
              <w:rPr>
                <w:rFonts w:cs="Arial"/>
                <w:sz w:val="19"/>
                <w:szCs w:val="19"/>
              </w:rPr>
              <w:t>Anthropic Claude (AI engine)</w:t>
            </w:r>
          </w:p>
        </w:tc>
        <w:tc>
          <w:tcPr>
            <w:tcW w:w="2100" w:type="dxa"/>
            <w:shd w:val="clear" w:color="auto" w:fill="FFFFFF"/>
            <w:tcMar>
              <w:top w:w="60" w:type="dxa"/>
              <w:left w:w="110" w:type="dxa"/>
              <w:bottom w:w="60" w:type="dxa"/>
              <w:right w:w="110" w:type="dxa"/>
            </w:tcMar>
            <w:vAlign w:val="center"/>
          </w:tcPr>
          <w:p w14:paraId="42803919" w14:textId="77777777" w:rsidR="00341F00" w:rsidRDefault="00000000">
            <w:pPr>
              <w:spacing w:after="20" w:line="250" w:lineRule="auto"/>
            </w:pPr>
            <w:r>
              <w:rPr>
                <w:rFonts w:cs="Arial"/>
                <w:sz w:val="19"/>
                <w:szCs w:val="19"/>
              </w:rPr>
              <w:t>AI provider</w:t>
            </w:r>
          </w:p>
        </w:tc>
        <w:tc>
          <w:tcPr>
            <w:tcW w:w="3760" w:type="dxa"/>
            <w:shd w:val="clear" w:color="auto" w:fill="FFFFFF"/>
            <w:tcMar>
              <w:top w:w="60" w:type="dxa"/>
              <w:left w:w="110" w:type="dxa"/>
              <w:bottom w:w="60" w:type="dxa"/>
              <w:right w:w="110" w:type="dxa"/>
            </w:tcMar>
            <w:vAlign w:val="center"/>
          </w:tcPr>
          <w:p w14:paraId="4C1B5869" w14:textId="77777777" w:rsidR="00341F00" w:rsidRDefault="00000000">
            <w:pPr>
              <w:spacing w:after="20" w:line="250" w:lineRule="auto"/>
            </w:pPr>
            <w:r>
              <w:rPr>
                <w:rFonts w:cs="Arial"/>
                <w:sz w:val="19"/>
                <w:szCs w:val="19"/>
              </w:rPr>
              <w:t>Document, language, reasoning, conversational &amp; agentic AI (Section 6)</w:t>
            </w:r>
          </w:p>
        </w:tc>
      </w:tr>
      <w:tr w:rsidR="00341F00" w14:paraId="5A30FF64" w14:textId="77777777">
        <w:tc>
          <w:tcPr>
            <w:tcW w:w="3500" w:type="dxa"/>
            <w:shd w:val="clear" w:color="auto" w:fill="EEF3F9"/>
            <w:tcMar>
              <w:top w:w="60" w:type="dxa"/>
              <w:left w:w="110" w:type="dxa"/>
              <w:bottom w:w="60" w:type="dxa"/>
              <w:right w:w="110" w:type="dxa"/>
            </w:tcMar>
            <w:vAlign w:val="center"/>
          </w:tcPr>
          <w:p w14:paraId="4D61DFDD" w14:textId="77777777" w:rsidR="00341F00" w:rsidRDefault="00000000">
            <w:pPr>
              <w:spacing w:after="20" w:line="250" w:lineRule="auto"/>
            </w:pPr>
            <w:r>
              <w:rPr>
                <w:rFonts w:cs="Arial"/>
                <w:sz w:val="19"/>
                <w:szCs w:val="19"/>
              </w:rPr>
              <w:t>AWS (hosting &amp; infrastructure)</w:t>
            </w:r>
          </w:p>
        </w:tc>
        <w:tc>
          <w:tcPr>
            <w:tcW w:w="2100" w:type="dxa"/>
            <w:shd w:val="clear" w:color="auto" w:fill="EEF3F9"/>
            <w:tcMar>
              <w:top w:w="60" w:type="dxa"/>
              <w:left w:w="110" w:type="dxa"/>
              <w:bottom w:w="60" w:type="dxa"/>
              <w:right w:w="110" w:type="dxa"/>
            </w:tcMar>
            <w:vAlign w:val="center"/>
          </w:tcPr>
          <w:p w14:paraId="3ED5FD99" w14:textId="77777777" w:rsidR="00341F00" w:rsidRDefault="00000000">
            <w:pPr>
              <w:spacing w:after="20" w:line="250" w:lineRule="auto"/>
            </w:pPr>
            <w:r>
              <w:rPr>
                <w:rFonts w:cs="Arial"/>
                <w:sz w:val="19"/>
                <w:szCs w:val="19"/>
              </w:rPr>
              <w:t>Cloud platform</w:t>
            </w:r>
          </w:p>
        </w:tc>
        <w:tc>
          <w:tcPr>
            <w:tcW w:w="3760" w:type="dxa"/>
            <w:shd w:val="clear" w:color="auto" w:fill="EEF3F9"/>
            <w:tcMar>
              <w:top w:w="60" w:type="dxa"/>
              <w:left w:w="110" w:type="dxa"/>
              <w:bottom w:w="60" w:type="dxa"/>
              <w:right w:w="110" w:type="dxa"/>
            </w:tcMar>
            <w:vAlign w:val="center"/>
          </w:tcPr>
          <w:p w14:paraId="326EA808" w14:textId="77777777" w:rsidR="00341F00" w:rsidRDefault="00000000">
            <w:pPr>
              <w:spacing w:after="20" w:line="250" w:lineRule="auto"/>
            </w:pPr>
            <w:r>
              <w:rPr>
                <w:rFonts w:cs="Arial"/>
                <w:sz w:val="19"/>
                <w:szCs w:val="19"/>
              </w:rPr>
              <w:t>Compute, data, security, networking, integration — hosting only, not AI (Sections 4.9–4.12)</w:t>
            </w:r>
          </w:p>
        </w:tc>
      </w:tr>
    </w:tbl>
    <w:p w14:paraId="24C279EB" w14:textId="77777777" w:rsidR="00341F00" w:rsidRDefault="00341F00">
      <w:pPr>
        <w:spacing w:after="60"/>
      </w:pPr>
    </w:p>
    <w:p w14:paraId="53CBF700" w14:textId="77777777" w:rsidR="00341F00" w:rsidRDefault="00000000" w:rsidP="00ED6104">
      <w:pPr>
        <w:pStyle w:val="Heading2"/>
        <w:numPr>
          <w:ilvl w:val="1"/>
          <w:numId w:val="13"/>
        </w:numPr>
      </w:pPr>
      <w:bookmarkStart w:id="1642" w:name="_Toc231674333"/>
      <w:bookmarkStart w:id="1643" w:name="_Toc231674960"/>
      <w:bookmarkStart w:id="1644" w:name="_Toc232339122"/>
      <w:r>
        <w:t>Appendix C — Document Conventions</w:t>
      </w:r>
      <w:bookmarkEnd w:id="1642"/>
      <w:bookmarkEnd w:id="1643"/>
      <w:bookmarkEnd w:id="1644"/>
    </w:p>
    <w:p w14:paraId="52CF918B" w14:textId="77777777" w:rsidR="00341F00" w:rsidRDefault="00000000">
      <w:pPr>
        <w:spacing w:after="120" w:line="276" w:lineRule="auto"/>
        <w:jc w:val="both"/>
      </w:pPr>
      <w:r>
        <w:rPr>
          <w:rFonts w:cs="Arial"/>
        </w:rPr>
        <w:t>Field tables denote: Type (data type), Mandatory (Yes/No/Conditional/Auto where system-set), and Validation/Source/Notes. The detailed forms in Appendix D add a Placeholder / Example column showing sample values to aid developers. 'Regulatory note' boxes flag obligations that constrain the design and must be verified by the compliance function. Regulatory parameters are configurable in the Rule Engine and Administration module. Placeholder values (names, PAN, amounts, etc.) are illustrative only.</w:t>
      </w:r>
    </w:p>
    <w:p w14:paraId="000F5379" w14:textId="77777777" w:rsidR="00341F00" w:rsidRDefault="00000000" w:rsidP="00ED6104">
      <w:pPr>
        <w:pStyle w:val="Heading1"/>
        <w:numPr>
          <w:ilvl w:val="0"/>
          <w:numId w:val="13"/>
        </w:numPr>
      </w:pPr>
      <w:bookmarkStart w:id="1645" w:name="_Toc231674334"/>
      <w:bookmarkStart w:id="1646" w:name="_Toc231674961"/>
      <w:bookmarkStart w:id="1647" w:name="_Toc232339123"/>
      <w:r>
        <w:t>Appendix D — Detailed Forms with Field Placeholders</w:t>
      </w:r>
      <w:bookmarkEnd w:id="1645"/>
      <w:bookmarkEnd w:id="1646"/>
      <w:bookmarkEnd w:id="1647"/>
    </w:p>
    <w:p w14:paraId="6701F17E" w14:textId="77777777" w:rsidR="00341F00" w:rsidRDefault="00000000">
      <w:pPr>
        <w:spacing w:after="120" w:line="276" w:lineRule="auto"/>
        <w:jc w:val="both"/>
      </w:pPr>
      <w:r>
        <w:rPr>
          <w:rFonts w:cs="Arial"/>
        </w:rPr>
        <w:t>This appendix provides developer-ready specifications for the principal user-facing and operational forms. Each row gives the field label, the input type, a placeholder / example value (to make the intended input unambiguous), whether the field is mandatory, and validation notes. Placeholder values are illustrative only and must not be shipped as real data. Field sets are configurable through the Dynamic Form Builder (Section 5.17.3); mandatory and validation rules shown here reflect the regulatory and operational baseline. For fields that are dropdowns/picklists, the standard allowed values are enumerated in Appendix H (Field Option Sets).</w:t>
      </w:r>
    </w:p>
    <w:p w14:paraId="509A52E1" w14:textId="77777777" w:rsidR="00341F00" w:rsidRDefault="00000000">
      <w:pPr>
        <w:spacing w:after="120" w:line="276" w:lineRule="auto"/>
        <w:jc w:val="both"/>
      </w:pPr>
      <w:r>
        <w:rPr>
          <w:rFonts w:cs="Arial"/>
        </w:rPr>
        <w:t>These forms are intended as exhaustive starting templates that each institution tailors to itself. Every form is fully customisable per entity type (Bank / Urban Co-operative Bank / NBFC), per product and per tenant — fields can be added, hidden, reordered, relabelled, made conditional and re-validated, and each field can carry an 'i' explanatory note (Section 5.17.1) — except that regulatory-mandated fields and disclosures are protected and cannot be removed without compliance sign-off. The forms specified across the module sections (e.g., 5.33 borrowing/capital instrument, 5.34 cross-border filing, 5.35 RBIA finding, 5.17c escalation matrix, 16.1 chart of accounts, 16.2 journal) are part of this same configurable form library.</w:t>
      </w:r>
    </w:p>
    <w:p w14:paraId="4B6A5CA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These forms encode regulatory requirements (KYC, KFS, consent, co-lending and grievance). Mandatory fields and disclosures flagged here are driven by the instruments in the Regulatory Reference Register (Section 15.2) and must not be removed in configuration without compliance sign-off.</w:t>
      </w:r>
    </w:p>
    <w:p w14:paraId="4A704CA0" w14:textId="77777777" w:rsidR="00341F00" w:rsidRDefault="00000000" w:rsidP="00ED6104">
      <w:pPr>
        <w:pStyle w:val="Heading2"/>
        <w:numPr>
          <w:ilvl w:val="1"/>
          <w:numId w:val="13"/>
        </w:numPr>
      </w:pPr>
      <w:bookmarkStart w:id="1648" w:name="_Toc231674335"/>
      <w:bookmarkStart w:id="1649" w:name="_Toc231674962"/>
      <w:bookmarkStart w:id="1650" w:name="_Toc232339124"/>
      <w:r>
        <w:lastRenderedPageBreak/>
        <w:t>D.1  Lead Capture Form</w:t>
      </w:r>
      <w:bookmarkEnd w:id="1648"/>
      <w:bookmarkEnd w:id="1649"/>
      <w:bookmarkEnd w:id="1650"/>
    </w:p>
    <w:p w14:paraId="5138828C" w14:textId="77777777" w:rsidR="00341F00" w:rsidRDefault="00000000">
      <w:pPr>
        <w:spacing w:after="120" w:line="276" w:lineRule="auto"/>
        <w:jc w:val="both"/>
      </w:pPr>
      <w:r>
        <w:rPr>
          <w:rFonts w:cs="Arial"/>
        </w:rPr>
        <w:t>Captured at the top of the funnel across all channels (Section 5.1). Marketing/contact consent is captured here, separate from credit-processing consent.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43"/>
        <w:gridCol w:w="1242"/>
        <w:gridCol w:w="2286"/>
        <w:gridCol w:w="1181"/>
        <w:gridCol w:w="2408"/>
      </w:tblGrid>
      <w:tr w:rsidR="00341F00" w14:paraId="224E87C5" w14:textId="77777777">
        <w:trPr>
          <w:tblHeader/>
        </w:trPr>
        <w:tc>
          <w:tcPr>
            <w:tcW w:w="2300" w:type="dxa"/>
            <w:shd w:val="clear" w:color="auto" w:fill="1F3864"/>
            <w:tcMar>
              <w:top w:w="60" w:type="dxa"/>
              <w:left w:w="110" w:type="dxa"/>
              <w:bottom w:w="60" w:type="dxa"/>
              <w:right w:w="110" w:type="dxa"/>
            </w:tcMar>
            <w:vAlign w:val="center"/>
          </w:tcPr>
          <w:p w14:paraId="7FF50853"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764D65B0"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124315CA"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32A79BCF"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63111B3B" w14:textId="77777777" w:rsidR="00341F00" w:rsidRDefault="00000000">
            <w:pPr>
              <w:spacing w:after="20" w:line="250" w:lineRule="auto"/>
            </w:pPr>
            <w:r>
              <w:rPr>
                <w:rFonts w:cs="Arial"/>
                <w:b/>
                <w:bCs/>
                <w:color w:val="FFFFFF"/>
                <w:sz w:val="19"/>
                <w:szCs w:val="19"/>
              </w:rPr>
              <w:t>Validation / Notes</w:t>
            </w:r>
          </w:p>
        </w:tc>
      </w:tr>
      <w:tr w:rsidR="00341F00" w14:paraId="4E2F7E87" w14:textId="77777777">
        <w:tc>
          <w:tcPr>
            <w:tcW w:w="2300" w:type="dxa"/>
            <w:shd w:val="clear" w:color="auto" w:fill="FFFFFF"/>
            <w:tcMar>
              <w:top w:w="60" w:type="dxa"/>
              <w:left w:w="110" w:type="dxa"/>
              <w:bottom w:w="60" w:type="dxa"/>
              <w:right w:w="110" w:type="dxa"/>
            </w:tcMar>
            <w:vAlign w:val="center"/>
          </w:tcPr>
          <w:p w14:paraId="39BB422B" w14:textId="77777777" w:rsidR="00341F00" w:rsidRDefault="00000000">
            <w:pPr>
              <w:spacing w:after="20" w:line="250" w:lineRule="auto"/>
            </w:pPr>
            <w:r>
              <w:rPr>
                <w:rFonts w:cs="Arial"/>
                <w:sz w:val="19"/>
                <w:szCs w:val="19"/>
              </w:rPr>
              <w:t>Full name</w:t>
            </w:r>
          </w:p>
        </w:tc>
        <w:tc>
          <w:tcPr>
            <w:tcW w:w="1250" w:type="dxa"/>
            <w:shd w:val="clear" w:color="auto" w:fill="FFFFFF"/>
            <w:tcMar>
              <w:top w:w="60" w:type="dxa"/>
              <w:left w:w="110" w:type="dxa"/>
              <w:bottom w:w="60" w:type="dxa"/>
              <w:right w:w="110" w:type="dxa"/>
            </w:tcMar>
            <w:vAlign w:val="center"/>
          </w:tcPr>
          <w:p w14:paraId="5FE64EE6"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16DC13F" w14:textId="77777777" w:rsidR="00341F00" w:rsidRDefault="00000000">
            <w:pPr>
              <w:spacing w:after="20" w:line="250" w:lineRule="auto"/>
            </w:pPr>
            <w:r>
              <w:rPr>
                <w:rFonts w:cs="Arial"/>
                <w:sz w:val="19"/>
                <w:szCs w:val="19"/>
              </w:rPr>
              <w:t>e.g., Rahul Sharma</w:t>
            </w:r>
          </w:p>
        </w:tc>
        <w:tc>
          <w:tcPr>
            <w:tcW w:w="1050" w:type="dxa"/>
            <w:shd w:val="clear" w:color="auto" w:fill="FFFFFF"/>
            <w:tcMar>
              <w:top w:w="60" w:type="dxa"/>
              <w:left w:w="110" w:type="dxa"/>
              <w:bottom w:w="60" w:type="dxa"/>
              <w:right w:w="110" w:type="dxa"/>
            </w:tcMar>
            <w:vAlign w:val="center"/>
          </w:tcPr>
          <w:p w14:paraId="0A9B52C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3C24075" w14:textId="77777777" w:rsidR="00341F00" w:rsidRDefault="00000000">
            <w:pPr>
              <w:spacing w:after="20" w:line="250" w:lineRule="auto"/>
            </w:pPr>
            <w:r>
              <w:rPr>
                <w:rFonts w:cs="Arial"/>
                <w:sz w:val="19"/>
                <w:szCs w:val="19"/>
              </w:rPr>
              <w:t>2–60 chars; letters/spaces</w:t>
            </w:r>
          </w:p>
        </w:tc>
      </w:tr>
      <w:tr w:rsidR="00341F00" w14:paraId="295A9903" w14:textId="77777777">
        <w:tc>
          <w:tcPr>
            <w:tcW w:w="2300" w:type="dxa"/>
            <w:shd w:val="clear" w:color="auto" w:fill="EEF3F9"/>
            <w:tcMar>
              <w:top w:w="60" w:type="dxa"/>
              <w:left w:w="110" w:type="dxa"/>
              <w:bottom w:w="60" w:type="dxa"/>
              <w:right w:w="110" w:type="dxa"/>
            </w:tcMar>
            <w:vAlign w:val="center"/>
          </w:tcPr>
          <w:p w14:paraId="0F15D976" w14:textId="77777777" w:rsidR="00341F00" w:rsidRDefault="00000000">
            <w:pPr>
              <w:spacing w:after="20" w:line="250" w:lineRule="auto"/>
            </w:pPr>
            <w:r>
              <w:rPr>
                <w:rFonts w:cs="Arial"/>
                <w:sz w:val="19"/>
                <w:szCs w:val="19"/>
              </w:rPr>
              <w:t>Mobile number</w:t>
            </w:r>
          </w:p>
        </w:tc>
        <w:tc>
          <w:tcPr>
            <w:tcW w:w="1250" w:type="dxa"/>
            <w:shd w:val="clear" w:color="auto" w:fill="EEF3F9"/>
            <w:tcMar>
              <w:top w:w="60" w:type="dxa"/>
              <w:left w:w="110" w:type="dxa"/>
              <w:bottom w:w="60" w:type="dxa"/>
              <w:right w:w="110" w:type="dxa"/>
            </w:tcMar>
            <w:vAlign w:val="center"/>
          </w:tcPr>
          <w:p w14:paraId="5444443B" w14:textId="77777777" w:rsidR="00341F00" w:rsidRDefault="00000000">
            <w:pPr>
              <w:spacing w:after="20" w:line="250" w:lineRule="auto"/>
            </w:pPr>
            <w:r>
              <w:rPr>
                <w:rFonts w:cs="Arial"/>
                <w:sz w:val="19"/>
                <w:szCs w:val="19"/>
              </w:rPr>
              <w:t>Phone</w:t>
            </w:r>
          </w:p>
        </w:tc>
        <w:tc>
          <w:tcPr>
            <w:tcW w:w="2300" w:type="dxa"/>
            <w:shd w:val="clear" w:color="auto" w:fill="EEF3F9"/>
            <w:tcMar>
              <w:top w:w="60" w:type="dxa"/>
              <w:left w:w="110" w:type="dxa"/>
              <w:bottom w:w="60" w:type="dxa"/>
              <w:right w:w="110" w:type="dxa"/>
            </w:tcMar>
            <w:vAlign w:val="center"/>
          </w:tcPr>
          <w:p w14:paraId="59FA6665" w14:textId="77777777" w:rsidR="00341F00" w:rsidRDefault="00000000">
            <w:pPr>
              <w:spacing w:after="20" w:line="250" w:lineRule="auto"/>
            </w:pPr>
            <w:r>
              <w:rPr>
                <w:rFonts w:cs="Arial"/>
                <w:sz w:val="19"/>
                <w:szCs w:val="19"/>
              </w:rPr>
              <w:t>+91-9XXXXXXXXX</w:t>
            </w:r>
          </w:p>
        </w:tc>
        <w:tc>
          <w:tcPr>
            <w:tcW w:w="1050" w:type="dxa"/>
            <w:shd w:val="clear" w:color="auto" w:fill="EEF3F9"/>
            <w:tcMar>
              <w:top w:w="60" w:type="dxa"/>
              <w:left w:w="110" w:type="dxa"/>
              <w:bottom w:w="60" w:type="dxa"/>
              <w:right w:w="110" w:type="dxa"/>
            </w:tcMar>
            <w:vAlign w:val="center"/>
          </w:tcPr>
          <w:p w14:paraId="76371E29"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B8CF332" w14:textId="77777777" w:rsidR="00341F00" w:rsidRDefault="00000000">
            <w:pPr>
              <w:spacing w:after="20" w:line="250" w:lineRule="auto"/>
            </w:pPr>
            <w:r>
              <w:rPr>
                <w:rFonts w:cs="Arial"/>
                <w:sz w:val="19"/>
                <w:szCs w:val="19"/>
              </w:rPr>
              <w:t>10-digit; OTP-verifiable; dedupe key</w:t>
            </w:r>
          </w:p>
        </w:tc>
      </w:tr>
      <w:tr w:rsidR="00341F00" w14:paraId="47E669FD" w14:textId="77777777">
        <w:tc>
          <w:tcPr>
            <w:tcW w:w="2300" w:type="dxa"/>
            <w:shd w:val="clear" w:color="auto" w:fill="FFFFFF"/>
            <w:tcMar>
              <w:top w:w="60" w:type="dxa"/>
              <w:left w:w="110" w:type="dxa"/>
              <w:bottom w:w="60" w:type="dxa"/>
              <w:right w:w="110" w:type="dxa"/>
            </w:tcMar>
            <w:vAlign w:val="center"/>
          </w:tcPr>
          <w:p w14:paraId="13ACC562" w14:textId="77777777" w:rsidR="00341F00" w:rsidRDefault="00000000">
            <w:pPr>
              <w:spacing w:after="20" w:line="250" w:lineRule="auto"/>
            </w:pPr>
            <w:r>
              <w:rPr>
                <w:rFonts w:cs="Arial"/>
                <w:sz w:val="19"/>
                <w:szCs w:val="19"/>
              </w:rPr>
              <w:t>Email</w:t>
            </w:r>
          </w:p>
        </w:tc>
        <w:tc>
          <w:tcPr>
            <w:tcW w:w="1250" w:type="dxa"/>
            <w:shd w:val="clear" w:color="auto" w:fill="FFFFFF"/>
            <w:tcMar>
              <w:top w:w="60" w:type="dxa"/>
              <w:left w:w="110" w:type="dxa"/>
              <w:bottom w:w="60" w:type="dxa"/>
              <w:right w:w="110" w:type="dxa"/>
            </w:tcMar>
            <w:vAlign w:val="center"/>
          </w:tcPr>
          <w:p w14:paraId="661D0A67" w14:textId="77777777" w:rsidR="00341F00" w:rsidRDefault="00000000">
            <w:pPr>
              <w:spacing w:after="20" w:line="250" w:lineRule="auto"/>
            </w:pPr>
            <w:r>
              <w:rPr>
                <w:rFonts w:cs="Arial"/>
                <w:sz w:val="19"/>
                <w:szCs w:val="19"/>
              </w:rPr>
              <w:t>Email</w:t>
            </w:r>
          </w:p>
        </w:tc>
        <w:tc>
          <w:tcPr>
            <w:tcW w:w="2300" w:type="dxa"/>
            <w:shd w:val="clear" w:color="auto" w:fill="FFFFFF"/>
            <w:tcMar>
              <w:top w:w="60" w:type="dxa"/>
              <w:left w:w="110" w:type="dxa"/>
              <w:bottom w:w="60" w:type="dxa"/>
              <w:right w:w="110" w:type="dxa"/>
            </w:tcMar>
            <w:vAlign w:val="center"/>
          </w:tcPr>
          <w:p w14:paraId="03250E67" w14:textId="77777777" w:rsidR="00341F00" w:rsidRDefault="00000000">
            <w:pPr>
              <w:spacing w:after="20" w:line="250" w:lineRule="auto"/>
            </w:pPr>
            <w:r>
              <w:rPr>
                <w:rFonts w:cs="Arial"/>
                <w:sz w:val="19"/>
                <w:szCs w:val="19"/>
              </w:rPr>
              <w:t>name@example.com</w:t>
            </w:r>
          </w:p>
        </w:tc>
        <w:tc>
          <w:tcPr>
            <w:tcW w:w="1050" w:type="dxa"/>
            <w:shd w:val="clear" w:color="auto" w:fill="FFFFFF"/>
            <w:tcMar>
              <w:top w:w="60" w:type="dxa"/>
              <w:left w:w="110" w:type="dxa"/>
              <w:bottom w:w="60" w:type="dxa"/>
              <w:right w:w="110" w:type="dxa"/>
            </w:tcMar>
            <w:vAlign w:val="center"/>
          </w:tcPr>
          <w:p w14:paraId="3FA637FF" w14:textId="77777777" w:rsidR="00341F00" w:rsidRDefault="00000000">
            <w:pPr>
              <w:spacing w:after="20" w:line="250" w:lineRule="auto"/>
            </w:pPr>
            <w:r>
              <w:rPr>
                <w:rFonts w:cs="Arial"/>
                <w:sz w:val="19"/>
                <w:szCs w:val="19"/>
              </w:rPr>
              <w:t>No</w:t>
            </w:r>
          </w:p>
        </w:tc>
        <w:tc>
          <w:tcPr>
            <w:tcW w:w="2460" w:type="dxa"/>
            <w:shd w:val="clear" w:color="auto" w:fill="FFFFFF"/>
            <w:tcMar>
              <w:top w:w="60" w:type="dxa"/>
              <w:left w:w="110" w:type="dxa"/>
              <w:bottom w:w="60" w:type="dxa"/>
              <w:right w:w="110" w:type="dxa"/>
            </w:tcMar>
            <w:vAlign w:val="center"/>
          </w:tcPr>
          <w:p w14:paraId="66BEFC6A" w14:textId="77777777" w:rsidR="00341F00" w:rsidRDefault="00000000">
            <w:pPr>
              <w:spacing w:after="20" w:line="250" w:lineRule="auto"/>
            </w:pPr>
            <w:r>
              <w:rPr>
                <w:rFonts w:cs="Arial"/>
                <w:sz w:val="19"/>
                <w:szCs w:val="19"/>
              </w:rPr>
              <w:t>RFC-5322 format</w:t>
            </w:r>
          </w:p>
        </w:tc>
      </w:tr>
      <w:tr w:rsidR="00341F00" w14:paraId="1C00D82E" w14:textId="77777777">
        <w:tc>
          <w:tcPr>
            <w:tcW w:w="2300" w:type="dxa"/>
            <w:shd w:val="clear" w:color="auto" w:fill="EEF3F9"/>
            <w:tcMar>
              <w:top w:w="60" w:type="dxa"/>
              <w:left w:w="110" w:type="dxa"/>
              <w:bottom w:w="60" w:type="dxa"/>
              <w:right w:w="110" w:type="dxa"/>
            </w:tcMar>
            <w:vAlign w:val="center"/>
          </w:tcPr>
          <w:p w14:paraId="6D7CF5EF" w14:textId="77777777" w:rsidR="00341F00" w:rsidRDefault="00000000">
            <w:pPr>
              <w:spacing w:after="20" w:line="250" w:lineRule="auto"/>
            </w:pPr>
            <w:r>
              <w:rPr>
                <w:rFonts w:cs="Arial"/>
                <w:sz w:val="19"/>
                <w:szCs w:val="19"/>
              </w:rPr>
              <w:t>PAN</w:t>
            </w:r>
          </w:p>
        </w:tc>
        <w:tc>
          <w:tcPr>
            <w:tcW w:w="1250" w:type="dxa"/>
            <w:shd w:val="clear" w:color="auto" w:fill="EEF3F9"/>
            <w:tcMar>
              <w:top w:w="60" w:type="dxa"/>
              <w:left w:w="110" w:type="dxa"/>
              <w:bottom w:w="60" w:type="dxa"/>
              <w:right w:w="110" w:type="dxa"/>
            </w:tcMar>
            <w:vAlign w:val="center"/>
          </w:tcPr>
          <w:p w14:paraId="6DF3C8A8"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3C65D862" w14:textId="77777777" w:rsidR="00341F00" w:rsidRDefault="00000000">
            <w:pPr>
              <w:spacing w:after="20" w:line="250" w:lineRule="auto"/>
            </w:pPr>
            <w:r>
              <w:rPr>
                <w:rFonts w:cs="Arial"/>
                <w:sz w:val="19"/>
                <w:szCs w:val="19"/>
              </w:rPr>
              <w:t>ABCDE1234F</w:t>
            </w:r>
          </w:p>
        </w:tc>
        <w:tc>
          <w:tcPr>
            <w:tcW w:w="1050" w:type="dxa"/>
            <w:shd w:val="clear" w:color="auto" w:fill="EEF3F9"/>
            <w:tcMar>
              <w:top w:w="60" w:type="dxa"/>
              <w:left w:w="110" w:type="dxa"/>
              <w:bottom w:w="60" w:type="dxa"/>
              <w:right w:w="110" w:type="dxa"/>
            </w:tcMar>
            <w:vAlign w:val="center"/>
          </w:tcPr>
          <w:p w14:paraId="2A2AEB1D"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4B8A8443" w14:textId="77777777" w:rsidR="00341F00" w:rsidRDefault="00000000">
            <w:pPr>
              <w:spacing w:after="20" w:line="250" w:lineRule="auto"/>
            </w:pPr>
            <w:r>
              <w:rPr>
                <w:rFonts w:cs="Arial"/>
                <w:sz w:val="19"/>
                <w:szCs w:val="19"/>
              </w:rPr>
              <w:t>Regex [A-Z]{5}[0-9]{4}[A-Z]; dedupe key</w:t>
            </w:r>
          </w:p>
        </w:tc>
      </w:tr>
      <w:tr w:rsidR="00341F00" w14:paraId="0F7384BE" w14:textId="77777777">
        <w:tc>
          <w:tcPr>
            <w:tcW w:w="2300" w:type="dxa"/>
            <w:shd w:val="clear" w:color="auto" w:fill="FFFFFF"/>
            <w:tcMar>
              <w:top w:w="60" w:type="dxa"/>
              <w:left w:w="110" w:type="dxa"/>
              <w:bottom w:w="60" w:type="dxa"/>
              <w:right w:w="110" w:type="dxa"/>
            </w:tcMar>
            <w:vAlign w:val="center"/>
          </w:tcPr>
          <w:p w14:paraId="67722E61" w14:textId="77777777" w:rsidR="00341F00" w:rsidRDefault="00000000">
            <w:pPr>
              <w:spacing w:after="20" w:line="250" w:lineRule="auto"/>
            </w:pPr>
            <w:r>
              <w:rPr>
                <w:rFonts w:cs="Arial"/>
                <w:sz w:val="19"/>
                <w:szCs w:val="19"/>
              </w:rPr>
              <w:t>Product of interest</w:t>
            </w:r>
          </w:p>
        </w:tc>
        <w:tc>
          <w:tcPr>
            <w:tcW w:w="1250" w:type="dxa"/>
            <w:shd w:val="clear" w:color="auto" w:fill="FFFFFF"/>
            <w:tcMar>
              <w:top w:w="60" w:type="dxa"/>
              <w:left w:w="110" w:type="dxa"/>
              <w:bottom w:w="60" w:type="dxa"/>
              <w:right w:w="110" w:type="dxa"/>
            </w:tcMar>
            <w:vAlign w:val="center"/>
          </w:tcPr>
          <w:p w14:paraId="226A3EFE"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60FF647F" w14:textId="77777777" w:rsidR="00341F00" w:rsidRDefault="00000000">
            <w:pPr>
              <w:spacing w:after="20" w:line="250" w:lineRule="auto"/>
            </w:pPr>
            <w:r>
              <w:rPr>
                <w:rFonts w:cs="Arial"/>
                <w:sz w:val="19"/>
                <w:szCs w:val="19"/>
              </w:rPr>
              <w:t>Personal Loan / Business Loan / LAP</w:t>
            </w:r>
          </w:p>
        </w:tc>
        <w:tc>
          <w:tcPr>
            <w:tcW w:w="1050" w:type="dxa"/>
            <w:shd w:val="clear" w:color="auto" w:fill="FFFFFF"/>
            <w:tcMar>
              <w:top w:w="60" w:type="dxa"/>
              <w:left w:w="110" w:type="dxa"/>
              <w:bottom w:w="60" w:type="dxa"/>
              <w:right w:w="110" w:type="dxa"/>
            </w:tcMar>
            <w:vAlign w:val="center"/>
          </w:tcPr>
          <w:p w14:paraId="40BF4E41"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629DF98" w14:textId="77777777" w:rsidR="00341F00" w:rsidRDefault="00000000">
            <w:pPr>
              <w:spacing w:after="20" w:line="250" w:lineRule="auto"/>
            </w:pPr>
            <w:r>
              <w:rPr>
                <w:rFonts w:cs="Arial"/>
                <w:sz w:val="19"/>
                <w:szCs w:val="19"/>
              </w:rPr>
              <w:t>From product catalogue</w:t>
            </w:r>
          </w:p>
        </w:tc>
      </w:tr>
      <w:tr w:rsidR="00341F00" w14:paraId="5B537D25" w14:textId="77777777">
        <w:tc>
          <w:tcPr>
            <w:tcW w:w="2300" w:type="dxa"/>
            <w:shd w:val="clear" w:color="auto" w:fill="EEF3F9"/>
            <w:tcMar>
              <w:top w:w="60" w:type="dxa"/>
              <w:left w:w="110" w:type="dxa"/>
              <w:bottom w:w="60" w:type="dxa"/>
              <w:right w:w="110" w:type="dxa"/>
            </w:tcMar>
            <w:vAlign w:val="center"/>
          </w:tcPr>
          <w:p w14:paraId="5DB81B2E" w14:textId="77777777" w:rsidR="00341F00" w:rsidRDefault="00000000">
            <w:pPr>
              <w:spacing w:after="20" w:line="250" w:lineRule="auto"/>
            </w:pPr>
            <w:r>
              <w:rPr>
                <w:rFonts w:cs="Arial"/>
                <w:sz w:val="19"/>
                <w:szCs w:val="19"/>
              </w:rPr>
              <w:t>Requested amount (₹)</w:t>
            </w:r>
          </w:p>
        </w:tc>
        <w:tc>
          <w:tcPr>
            <w:tcW w:w="1250" w:type="dxa"/>
            <w:shd w:val="clear" w:color="auto" w:fill="EEF3F9"/>
            <w:tcMar>
              <w:top w:w="60" w:type="dxa"/>
              <w:left w:w="110" w:type="dxa"/>
              <w:bottom w:w="60" w:type="dxa"/>
              <w:right w:w="110" w:type="dxa"/>
            </w:tcMar>
            <w:vAlign w:val="center"/>
          </w:tcPr>
          <w:p w14:paraId="7AF7895A"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055D3324" w14:textId="77777777" w:rsidR="00341F00" w:rsidRDefault="00000000">
            <w:pPr>
              <w:spacing w:after="20" w:line="250" w:lineRule="auto"/>
            </w:pPr>
            <w:r>
              <w:rPr>
                <w:rFonts w:cs="Arial"/>
                <w:sz w:val="19"/>
                <w:szCs w:val="19"/>
              </w:rPr>
              <w:t>₹ 5,00,000</w:t>
            </w:r>
          </w:p>
        </w:tc>
        <w:tc>
          <w:tcPr>
            <w:tcW w:w="1050" w:type="dxa"/>
            <w:shd w:val="clear" w:color="auto" w:fill="EEF3F9"/>
            <w:tcMar>
              <w:top w:w="60" w:type="dxa"/>
              <w:left w:w="110" w:type="dxa"/>
              <w:bottom w:w="60" w:type="dxa"/>
              <w:right w:w="110" w:type="dxa"/>
            </w:tcMar>
            <w:vAlign w:val="center"/>
          </w:tcPr>
          <w:p w14:paraId="637F9FB4"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321E9C00" w14:textId="77777777" w:rsidR="00341F00" w:rsidRDefault="00000000">
            <w:pPr>
              <w:spacing w:after="20" w:line="250" w:lineRule="auto"/>
            </w:pPr>
            <w:r>
              <w:rPr>
                <w:rFonts w:cs="Arial"/>
                <w:sz w:val="19"/>
                <w:szCs w:val="19"/>
              </w:rPr>
              <w:t>Numeric; min/max per product</w:t>
            </w:r>
          </w:p>
        </w:tc>
      </w:tr>
      <w:tr w:rsidR="00341F00" w14:paraId="0B05B854" w14:textId="77777777">
        <w:tc>
          <w:tcPr>
            <w:tcW w:w="2300" w:type="dxa"/>
            <w:shd w:val="clear" w:color="auto" w:fill="FFFFFF"/>
            <w:tcMar>
              <w:top w:w="60" w:type="dxa"/>
              <w:left w:w="110" w:type="dxa"/>
              <w:bottom w:w="60" w:type="dxa"/>
              <w:right w:w="110" w:type="dxa"/>
            </w:tcMar>
            <w:vAlign w:val="center"/>
          </w:tcPr>
          <w:p w14:paraId="2CF4E9C8" w14:textId="77777777" w:rsidR="00341F00" w:rsidRDefault="00000000">
            <w:pPr>
              <w:spacing w:after="20" w:line="250" w:lineRule="auto"/>
            </w:pPr>
            <w:r>
              <w:rPr>
                <w:rFonts w:cs="Arial"/>
                <w:sz w:val="19"/>
                <w:szCs w:val="19"/>
              </w:rPr>
              <w:t>Monthly income (₹)</w:t>
            </w:r>
          </w:p>
        </w:tc>
        <w:tc>
          <w:tcPr>
            <w:tcW w:w="1250" w:type="dxa"/>
            <w:shd w:val="clear" w:color="auto" w:fill="FFFFFF"/>
            <w:tcMar>
              <w:top w:w="60" w:type="dxa"/>
              <w:left w:w="110" w:type="dxa"/>
              <w:bottom w:w="60" w:type="dxa"/>
              <w:right w:w="110" w:type="dxa"/>
            </w:tcMar>
            <w:vAlign w:val="center"/>
          </w:tcPr>
          <w:p w14:paraId="4AB9625D"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44FF7947" w14:textId="77777777" w:rsidR="00341F00" w:rsidRDefault="00000000">
            <w:pPr>
              <w:spacing w:after="20" w:line="250" w:lineRule="auto"/>
            </w:pPr>
            <w:r>
              <w:rPr>
                <w:rFonts w:cs="Arial"/>
                <w:sz w:val="19"/>
                <w:szCs w:val="19"/>
              </w:rPr>
              <w:t>₹ 60,000</w:t>
            </w:r>
          </w:p>
        </w:tc>
        <w:tc>
          <w:tcPr>
            <w:tcW w:w="1050" w:type="dxa"/>
            <w:shd w:val="clear" w:color="auto" w:fill="FFFFFF"/>
            <w:tcMar>
              <w:top w:w="60" w:type="dxa"/>
              <w:left w:w="110" w:type="dxa"/>
              <w:bottom w:w="60" w:type="dxa"/>
              <w:right w:w="110" w:type="dxa"/>
            </w:tcMar>
            <w:vAlign w:val="center"/>
          </w:tcPr>
          <w:p w14:paraId="17DC7D6D" w14:textId="77777777" w:rsidR="00341F00" w:rsidRDefault="00000000">
            <w:pPr>
              <w:spacing w:after="20" w:line="250" w:lineRule="auto"/>
            </w:pPr>
            <w:r>
              <w:rPr>
                <w:rFonts w:cs="Arial"/>
                <w:sz w:val="19"/>
                <w:szCs w:val="19"/>
              </w:rPr>
              <w:t>No</w:t>
            </w:r>
          </w:p>
        </w:tc>
        <w:tc>
          <w:tcPr>
            <w:tcW w:w="2460" w:type="dxa"/>
            <w:shd w:val="clear" w:color="auto" w:fill="FFFFFF"/>
            <w:tcMar>
              <w:top w:w="60" w:type="dxa"/>
              <w:left w:w="110" w:type="dxa"/>
              <w:bottom w:w="60" w:type="dxa"/>
              <w:right w:w="110" w:type="dxa"/>
            </w:tcMar>
            <w:vAlign w:val="center"/>
          </w:tcPr>
          <w:p w14:paraId="00C46FE8" w14:textId="77777777" w:rsidR="00341F00" w:rsidRDefault="00000000">
            <w:pPr>
              <w:spacing w:after="20" w:line="250" w:lineRule="auto"/>
            </w:pPr>
            <w:r>
              <w:rPr>
                <w:rFonts w:cs="Arial"/>
                <w:sz w:val="19"/>
                <w:szCs w:val="19"/>
              </w:rPr>
              <w:t>Feeds lead score</w:t>
            </w:r>
          </w:p>
        </w:tc>
      </w:tr>
      <w:tr w:rsidR="00341F00" w14:paraId="54C5CA3C" w14:textId="77777777">
        <w:tc>
          <w:tcPr>
            <w:tcW w:w="2300" w:type="dxa"/>
            <w:shd w:val="clear" w:color="auto" w:fill="EEF3F9"/>
            <w:tcMar>
              <w:top w:w="60" w:type="dxa"/>
              <w:left w:w="110" w:type="dxa"/>
              <w:bottom w:w="60" w:type="dxa"/>
              <w:right w:w="110" w:type="dxa"/>
            </w:tcMar>
            <w:vAlign w:val="center"/>
          </w:tcPr>
          <w:p w14:paraId="757D25F6" w14:textId="77777777" w:rsidR="00341F00" w:rsidRDefault="00000000">
            <w:pPr>
              <w:spacing w:after="20" w:line="250" w:lineRule="auto"/>
            </w:pPr>
            <w:r>
              <w:rPr>
                <w:rFonts w:cs="Arial"/>
                <w:sz w:val="19"/>
                <w:szCs w:val="19"/>
              </w:rPr>
              <w:t>Pincode</w:t>
            </w:r>
          </w:p>
        </w:tc>
        <w:tc>
          <w:tcPr>
            <w:tcW w:w="1250" w:type="dxa"/>
            <w:shd w:val="clear" w:color="auto" w:fill="EEF3F9"/>
            <w:tcMar>
              <w:top w:w="60" w:type="dxa"/>
              <w:left w:w="110" w:type="dxa"/>
              <w:bottom w:w="60" w:type="dxa"/>
              <w:right w:w="110" w:type="dxa"/>
            </w:tcMar>
            <w:vAlign w:val="center"/>
          </w:tcPr>
          <w:p w14:paraId="5D264397"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1FFBEB9F" w14:textId="77777777" w:rsidR="00341F00" w:rsidRDefault="00000000">
            <w:pPr>
              <w:spacing w:after="20" w:line="250" w:lineRule="auto"/>
            </w:pPr>
            <w:r>
              <w:rPr>
                <w:rFonts w:cs="Arial"/>
                <w:sz w:val="19"/>
                <w:szCs w:val="19"/>
              </w:rPr>
              <w:t>302001</w:t>
            </w:r>
          </w:p>
        </w:tc>
        <w:tc>
          <w:tcPr>
            <w:tcW w:w="1050" w:type="dxa"/>
            <w:shd w:val="clear" w:color="auto" w:fill="EEF3F9"/>
            <w:tcMar>
              <w:top w:w="60" w:type="dxa"/>
              <w:left w:w="110" w:type="dxa"/>
              <w:bottom w:w="60" w:type="dxa"/>
              <w:right w:w="110" w:type="dxa"/>
            </w:tcMar>
            <w:vAlign w:val="center"/>
          </w:tcPr>
          <w:p w14:paraId="1E8AFE9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555B9CD" w14:textId="77777777" w:rsidR="00341F00" w:rsidRDefault="00000000">
            <w:pPr>
              <w:spacing w:after="20" w:line="250" w:lineRule="auto"/>
            </w:pPr>
            <w:r>
              <w:rPr>
                <w:rFonts w:cs="Arial"/>
                <w:sz w:val="19"/>
                <w:szCs w:val="19"/>
              </w:rPr>
              <w:t>6-digit; drives geo-routing</w:t>
            </w:r>
          </w:p>
        </w:tc>
      </w:tr>
      <w:tr w:rsidR="00341F00" w14:paraId="20142EFA" w14:textId="77777777">
        <w:tc>
          <w:tcPr>
            <w:tcW w:w="2300" w:type="dxa"/>
            <w:shd w:val="clear" w:color="auto" w:fill="FFFFFF"/>
            <w:tcMar>
              <w:top w:w="60" w:type="dxa"/>
              <w:left w:w="110" w:type="dxa"/>
              <w:bottom w:w="60" w:type="dxa"/>
              <w:right w:w="110" w:type="dxa"/>
            </w:tcMar>
            <w:vAlign w:val="center"/>
          </w:tcPr>
          <w:p w14:paraId="42EC34B1" w14:textId="77777777" w:rsidR="00341F00" w:rsidRDefault="00000000">
            <w:pPr>
              <w:spacing w:after="20" w:line="250" w:lineRule="auto"/>
            </w:pPr>
            <w:r>
              <w:rPr>
                <w:rFonts w:cs="Arial"/>
                <w:sz w:val="19"/>
                <w:szCs w:val="19"/>
              </w:rPr>
              <w:t>City / State</w:t>
            </w:r>
          </w:p>
        </w:tc>
        <w:tc>
          <w:tcPr>
            <w:tcW w:w="1250" w:type="dxa"/>
            <w:shd w:val="clear" w:color="auto" w:fill="FFFFFF"/>
            <w:tcMar>
              <w:top w:w="60" w:type="dxa"/>
              <w:left w:w="110" w:type="dxa"/>
              <w:bottom w:w="60" w:type="dxa"/>
              <w:right w:w="110" w:type="dxa"/>
            </w:tcMar>
            <w:vAlign w:val="center"/>
          </w:tcPr>
          <w:p w14:paraId="7AAE3C6B"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0950D813" w14:textId="77777777" w:rsidR="00341F00" w:rsidRDefault="00000000">
            <w:pPr>
              <w:spacing w:after="20" w:line="250" w:lineRule="auto"/>
            </w:pPr>
            <w:r>
              <w:rPr>
                <w:rFonts w:cs="Arial"/>
                <w:sz w:val="19"/>
                <w:szCs w:val="19"/>
              </w:rPr>
              <w:t>Jaipur / Rajasthan</w:t>
            </w:r>
          </w:p>
        </w:tc>
        <w:tc>
          <w:tcPr>
            <w:tcW w:w="1050" w:type="dxa"/>
            <w:shd w:val="clear" w:color="auto" w:fill="FFFFFF"/>
            <w:tcMar>
              <w:top w:w="60" w:type="dxa"/>
              <w:left w:w="110" w:type="dxa"/>
              <w:bottom w:w="60" w:type="dxa"/>
              <w:right w:w="110" w:type="dxa"/>
            </w:tcMar>
            <w:vAlign w:val="center"/>
          </w:tcPr>
          <w:p w14:paraId="7D7E0679"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6CB4B49" w14:textId="77777777" w:rsidR="00341F00" w:rsidRDefault="00000000">
            <w:pPr>
              <w:spacing w:after="20" w:line="250" w:lineRule="auto"/>
            </w:pPr>
            <w:r>
              <w:rPr>
                <w:rFonts w:cs="Arial"/>
                <w:sz w:val="19"/>
                <w:szCs w:val="19"/>
              </w:rPr>
              <w:t>Derived from pincode (editable)</w:t>
            </w:r>
          </w:p>
        </w:tc>
      </w:tr>
      <w:tr w:rsidR="00341F00" w14:paraId="1CDF7FC5" w14:textId="77777777">
        <w:tc>
          <w:tcPr>
            <w:tcW w:w="2300" w:type="dxa"/>
            <w:shd w:val="clear" w:color="auto" w:fill="EEF3F9"/>
            <w:tcMar>
              <w:top w:w="60" w:type="dxa"/>
              <w:left w:w="110" w:type="dxa"/>
              <w:bottom w:w="60" w:type="dxa"/>
              <w:right w:w="110" w:type="dxa"/>
            </w:tcMar>
            <w:vAlign w:val="center"/>
          </w:tcPr>
          <w:p w14:paraId="415ADF2C" w14:textId="77777777" w:rsidR="00341F00" w:rsidRDefault="00000000">
            <w:pPr>
              <w:spacing w:after="20" w:line="250" w:lineRule="auto"/>
            </w:pPr>
            <w:r>
              <w:rPr>
                <w:rFonts w:cs="Arial"/>
                <w:sz w:val="19"/>
                <w:szCs w:val="19"/>
              </w:rPr>
              <w:t>Source / Sub-source</w:t>
            </w:r>
          </w:p>
        </w:tc>
        <w:tc>
          <w:tcPr>
            <w:tcW w:w="1250" w:type="dxa"/>
            <w:shd w:val="clear" w:color="auto" w:fill="EEF3F9"/>
            <w:tcMar>
              <w:top w:w="60" w:type="dxa"/>
              <w:left w:w="110" w:type="dxa"/>
              <w:bottom w:w="60" w:type="dxa"/>
              <w:right w:w="110" w:type="dxa"/>
            </w:tcMar>
            <w:vAlign w:val="center"/>
          </w:tcPr>
          <w:p w14:paraId="56307738"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1C5A9030" w14:textId="77777777" w:rsidR="00341F00" w:rsidRDefault="00000000">
            <w:pPr>
              <w:spacing w:after="20" w:line="250" w:lineRule="auto"/>
            </w:pPr>
            <w:r>
              <w:rPr>
                <w:rFonts w:cs="Arial"/>
                <w:sz w:val="19"/>
                <w:szCs w:val="19"/>
              </w:rPr>
              <w:t>Website / DSA / WhatsApp</w:t>
            </w:r>
          </w:p>
        </w:tc>
        <w:tc>
          <w:tcPr>
            <w:tcW w:w="1050" w:type="dxa"/>
            <w:shd w:val="clear" w:color="auto" w:fill="EEF3F9"/>
            <w:tcMar>
              <w:top w:w="60" w:type="dxa"/>
              <w:left w:w="110" w:type="dxa"/>
              <w:bottom w:w="60" w:type="dxa"/>
              <w:right w:w="110" w:type="dxa"/>
            </w:tcMar>
            <w:vAlign w:val="center"/>
          </w:tcPr>
          <w:p w14:paraId="595A4A0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7D76235" w14:textId="77777777" w:rsidR="00341F00" w:rsidRDefault="00000000">
            <w:pPr>
              <w:spacing w:after="20" w:line="250" w:lineRule="auto"/>
            </w:pPr>
            <w:r>
              <w:rPr>
                <w:rFonts w:cs="Arial"/>
                <w:sz w:val="19"/>
                <w:szCs w:val="19"/>
              </w:rPr>
              <w:t>Attribution</w:t>
            </w:r>
          </w:p>
        </w:tc>
      </w:tr>
      <w:tr w:rsidR="00341F00" w14:paraId="1680E17C" w14:textId="77777777">
        <w:tc>
          <w:tcPr>
            <w:tcW w:w="2300" w:type="dxa"/>
            <w:shd w:val="clear" w:color="auto" w:fill="FFFFFF"/>
            <w:tcMar>
              <w:top w:w="60" w:type="dxa"/>
              <w:left w:w="110" w:type="dxa"/>
              <w:bottom w:w="60" w:type="dxa"/>
              <w:right w:w="110" w:type="dxa"/>
            </w:tcMar>
            <w:vAlign w:val="center"/>
          </w:tcPr>
          <w:p w14:paraId="45356D6D" w14:textId="77777777" w:rsidR="00341F00" w:rsidRDefault="00000000">
            <w:pPr>
              <w:spacing w:after="20" w:line="250" w:lineRule="auto"/>
            </w:pPr>
            <w:r>
              <w:rPr>
                <w:rFonts w:cs="Arial"/>
                <w:sz w:val="19"/>
                <w:szCs w:val="19"/>
              </w:rPr>
              <w:t>Contact-consent</w:t>
            </w:r>
          </w:p>
        </w:tc>
        <w:tc>
          <w:tcPr>
            <w:tcW w:w="1250" w:type="dxa"/>
            <w:shd w:val="clear" w:color="auto" w:fill="FFFFFF"/>
            <w:tcMar>
              <w:top w:w="60" w:type="dxa"/>
              <w:left w:w="110" w:type="dxa"/>
              <w:bottom w:w="60" w:type="dxa"/>
              <w:right w:w="110" w:type="dxa"/>
            </w:tcMar>
            <w:vAlign w:val="center"/>
          </w:tcPr>
          <w:p w14:paraId="2DB3C5AA"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64B2E724" w14:textId="77777777" w:rsidR="00341F00" w:rsidRDefault="00000000">
            <w:pPr>
              <w:spacing w:after="20" w:line="250" w:lineRule="auto"/>
            </w:pPr>
            <w:r>
              <w:rPr>
                <w:rFonts w:cs="Arial"/>
                <w:sz w:val="19"/>
                <w:szCs w:val="19"/>
              </w:rPr>
              <w:t>I agree to be contacted</w:t>
            </w:r>
          </w:p>
        </w:tc>
        <w:tc>
          <w:tcPr>
            <w:tcW w:w="1050" w:type="dxa"/>
            <w:shd w:val="clear" w:color="auto" w:fill="FFFFFF"/>
            <w:tcMar>
              <w:top w:w="60" w:type="dxa"/>
              <w:left w:w="110" w:type="dxa"/>
              <w:bottom w:w="60" w:type="dxa"/>
              <w:right w:w="110" w:type="dxa"/>
            </w:tcMar>
            <w:vAlign w:val="center"/>
          </w:tcPr>
          <w:p w14:paraId="3E5A4ED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9900E49" w14:textId="77777777" w:rsidR="00341F00" w:rsidRDefault="00000000">
            <w:pPr>
              <w:spacing w:after="20" w:line="250" w:lineRule="auto"/>
            </w:pPr>
            <w:r>
              <w:rPr>
                <w:rFonts w:cs="Arial"/>
                <w:sz w:val="19"/>
                <w:szCs w:val="19"/>
              </w:rPr>
              <w:t>Time-stamped; DPDP notice shown</w:t>
            </w:r>
          </w:p>
        </w:tc>
      </w:tr>
      <w:tr w:rsidR="00341F00" w14:paraId="2AB6F38C" w14:textId="77777777">
        <w:tc>
          <w:tcPr>
            <w:tcW w:w="2300" w:type="dxa"/>
          </w:tcPr>
          <w:p w14:paraId="69571927" w14:textId="77777777" w:rsidR="00341F00" w:rsidRDefault="00000000">
            <w:r>
              <w:t>Preferred language</w:t>
            </w:r>
          </w:p>
        </w:tc>
        <w:tc>
          <w:tcPr>
            <w:tcW w:w="1250" w:type="dxa"/>
          </w:tcPr>
          <w:p w14:paraId="4D6CD578" w14:textId="77777777" w:rsidR="00341F00" w:rsidRDefault="00000000">
            <w:r>
              <w:t>Dropdown</w:t>
            </w:r>
          </w:p>
        </w:tc>
        <w:tc>
          <w:tcPr>
            <w:tcW w:w="2300" w:type="dxa"/>
          </w:tcPr>
          <w:p w14:paraId="63463070" w14:textId="77777777" w:rsidR="00341F00" w:rsidRDefault="00000000">
            <w:r>
              <w:t>Hindi / Marathi / Tamil…</w:t>
            </w:r>
          </w:p>
        </w:tc>
        <w:tc>
          <w:tcPr>
            <w:tcW w:w="1050" w:type="dxa"/>
          </w:tcPr>
          <w:p w14:paraId="16BD1C58" w14:textId="77777777" w:rsidR="00341F00" w:rsidRDefault="00000000">
            <w:r>
              <w:t>Yes</w:t>
            </w:r>
          </w:p>
        </w:tc>
        <w:tc>
          <w:tcPr>
            <w:tcW w:w="2460" w:type="dxa"/>
          </w:tcPr>
          <w:p w14:paraId="6FF525C5" w14:textId="77777777" w:rsidR="00341F00" w:rsidRDefault="00000000">
            <w:r>
              <w:t>See H.1 Language; drives all borrower docs</w:t>
            </w:r>
          </w:p>
        </w:tc>
      </w:tr>
    </w:tbl>
    <w:p w14:paraId="47AA1ACD" w14:textId="77777777" w:rsidR="00341F00" w:rsidRDefault="00000000" w:rsidP="00ED6104">
      <w:pPr>
        <w:pStyle w:val="Heading2"/>
        <w:numPr>
          <w:ilvl w:val="1"/>
          <w:numId w:val="13"/>
        </w:numPr>
      </w:pPr>
      <w:bookmarkStart w:id="1651" w:name="_Toc231674336"/>
      <w:bookmarkStart w:id="1652" w:name="_Toc231674963"/>
      <w:bookmarkStart w:id="1653" w:name="_Toc232339125"/>
      <w:r>
        <w:t>D.2  Loan Application Form (Borrower)</w:t>
      </w:r>
      <w:bookmarkEnd w:id="1651"/>
      <w:bookmarkEnd w:id="1652"/>
      <w:bookmarkEnd w:id="1653"/>
    </w:p>
    <w:p w14:paraId="63D2F540" w14:textId="77777777" w:rsidR="00341F00" w:rsidRDefault="00000000">
      <w:pPr>
        <w:spacing w:after="120" w:line="276" w:lineRule="auto"/>
        <w:jc w:val="both"/>
      </w:pPr>
      <w:r>
        <w:rPr>
          <w:rFonts w:cs="Arial"/>
        </w:rPr>
        <w:t>The borrower-facing application (Section 5.2 / 5.9). Extends the lead with applicant, employment, loan and bank details and the granular consents required before any credit pull.</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66"/>
        <w:gridCol w:w="1240"/>
        <w:gridCol w:w="2282"/>
        <w:gridCol w:w="1181"/>
        <w:gridCol w:w="2391"/>
      </w:tblGrid>
      <w:tr w:rsidR="00341F00" w14:paraId="39349503" w14:textId="77777777">
        <w:trPr>
          <w:tblHeader/>
        </w:trPr>
        <w:tc>
          <w:tcPr>
            <w:tcW w:w="2300" w:type="dxa"/>
            <w:shd w:val="clear" w:color="auto" w:fill="1F3864"/>
            <w:tcMar>
              <w:top w:w="60" w:type="dxa"/>
              <w:left w:w="110" w:type="dxa"/>
              <w:bottom w:w="60" w:type="dxa"/>
              <w:right w:w="110" w:type="dxa"/>
            </w:tcMar>
            <w:vAlign w:val="center"/>
          </w:tcPr>
          <w:p w14:paraId="2F177CBB"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3318DBAA"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BAFD868"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040DEAD9"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24F72AE0" w14:textId="77777777" w:rsidR="00341F00" w:rsidRDefault="00000000">
            <w:pPr>
              <w:spacing w:after="20" w:line="250" w:lineRule="auto"/>
            </w:pPr>
            <w:r>
              <w:rPr>
                <w:rFonts w:cs="Arial"/>
                <w:b/>
                <w:bCs/>
                <w:color w:val="FFFFFF"/>
                <w:sz w:val="19"/>
                <w:szCs w:val="19"/>
              </w:rPr>
              <w:t>Validation / Notes</w:t>
            </w:r>
          </w:p>
        </w:tc>
      </w:tr>
      <w:tr w:rsidR="00341F00" w14:paraId="151930BB" w14:textId="77777777">
        <w:tc>
          <w:tcPr>
            <w:tcW w:w="2300" w:type="dxa"/>
            <w:shd w:val="clear" w:color="auto" w:fill="FFFFFF"/>
            <w:tcMar>
              <w:top w:w="60" w:type="dxa"/>
              <w:left w:w="110" w:type="dxa"/>
              <w:bottom w:w="60" w:type="dxa"/>
              <w:right w:w="110" w:type="dxa"/>
            </w:tcMar>
            <w:vAlign w:val="center"/>
          </w:tcPr>
          <w:p w14:paraId="3145726D" w14:textId="77777777" w:rsidR="00341F00" w:rsidRDefault="00000000">
            <w:pPr>
              <w:spacing w:after="20" w:line="250" w:lineRule="auto"/>
            </w:pPr>
            <w:r>
              <w:rPr>
                <w:rFonts w:cs="Arial"/>
                <w:sz w:val="19"/>
                <w:szCs w:val="19"/>
              </w:rPr>
              <w:t>Application ID</w:t>
            </w:r>
          </w:p>
        </w:tc>
        <w:tc>
          <w:tcPr>
            <w:tcW w:w="1250" w:type="dxa"/>
            <w:shd w:val="clear" w:color="auto" w:fill="FFFFFF"/>
            <w:tcMar>
              <w:top w:w="60" w:type="dxa"/>
              <w:left w:w="110" w:type="dxa"/>
              <w:bottom w:w="60" w:type="dxa"/>
              <w:right w:w="110" w:type="dxa"/>
            </w:tcMar>
            <w:vAlign w:val="center"/>
          </w:tcPr>
          <w:p w14:paraId="50438D5F"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4A93642E" w14:textId="77777777" w:rsidR="00341F00" w:rsidRDefault="00000000">
            <w:pPr>
              <w:spacing w:after="20" w:line="250" w:lineRule="auto"/>
            </w:pPr>
            <w:r>
              <w:rPr>
                <w:rFonts w:cs="Arial"/>
                <w:sz w:val="19"/>
                <w:szCs w:val="19"/>
              </w:rPr>
              <w:t>APP-2026-000123</w:t>
            </w:r>
          </w:p>
        </w:tc>
        <w:tc>
          <w:tcPr>
            <w:tcW w:w="1050" w:type="dxa"/>
            <w:shd w:val="clear" w:color="auto" w:fill="FFFFFF"/>
            <w:tcMar>
              <w:top w:w="60" w:type="dxa"/>
              <w:left w:w="110" w:type="dxa"/>
              <w:bottom w:w="60" w:type="dxa"/>
              <w:right w:w="110" w:type="dxa"/>
            </w:tcMar>
            <w:vAlign w:val="center"/>
          </w:tcPr>
          <w:p w14:paraId="13771D6B"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BB04A24" w14:textId="77777777" w:rsidR="00341F00" w:rsidRDefault="00000000">
            <w:pPr>
              <w:spacing w:after="20" w:line="250" w:lineRule="auto"/>
            </w:pPr>
            <w:r>
              <w:rPr>
                <w:rFonts w:cs="Arial"/>
                <w:sz w:val="19"/>
                <w:szCs w:val="19"/>
              </w:rPr>
              <w:t>System-generated</w:t>
            </w:r>
          </w:p>
        </w:tc>
      </w:tr>
      <w:tr w:rsidR="00341F00" w14:paraId="34A88C38" w14:textId="77777777">
        <w:tc>
          <w:tcPr>
            <w:tcW w:w="2300" w:type="dxa"/>
            <w:shd w:val="clear" w:color="auto" w:fill="EEF3F9"/>
            <w:tcMar>
              <w:top w:w="60" w:type="dxa"/>
              <w:left w:w="110" w:type="dxa"/>
              <w:bottom w:w="60" w:type="dxa"/>
              <w:right w:w="110" w:type="dxa"/>
            </w:tcMar>
            <w:vAlign w:val="center"/>
          </w:tcPr>
          <w:p w14:paraId="026F2DC2" w14:textId="77777777" w:rsidR="00341F00" w:rsidRDefault="00000000">
            <w:pPr>
              <w:spacing w:after="20" w:line="250" w:lineRule="auto"/>
            </w:pPr>
            <w:r>
              <w:rPr>
                <w:rFonts w:cs="Arial"/>
                <w:sz w:val="19"/>
                <w:szCs w:val="19"/>
              </w:rPr>
              <w:t>Applicant type</w:t>
            </w:r>
          </w:p>
        </w:tc>
        <w:tc>
          <w:tcPr>
            <w:tcW w:w="1250" w:type="dxa"/>
            <w:shd w:val="clear" w:color="auto" w:fill="EEF3F9"/>
            <w:tcMar>
              <w:top w:w="60" w:type="dxa"/>
              <w:left w:w="110" w:type="dxa"/>
              <w:bottom w:w="60" w:type="dxa"/>
              <w:right w:w="110" w:type="dxa"/>
            </w:tcMar>
            <w:vAlign w:val="center"/>
          </w:tcPr>
          <w:p w14:paraId="7E3B2B50"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3EF992FA" w14:textId="77777777" w:rsidR="00341F00" w:rsidRDefault="00000000">
            <w:pPr>
              <w:spacing w:after="20" w:line="250" w:lineRule="auto"/>
            </w:pPr>
            <w:r>
              <w:rPr>
                <w:rFonts w:cs="Arial"/>
                <w:sz w:val="19"/>
                <w:szCs w:val="19"/>
              </w:rPr>
              <w:t>Individual / Proprietor / Company</w:t>
            </w:r>
          </w:p>
        </w:tc>
        <w:tc>
          <w:tcPr>
            <w:tcW w:w="1050" w:type="dxa"/>
            <w:shd w:val="clear" w:color="auto" w:fill="EEF3F9"/>
            <w:tcMar>
              <w:top w:w="60" w:type="dxa"/>
              <w:left w:w="110" w:type="dxa"/>
              <w:bottom w:w="60" w:type="dxa"/>
              <w:right w:w="110" w:type="dxa"/>
            </w:tcMar>
            <w:vAlign w:val="center"/>
          </w:tcPr>
          <w:p w14:paraId="0788556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441A01F" w14:textId="77777777" w:rsidR="00341F00" w:rsidRDefault="00000000">
            <w:pPr>
              <w:spacing w:after="20" w:line="250" w:lineRule="auto"/>
            </w:pPr>
            <w:r>
              <w:rPr>
                <w:rFonts w:cs="Arial"/>
                <w:sz w:val="19"/>
                <w:szCs w:val="19"/>
              </w:rPr>
              <w:t>Drives KYC path</w:t>
            </w:r>
          </w:p>
        </w:tc>
      </w:tr>
      <w:tr w:rsidR="00341F00" w14:paraId="09A48ADD" w14:textId="77777777">
        <w:tc>
          <w:tcPr>
            <w:tcW w:w="2300" w:type="dxa"/>
            <w:shd w:val="clear" w:color="auto" w:fill="FFFFFF"/>
            <w:tcMar>
              <w:top w:w="60" w:type="dxa"/>
              <w:left w:w="110" w:type="dxa"/>
              <w:bottom w:w="60" w:type="dxa"/>
              <w:right w:w="110" w:type="dxa"/>
            </w:tcMar>
            <w:vAlign w:val="center"/>
          </w:tcPr>
          <w:p w14:paraId="41181AB5" w14:textId="77777777" w:rsidR="00341F00" w:rsidRDefault="00000000">
            <w:pPr>
              <w:spacing w:after="20" w:line="250" w:lineRule="auto"/>
            </w:pPr>
            <w:r>
              <w:rPr>
                <w:rFonts w:cs="Arial"/>
                <w:sz w:val="19"/>
                <w:szCs w:val="19"/>
              </w:rPr>
              <w:t>Full name (as per PAN)</w:t>
            </w:r>
          </w:p>
        </w:tc>
        <w:tc>
          <w:tcPr>
            <w:tcW w:w="1250" w:type="dxa"/>
            <w:shd w:val="clear" w:color="auto" w:fill="FFFFFF"/>
            <w:tcMar>
              <w:top w:w="60" w:type="dxa"/>
              <w:left w:w="110" w:type="dxa"/>
              <w:bottom w:w="60" w:type="dxa"/>
              <w:right w:w="110" w:type="dxa"/>
            </w:tcMar>
            <w:vAlign w:val="center"/>
          </w:tcPr>
          <w:p w14:paraId="54C56DD7"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3513B403" w14:textId="77777777" w:rsidR="00341F00" w:rsidRDefault="00000000">
            <w:pPr>
              <w:spacing w:after="20" w:line="250" w:lineRule="auto"/>
            </w:pPr>
            <w:r>
              <w:rPr>
                <w:rFonts w:cs="Arial"/>
                <w:sz w:val="19"/>
                <w:szCs w:val="19"/>
              </w:rPr>
              <w:t>Rahul Sharma</w:t>
            </w:r>
          </w:p>
        </w:tc>
        <w:tc>
          <w:tcPr>
            <w:tcW w:w="1050" w:type="dxa"/>
            <w:shd w:val="clear" w:color="auto" w:fill="FFFFFF"/>
            <w:tcMar>
              <w:top w:w="60" w:type="dxa"/>
              <w:left w:w="110" w:type="dxa"/>
              <w:bottom w:w="60" w:type="dxa"/>
              <w:right w:w="110" w:type="dxa"/>
            </w:tcMar>
            <w:vAlign w:val="center"/>
          </w:tcPr>
          <w:p w14:paraId="4FEDA7F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B507BA6" w14:textId="77777777" w:rsidR="00341F00" w:rsidRDefault="00000000">
            <w:pPr>
              <w:spacing w:after="20" w:line="250" w:lineRule="auto"/>
            </w:pPr>
            <w:r>
              <w:rPr>
                <w:rFonts w:cs="Arial"/>
                <w:sz w:val="19"/>
                <w:szCs w:val="19"/>
              </w:rPr>
              <w:t>Must match PAN</w:t>
            </w:r>
          </w:p>
        </w:tc>
      </w:tr>
      <w:tr w:rsidR="00341F00" w14:paraId="71686558" w14:textId="77777777">
        <w:tc>
          <w:tcPr>
            <w:tcW w:w="2300" w:type="dxa"/>
            <w:shd w:val="clear" w:color="auto" w:fill="EEF3F9"/>
            <w:tcMar>
              <w:top w:w="60" w:type="dxa"/>
              <w:left w:w="110" w:type="dxa"/>
              <w:bottom w:w="60" w:type="dxa"/>
              <w:right w:w="110" w:type="dxa"/>
            </w:tcMar>
            <w:vAlign w:val="center"/>
          </w:tcPr>
          <w:p w14:paraId="087007FF" w14:textId="77777777" w:rsidR="00341F00" w:rsidRDefault="00000000">
            <w:pPr>
              <w:spacing w:after="20" w:line="250" w:lineRule="auto"/>
            </w:pPr>
            <w:r>
              <w:rPr>
                <w:rFonts w:cs="Arial"/>
                <w:sz w:val="19"/>
                <w:szCs w:val="19"/>
              </w:rPr>
              <w:t>Date of birth</w:t>
            </w:r>
          </w:p>
        </w:tc>
        <w:tc>
          <w:tcPr>
            <w:tcW w:w="1250" w:type="dxa"/>
            <w:shd w:val="clear" w:color="auto" w:fill="EEF3F9"/>
            <w:tcMar>
              <w:top w:w="60" w:type="dxa"/>
              <w:left w:w="110" w:type="dxa"/>
              <w:bottom w:w="60" w:type="dxa"/>
              <w:right w:w="110" w:type="dxa"/>
            </w:tcMar>
            <w:vAlign w:val="center"/>
          </w:tcPr>
          <w:p w14:paraId="4CEF6E98" w14:textId="77777777" w:rsidR="00341F00" w:rsidRDefault="00000000">
            <w:pPr>
              <w:spacing w:after="20" w:line="250" w:lineRule="auto"/>
            </w:pPr>
            <w:r>
              <w:rPr>
                <w:rFonts w:cs="Arial"/>
                <w:sz w:val="19"/>
                <w:szCs w:val="19"/>
              </w:rPr>
              <w:t>Date</w:t>
            </w:r>
          </w:p>
        </w:tc>
        <w:tc>
          <w:tcPr>
            <w:tcW w:w="2300" w:type="dxa"/>
            <w:shd w:val="clear" w:color="auto" w:fill="EEF3F9"/>
            <w:tcMar>
              <w:top w:w="60" w:type="dxa"/>
              <w:left w:w="110" w:type="dxa"/>
              <w:bottom w:w="60" w:type="dxa"/>
              <w:right w:w="110" w:type="dxa"/>
            </w:tcMar>
            <w:vAlign w:val="center"/>
          </w:tcPr>
          <w:p w14:paraId="18729676" w14:textId="77777777" w:rsidR="00341F00" w:rsidRDefault="00000000">
            <w:pPr>
              <w:spacing w:after="20" w:line="250" w:lineRule="auto"/>
            </w:pPr>
            <w:r>
              <w:rPr>
                <w:rFonts w:cs="Arial"/>
                <w:sz w:val="19"/>
                <w:szCs w:val="19"/>
              </w:rPr>
              <w:t>DD/MM/YYYY (e.g., 14/08/1990)</w:t>
            </w:r>
          </w:p>
        </w:tc>
        <w:tc>
          <w:tcPr>
            <w:tcW w:w="1050" w:type="dxa"/>
            <w:shd w:val="clear" w:color="auto" w:fill="EEF3F9"/>
            <w:tcMar>
              <w:top w:w="60" w:type="dxa"/>
              <w:left w:w="110" w:type="dxa"/>
              <w:bottom w:w="60" w:type="dxa"/>
              <w:right w:w="110" w:type="dxa"/>
            </w:tcMar>
            <w:vAlign w:val="center"/>
          </w:tcPr>
          <w:p w14:paraId="7F02ED2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E50EB87" w14:textId="77777777" w:rsidR="00341F00" w:rsidRDefault="00000000">
            <w:pPr>
              <w:spacing w:after="20" w:line="250" w:lineRule="auto"/>
            </w:pPr>
            <w:r>
              <w:rPr>
                <w:rFonts w:cs="Arial"/>
                <w:sz w:val="19"/>
                <w:szCs w:val="19"/>
              </w:rPr>
              <w:t>Age ≥ 18; eligibility check</w:t>
            </w:r>
          </w:p>
        </w:tc>
      </w:tr>
      <w:tr w:rsidR="00341F00" w14:paraId="23DE5B5A" w14:textId="77777777">
        <w:tc>
          <w:tcPr>
            <w:tcW w:w="2300" w:type="dxa"/>
            <w:shd w:val="clear" w:color="auto" w:fill="FFFFFF"/>
            <w:tcMar>
              <w:top w:w="60" w:type="dxa"/>
              <w:left w:w="110" w:type="dxa"/>
              <w:bottom w:w="60" w:type="dxa"/>
              <w:right w:w="110" w:type="dxa"/>
            </w:tcMar>
            <w:vAlign w:val="center"/>
          </w:tcPr>
          <w:p w14:paraId="4D04CFDD" w14:textId="77777777" w:rsidR="00341F00" w:rsidRDefault="00000000">
            <w:pPr>
              <w:spacing w:after="20" w:line="250" w:lineRule="auto"/>
            </w:pPr>
            <w:r>
              <w:rPr>
                <w:rFonts w:cs="Arial"/>
                <w:sz w:val="19"/>
                <w:szCs w:val="19"/>
              </w:rPr>
              <w:t>Gender</w:t>
            </w:r>
          </w:p>
        </w:tc>
        <w:tc>
          <w:tcPr>
            <w:tcW w:w="1250" w:type="dxa"/>
            <w:shd w:val="clear" w:color="auto" w:fill="FFFFFF"/>
            <w:tcMar>
              <w:top w:w="60" w:type="dxa"/>
              <w:left w:w="110" w:type="dxa"/>
              <w:bottom w:w="60" w:type="dxa"/>
              <w:right w:w="110" w:type="dxa"/>
            </w:tcMar>
            <w:vAlign w:val="center"/>
          </w:tcPr>
          <w:p w14:paraId="4CA72488"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433147AD" w14:textId="77777777" w:rsidR="00341F00" w:rsidRDefault="00000000">
            <w:pPr>
              <w:spacing w:after="20" w:line="250" w:lineRule="auto"/>
            </w:pPr>
            <w:r>
              <w:rPr>
                <w:rFonts w:cs="Arial"/>
                <w:sz w:val="19"/>
                <w:szCs w:val="19"/>
              </w:rPr>
              <w:t>Male / Female / Other</w:t>
            </w:r>
          </w:p>
        </w:tc>
        <w:tc>
          <w:tcPr>
            <w:tcW w:w="1050" w:type="dxa"/>
            <w:shd w:val="clear" w:color="auto" w:fill="FFFFFF"/>
            <w:tcMar>
              <w:top w:w="60" w:type="dxa"/>
              <w:left w:w="110" w:type="dxa"/>
              <w:bottom w:w="60" w:type="dxa"/>
              <w:right w:w="110" w:type="dxa"/>
            </w:tcMar>
            <w:vAlign w:val="center"/>
          </w:tcPr>
          <w:p w14:paraId="5497A29F"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58468161" w14:textId="77777777" w:rsidR="00341F00" w:rsidRDefault="00000000">
            <w:pPr>
              <w:spacing w:after="20" w:line="250" w:lineRule="auto"/>
            </w:pPr>
            <w:r>
              <w:rPr>
                <w:rFonts w:cs="Arial"/>
                <w:sz w:val="19"/>
                <w:szCs w:val="19"/>
              </w:rPr>
              <w:t>For individuals</w:t>
            </w:r>
          </w:p>
        </w:tc>
      </w:tr>
      <w:tr w:rsidR="00341F00" w14:paraId="7C7CC26B" w14:textId="77777777">
        <w:tc>
          <w:tcPr>
            <w:tcW w:w="2300" w:type="dxa"/>
            <w:shd w:val="clear" w:color="auto" w:fill="EEF3F9"/>
            <w:tcMar>
              <w:top w:w="60" w:type="dxa"/>
              <w:left w:w="110" w:type="dxa"/>
              <w:bottom w:w="60" w:type="dxa"/>
              <w:right w:w="110" w:type="dxa"/>
            </w:tcMar>
            <w:vAlign w:val="center"/>
          </w:tcPr>
          <w:p w14:paraId="246361DD" w14:textId="77777777" w:rsidR="00341F00" w:rsidRDefault="00000000">
            <w:pPr>
              <w:spacing w:after="20" w:line="250" w:lineRule="auto"/>
            </w:pPr>
            <w:r>
              <w:rPr>
                <w:rFonts w:cs="Arial"/>
                <w:sz w:val="19"/>
                <w:szCs w:val="19"/>
              </w:rPr>
              <w:t>PAN</w:t>
            </w:r>
          </w:p>
        </w:tc>
        <w:tc>
          <w:tcPr>
            <w:tcW w:w="1250" w:type="dxa"/>
            <w:shd w:val="clear" w:color="auto" w:fill="EEF3F9"/>
            <w:tcMar>
              <w:top w:w="60" w:type="dxa"/>
              <w:left w:w="110" w:type="dxa"/>
              <w:bottom w:w="60" w:type="dxa"/>
              <w:right w:w="110" w:type="dxa"/>
            </w:tcMar>
            <w:vAlign w:val="center"/>
          </w:tcPr>
          <w:p w14:paraId="13AE30C8"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1C9225CD" w14:textId="77777777" w:rsidR="00341F00" w:rsidRDefault="00000000">
            <w:pPr>
              <w:spacing w:after="20" w:line="250" w:lineRule="auto"/>
            </w:pPr>
            <w:r>
              <w:rPr>
                <w:rFonts w:cs="Arial"/>
                <w:sz w:val="19"/>
                <w:szCs w:val="19"/>
              </w:rPr>
              <w:t>ABCDE1234F</w:t>
            </w:r>
          </w:p>
        </w:tc>
        <w:tc>
          <w:tcPr>
            <w:tcW w:w="1050" w:type="dxa"/>
            <w:shd w:val="clear" w:color="auto" w:fill="EEF3F9"/>
            <w:tcMar>
              <w:top w:w="60" w:type="dxa"/>
              <w:left w:w="110" w:type="dxa"/>
              <w:bottom w:w="60" w:type="dxa"/>
              <w:right w:w="110" w:type="dxa"/>
            </w:tcMar>
            <w:vAlign w:val="center"/>
          </w:tcPr>
          <w:p w14:paraId="2DC0E55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C2B1977" w14:textId="77777777" w:rsidR="00341F00" w:rsidRDefault="00000000">
            <w:pPr>
              <w:spacing w:after="20" w:line="250" w:lineRule="auto"/>
            </w:pPr>
            <w:r>
              <w:rPr>
                <w:rFonts w:cs="Arial"/>
                <w:sz w:val="19"/>
                <w:szCs w:val="19"/>
              </w:rPr>
              <w:t>Verified before decision</w:t>
            </w:r>
          </w:p>
        </w:tc>
      </w:tr>
      <w:tr w:rsidR="00341F00" w14:paraId="54E24A9B" w14:textId="77777777">
        <w:tc>
          <w:tcPr>
            <w:tcW w:w="2300" w:type="dxa"/>
            <w:shd w:val="clear" w:color="auto" w:fill="FFFFFF"/>
            <w:tcMar>
              <w:top w:w="60" w:type="dxa"/>
              <w:left w:w="110" w:type="dxa"/>
              <w:bottom w:w="60" w:type="dxa"/>
              <w:right w:w="110" w:type="dxa"/>
            </w:tcMar>
            <w:vAlign w:val="center"/>
          </w:tcPr>
          <w:p w14:paraId="593B7B0E" w14:textId="77777777" w:rsidR="00341F00" w:rsidRDefault="00000000">
            <w:pPr>
              <w:spacing w:after="20" w:line="250" w:lineRule="auto"/>
            </w:pPr>
            <w:r>
              <w:rPr>
                <w:rFonts w:cs="Arial"/>
                <w:sz w:val="19"/>
                <w:szCs w:val="19"/>
              </w:rPr>
              <w:t>Aadhaar (last 4) / VID</w:t>
            </w:r>
          </w:p>
        </w:tc>
        <w:tc>
          <w:tcPr>
            <w:tcW w:w="1250" w:type="dxa"/>
            <w:shd w:val="clear" w:color="auto" w:fill="FFFFFF"/>
            <w:tcMar>
              <w:top w:w="60" w:type="dxa"/>
              <w:left w:w="110" w:type="dxa"/>
              <w:bottom w:w="60" w:type="dxa"/>
              <w:right w:w="110" w:type="dxa"/>
            </w:tcMar>
            <w:vAlign w:val="center"/>
          </w:tcPr>
          <w:p w14:paraId="59ECAF69"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68123B7D" w14:textId="77777777" w:rsidR="00341F00" w:rsidRDefault="00000000">
            <w:pPr>
              <w:spacing w:after="20" w:line="250" w:lineRule="auto"/>
            </w:pPr>
            <w:r>
              <w:rPr>
                <w:rFonts w:cs="Arial"/>
                <w:sz w:val="19"/>
                <w:szCs w:val="19"/>
              </w:rPr>
              <w:t>XXXX-XXXX-1234</w:t>
            </w:r>
          </w:p>
        </w:tc>
        <w:tc>
          <w:tcPr>
            <w:tcW w:w="1050" w:type="dxa"/>
            <w:shd w:val="clear" w:color="auto" w:fill="FFFFFF"/>
            <w:tcMar>
              <w:top w:w="60" w:type="dxa"/>
              <w:left w:w="110" w:type="dxa"/>
              <w:bottom w:w="60" w:type="dxa"/>
              <w:right w:w="110" w:type="dxa"/>
            </w:tcMar>
            <w:vAlign w:val="center"/>
          </w:tcPr>
          <w:p w14:paraId="1E811D47"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5A4CF1BA" w14:textId="77777777" w:rsidR="00341F00" w:rsidRDefault="00000000">
            <w:pPr>
              <w:spacing w:after="20" w:line="250" w:lineRule="auto"/>
            </w:pPr>
            <w:r>
              <w:rPr>
                <w:rFonts w:cs="Arial"/>
                <w:sz w:val="19"/>
                <w:szCs w:val="19"/>
              </w:rPr>
              <w:t>e-KYC/V-CIP; stored masked</w:t>
            </w:r>
          </w:p>
        </w:tc>
      </w:tr>
      <w:tr w:rsidR="00341F00" w14:paraId="7C3B2104" w14:textId="77777777">
        <w:tc>
          <w:tcPr>
            <w:tcW w:w="2300" w:type="dxa"/>
            <w:shd w:val="clear" w:color="auto" w:fill="EEF3F9"/>
            <w:tcMar>
              <w:top w:w="60" w:type="dxa"/>
              <w:left w:w="110" w:type="dxa"/>
              <w:bottom w:w="60" w:type="dxa"/>
              <w:right w:w="110" w:type="dxa"/>
            </w:tcMar>
            <w:vAlign w:val="center"/>
          </w:tcPr>
          <w:p w14:paraId="0854F494" w14:textId="77777777" w:rsidR="00341F00" w:rsidRDefault="00000000">
            <w:pPr>
              <w:spacing w:after="20" w:line="250" w:lineRule="auto"/>
            </w:pPr>
            <w:r>
              <w:rPr>
                <w:rFonts w:cs="Arial"/>
                <w:sz w:val="19"/>
                <w:szCs w:val="19"/>
              </w:rPr>
              <w:lastRenderedPageBreak/>
              <w:t>Mobile / Email</w:t>
            </w:r>
          </w:p>
        </w:tc>
        <w:tc>
          <w:tcPr>
            <w:tcW w:w="1250" w:type="dxa"/>
            <w:shd w:val="clear" w:color="auto" w:fill="EEF3F9"/>
            <w:tcMar>
              <w:top w:w="60" w:type="dxa"/>
              <w:left w:w="110" w:type="dxa"/>
              <w:bottom w:w="60" w:type="dxa"/>
              <w:right w:w="110" w:type="dxa"/>
            </w:tcMar>
            <w:vAlign w:val="center"/>
          </w:tcPr>
          <w:p w14:paraId="3E378431"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72D72F01" w14:textId="77777777" w:rsidR="00341F00" w:rsidRDefault="00000000">
            <w:pPr>
              <w:spacing w:after="20" w:line="250" w:lineRule="auto"/>
            </w:pPr>
            <w:r>
              <w:rPr>
                <w:rFonts w:cs="Arial"/>
                <w:sz w:val="19"/>
                <w:szCs w:val="19"/>
              </w:rPr>
              <w:t>+91-9XXXXXXXXX / name@example.com</w:t>
            </w:r>
          </w:p>
        </w:tc>
        <w:tc>
          <w:tcPr>
            <w:tcW w:w="1050" w:type="dxa"/>
            <w:shd w:val="clear" w:color="auto" w:fill="EEF3F9"/>
            <w:tcMar>
              <w:top w:w="60" w:type="dxa"/>
              <w:left w:w="110" w:type="dxa"/>
              <w:bottom w:w="60" w:type="dxa"/>
              <w:right w:w="110" w:type="dxa"/>
            </w:tcMar>
            <w:vAlign w:val="center"/>
          </w:tcPr>
          <w:p w14:paraId="4433261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948E30B" w14:textId="77777777" w:rsidR="00341F00" w:rsidRDefault="00000000">
            <w:pPr>
              <w:spacing w:after="20" w:line="250" w:lineRule="auto"/>
            </w:pPr>
            <w:r>
              <w:rPr>
                <w:rFonts w:cs="Arial"/>
                <w:sz w:val="19"/>
                <w:szCs w:val="19"/>
              </w:rPr>
              <w:t>OTP-verified</w:t>
            </w:r>
          </w:p>
        </w:tc>
      </w:tr>
      <w:tr w:rsidR="00341F00" w14:paraId="30947179" w14:textId="77777777">
        <w:tc>
          <w:tcPr>
            <w:tcW w:w="2300" w:type="dxa"/>
            <w:shd w:val="clear" w:color="auto" w:fill="FFFFFF"/>
            <w:tcMar>
              <w:top w:w="60" w:type="dxa"/>
              <w:left w:w="110" w:type="dxa"/>
              <w:bottom w:w="60" w:type="dxa"/>
              <w:right w:w="110" w:type="dxa"/>
            </w:tcMar>
            <w:vAlign w:val="center"/>
          </w:tcPr>
          <w:p w14:paraId="036E989C" w14:textId="77777777" w:rsidR="00341F00" w:rsidRDefault="00000000">
            <w:pPr>
              <w:spacing w:after="20" w:line="250" w:lineRule="auto"/>
            </w:pPr>
            <w:r>
              <w:rPr>
                <w:rFonts w:cs="Arial"/>
                <w:sz w:val="19"/>
                <w:szCs w:val="19"/>
              </w:rPr>
              <w:t>Current address</w:t>
            </w:r>
          </w:p>
        </w:tc>
        <w:tc>
          <w:tcPr>
            <w:tcW w:w="1250" w:type="dxa"/>
            <w:shd w:val="clear" w:color="auto" w:fill="FFFFFF"/>
            <w:tcMar>
              <w:top w:w="60" w:type="dxa"/>
              <w:left w:w="110" w:type="dxa"/>
              <w:bottom w:w="60" w:type="dxa"/>
              <w:right w:w="110" w:type="dxa"/>
            </w:tcMar>
            <w:vAlign w:val="center"/>
          </w:tcPr>
          <w:p w14:paraId="44E1396A" w14:textId="77777777" w:rsidR="00341F00" w:rsidRDefault="00000000">
            <w:pPr>
              <w:spacing w:after="20" w:line="250" w:lineRule="auto"/>
            </w:pPr>
            <w:r>
              <w:rPr>
                <w:rFonts w:cs="Arial"/>
                <w:sz w:val="19"/>
                <w:szCs w:val="19"/>
              </w:rPr>
              <w:t>Address</w:t>
            </w:r>
          </w:p>
        </w:tc>
        <w:tc>
          <w:tcPr>
            <w:tcW w:w="2300" w:type="dxa"/>
            <w:shd w:val="clear" w:color="auto" w:fill="FFFFFF"/>
            <w:tcMar>
              <w:top w:w="60" w:type="dxa"/>
              <w:left w:w="110" w:type="dxa"/>
              <w:bottom w:w="60" w:type="dxa"/>
              <w:right w:w="110" w:type="dxa"/>
            </w:tcMar>
            <w:vAlign w:val="center"/>
          </w:tcPr>
          <w:p w14:paraId="0F647FD0" w14:textId="77777777" w:rsidR="00341F00" w:rsidRDefault="00000000">
            <w:pPr>
              <w:spacing w:after="20" w:line="250" w:lineRule="auto"/>
            </w:pPr>
            <w:r>
              <w:rPr>
                <w:rFonts w:cs="Arial"/>
                <w:sz w:val="19"/>
                <w:szCs w:val="19"/>
              </w:rPr>
              <w:t>Flat 4B, MI Road, Jaipur 302001</w:t>
            </w:r>
          </w:p>
        </w:tc>
        <w:tc>
          <w:tcPr>
            <w:tcW w:w="1050" w:type="dxa"/>
            <w:shd w:val="clear" w:color="auto" w:fill="FFFFFF"/>
            <w:tcMar>
              <w:top w:w="60" w:type="dxa"/>
              <w:left w:w="110" w:type="dxa"/>
              <w:bottom w:w="60" w:type="dxa"/>
              <w:right w:w="110" w:type="dxa"/>
            </w:tcMar>
            <w:vAlign w:val="center"/>
          </w:tcPr>
          <w:p w14:paraId="1D87FC0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4DD15A8" w14:textId="77777777" w:rsidR="00341F00" w:rsidRDefault="00000000">
            <w:pPr>
              <w:spacing w:after="20" w:line="250" w:lineRule="auto"/>
            </w:pPr>
            <w:r>
              <w:rPr>
                <w:rFonts w:cs="Arial"/>
                <w:sz w:val="19"/>
                <w:szCs w:val="19"/>
              </w:rPr>
              <w:t>Proof captured; geo-tagged</w:t>
            </w:r>
          </w:p>
        </w:tc>
      </w:tr>
      <w:tr w:rsidR="00341F00" w14:paraId="10BEACE4" w14:textId="77777777">
        <w:tc>
          <w:tcPr>
            <w:tcW w:w="2300" w:type="dxa"/>
            <w:shd w:val="clear" w:color="auto" w:fill="EEF3F9"/>
            <w:tcMar>
              <w:top w:w="60" w:type="dxa"/>
              <w:left w:w="110" w:type="dxa"/>
              <w:bottom w:w="60" w:type="dxa"/>
              <w:right w:w="110" w:type="dxa"/>
            </w:tcMar>
            <w:vAlign w:val="center"/>
          </w:tcPr>
          <w:p w14:paraId="49D20593" w14:textId="77777777" w:rsidR="00341F00" w:rsidRDefault="00000000">
            <w:pPr>
              <w:spacing w:after="20" w:line="250" w:lineRule="auto"/>
            </w:pPr>
            <w:r>
              <w:rPr>
                <w:rFonts w:cs="Arial"/>
                <w:sz w:val="19"/>
                <w:szCs w:val="19"/>
              </w:rPr>
              <w:t>Employment type</w:t>
            </w:r>
          </w:p>
        </w:tc>
        <w:tc>
          <w:tcPr>
            <w:tcW w:w="1250" w:type="dxa"/>
            <w:shd w:val="clear" w:color="auto" w:fill="EEF3F9"/>
            <w:tcMar>
              <w:top w:w="60" w:type="dxa"/>
              <w:left w:w="110" w:type="dxa"/>
              <w:bottom w:w="60" w:type="dxa"/>
              <w:right w:w="110" w:type="dxa"/>
            </w:tcMar>
            <w:vAlign w:val="center"/>
          </w:tcPr>
          <w:p w14:paraId="192CB158"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629C47BF" w14:textId="77777777" w:rsidR="00341F00" w:rsidRDefault="00000000">
            <w:pPr>
              <w:spacing w:after="20" w:line="250" w:lineRule="auto"/>
            </w:pPr>
            <w:r>
              <w:rPr>
                <w:rFonts w:cs="Arial"/>
                <w:sz w:val="19"/>
                <w:szCs w:val="19"/>
              </w:rPr>
              <w:t>Salaried / Self-employed / Business</w:t>
            </w:r>
          </w:p>
        </w:tc>
        <w:tc>
          <w:tcPr>
            <w:tcW w:w="1050" w:type="dxa"/>
            <w:shd w:val="clear" w:color="auto" w:fill="EEF3F9"/>
            <w:tcMar>
              <w:top w:w="60" w:type="dxa"/>
              <w:left w:w="110" w:type="dxa"/>
              <w:bottom w:w="60" w:type="dxa"/>
              <w:right w:w="110" w:type="dxa"/>
            </w:tcMar>
            <w:vAlign w:val="center"/>
          </w:tcPr>
          <w:p w14:paraId="20794ED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8D36460" w14:textId="77777777" w:rsidR="00341F00" w:rsidRDefault="00000000">
            <w:pPr>
              <w:spacing w:after="20" w:line="250" w:lineRule="auto"/>
            </w:pPr>
            <w:r>
              <w:rPr>
                <w:rFonts w:cs="Arial"/>
                <w:sz w:val="19"/>
                <w:szCs w:val="19"/>
              </w:rPr>
              <w:t>Drives income docs</w:t>
            </w:r>
          </w:p>
        </w:tc>
      </w:tr>
      <w:tr w:rsidR="00341F00" w14:paraId="70DD6465" w14:textId="77777777">
        <w:tc>
          <w:tcPr>
            <w:tcW w:w="2300" w:type="dxa"/>
            <w:shd w:val="clear" w:color="auto" w:fill="FFFFFF"/>
            <w:tcMar>
              <w:top w:w="60" w:type="dxa"/>
              <w:left w:w="110" w:type="dxa"/>
              <w:bottom w:w="60" w:type="dxa"/>
              <w:right w:w="110" w:type="dxa"/>
            </w:tcMar>
            <w:vAlign w:val="center"/>
          </w:tcPr>
          <w:p w14:paraId="7DFB5D86" w14:textId="77777777" w:rsidR="00341F00" w:rsidRDefault="00000000">
            <w:pPr>
              <w:spacing w:after="20" w:line="250" w:lineRule="auto"/>
            </w:pPr>
            <w:r>
              <w:rPr>
                <w:rFonts w:cs="Arial"/>
                <w:sz w:val="19"/>
                <w:szCs w:val="19"/>
              </w:rPr>
              <w:t>Employer / Business name</w:t>
            </w:r>
          </w:p>
        </w:tc>
        <w:tc>
          <w:tcPr>
            <w:tcW w:w="1250" w:type="dxa"/>
            <w:shd w:val="clear" w:color="auto" w:fill="FFFFFF"/>
            <w:tcMar>
              <w:top w:w="60" w:type="dxa"/>
              <w:left w:w="110" w:type="dxa"/>
              <w:bottom w:w="60" w:type="dxa"/>
              <w:right w:w="110" w:type="dxa"/>
            </w:tcMar>
            <w:vAlign w:val="center"/>
          </w:tcPr>
          <w:p w14:paraId="2F3FCE73"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3DDFD37D" w14:textId="77777777" w:rsidR="00341F00" w:rsidRDefault="00000000">
            <w:pPr>
              <w:spacing w:after="20" w:line="250" w:lineRule="auto"/>
            </w:pPr>
            <w:r>
              <w:rPr>
                <w:rFonts w:cs="Arial"/>
                <w:sz w:val="19"/>
                <w:szCs w:val="19"/>
              </w:rPr>
              <w:t>Acme Pvt Ltd</w:t>
            </w:r>
          </w:p>
        </w:tc>
        <w:tc>
          <w:tcPr>
            <w:tcW w:w="1050" w:type="dxa"/>
            <w:shd w:val="clear" w:color="auto" w:fill="FFFFFF"/>
            <w:tcMar>
              <w:top w:w="60" w:type="dxa"/>
              <w:left w:w="110" w:type="dxa"/>
              <w:bottom w:w="60" w:type="dxa"/>
              <w:right w:w="110" w:type="dxa"/>
            </w:tcMar>
            <w:vAlign w:val="center"/>
          </w:tcPr>
          <w:p w14:paraId="4EC147B6"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7E90122" w14:textId="77777777" w:rsidR="00341F00" w:rsidRDefault="00000000">
            <w:pPr>
              <w:spacing w:after="20" w:line="250" w:lineRule="auto"/>
            </w:pPr>
            <w:r>
              <w:rPr>
                <w:rFonts w:cs="Arial"/>
                <w:sz w:val="19"/>
                <w:szCs w:val="19"/>
              </w:rPr>
              <w:t>For salaried/self-employed</w:t>
            </w:r>
          </w:p>
        </w:tc>
      </w:tr>
      <w:tr w:rsidR="00341F00" w14:paraId="4C1A2750" w14:textId="77777777">
        <w:tc>
          <w:tcPr>
            <w:tcW w:w="2300" w:type="dxa"/>
            <w:shd w:val="clear" w:color="auto" w:fill="EEF3F9"/>
            <w:tcMar>
              <w:top w:w="60" w:type="dxa"/>
              <w:left w:w="110" w:type="dxa"/>
              <w:bottom w:w="60" w:type="dxa"/>
              <w:right w:w="110" w:type="dxa"/>
            </w:tcMar>
            <w:vAlign w:val="center"/>
          </w:tcPr>
          <w:p w14:paraId="786157DF" w14:textId="77777777" w:rsidR="00341F00" w:rsidRDefault="00000000">
            <w:pPr>
              <w:spacing w:after="20" w:line="250" w:lineRule="auto"/>
            </w:pPr>
            <w:r>
              <w:rPr>
                <w:rFonts w:cs="Arial"/>
                <w:sz w:val="19"/>
                <w:szCs w:val="19"/>
              </w:rPr>
              <w:t>Monthly / annual income (₹)</w:t>
            </w:r>
          </w:p>
        </w:tc>
        <w:tc>
          <w:tcPr>
            <w:tcW w:w="1250" w:type="dxa"/>
            <w:shd w:val="clear" w:color="auto" w:fill="EEF3F9"/>
            <w:tcMar>
              <w:top w:w="60" w:type="dxa"/>
              <w:left w:w="110" w:type="dxa"/>
              <w:bottom w:w="60" w:type="dxa"/>
              <w:right w:w="110" w:type="dxa"/>
            </w:tcMar>
            <w:vAlign w:val="center"/>
          </w:tcPr>
          <w:p w14:paraId="4974F67B"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72098E3" w14:textId="77777777" w:rsidR="00341F00" w:rsidRDefault="00000000">
            <w:pPr>
              <w:spacing w:after="20" w:line="250" w:lineRule="auto"/>
            </w:pPr>
            <w:r>
              <w:rPr>
                <w:rFonts w:cs="Arial"/>
                <w:sz w:val="19"/>
                <w:szCs w:val="19"/>
              </w:rPr>
              <w:t>₹ 60,000 / ₹ 7,20,000</w:t>
            </w:r>
          </w:p>
        </w:tc>
        <w:tc>
          <w:tcPr>
            <w:tcW w:w="1050" w:type="dxa"/>
            <w:shd w:val="clear" w:color="auto" w:fill="EEF3F9"/>
            <w:tcMar>
              <w:top w:w="60" w:type="dxa"/>
              <w:left w:w="110" w:type="dxa"/>
              <w:bottom w:w="60" w:type="dxa"/>
              <w:right w:w="110" w:type="dxa"/>
            </w:tcMar>
            <w:vAlign w:val="center"/>
          </w:tcPr>
          <w:p w14:paraId="28960BE4"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F52F1FD" w14:textId="77777777" w:rsidR="00341F00" w:rsidRDefault="00000000">
            <w:pPr>
              <w:spacing w:after="20" w:line="250" w:lineRule="auto"/>
            </w:pPr>
            <w:r>
              <w:rPr>
                <w:rFonts w:cs="Arial"/>
                <w:sz w:val="19"/>
                <w:szCs w:val="19"/>
              </w:rPr>
              <w:t>May be AA-verified</w:t>
            </w:r>
          </w:p>
        </w:tc>
      </w:tr>
      <w:tr w:rsidR="00341F00" w14:paraId="0FEDD5A9" w14:textId="77777777">
        <w:tc>
          <w:tcPr>
            <w:tcW w:w="2300" w:type="dxa"/>
            <w:shd w:val="clear" w:color="auto" w:fill="FFFFFF"/>
            <w:tcMar>
              <w:top w:w="60" w:type="dxa"/>
              <w:left w:w="110" w:type="dxa"/>
              <w:bottom w:w="60" w:type="dxa"/>
              <w:right w:w="110" w:type="dxa"/>
            </w:tcMar>
            <w:vAlign w:val="center"/>
          </w:tcPr>
          <w:p w14:paraId="22630EF1" w14:textId="77777777" w:rsidR="00341F00" w:rsidRDefault="00000000">
            <w:pPr>
              <w:spacing w:after="20" w:line="250" w:lineRule="auto"/>
            </w:pPr>
            <w:r>
              <w:rPr>
                <w:rFonts w:cs="Arial"/>
                <w:sz w:val="19"/>
                <w:szCs w:val="19"/>
              </w:rPr>
              <w:t>Loan amount requested (₹)</w:t>
            </w:r>
          </w:p>
        </w:tc>
        <w:tc>
          <w:tcPr>
            <w:tcW w:w="1250" w:type="dxa"/>
            <w:shd w:val="clear" w:color="auto" w:fill="FFFFFF"/>
            <w:tcMar>
              <w:top w:w="60" w:type="dxa"/>
              <w:left w:w="110" w:type="dxa"/>
              <w:bottom w:w="60" w:type="dxa"/>
              <w:right w:w="110" w:type="dxa"/>
            </w:tcMar>
            <w:vAlign w:val="center"/>
          </w:tcPr>
          <w:p w14:paraId="4D40F616"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502D8F38" w14:textId="77777777" w:rsidR="00341F00" w:rsidRDefault="00000000">
            <w:pPr>
              <w:spacing w:after="20" w:line="250" w:lineRule="auto"/>
            </w:pPr>
            <w:r>
              <w:rPr>
                <w:rFonts w:cs="Arial"/>
                <w:sz w:val="19"/>
                <w:szCs w:val="19"/>
              </w:rPr>
              <w:t>₹ 5,00,000</w:t>
            </w:r>
          </w:p>
        </w:tc>
        <w:tc>
          <w:tcPr>
            <w:tcW w:w="1050" w:type="dxa"/>
            <w:shd w:val="clear" w:color="auto" w:fill="FFFFFF"/>
            <w:tcMar>
              <w:top w:w="60" w:type="dxa"/>
              <w:left w:w="110" w:type="dxa"/>
              <w:bottom w:w="60" w:type="dxa"/>
              <w:right w:w="110" w:type="dxa"/>
            </w:tcMar>
            <w:vAlign w:val="center"/>
          </w:tcPr>
          <w:p w14:paraId="7EDC4064"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29F2F7E" w14:textId="77777777" w:rsidR="00341F00" w:rsidRDefault="00000000">
            <w:pPr>
              <w:spacing w:after="20" w:line="250" w:lineRule="auto"/>
            </w:pPr>
            <w:r>
              <w:rPr>
                <w:rFonts w:cs="Arial"/>
                <w:sz w:val="19"/>
                <w:szCs w:val="19"/>
              </w:rPr>
              <w:t>Within product band</w:t>
            </w:r>
          </w:p>
        </w:tc>
      </w:tr>
      <w:tr w:rsidR="00341F00" w14:paraId="171B5419" w14:textId="77777777">
        <w:tc>
          <w:tcPr>
            <w:tcW w:w="2300" w:type="dxa"/>
            <w:shd w:val="clear" w:color="auto" w:fill="EEF3F9"/>
            <w:tcMar>
              <w:top w:w="60" w:type="dxa"/>
              <w:left w:w="110" w:type="dxa"/>
              <w:bottom w:w="60" w:type="dxa"/>
              <w:right w:w="110" w:type="dxa"/>
            </w:tcMar>
            <w:vAlign w:val="center"/>
          </w:tcPr>
          <w:p w14:paraId="322A628D" w14:textId="77777777" w:rsidR="00341F00" w:rsidRDefault="00000000">
            <w:pPr>
              <w:spacing w:after="20" w:line="250" w:lineRule="auto"/>
            </w:pPr>
            <w:r>
              <w:rPr>
                <w:rFonts w:cs="Arial"/>
                <w:sz w:val="19"/>
                <w:szCs w:val="19"/>
              </w:rPr>
              <w:t>Tenure (months)</w:t>
            </w:r>
          </w:p>
        </w:tc>
        <w:tc>
          <w:tcPr>
            <w:tcW w:w="1250" w:type="dxa"/>
            <w:shd w:val="clear" w:color="auto" w:fill="EEF3F9"/>
            <w:tcMar>
              <w:top w:w="60" w:type="dxa"/>
              <w:left w:w="110" w:type="dxa"/>
              <w:bottom w:w="60" w:type="dxa"/>
              <w:right w:w="110" w:type="dxa"/>
            </w:tcMar>
            <w:vAlign w:val="center"/>
          </w:tcPr>
          <w:p w14:paraId="1F1390DE" w14:textId="77777777" w:rsidR="00341F00" w:rsidRDefault="00000000">
            <w:pPr>
              <w:spacing w:after="20" w:line="250" w:lineRule="auto"/>
            </w:pPr>
            <w:r>
              <w:rPr>
                <w:rFonts w:cs="Arial"/>
                <w:sz w:val="19"/>
                <w:szCs w:val="19"/>
              </w:rPr>
              <w:t>Number</w:t>
            </w:r>
          </w:p>
        </w:tc>
        <w:tc>
          <w:tcPr>
            <w:tcW w:w="2300" w:type="dxa"/>
            <w:shd w:val="clear" w:color="auto" w:fill="EEF3F9"/>
            <w:tcMar>
              <w:top w:w="60" w:type="dxa"/>
              <w:left w:w="110" w:type="dxa"/>
              <w:bottom w:w="60" w:type="dxa"/>
              <w:right w:w="110" w:type="dxa"/>
            </w:tcMar>
            <w:vAlign w:val="center"/>
          </w:tcPr>
          <w:p w14:paraId="4CA95FBA" w14:textId="77777777" w:rsidR="00341F00" w:rsidRDefault="00000000">
            <w:pPr>
              <w:spacing w:after="20" w:line="250" w:lineRule="auto"/>
            </w:pPr>
            <w:r>
              <w:rPr>
                <w:rFonts w:cs="Arial"/>
                <w:sz w:val="19"/>
                <w:szCs w:val="19"/>
              </w:rPr>
              <w:t>36</w:t>
            </w:r>
          </w:p>
        </w:tc>
        <w:tc>
          <w:tcPr>
            <w:tcW w:w="1050" w:type="dxa"/>
            <w:shd w:val="clear" w:color="auto" w:fill="EEF3F9"/>
            <w:tcMar>
              <w:top w:w="60" w:type="dxa"/>
              <w:left w:w="110" w:type="dxa"/>
              <w:bottom w:w="60" w:type="dxa"/>
              <w:right w:w="110" w:type="dxa"/>
            </w:tcMar>
            <w:vAlign w:val="center"/>
          </w:tcPr>
          <w:p w14:paraId="18CA3C9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182198F" w14:textId="77777777" w:rsidR="00341F00" w:rsidRDefault="00000000">
            <w:pPr>
              <w:spacing w:after="20" w:line="250" w:lineRule="auto"/>
            </w:pPr>
            <w:r>
              <w:rPr>
                <w:rFonts w:cs="Arial"/>
                <w:sz w:val="19"/>
                <w:szCs w:val="19"/>
              </w:rPr>
              <w:t>Within product range</w:t>
            </w:r>
          </w:p>
        </w:tc>
      </w:tr>
      <w:tr w:rsidR="00341F00" w14:paraId="106E260F" w14:textId="77777777">
        <w:tc>
          <w:tcPr>
            <w:tcW w:w="2300" w:type="dxa"/>
            <w:shd w:val="clear" w:color="auto" w:fill="FFFFFF"/>
            <w:tcMar>
              <w:top w:w="60" w:type="dxa"/>
              <w:left w:w="110" w:type="dxa"/>
              <w:bottom w:w="60" w:type="dxa"/>
              <w:right w:w="110" w:type="dxa"/>
            </w:tcMar>
            <w:vAlign w:val="center"/>
          </w:tcPr>
          <w:p w14:paraId="0E76120F" w14:textId="77777777" w:rsidR="00341F00" w:rsidRDefault="00000000">
            <w:pPr>
              <w:spacing w:after="20" w:line="250" w:lineRule="auto"/>
            </w:pPr>
            <w:r>
              <w:rPr>
                <w:rFonts w:cs="Arial"/>
                <w:sz w:val="19"/>
                <w:szCs w:val="19"/>
              </w:rPr>
              <w:t>Loan purpose</w:t>
            </w:r>
          </w:p>
        </w:tc>
        <w:tc>
          <w:tcPr>
            <w:tcW w:w="1250" w:type="dxa"/>
            <w:shd w:val="clear" w:color="auto" w:fill="FFFFFF"/>
            <w:tcMar>
              <w:top w:w="60" w:type="dxa"/>
              <w:left w:w="110" w:type="dxa"/>
              <w:bottom w:w="60" w:type="dxa"/>
              <w:right w:w="110" w:type="dxa"/>
            </w:tcMar>
            <w:vAlign w:val="center"/>
          </w:tcPr>
          <w:p w14:paraId="629F8E28"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E1D8407" w14:textId="77777777" w:rsidR="00341F00" w:rsidRDefault="00000000">
            <w:pPr>
              <w:spacing w:after="20" w:line="250" w:lineRule="auto"/>
            </w:pPr>
            <w:r>
              <w:rPr>
                <w:rFonts w:cs="Arial"/>
                <w:sz w:val="19"/>
                <w:szCs w:val="19"/>
              </w:rPr>
              <w:t>Working capital / Personal / Home improvement</w:t>
            </w:r>
          </w:p>
        </w:tc>
        <w:tc>
          <w:tcPr>
            <w:tcW w:w="1050" w:type="dxa"/>
            <w:shd w:val="clear" w:color="auto" w:fill="FFFFFF"/>
            <w:tcMar>
              <w:top w:w="60" w:type="dxa"/>
              <w:left w:w="110" w:type="dxa"/>
              <w:bottom w:w="60" w:type="dxa"/>
              <w:right w:w="110" w:type="dxa"/>
            </w:tcMar>
            <w:vAlign w:val="center"/>
          </w:tcPr>
          <w:p w14:paraId="6D5EBECE"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6CAE2DD" w14:textId="77777777" w:rsidR="00341F00" w:rsidRDefault="00000000">
            <w:pPr>
              <w:spacing w:after="20" w:line="250" w:lineRule="auto"/>
            </w:pPr>
            <w:r>
              <w:rPr>
                <w:rFonts w:cs="Arial"/>
                <w:sz w:val="19"/>
                <w:szCs w:val="19"/>
              </w:rPr>
              <w:t>Per product</w:t>
            </w:r>
          </w:p>
        </w:tc>
      </w:tr>
      <w:tr w:rsidR="00341F00" w14:paraId="06C8C6AA" w14:textId="77777777">
        <w:tc>
          <w:tcPr>
            <w:tcW w:w="2300" w:type="dxa"/>
            <w:shd w:val="clear" w:color="auto" w:fill="EEF3F9"/>
            <w:tcMar>
              <w:top w:w="60" w:type="dxa"/>
              <w:left w:w="110" w:type="dxa"/>
              <w:bottom w:w="60" w:type="dxa"/>
              <w:right w:w="110" w:type="dxa"/>
            </w:tcMar>
            <w:vAlign w:val="center"/>
          </w:tcPr>
          <w:p w14:paraId="6CB6C4E5" w14:textId="77777777" w:rsidR="00341F00" w:rsidRDefault="00000000">
            <w:pPr>
              <w:spacing w:after="20" w:line="250" w:lineRule="auto"/>
            </w:pPr>
            <w:r>
              <w:rPr>
                <w:rFonts w:cs="Arial"/>
                <w:sz w:val="19"/>
                <w:szCs w:val="19"/>
              </w:rPr>
              <w:t>Bank account no. &amp; IFSC</w:t>
            </w:r>
          </w:p>
        </w:tc>
        <w:tc>
          <w:tcPr>
            <w:tcW w:w="1250" w:type="dxa"/>
            <w:shd w:val="clear" w:color="auto" w:fill="EEF3F9"/>
            <w:tcMar>
              <w:top w:w="60" w:type="dxa"/>
              <w:left w:w="110" w:type="dxa"/>
              <w:bottom w:w="60" w:type="dxa"/>
              <w:right w:w="110" w:type="dxa"/>
            </w:tcMar>
            <w:vAlign w:val="center"/>
          </w:tcPr>
          <w:p w14:paraId="3AAC6EEA"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0427EC3D" w14:textId="77777777" w:rsidR="00341F00" w:rsidRDefault="00000000">
            <w:pPr>
              <w:spacing w:after="20" w:line="250" w:lineRule="auto"/>
            </w:pPr>
            <w:r>
              <w:rPr>
                <w:rFonts w:cs="Arial"/>
                <w:sz w:val="19"/>
                <w:szCs w:val="19"/>
              </w:rPr>
              <w:t>00112233445566 / SBIN0001234</w:t>
            </w:r>
          </w:p>
        </w:tc>
        <w:tc>
          <w:tcPr>
            <w:tcW w:w="1050" w:type="dxa"/>
            <w:shd w:val="clear" w:color="auto" w:fill="EEF3F9"/>
            <w:tcMar>
              <w:top w:w="60" w:type="dxa"/>
              <w:left w:w="110" w:type="dxa"/>
              <w:bottom w:w="60" w:type="dxa"/>
              <w:right w:w="110" w:type="dxa"/>
            </w:tcMar>
            <w:vAlign w:val="center"/>
          </w:tcPr>
          <w:p w14:paraId="0A9EA2D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2DA2BA3" w14:textId="77777777" w:rsidR="00341F00" w:rsidRDefault="00000000">
            <w:pPr>
              <w:spacing w:after="20" w:line="250" w:lineRule="auto"/>
            </w:pPr>
            <w:r>
              <w:rPr>
                <w:rFonts w:cs="Arial"/>
                <w:sz w:val="19"/>
                <w:szCs w:val="19"/>
              </w:rPr>
              <w:t>Penny-drop verified</w:t>
            </w:r>
          </w:p>
        </w:tc>
      </w:tr>
      <w:tr w:rsidR="00341F00" w14:paraId="6B7DEC2D" w14:textId="77777777">
        <w:tc>
          <w:tcPr>
            <w:tcW w:w="2300" w:type="dxa"/>
            <w:shd w:val="clear" w:color="auto" w:fill="FFFFFF"/>
            <w:tcMar>
              <w:top w:w="60" w:type="dxa"/>
              <w:left w:w="110" w:type="dxa"/>
              <w:bottom w:w="60" w:type="dxa"/>
              <w:right w:w="110" w:type="dxa"/>
            </w:tcMar>
            <w:vAlign w:val="center"/>
          </w:tcPr>
          <w:p w14:paraId="5F7A0EF2" w14:textId="77777777" w:rsidR="00341F00" w:rsidRDefault="00000000">
            <w:pPr>
              <w:spacing w:after="20" w:line="250" w:lineRule="auto"/>
            </w:pPr>
            <w:r>
              <w:rPr>
                <w:rFonts w:cs="Arial"/>
                <w:sz w:val="19"/>
                <w:szCs w:val="19"/>
              </w:rPr>
              <w:t>Co-applicant / guarantor?</w:t>
            </w:r>
          </w:p>
        </w:tc>
        <w:tc>
          <w:tcPr>
            <w:tcW w:w="1250" w:type="dxa"/>
            <w:shd w:val="clear" w:color="auto" w:fill="FFFFFF"/>
            <w:tcMar>
              <w:top w:w="60" w:type="dxa"/>
              <w:left w:w="110" w:type="dxa"/>
              <w:bottom w:w="60" w:type="dxa"/>
              <w:right w:w="110" w:type="dxa"/>
            </w:tcMar>
            <w:vAlign w:val="center"/>
          </w:tcPr>
          <w:p w14:paraId="689C4AAB"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4EE98133" w14:textId="77777777" w:rsidR="00341F00" w:rsidRDefault="00000000">
            <w:pPr>
              <w:spacing w:after="20" w:line="250" w:lineRule="auto"/>
            </w:pPr>
            <w:r>
              <w:rPr>
                <w:rFonts w:cs="Arial"/>
                <w:sz w:val="19"/>
                <w:szCs w:val="19"/>
              </w:rPr>
              <w:t>Yes / No</w:t>
            </w:r>
          </w:p>
        </w:tc>
        <w:tc>
          <w:tcPr>
            <w:tcW w:w="1050" w:type="dxa"/>
            <w:shd w:val="clear" w:color="auto" w:fill="FFFFFF"/>
            <w:tcMar>
              <w:top w:w="60" w:type="dxa"/>
              <w:left w:w="110" w:type="dxa"/>
              <w:bottom w:w="60" w:type="dxa"/>
              <w:right w:w="110" w:type="dxa"/>
            </w:tcMar>
            <w:vAlign w:val="center"/>
          </w:tcPr>
          <w:p w14:paraId="6F0E5DC3" w14:textId="77777777" w:rsidR="00341F00" w:rsidRDefault="00000000">
            <w:pPr>
              <w:spacing w:after="20" w:line="250" w:lineRule="auto"/>
            </w:pPr>
            <w:r>
              <w:rPr>
                <w:rFonts w:cs="Arial"/>
                <w:sz w:val="19"/>
                <w:szCs w:val="19"/>
              </w:rPr>
              <w:t>No</w:t>
            </w:r>
          </w:p>
        </w:tc>
        <w:tc>
          <w:tcPr>
            <w:tcW w:w="2460" w:type="dxa"/>
            <w:shd w:val="clear" w:color="auto" w:fill="FFFFFF"/>
            <w:tcMar>
              <w:top w:w="60" w:type="dxa"/>
              <w:left w:w="110" w:type="dxa"/>
              <w:bottom w:w="60" w:type="dxa"/>
              <w:right w:w="110" w:type="dxa"/>
            </w:tcMar>
            <w:vAlign w:val="center"/>
          </w:tcPr>
          <w:p w14:paraId="152FF2AF" w14:textId="77777777" w:rsidR="00341F00" w:rsidRDefault="00000000">
            <w:pPr>
              <w:spacing w:after="20" w:line="250" w:lineRule="auto"/>
            </w:pPr>
            <w:r>
              <w:rPr>
                <w:rFonts w:cs="Arial"/>
                <w:sz w:val="19"/>
                <w:szCs w:val="19"/>
              </w:rPr>
              <w:t>Triggers guarantor form (D.8)</w:t>
            </w:r>
          </w:p>
        </w:tc>
      </w:tr>
      <w:tr w:rsidR="00341F00" w14:paraId="14744413" w14:textId="77777777">
        <w:tc>
          <w:tcPr>
            <w:tcW w:w="2300" w:type="dxa"/>
            <w:shd w:val="clear" w:color="auto" w:fill="EEF3F9"/>
            <w:tcMar>
              <w:top w:w="60" w:type="dxa"/>
              <w:left w:w="110" w:type="dxa"/>
              <w:bottom w:w="60" w:type="dxa"/>
              <w:right w:w="110" w:type="dxa"/>
            </w:tcMar>
            <w:vAlign w:val="center"/>
          </w:tcPr>
          <w:p w14:paraId="58DA7AEC" w14:textId="77777777" w:rsidR="00341F00" w:rsidRDefault="00000000">
            <w:pPr>
              <w:spacing w:after="20" w:line="250" w:lineRule="auto"/>
            </w:pPr>
            <w:r>
              <w:rPr>
                <w:rFonts w:cs="Arial"/>
                <w:sz w:val="19"/>
                <w:szCs w:val="19"/>
              </w:rPr>
              <w:t>Consent — credit bureau pull</w:t>
            </w:r>
          </w:p>
        </w:tc>
        <w:tc>
          <w:tcPr>
            <w:tcW w:w="1250" w:type="dxa"/>
            <w:shd w:val="clear" w:color="auto" w:fill="EEF3F9"/>
            <w:tcMar>
              <w:top w:w="60" w:type="dxa"/>
              <w:left w:w="110" w:type="dxa"/>
              <w:bottom w:w="60" w:type="dxa"/>
              <w:right w:w="110" w:type="dxa"/>
            </w:tcMar>
            <w:vAlign w:val="center"/>
          </w:tcPr>
          <w:p w14:paraId="50AAA43F" w14:textId="77777777" w:rsidR="00341F00" w:rsidRDefault="00000000">
            <w:pPr>
              <w:spacing w:after="20" w:line="250" w:lineRule="auto"/>
            </w:pPr>
            <w:r>
              <w:rPr>
                <w:rFonts w:cs="Arial"/>
                <w:sz w:val="19"/>
                <w:szCs w:val="19"/>
              </w:rPr>
              <w:t>Checkbox</w:t>
            </w:r>
          </w:p>
        </w:tc>
        <w:tc>
          <w:tcPr>
            <w:tcW w:w="2300" w:type="dxa"/>
            <w:shd w:val="clear" w:color="auto" w:fill="EEF3F9"/>
            <w:tcMar>
              <w:top w:w="60" w:type="dxa"/>
              <w:left w:w="110" w:type="dxa"/>
              <w:bottom w:w="60" w:type="dxa"/>
              <w:right w:w="110" w:type="dxa"/>
            </w:tcMar>
            <w:vAlign w:val="center"/>
          </w:tcPr>
          <w:p w14:paraId="3D6BF009" w14:textId="77777777" w:rsidR="00341F00" w:rsidRDefault="00000000">
            <w:pPr>
              <w:spacing w:after="20" w:line="250" w:lineRule="auto"/>
            </w:pPr>
            <w:r>
              <w:rPr>
                <w:rFonts w:cs="Arial"/>
                <w:sz w:val="19"/>
                <w:szCs w:val="19"/>
              </w:rPr>
              <w:t>I authorise a credit-bureau enquiry</w:t>
            </w:r>
          </w:p>
        </w:tc>
        <w:tc>
          <w:tcPr>
            <w:tcW w:w="1050" w:type="dxa"/>
            <w:shd w:val="clear" w:color="auto" w:fill="EEF3F9"/>
            <w:tcMar>
              <w:top w:w="60" w:type="dxa"/>
              <w:left w:w="110" w:type="dxa"/>
              <w:bottom w:w="60" w:type="dxa"/>
              <w:right w:w="110" w:type="dxa"/>
            </w:tcMar>
            <w:vAlign w:val="center"/>
          </w:tcPr>
          <w:p w14:paraId="70E4595D"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3454BA9" w14:textId="77777777" w:rsidR="00341F00" w:rsidRDefault="00000000">
            <w:pPr>
              <w:spacing w:after="20" w:line="250" w:lineRule="auto"/>
            </w:pPr>
            <w:r>
              <w:rPr>
                <w:rFonts w:cs="Arial"/>
                <w:sz w:val="19"/>
                <w:szCs w:val="19"/>
              </w:rPr>
              <w:t>Granular; time-stamped</w:t>
            </w:r>
          </w:p>
        </w:tc>
      </w:tr>
      <w:tr w:rsidR="00341F00" w14:paraId="0DBE4D9A" w14:textId="77777777">
        <w:tc>
          <w:tcPr>
            <w:tcW w:w="2300" w:type="dxa"/>
            <w:shd w:val="clear" w:color="auto" w:fill="FFFFFF"/>
            <w:tcMar>
              <w:top w:w="60" w:type="dxa"/>
              <w:left w:w="110" w:type="dxa"/>
              <w:bottom w:w="60" w:type="dxa"/>
              <w:right w:w="110" w:type="dxa"/>
            </w:tcMar>
            <w:vAlign w:val="center"/>
          </w:tcPr>
          <w:p w14:paraId="4B6450CA" w14:textId="77777777" w:rsidR="00341F00" w:rsidRDefault="00000000">
            <w:pPr>
              <w:spacing w:after="20" w:line="250" w:lineRule="auto"/>
            </w:pPr>
            <w:r>
              <w:rPr>
                <w:rFonts w:cs="Arial"/>
                <w:sz w:val="19"/>
                <w:szCs w:val="19"/>
              </w:rPr>
              <w:t>Consent — Account Aggregator</w:t>
            </w:r>
          </w:p>
        </w:tc>
        <w:tc>
          <w:tcPr>
            <w:tcW w:w="1250" w:type="dxa"/>
            <w:shd w:val="clear" w:color="auto" w:fill="FFFFFF"/>
            <w:tcMar>
              <w:top w:w="60" w:type="dxa"/>
              <w:left w:w="110" w:type="dxa"/>
              <w:bottom w:w="60" w:type="dxa"/>
              <w:right w:w="110" w:type="dxa"/>
            </w:tcMar>
            <w:vAlign w:val="center"/>
          </w:tcPr>
          <w:p w14:paraId="627C3597"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5220C463" w14:textId="77777777" w:rsidR="00341F00" w:rsidRDefault="00000000">
            <w:pPr>
              <w:spacing w:after="20" w:line="250" w:lineRule="auto"/>
            </w:pPr>
            <w:r>
              <w:rPr>
                <w:rFonts w:cs="Arial"/>
                <w:sz w:val="19"/>
                <w:szCs w:val="19"/>
              </w:rPr>
              <w:t>I consent to fetch bank data via AA</w:t>
            </w:r>
          </w:p>
        </w:tc>
        <w:tc>
          <w:tcPr>
            <w:tcW w:w="1050" w:type="dxa"/>
            <w:shd w:val="clear" w:color="auto" w:fill="FFFFFF"/>
            <w:tcMar>
              <w:top w:w="60" w:type="dxa"/>
              <w:left w:w="110" w:type="dxa"/>
              <w:bottom w:w="60" w:type="dxa"/>
              <w:right w:w="110" w:type="dxa"/>
            </w:tcMar>
            <w:vAlign w:val="center"/>
          </w:tcPr>
          <w:p w14:paraId="4E1ADE55"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77D050F2" w14:textId="77777777" w:rsidR="00341F00" w:rsidRDefault="00000000">
            <w:pPr>
              <w:spacing w:after="20" w:line="250" w:lineRule="auto"/>
            </w:pPr>
            <w:r>
              <w:rPr>
                <w:rFonts w:cs="Arial"/>
                <w:sz w:val="19"/>
                <w:szCs w:val="19"/>
              </w:rPr>
              <w:t>If AA used</w:t>
            </w:r>
          </w:p>
        </w:tc>
      </w:tr>
      <w:tr w:rsidR="00341F00" w14:paraId="72BCCA08" w14:textId="77777777">
        <w:tc>
          <w:tcPr>
            <w:tcW w:w="2300" w:type="dxa"/>
            <w:shd w:val="clear" w:color="auto" w:fill="EEF3F9"/>
            <w:tcMar>
              <w:top w:w="60" w:type="dxa"/>
              <w:left w:w="110" w:type="dxa"/>
              <w:bottom w:w="60" w:type="dxa"/>
              <w:right w:w="110" w:type="dxa"/>
            </w:tcMar>
            <w:vAlign w:val="center"/>
          </w:tcPr>
          <w:p w14:paraId="58B3BFD2" w14:textId="77777777" w:rsidR="00341F00" w:rsidRDefault="00000000">
            <w:pPr>
              <w:spacing w:after="20" w:line="250" w:lineRule="auto"/>
            </w:pPr>
            <w:r>
              <w:rPr>
                <w:rFonts w:cs="Arial"/>
                <w:sz w:val="19"/>
                <w:szCs w:val="19"/>
              </w:rPr>
              <w:t>Consent — communications</w:t>
            </w:r>
          </w:p>
        </w:tc>
        <w:tc>
          <w:tcPr>
            <w:tcW w:w="1250" w:type="dxa"/>
            <w:shd w:val="clear" w:color="auto" w:fill="EEF3F9"/>
            <w:tcMar>
              <w:top w:w="60" w:type="dxa"/>
              <w:left w:w="110" w:type="dxa"/>
              <w:bottom w:w="60" w:type="dxa"/>
              <w:right w:w="110" w:type="dxa"/>
            </w:tcMar>
            <w:vAlign w:val="center"/>
          </w:tcPr>
          <w:p w14:paraId="02D2C1F2" w14:textId="77777777" w:rsidR="00341F00" w:rsidRDefault="00000000">
            <w:pPr>
              <w:spacing w:after="20" w:line="250" w:lineRule="auto"/>
            </w:pPr>
            <w:r>
              <w:rPr>
                <w:rFonts w:cs="Arial"/>
                <w:sz w:val="19"/>
                <w:szCs w:val="19"/>
              </w:rPr>
              <w:t>Checkbox</w:t>
            </w:r>
          </w:p>
        </w:tc>
        <w:tc>
          <w:tcPr>
            <w:tcW w:w="2300" w:type="dxa"/>
            <w:shd w:val="clear" w:color="auto" w:fill="EEF3F9"/>
            <w:tcMar>
              <w:top w:w="60" w:type="dxa"/>
              <w:left w:w="110" w:type="dxa"/>
              <w:bottom w:w="60" w:type="dxa"/>
              <w:right w:w="110" w:type="dxa"/>
            </w:tcMar>
            <w:vAlign w:val="center"/>
          </w:tcPr>
          <w:p w14:paraId="6A670E8B" w14:textId="77777777" w:rsidR="00341F00" w:rsidRDefault="00000000">
            <w:pPr>
              <w:spacing w:after="20" w:line="250" w:lineRule="auto"/>
            </w:pPr>
            <w:r>
              <w:rPr>
                <w:rFonts w:cs="Arial"/>
                <w:sz w:val="19"/>
                <w:szCs w:val="19"/>
              </w:rPr>
              <w:t>I agree to receive loan communications</w:t>
            </w:r>
          </w:p>
        </w:tc>
        <w:tc>
          <w:tcPr>
            <w:tcW w:w="1050" w:type="dxa"/>
            <w:shd w:val="clear" w:color="auto" w:fill="EEF3F9"/>
            <w:tcMar>
              <w:top w:w="60" w:type="dxa"/>
              <w:left w:w="110" w:type="dxa"/>
              <w:bottom w:w="60" w:type="dxa"/>
              <w:right w:w="110" w:type="dxa"/>
            </w:tcMar>
            <w:vAlign w:val="center"/>
          </w:tcPr>
          <w:p w14:paraId="0EA5DC1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BF936ED" w14:textId="77777777" w:rsidR="00341F00" w:rsidRDefault="00000000">
            <w:pPr>
              <w:spacing w:after="20" w:line="250" w:lineRule="auto"/>
            </w:pPr>
            <w:r>
              <w:rPr>
                <w:rFonts w:cs="Arial"/>
                <w:sz w:val="19"/>
                <w:szCs w:val="19"/>
              </w:rPr>
              <w:t>Withdrawable</w:t>
            </w:r>
          </w:p>
        </w:tc>
      </w:tr>
      <w:tr w:rsidR="00341F00" w14:paraId="5CAEBBD0" w14:textId="77777777">
        <w:tc>
          <w:tcPr>
            <w:tcW w:w="2300" w:type="dxa"/>
            <w:shd w:val="clear" w:color="auto" w:fill="FFFFFF"/>
            <w:tcMar>
              <w:top w:w="60" w:type="dxa"/>
              <w:left w:w="110" w:type="dxa"/>
              <w:bottom w:w="60" w:type="dxa"/>
              <w:right w:w="110" w:type="dxa"/>
            </w:tcMar>
            <w:vAlign w:val="center"/>
          </w:tcPr>
          <w:p w14:paraId="4F9F8DFD" w14:textId="77777777" w:rsidR="00341F00" w:rsidRDefault="00000000">
            <w:pPr>
              <w:spacing w:after="20" w:line="250" w:lineRule="auto"/>
            </w:pPr>
            <w:r>
              <w:rPr>
                <w:rFonts w:cs="Arial"/>
                <w:sz w:val="19"/>
                <w:szCs w:val="19"/>
              </w:rPr>
              <w:t>KFS acknowledgement</w:t>
            </w:r>
          </w:p>
        </w:tc>
        <w:tc>
          <w:tcPr>
            <w:tcW w:w="1250" w:type="dxa"/>
            <w:shd w:val="clear" w:color="auto" w:fill="FFFFFF"/>
            <w:tcMar>
              <w:top w:w="60" w:type="dxa"/>
              <w:left w:w="110" w:type="dxa"/>
              <w:bottom w:w="60" w:type="dxa"/>
              <w:right w:w="110" w:type="dxa"/>
            </w:tcMar>
            <w:vAlign w:val="center"/>
          </w:tcPr>
          <w:p w14:paraId="37171121"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0AF90040" w14:textId="77777777" w:rsidR="00341F00" w:rsidRDefault="00000000">
            <w:pPr>
              <w:spacing w:after="20" w:line="250" w:lineRule="auto"/>
            </w:pPr>
            <w:r>
              <w:rPr>
                <w:rFonts w:cs="Arial"/>
                <w:sz w:val="19"/>
                <w:szCs w:val="19"/>
              </w:rPr>
              <w:t>I have read &amp; understood the KFS</w:t>
            </w:r>
          </w:p>
        </w:tc>
        <w:tc>
          <w:tcPr>
            <w:tcW w:w="1050" w:type="dxa"/>
            <w:shd w:val="clear" w:color="auto" w:fill="FFFFFF"/>
            <w:tcMar>
              <w:top w:w="60" w:type="dxa"/>
              <w:left w:w="110" w:type="dxa"/>
              <w:bottom w:w="60" w:type="dxa"/>
              <w:right w:w="110" w:type="dxa"/>
            </w:tcMar>
            <w:vAlign w:val="center"/>
          </w:tcPr>
          <w:p w14:paraId="0D8B41E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26B6281" w14:textId="77777777" w:rsidR="00341F00" w:rsidRDefault="00000000">
            <w:pPr>
              <w:spacing w:after="20" w:line="250" w:lineRule="auto"/>
            </w:pPr>
            <w:r>
              <w:rPr>
                <w:rFonts w:cs="Arial"/>
                <w:sz w:val="19"/>
                <w:szCs w:val="19"/>
              </w:rPr>
              <w:t>Before acceptance (see D.6)</w:t>
            </w:r>
          </w:p>
        </w:tc>
      </w:tr>
      <w:tr w:rsidR="00341F00" w14:paraId="3F89C742" w14:textId="77777777">
        <w:tc>
          <w:tcPr>
            <w:tcW w:w="2300" w:type="dxa"/>
          </w:tcPr>
          <w:p w14:paraId="3668094F" w14:textId="77777777" w:rsidR="00341F00" w:rsidRDefault="00000000">
            <w:r>
              <w:t>LSP / DLA used</w:t>
            </w:r>
          </w:p>
        </w:tc>
        <w:tc>
          <w:tcPr>
            <w:tcW w:w="1250" w:type="dxa"/>
          </w:tcPr>
          <w:p w14:paraId="5039E102" w14:textId="77777777" w:rsidR="00341F00" w:rsidRDefault="00000000">
            <w:r>
              <w:t>Lookup</w:t>
            </w:r>
          </w:p>
        </w:tc>
        <w:tc>
          <w:tcPr>
            <w:tcW w:w="2300" w:type="dxa"/>
          </w:tcPr>
          <w:p w14:paraId="5779E43D" w14:textId="77777777" w:rsidR="00341F00" w:rsidRDefault="00000000">
            <w:r>
              <w:t>—</w:t>
            </w:r>
          </w:p>
        </w:tc>
        <w:tc>
          <w:tcPr>
            <w:tcW w:w="1050" w:type="dxa"/>
          </w:tcPr>
          <w:p w14:paraId="7A35E22E" w14:textId="77777777" w:rsidR="00341F00" w:rsidRDefault="00000000">
            <w:r>
              <w:t>Cond.</w:t>
            </w:r>
          </w:p>
        </w:tc>
        <w:tc>
          <w:tcPr>
            <w:tcW w:w="2460" w:type="dxa"/>
          </w:tcPr>
          <w:p w14:paraId="0032FFBE" w14:textId="77777777" w:rsidR="00341F00" w:rsidRDefault="00000000">
            <w:r>
              <w:t>Digital Lending; from DLA directory</w:t>
            </w:r>
          </w:p>
        </w:tc>
      </w:tr>
      <w:tr w:rsidR="00341F00" w14:paraId="3C17419A" w14:textId="77777777">
        <w:tc>
          <w:tcPr>
            <w:tcW w:w="2300" w:type="dxa"/>
          </w:tcPr>
          <w:p w14:paraId="23AE0167" w14:textId="77777777" w:rsidR="00341F00" w:rsidRDefault="00000000">
            <w:r>
              <w:t>Cooling-off / look-up period</w:t>
            </w:r>
          </w:p>
        </w:tc>
        <w:tc>
          <w:tcPr>
            <w:tcW w:w="1250" w:type="dxa"/>
          </w:tcPr>
          <w:p w14:paraId="657886C9" w14:textId="77777777" w:rsidR="00341F00" w:rsidRDefault="00000000">
            <w:r>
              <w:t>Text</w:t>
            </w:r>
          </w:p>
        </w:tc>
        <w:tc>
          <w:tcPr>
            <w:tcW w:w="2300" w:type="dxa"/>
          </w:tcPr>
          <w:p w14:paraId="5BD7B9F7" w14:textId="77777777" w:rsidR="00341F00" w:rsidRDefault="00000000">
            <w:r>
              <w:t>3 days</w:t>
            </w:r>
          </w:p>
        </w:tc>
        <w:tc>
          <w:tcPr>
            <w:tcW w:w="1050" w:type="dxa"/>
          </w:tcPr>
          <w:p w14:paraId="7E06169D" w14:textId="77777777" w:rsidR="00341F00" w:rsidRDefault="00000000">
            <w:r>
              <w:t>Yes</w:t>
            </w:r>
          </w:p>
        </w:tc>
        <w:tc>
          <w:tcPr>
            <w:tcW w:w="2460" w:type="dxa"/>
          </w:tcPr>
          <w:p w14:paraId="4A9E75BA" w14:textId="77777777" w:rsidR="00341F00" w:rsidRDefault="00000000">
            <w:r>
              <w:t>KFS — borrower exit without penalty</w:t>
            </w:r>
          </w:p>
        </w:tc>
      </w:tr>
      <w:tr w:rsidR="00341F00" w14:paraId="15E4FB33" w14:textId="77777777">
        <w:tc>
          <w:tcPr>
            <w:tcW w:w="2300" w:type="dxa"/>
          </w:tcPr>
          <w:p w14:paraId="633C9366" w14:textId="77777777" w:rsidR="00341F00" w:rsidRDefault="00000000">
            <w:r>
              <w:t>KFS provided &amp; APR disclosed</w:t>
            </w:r>
          </w:p>
        </w:tc>
        <w:tc>
          <w:tcPr>
            <w:tcW w:w="1250" w:type="dxa"/>
          </w:tcPr>
          <w:p w14:paraId="25EFA3D2" w14:textId="77777777" w:rsidR="00341F00" w:rsidRDefault="00000000">
            <w:r>
              <w:t>Yes/No</w:t>
            </w:r>
          </w:p>
        </w:tc>
        <w:tc>
          <w:tcPr>
            <w:tcW w:w="2300" w:type="dxa"/>
          </w:tcPr>
          <w:p w14:paraId="756C7B1D" w14:textId="77777777" w:rsidR="00341F00" w:rsidRDefault="00000000">
            <w:r>
              <w:t>Yes</w:t>
            </w:r>
          </w:p>
        </w:tc>
        <w:tc>
          <w:tcPr>
            <w:tcW w:w="1050" w:type="dxa"/>
          </w:tcPr>
          <w:p w14:paraId="5DBC00D8" w14:textId="77777777" w:rsidR="00341F00" w:rsidRDefault="00000000">
            <w:r>
              <w:t>Yes</w:t>
            </w:r>
          </w:p>
        </w:tc>
        <w:tc>
          <w:tcPr>
            <w:tcW w:w="2460" w:type="dxa"/>
          </w:tcPr>
          <w:p w14:paraId="10793B4F" w14:textId="77777777" w:rsidR="00341F00" w:rsidRDefault="00000000">
            <w:r>
              <w:t>KFS mandatory pre-sanction</w:t>
            </w:r>
          </w:p>
        </w:tc>
      </w:tr>
      <w:tr w:rsidR="00341F00" w14:paraId="137E7B93" w14:textId="77777777">
        <w:tc>
          <w:tcPr>
            <w:tcW w:w="2300" w:type="dxa"/>
          </w:tcPr>
          <w:p w14:paraId="0C85A188" w14:textId="77777777" w:rsidR="00341F00" w:rsidRDefault="00000000">
            <w:r>
              <w:t>LEI (if exposure ≥ threshold)</w:t>
            </w:r>
          </w:p>
        </w:tc>
        <w:tc>
          <w:tcPr>
            <w:tcW w:w="1250" w:type="dxa"/>
          </w:tcPr>
          <w:p w14:paraId="7D929540" w14:textId="77777777" w:rsidR="00341F00" w:rsidRDefault="00000000">
            <w:r>
              <w:t>Text</w:t>
            </w:r>
          </w:p>
        </w:tc>
        <w:tc>
          <w:tcPr>
            <w:tcW w:w="2300" w:type="dxa"/>
          </w:tcPr>
          <w:p w14:paraId="7B74B6F3" w14:textId="77777777" w:rsidR="00341F00" w:rsidRDefault="00000000">
            <w:r>
              <w:t>—</w:t>
            </w:r>
          </w:p>
        </w:tc>
        <w:tc>
          <w:tcPr>
            <w:tcW w:w="1050" w:type="dxa"/>
          </w:tcPr>
          <w:p w14:paraId="479B8E79" w14:textId="77777777" w:rsidR="00341F00" w:rsidRDefault="00000000">
            <w:r>
              <w:t>Cond.</w:t>
            </w:r>
          </w:p>
        </w:tc>
        <w:tc>
          <w:tcPr>
            <w:tcW w:w="2460" w:type="dxa"/>
          </w:tcPr>
          <w:p w14:paraId="35B59E16" w14:textId="77777777" w:rsidR="00341F00" w:rsidRDefault="00000000">
            <w:r>
              <w:t>See 5.44.3; ₹1/5/10 cr by layer</w:t>
            </w:r>
          </w:p>
        </w:tc>
      </w:tr>
      <w:tr w:rsidR="00341F00" w14:paraId="71DDDE87" w14:textId="77777777">
        <w:tc>
          <w:tcPr>
            <w:tcW w:w="2300" w:type="dxa"/>
          </w:tcPr>
          <w:p w14:paraId="7657781D" w14:textId="77777777" w:rsidR="00341F00" w:rsidRDefault="00000000">
            <w:r>
              <w:t>Preferred language</w:t>
            </w:r>
          </w:p>
        </w:tc>
        <w:tc>
          <w:tcPr>
            <w:tcW w:w="1250" w:type="dxa"/>
          </w:tcPr>
          <w:p w14:paraId="14A7D5D7" w14:textId="77777777" w:rsidR="00341F00" w:rsidRDefault="00000000">
            <w:r>
              <w:t>Dropdown</w:t>
            </w:r>
          </w:p>
        </w:tc>
        <w:tc>
          <w:tcPr>
            <w:tcW w:w="2300" w:type="dxa"/>
          </w:tcPr>
          <w:p w14:paraId="05C362C4" w14:textId="77777777" w:rsidR="00341F00" w:rsidRDefault="00000000">
            <w:r>
              <w:t>Hindi / Marathi / Tamil…</w:t>
            </w:r>
          </w:p>
        </w:tc>
        <w:tc>
          <w:tcPr>
            <w:tcW w:w="1050" w:type="dxa"/>
          </w:tcPr>
          <w:p w14:paraId="33B09B85" w14:textId="77777777" w:rsidR="00341F00" w:rsidRDefault="00000000">
            <w:r>
              <w:t>Yes</w:t>
            </w:r>
          </w:p>
        </w:tc>
        <w:tc>
          <w:tcPr>
            <w:tcW w:w="2460" w:type="dxa"/>
          </w:tcPr>
          <w:p w14:paraId="194B1E80" w14:textId="77777777" w:rsidR="00341F00" w:rsidRDefault="00000000">
            <w:r>
              <w:t>See H.1 Language; drives all borrower docs</w:t>
            </w:r>
          </w:p>
        </w:tc>
      </w:tr>
    </w:tbl>
    <w:p w14:paraId="67AECC90" w14:textId="77777777" w:rsidR="00341F00" w:rsidRDefault="00000000" w:rsidP="00ED6104">
      <w:pPr>
        <w:pStyle w:val="Heading2"/>
        <w:numPr>
          <w:ilvl w:val="1"/>
          <w:numId w:val="13"/>
        </w:numPr>
      </w:pPr>
      <w:bookmarkStart w:id="1654" w:name="_Toc231674337"/>
      <w:bookmarkStart w:id="1655" w:name="_Toc231674964"/>
      <w:bookmarkStart w:id="1656" w:name="_Toc232339126"/>
      <w:r>
        <w:t>D.3  Borrower KYC / Profile Form</w:t>
      </w:r>
      <w:bookmarkEnd w:id="1654"/>
      <w:bookmarkEnd w:id="1655"/>
      <w:bookmarkEnd w:id="1656"/>
    </w:p>
    <w:p w14:paraId="37EAA354" w14:textId="77777777" w:rsidR="00341F00" w:rsidRDefault="00000000">
      <w:pPr>
        <w:spacing w:after="120" w:line="276" w:lineRule="auto"/>
        <w:jc w:val="both"/>
      </w:pPr>
      <w:r>
        <w:rPr>
          <w:rFonts w:cs="Arial"/>
        </w:rPr>
        <w:t>KYC data per the sector-specific RBI KYC Directions, 2025 (issued 28 November 2025; Section 5.2.1), applying the rule-set for the deploying entity type (Commercial Bank / Co-operative Bank / NBFC). Officially Valid Documents (OVDs) and verification status are mandatory before a credit decision; Aadhaar is not mandatory, and beneficial owners of non-individuals are captured at the 10% threshold.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0"/>
        <w:gridCol w:w="1243"/>
        <w:gridCol w:w="2261"/>
        <w:gridCol w:w="1181"/>
        <w:gridCol w:w="2425"/>
      </w:tblGrid>
      <w:tr w:rsidR="00341F00" w14:paraId="177969F4" w14:textId="77777777">
        <w:trPr>
          <w:tblHeader/>
        </w:trPr>
        <w:tc>
          <w:tcPr>
            <w:tcW w:w="2300" w:type="dxa"/>
            <w:shd w:val="clear" w:color="auto" w:fill="1F3864"/>
            <w:tcMar>
              <w:top w:w="60" w:type="dxa"/>
              <w:left w:w="110" w:type="dxa"/>
              <w:bottom w:w="60" w:type="dxa"/>
              <w:right w:w="110" w:type="dxa"/>
            </w:tcMar>
            <w:vAlign w:val="center"/>
          </w:tcPr>
          <w:p w14:paraId="3F88A063" w14:textId="77777777" w:rsidR="00341F00" w:rsidRDefault="00000000">
            <w:pPr>
              <w:spacing w:after="20" w:line="250" w:lineRule="auto"/>
            </w:pPr>
            <w:r>
              <w:rPr>
                <w:rFonts w:cs="Arial"/>
                <w:b/>
                <w:bCs/>
                <w:color w:val="FFFFFF"/>
                <w:sz w:val="19"/>
                <w:szCs w:val="19"/>
              </w:rPr>
              <w:lastRenderedPageBreak/>
              <w:t>Field Label</w:t>
            </w:r>
          </w:p>
        </w:tc>
        <w:tc>
          <w:tcPr>
            <w:tcW w:w="1250" w:type="dxa"/>
            <w:shd w:val="clear" w:color="auto" w:fill="1F3864"/>
            <w:tcMar>
              <w:top w:w="60" w:type="dxa"/>
              <w:left w:w="110" w:type="dxa"/>
              <w:bottom w:w="60" w:type="dxa"/>
              <w:right w:w="110" w:type="dxa"/>
            </w:tcMar>
            <w:vAlign w:val="center"/>
          </w:tcPr>
          <w:p w14:paraId="777DCBC1"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FFEAA7E"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7DF7585"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32AC4FAD" w14:textId="77777777" w:rsidR="00341F00" w:rsidRDefault="00000000">
            <w:pPr>
              <w:spacing w:after="20" w:line="250" w:lineRule="auto"/>
            </w:pPr>
            <w:r>
              <w:rPr>
                <w:rFonts w:cs="Arial"/>
                <w:b/>
                <w:bCs/>
                <w:color w:val="FFFFFF"/>
                <w:sz w:val="19"/>
                <w:szCs w:val="19"/>
              </w:rPr>
              <w:t>Validation / Notes</w:t>
            </w:r>
          </w:p>
        </w:tc>
      </w:tr>
      <w:tr w:rsidR="00341F00" w14:paraId="2AF94A00" w14:textId="77777777">
        <w:tc>
          <w:tcPr>
            <w:tcW w:w="2300" w:type="dxa"/>
            <w:shd w:val="clear" w:color="auto" w:fill="FFFFFF"/>
            <w:tcMar>
              <w:top w:w="60" w:type="dxa"/>
              <w:left w:w="110" w:type="dxa"/>
              <w:bottom w:w="60" w:type="dxa"/>
              <w:right w:w="110" w:type="dxa"/>
            </w:tcMar>
            <w:vAlign w:val="center"/>
          </w:tcPr>
          <w:p w14:paraId="27E281C5" w14:textId="77777777" w:rsidR="00341F00" w:rsidRDefault="00000000">
            <w:pPr>
              <w:spacing w:after="20" w:line="250" w:lineRule="auto"/>
            </w:pPr>
            <w:r>
              <w:rPr>
                <w:rFonts w:cs="Arial"/>
                <w:sz w:val="19"/>
                <w:szCs w:val="19"/>
              </w:rPr>
              <w:t>KYC mode</w:t>
            </w:r>
          </w:p>
        </w:tc>
        <w:tc>
          <w:tcPr>
            <w:tcW w:w="1250" w:type="dxa"/>
            <w:shd w:val="clear" w:color="auto" w:fill="FFFFFF"/>
            <w:tcMar>
              <w:top w:w="60" w:type="dxa"/>
              <w:left w:w="110" w:type="dxa"/>
              <w:bottom w:w="60" w:type="dxa"/>
              <w:right w:w="110" w:type="dxa"/>
            </w:tcMar>
            <w:vAlign w:val="center"/>
          </w:tcPr>
          <w:p w14:paraId="37992B06"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0A145176" w14:textId="77777777" w:rsidR="00341F00" w:rsidRDefault="00000000">
            <w:pPr>
              <w:spacing w:after="20" w:line="250" w:lineRule="auto"/>
            </w:pPr>
            <w:r>
              <w:rPr>
                <w:rFonts w:cs="Arial"/>
                <w:sz w:val="19"/>
                <w:szCs w:val="19"/>
              </w:rPr>
              <w:t>CKYC / Aadhaar e-KYC / V-CIP / Offline</w:t>
            </w:r>
          </w:p>
        </w:tc>
        <w:tc>
          <w:tcPr>
            <w:tcW w:w="1050" w:type="dxa"/>
            <w:shd w:val="clear" w:color="auto" w:fill="FFFFFF"/>
            <w:tcMar>
              <w:top w:w="60" w:type="dxa"/>
              <w:left w:w="110" w:type="dxa"/>
              <w:bottom w:w="60" w:type="dxa"/>
              <w:right w:w="110" w:type="dxa"/>
            </w:tcMar>
            <w:vAlign w:val="center"/>
          </w:tcPr>
          <w:p w14:paraId="4885CBE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FEBFA97" w14:textId="77777777" w:rsidR="00341F00" w:rsidRDefault="00000000">
            <w:pPr>
              <w:spacing w:after="20" w:line="250" w:lineRule="auto"/>
            </w:pPr>
            <w:r>
              <w:rPr>
                <w:rFonts w:cs="Arial"/>
                <w:sz w:val="19"/>
                <w:szCs w:val="19"/>
              </w:rPr>
              <w:t>Per ticket size &amp; risk</w:t>
            </w:r>
          </w:p>
        </w:tc>
      </w:tr>
      <w:tr w:rsidR="00341F00" w14:paraId="4E0B2011" w14:textId="77777777">
        <w:tc>
          <w:tcPr>
            <w:tcW w:w="2300" w:type="dxa"/>
            <w:shd w:val="clear" w:color="auto" w:fill="EEF3F9"/>
            <w:tcMar>
              <w:top w:w="60" w:type="dxa"/>
              <w:left w:w="110" w:type="dxa"/>
              <w:bottom w:w="60" w:type="dxa"/>
              <w:right w:w="110" w:type="dxa"/>
            </w:tcMar>
            <w:vAlign w:val="center"/>
          </w:tcPr>
          <w:p w14:paraId="38989EFE" w14:textId="77777777" w:rsidR="00341F00" w:rsidRDefault="00000000">
            <w:pPr>
              <w:spacing w:after="20" w:line="250" w:lineRule="auto"/>
            </w:pPr>
            <w:r>
              <w:rPr>
                <w:rFonts w:cs="Arial"/>
                <w:sz w:val="19"/>
                <w:szCs w:val="19"/>
              </w:rPr>
              <w:t>CKYC number</w:t>
            </w:r>
          </w:p>
        </w:tc>
        <w:tc>
          <w:tcPr>
            <w:tcW w:w="1250" w:type="dxa"/>
            <w:shd w:val="clear" w:color="auto" w:fill="EEF3F9"/>
            <w:tcMar>
              <w:top w:w="60" w:type="dxa"/>
              <w:left w:w="110" w:type="dxa"/>
              <w:bottom w:w="60" w:type="dxa"/>
              <w:right w:w="110" w:type="dxa"/>
            </w:tcMar>
            <w:vAlign w:val="center"/>
          </w:tcPr>
          <w:p w14:paraId="52184A91"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08F183C8" w14:textId="77777777" w:rsidR="00341F00" w:rsidRDefault="00000000">
            <w:pPr>
              <w:spacing w:after="20" w:line="250" w:lineRule="auto"/>
            </w:pPr>
            <w:r>
              <w:rPr>
                <w:rFonts w:cs="Arial"/>
                <w:sz w:val="19"/>
                <w:szCs w:val="19"/>
              </w:rPr>
              <w:t>1234-5678-9012-3456</w:t>
            </w:r>
          </w:p>
        </w:tc>
        <w:tc>
          <w:tcPr>
            <w:tcW w:w="1050" w:type="dxa"/>
            <w:shd w:val="clear" w:color="auto" w:fill="EEF3F9"/>
            <w:tcMar>
              <w:top w:w="60" w:type="dxa"/>
              <w:left w:w="110" w:type="dxa"/>
              <w:bottom w:w="60" w:type="dxa"/>
              <w:right w:w="110" w:type="dxa"/>
            </w:tcMar>
            <w:vAlign w:val="center"/>
          </w:tcPr>
          <w:p w14:paraId="345940BC"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F154529" w14:textId="77777777" w:rsidR="00341F00" w:rsidRDefault="00000000">
            <w:pPr>
              <w:spacing w:after="20" w:line="250" w:lineRule="auto"/>
            </w:pPr>
            <w:r>
              <w:rPr>
                <w:rFonts w:cs="Arial"/>
                <w:sz w:val="19"/>
                <w:szCs w:val="19"/>
              </w:rPr>
              <w:t>If retrieved from CKYCR</w:t>
            </w:r>
          </w:p>
        </w:tc>
      </w:tr>
      <w:tr w:rsidR="00341F00" w14:paraId="1407F348" w14:textId="77777777">
        <w:tc>
          <w:tcPr>
            <w:tcW w:w="2300" w:type="dxa"/>
            <w:shd w:val="clear" w:color="auto" w:fill="FFFFFF"/>
            <w:tcMar>
              <w:top w:w="60" w:type="dxa"/>
              <w:left w:w="110" w:type="dxa"/>
              <w:bottom w:w="60" w:type="dxa"/>
              <w:right w:w="110" w:type="dxa"/>
            </w:tcMar>
            <w:vAlign w:val="center"/>
          </w:tcPr>
          <w:p w14:paraId="1BDA14C7" w14:textId="77777777" w:rsidR="00341F00" w:rsidRDefault="00000000">
            <w:pPr>
              <w:spacing w:after="20" w:line="250" w:lineRule="auto"/>
            </w:pPr>
            <w:r>
              <w:rPr>
                <w:rFonts w:cs="Arial"/>
                <w:sz w:val="19"/>
                <w:szCs w:val="19"/>
              </w:rPr>
              <w:t>OVD type</w:t>
            </w:r>
          </w:p>
        </w:tc>
        <w:tc>
          <w:tcPr>
            <w:tcW w:w="1250" w:type="dxa"/>
            <w:shd w:val="clear" w:color="auto" w:fill="FFFFFF"/>
            <w:tcMar>
              <w:top w:w="60" w:type="dxa"/>
              <w:left w:w="110" w:type="dxa"/>
              <w:bottom w:w="60" w:type="dxa"/>
              <w:right w:w="110" w:type="dxa"/>
            </w:tcMar>
            <w:vAlign w:val="center"/>
          </w:tcPr>
          <w:p w14:paraId="185BDFA7"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79FB67A" w14:textId="77777777" w:rsidR="00341F00" w:rsidRDefault="00000000">
            <w:pPr>
              <w:spacing w:after="20" w:line="250" w:lineRule="auto"/>
            </w:pPr>
            <w:r>
              <w:rPr>
                <w:rFonts w:cs="Arial"/>
                <w:sz w:val="19"/>
                <w:szCs w:val="19"/>
              </w:rPr>
              <w:t>Aadhaar / Passport / Voter ID / DL</w:t>
            </w:r>
          </w:p>
        </w:tc>
        <w:tc>
          <w:tcPr>
            <w:tcW w:w="1050" w:type="dxa"/>
            <w:shd w:val="clear" w:color="auto" w:fill="FFFFFF"/>
            <w:tcMar>
              <w:top w:w="60" w:type="dxa"/>
              <w:left w:w="110" w:type="dxa"/>
              <w:bottom w:w="60" w:type="dxa"/>
              <w:right w:w="110" w:type="dxa"/>
            </w:tcMar>
            <w:vAlign w:val="center"/>
          </w:tcPr>
          <w:p w14:paraId="6528319F"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2048FA8" w14:textId="77777777" w:rsidR="00341F00" w:rsidRDefault="00000000">
            <w:pPr>
              <w:spacing w:after="20" w:line="250" w:lineRule="auto"/>
            </w:pPr>
            <w:r>
              <w:rPr>
                <w:rFonts w:cs="Arial"/>
                <w:sz w:val="19"/>
                <w:szCs w:val="19"/>
              </w:rPr>
              <w:t>Officially Valid Document</w:t>
            </w:r>
          </w:p>
        </w:tc>
      </w:tr>
      <w:tr w:rsidR="00341F00" w14:paraId="5158916E" w14:textId="77777777">
        <w:tc>
          <w:tcPr>
            <w:tcW w:w="2300" w:type="dxa"/>
            <w:shd w:val="clear" w:color="auto" w:fill="EEF3F9"/>
            <w:tcMar>
              <w:top w:w="60" w:type="dxa"/>
              <w:left w:w="110" w:type="dxa"/>
              <w:bottom w:w="60" w:type="dxa"/>
              <w:right w:w="110" w:type="dxa"/>
            </w:tcMar>
            <w:vAlign w:val="center"/>
          </w:tcPr>
          <w:p w14:paraId="100CBD11" w14:textId="77777777" w:rsidR="00341F00" w:rsidRDefault="00000000">
            <w:pPr>
              <w:spacing w:after="20" w:line="250" w:lineRule="auto"/>
            </w:pPr>
            <w:r>
              <w:rPr>
                <w:rFonts w:cs="Arial"/>
                <w:sz w:val="19"/>
                <w:szCs w:val="19"/>
              </w:rPr>
              <w:t>OVD number</w:t>
            </w:r>
          </w:p>
        </w:tc>
        <w:tc>
          <w:tcPr>
            <w:tcW w:w="1250" w:type="dxa"/>
            <w:shd w:val="clear" w:color="auto" w:fill="EEF3F9"/>
            <w:tcMar>
              <w:top w:w="60" w:type="dxa"/>
              <w:left w:w="110" w:type="dxa"/>
              <w:bottom w:w="60" w:type="dxa"/>
              <w:right w:w="110" w:type="dxa"/>
            </w:tcMar>
            <w:vAlign w:val="center"/>
          </w:tcPr>
          <w:p w14:paraId="53BDF996"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3A1CC31D" w14:textId="77777777" w:rsidR="00341F00" w:rsidRDefault="00000000">
            <w:pPr>
              <w:spacing w:after="20" w:line="250" w:lineRule="auto"/>
            </w:pPr>
            <w:r>
              <w:rPr>
                <w:rFonts w:cs="Arial"/>
                <w:sz w:val="19"/>
                <w:szCs w:val="19"/>
              </w:rPr>
              <w:t>e.g., P1234567 (Passport)</w:t>
            </w:r>
          </w:p>
        </w:tc>
        <w:tc>
          <w:tcPr>
            <w:tcW w:w="1050" w:type="dxa"/>
            <w:shd w:val="clear" w:color="auto" w:fill="EEF3F9"/>
            <w:tcMar>
              <w:top w:w="60" w:type="dxa"/>
              <w:left w:w="110" w:type="dxa"/>
              <w:bottom w:w="60" w:type="dxa"/>
              <w:right w:w="110" w:type="dxa"/>
            </w:tcMar>
            <w:vAlign w:val="center"/>
          </w:tcPr>
          <w:p w14:paraId="7C75FE4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5A90CB0" w14:textId="77777777" w:rsidR="00341F00" w:rsidRDefault="00000000">
            <w:pPr>
              <w:spacing w:after="20" w:line="250" w:lineRule="auto"/>
            </w:pPr>
            <w:r>
              <w:rPr>
                <w:rFonts w:cs="Arial"/>
                <w:sz w:val="19"/>
                <w:szCs w:val="19"/>
              </w:rPr>
              <w:t>Format per OVD type</w:t>
            </w:r>
          </w:p>
        </w:tc>
      </w:tr>
      <w:tr w:rsidR="00341F00" w14:paraId="18DACFB9" w14:textId="77777777">
        <w:tc>
          <w:tcPr>
            <w:tcW w:w="2300" w:type="dxa"/>
            <w:shd w:val="clear" w:color="auto" w:fill="FFFFFF"/>
            <w:tcMar>
              <w:top w:w="60" w:type="dxa"/>
              <w:left w:w="110" w:type="dxa"/>
              <w:bottom w:w="60" w:type="dxa"/>
              <w:right w:w="110" w:type="dxa"/>
            </w:tcMar>
            <w:vAlign w:val="center"/>
          </w:tcPr>
          <w:p w14:paraId="4DD00C77" w14:textId="77777777" w:rsidR="00341F00" w:rsidRDefault="00000000">
            <w:pPr>
              <w:spacing w:after="20" w:line="250" w:lineRule="auto"/>
            </w:pPr>
            <w:r>
              <w:rPr>
                <w:rFonts w:cs="Arial"/>
                <w:sz w:val="19"/>
                <w:szCs w:val="19"/>
              </w:rPr>
              <w:t>PAN</w:t>
            </w:r>
          </w:p>
        </w:tc>
        <w:tc>
          <w:tcPr>
            <w:tcW w:w="1250" w:type="dxa"/>
            <w:shd w:val="clear" w:color="auto" w:fill="FFFFFF"/>
            <w:tcMar>
              <w:top w:w="60" w:type="dxa"/>
              <w:left w:w="110" w:type="dxa"/>
              <w:bottom w:w="60" w:type="dxa"/>
              <w:right w:w="110" w:type="dxa"/>
            </w:tcMar>
            <w:vAlign w:val="center"/>
          </w:tcPr>
          <w:p w14:paraId="417B1376"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9A674BA" w14:textId="77777777" w:rsidR="00341F00" w:rsidRDefault="00000000">
            <w:pPr>
              <w:spacing w:after="20" w:line="250" w:lineRule="auto"/>
            </w:pPr>
            <w:r>
              <w:rPr>
                <w:rFonts w:cs="Arial"/>
                <w:sz w:val="19"/>
                <w:szCs w:val="19"/>
              </w:rPr>
              <w:t>ABCDE1234F</w:t>
            </w:r>
          </w:p>
        </w:tc>
        <w:tc>
          <w:tcPr>
            <w:tcW w:w="1050" w:type="dxa"/>
            <w:shd w:val="clear" w:color="auto" w:fill="FFFFFF"/>
            <w:tcMar>
              <w:top w:w="60" w:type="dxa"/>
              <w:left w:w="110" w:type="dxa"/>
              <w:bottom w:w="60" w:type="dxa"/>
              <w:right w:w="110" w:type="dxa"/>
            </w:tcMar>
            <w:vAlign w:val="center"/>
          </w:tcPr>
          <w:p w14:paraId="71D8DBC2"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77399AA" w14:textId="77777777" w:rsidR="00341F00" w:rsidRDefault="00000000">
            <w:pPr>
              <w:spacing w:after="20" w:line="250" w:lineRule="auto"/>
            </w:pPr>
            <w:r>
              <w:rPr>
                <w:rFonts w:cs="Arial"/>
                <w:sz w:val="19"/>
                <w:szCs w:val="19"/>
              </w:rPr>
              <w:t>Verified</w:t>
            </w:r>
          </w:p>
        </w:tc>
      </w:tr>
      <w:tr w:rsidR="00341F00" w14:paraId="1AC6BBC8" w14:textId="77777777">
        <w:tc>
          <w:tcPr>
            <w:tcW w:w="2300" w:type="dxa"/>
            <w:shd w:val="clear" w:color="auto" w:fill="EEF3F9"/>
            <w:tcMar>
              <w:top w:w="60" w:type="dxa"/>
              <w:left w:w="110" w:type="dxa"/>
              <w:bottom w:w="60" w:type="dxa"/>
              <w:right w:w="110" w:type="dxa"/>
            </w:tcMar>
            <w:vAlign w:val="center"/>
          </w:tcPr>
          <w:p w14:paraId="1D5FB231" w14:textId="77777777" w:rsidR="00341F00" w:rsidRDefault="00000000">
            <w:pPr>
              <w:spacing w:after="20" w:line="250" w:lineRule="auto"/>
            </w:pPr>
            <w:r>
              <w:rPr>
                <w:rFonts w:cs="Arial"/>
                <w:sz w:val="19"/>
                <w:szCs w:val="19"/>
              </w:rPr>
              <w:t>Udyam / business proof</w:t>
            </w:r>
          </w:p>
        </w:tc>
        <w:tc>
          <w:tcPr>
            <w:tcW w:w="1250" w:type="dxa"/>
            <w:shd w:val="clear" w:color="auto" w:fill="EEF3F9"/>
            <w:tcMar>
              <w:top w:w="60" w:type="dxa"/>
              <w:left w:w="110" w:type="dxa"/>
              <w:bottom w:w="60" w:type="dxa"/>
              <w:right w:w="110" w:type="dxa"/>
            </w:tcMar>
            <w:vAlign w:val="center"/>
          </w:tcPr>
          <w:p w14:paraId="7B43CE4D"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734E4B44" w14:textId="77777777" w:rsidR="00341F00" w:rsidRDefault="00000000">
            <w:pPr>
              <w:spacing w:after="20" w:line="250" w:lineRule="auto"/>
            </w:pPr>
            <w:r>
              <w:rPr>
                <w:rFonts w:cs="Arial"/>
                <w:sz w:val="19"/>
                <w:szCs w:val="19"/>
              </w:rPr>
              <w:t>UDYAM-XX-00-0000000</w:t>
            </w:r>
          </w:p>
        </w:tc>
        <w:tc>
          <w:tcPr>
            <w:tcW w:w="1050" w:type="dxa"/>
            <w:shd w:val="clear" w:color="auto" w:fill="EEF3F9"/>
            <w:tcMar>
              <w:top w:w="60" w:type="dxa"/>
              <w:left w:w="110" w:type="dxa"/>
              <w:bottom w:w="60" w:type="dxa"/>
              <w:right w:w="110" w:type="dxa"/>
            </w:tcMar>
            <w:vAlign w:val="center"/>
          </w:tcPr>
          <w:p w14:paraId="1DAA741B"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2F34E1CA" w14:textId="77777777" w:rsidR="00341F00" w:rsidRDefault="00000000">
            <w:pPr>
              <w:spacing w:after="20" w:line="250" w:lineRule="auto"/>
            </w:pPr>
            <w:r>
              <w:rPr>
                <w:rFonts w:cs="Arial"/>
                <w:sz w:val="19"/>
                <w:szCs w:val="19"/>
              </w:rPr>
              <w:t>Non-individuals; Udyam accepted</w:t>
            </w:r>
          </w:p>
        </w:tc>
      </w:tr>
      <w:tr w:rsidR="00341F00" w14:paraId="03B0D6F0" w14:textId="77777777">
        <w:tc>
          <w:tcPr>
            <w:tcW w:w="2300" w:type="dxa"/>
            <w:shd w:val="clear" w:color="auto" w:fill="FFFFFF"/>
            <w:tcMar>
              <w:top w:w="60" w:type="dxa"/>
              <w:left w:w="110" w:type="dxa"/>
              <w:bottom w:w="60" w:type="dxa"/>
              <w:right w:w="110" w:type="dxa"/>
            </w:tcMar>
            <w:vAlign w:val="center"/>
          </w:tcPr>
          <w:p w14:paraId="551EA060" w14:textId="77777777" w:rsidR="00341F00" w:rsidRDefault="00000000">
            <w:pPr>
              <w:spacing w:after="20" w:line="250" w:lineRule="auto"/>
            </w:pPr>
            <w:r>
              <w:rPr>
                <w:rFonts w:cs="Arial"/>
                <w:sz w:val="19"/>
                <w:szCs w:val="19"/>
              </w:rPr>
              <w:t>Beneficial owner(s) ≥ 10%</w:t>
            </w:r>
          </w:p>
        </w:tc>
        <w:tc>
          <w:tcPr>
            <w:tcW w:w="1250" w:type="dxa"/>
            <w:shd w:val="clear" w:color="auto" w:fill="FFFFFF"/>
            <w:tcMar>
              <w:top w:w="60" w:type="dxa"/>
              <w:left w:w="110" w:type="dxa"/>
              <w:bottom w:w="60" w:type="dxa"/>
              <w:right w:w="110" w:type="dxa"/>
            </w:tcMar>
            <w:vAlign w:val="center"/>
          </w:tcPr>
          <w:p w14:paraId="12FB6FF9" w14:textId="77777777" w:rsidR="00341F00" w:rsidRDefault="00000000">
            <w:pPr>
              <w:spacing w:after="20" w:line="250" w:lineRule="auto"/>
            </w:pPr>
            <w:r>
              <w:rPr>
                <w:rFonts w:cs="Arial"/>
                <w:sz w:val="19"/>
                <w:szCs w:val="19"/>
              </w:rPr>
              <w:t>Repeating</w:t>
            </w:r>
          </w:p>
        </w:tc>
        <w:tc>
          <w:tcPr>
            <w:tcW w:w="2300" w:type="dxa"/>
            <w:shd w:val="clear" w:color="auto" w:fill="FFFFFF"/>
            <w:tcMar>
              <w:top w:w="60" w:type="dxa"/>
              <w:left w:w="110" w:type="dxa"/>
              <w:bottom w:w="60" w:type="dxa"/>
              <w:right w:w="110" w:type="dxa"/>
            </w:tcMar>
            <w:vAlign w:val="center"/>
          </w:tcPr>
          <w:p w14:paraId="530368EA" w14:textId="77777777" w:rsidR="00341F00" w:rsidRDefault="00000000">
            <w:pPr>
              <w:spacing w:after="20" w:line="250" w:lineRule="auto"/>
            </w:pPr>
            <w:r>
              <w:rPr>
                <w:rFonts w:cs="Arial"/>
                <w:sz w:val="19"/>
                <w:szCs w:val="19"/>
              </w:rPr>
              <w:t>Name / PAN / % holding</w:t>
            </w:r>
          </w:p>
        </w:tc>
        <w:tc>
          <w:tcPr>
            <w:tcW w:w="1050" w:type="dxa"/>
            <w:shd w:val="clear" w:color="auto" w:fill="FFFFFF"/>
            <w:tcMar>
              <w:top w:w="60" w:type="dxa"/>
              <w:left w:w="110" w:type="dxa"/>
              <w:bottom w:w="60" w:type="dxa"/>
              <w:right w:w="110" w:type="dxa"/>
            </w:tcMar>
            <w:vAlign w:val="center"/>
          </w:tcPr>
          <w:p w14:paraId="44DCC175"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3F68749" w14:textId="77777777" w:rsidR="00341F00" w:rsidRDefault="00000000">
            <w:pPr>
              <w:spacing w:after="20" w:line="250" w:lineRule="auto"/>
            </w:pPr>
            <w:r>
              <w:rPr>
                <w:rFonts w:cs="Arial"/>
                <w:sz w:val="19"/>
                <w:szCs w:val="19"/>
              </w:rPr>
              <w:t>Non-individuals (2025 threshold)</w:t>
            </w:r>
          </w:p>
        </w:tc>
      </w:tr>
      <w:tr w:rsidR="00341F00" w14:paraId="76F26178" w14:textId="77777777">
        <w:tc>
          <w:tcPr>
            <w:tcW w:w="2300" w:type="dxa"/>
            <w:shd w:val="clear" w:color="auto" w:fill="EEF3F9"/>
            <w:tcMar>
              <w:top w:w="60" w:type="dxa"/>
              <w:left w:w="110" w:type="dxa"/>
              <w:bottom w:w="60" w:type="dxa"/>
              <w:right w:w="110" w:type="dxa"/>
            </w:tcMar>
            <w:vAlign w:val="center"/>
          </w:tcPr>
          <w:p w14:paraId="32325961" w14:textId="77777777" w:rsidR="00341F00" w:rsidRDefault="00000000">
            <w:pPr>
              <w:spacing w:after="20" w:line="250" w:lineRule="auto"/>
            </w:pPr>
            <w:r>
              <w:rPr>
                <w:rFonts w:cs="Arial"/>
                <w:sz w:val="19"/>
                <w:szCs w:val="19"/>
              </w:rPr>
              <w:t>Photograph</w:t>
            </w:r>
          </w:p>
        </w:tc>
        <w:tc>
          <w:tcPr>
            <w:tcW w:w="1250" w:type="dxa"/>
            <w:shd w:val="clear" w:color="auto" w:fill="EEF3F9"/>
            <w:tcMar>
              <w:top w:w="60" w:type="dxa"/>
              <w:left w:w="110" w:type="dxa"/>
              <w:bottom w:w="60" w:type="dxa"/>
              <w:right w:w="110" w:type="dxa"/>
            </w:tcMar>
            <w:vAlign w:val="center"/>
          </w:tcPr>
          <w:p w14:paraId="509BADD0" w14:textId="77777777" w:rsidR="00341F00" w:rsidRDefault="00000000">
            <w:pPr>
              <w:spacing w:after="20" w:line="250" w:lineRule="auto"/>
            </w:pPr>
            <w:r>
              <w:rPr>
                <w:rFonts w:cs="Arial"/>
                <w:sz w:val="19"/>
                <w:szCs w:val="19"/>
              </w:rPr>
              <w:t>Image</w:t>
            </w:r>
          </w:p>
        </w:tc>
        <w:tc>
          <w:tcPr>
            <w:tcW w:w="2300" w:type="dxa"/>
            <w:shd w:val="clear" w:color="auto" w:fill="EEF3F9"/>
            <w:tcMar>
              <w:top w:w="60" w:type="dxa"/>
              <w:left w:w="110" w:type="dxa"/>
              <w:bottom w:w="60" w:type="dxa"/>
              <w:right w:w="110" w:type="dxa"/>
            </w:tcMar>
            <w:vAlign w:val="center"/>
          </w:tcPr>
          <w:p w14:paraId="7F67DAA7" w14:textId="77777777" w:rsidR="00341F00" w:rsidRDefault="00000000">
            <w:pPr>
              <w:spacing w:after="20" w:line="250" w:lineRule="auto"/>
            </w:pPr>
            <w:r>
              <w:rPr>
                <w:rFonts w:cs="Arial"/>
                <w:sz w:val="19"/>
                <w:szCs w:val="19"/>
              </w:rPr>
              <w:t>Live capture / upload (JPG/PNG)</w:t>
            </w:r>
          </w:p>
        </w:tc>
        <w:tc>
          <w:tcPr>
            <w:tcW w:w="1050" w:type="dxa"/>
            <w:shd w:val="clear" w:color="auto" w:fill="EEF3F9"/>
            <w:tcMar>
              <w:top w:w="60" w:type="dxa"/>
              <w:left w:w="110" w:type="dxa"/>
              <w:bottom w:w="60" w:type="dxa"/>
              <w:right w:w="110" w:type="dxa"/>
            </w:tcMar>
            <w:vAlign w:val="center"/>
          </w:tcPr>
          <w:p w14:paraId="4E3C2D8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5AC8835" w14:textId="77777777" w:rsidR="00341F00" w:rsidRDefault="00000000">
            <w:pPr>
              <w:spacing w:after="20" w:line="250" w:lineRule="auto"/>
            </w:pPr>
            <w:r>
              <w:rPr>
                <w:rFonts w:cs="Arial"/>
                <w:sz w:val="19"/>
                <w:szCs w:val="19"/>
              </w:rPr>
              <w:t>Liveness for V-CIP</w:t>
            </w:r>
          </w:p>
        </w:tc>
      </w:tr>
      <w:tr w:rsidR="00341F00" w14:paraId="6042FC91" w14:textId="77777777">
        <w:tc>
          <w:tcPr>
            <w:tcW w:w="2300" w:type="dxa"/>
            <w:shd w:val="clear" w:color="auto" w:fill="FFFFFF"/>
            <w:tcMar>
              <w:top w:w="60" w:type="dxa"/>
              <w:left w:w="110" w:type="dxa"/>
              <w:bottom w:w="60" w:type="dxa"/>
              <w:right w:w="110" w:type="dxa"/>
            </w:tcMar>
            <w:vAlign w:val="center"/>
          </w:tcPr>
          <w:p w14:paraId="4B924156" w14:textId="77777777" w:rsidR="00341F00" w:rsidRDefault="00000000">
            <w:pPr>
              <w:spacing w:after="20" w:line="250" w:lineRule="auto"/>
            </w:pPr>
            <w:r>
              <w:rPr>
                <w:rFonts w:cs="Arial"/>
                <w:sz w:val="19"/>
                <w:szCs w:val="19"/>
              </w:rPr>
              <w:t>Address proof</w:t>
            </w:r>
          </w:p>
        </w:tc>
        <w:tc>
          <w:tcPr>
            <w:tcW w:w="1250" w:type="dxa"/>
            <w:shd w:val="clear" w:color="auto" w:fill="FFFFFF"/>
            <w:tcMar>
              <w:top w:w="60" w:type="dxa"/>
              <w:left w:w="110" w:type="dxa"/>
              <w:bottom w:w="60" w:type="dxa"/>
              <w:right w:w="110" w:type="dxa"/>
            </w:tcMar>
            <w:vAlign w:val="center"/>
          </w:tcPr>
          <w:p w14:paraId="44E16D1D" w14:textId="77777777" w:rsidR="00341F00" w:rsidRDefault="00000000">
            <w:pPr>
              <w:spacing w:after="20" w:line="250" w:lineRule="auto"/>
            </w:pPr>
            <w:r>
              <w:rPr>
                <w:rFonts w:cs="Arial"/>
                <w:sz w:val="19"/>
                <w:szCs w:val="19"/>
              </w:rPr>
              <w:t>Document</w:t>
            </w:r>
          </w:p>
        </w:tc>
        <w:tc>
          <w:tcPr>
            <w:tcW w:w="2300" w:type="dxa"/>
            <w:shd w:val="clear" w:color="auto" w:fill="FFFFFF"/>
            <w:tcMar>
              <w:top w:w="60" w:type="dxa"/>
              <w:left w:w="110" w:type="dxa"/>
              <w:bottom w:w="60" w:type="dxa"/>
              <w:right w:w="110" w:type="dxa"/>
            </w:tcMar>
            <w:vAlign w:val="center"/>
          </w:tcPr>
          <w:p w14:paraId="1723C874" w14:textId="77777777" w:rsidR="00341F00" w:rsidRDefault="00000000">
            <w:pPr>
              <w:spacing w:after="20" w:line="250" w:lineRule="auto"/>
            </w:pPr>
            <w:r>
              <w:rPr>
                <w:rFonts w:cs="Arial"/>
                <w:sz w:val="19"/>
                <w:szCs w:val="19"/>
              </w:rPr>
              <w:t>Upload (PDF/JPG ≤ 5 MB)</w:t>
            </w:r>
          </w:p>
        </w:tc>
        <w:tc>
          <w:tcPr>
            <w:tcW w:w="1050" w:type="dxa"/>
            <w:shd w:val="clear" w:color="auto" w:fill="FFFFFF"/>
            <w:tcMar>
              <w:top w:w="60" w:type="dxa"/>
              <w:left w:w="110" w:type="dxa"/>
              <w:bottom w:w="60" w:type="dxa"/>
              <w:right w:w="110" w:type="dxa"/>
            </w:tcMar>
            <w:vAlign w:val="center"/>
          </w:tcPr>
          <w:p w14:paraId="52CDD897"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DFAF983" w14:textId="77777777" w:rsidR="00341F00" w:rsidRDefault="00000000">
            <w:pPr>
              <w:spacing w:after="20" w:line="250" w:lineRule="auto"/>
            </w:pPr>
            <w:r>
              <w:rPr>
                <w:rFonts w:cs="Arial"/>
                <w:sz w:val="19"/>
                <w:szCs w:val="19"/>
              </w:rPr>
              <w:t>OVD with address</w:t>
            </w:r>
          </w:p>
        </w:tc>
      </w:tr>
      <w:tr w:rsidR="00341F00" w14:paraId="6A005BF4" w14:textId="77777777">
        <w:tc>
          <w:tcPr>
            <w:tcW w:w="2300" w:type="dxa"/>
            <w:shd w:val="clear" w:color="auto" w:fill="EEF3F9"/>
            <w:tcMar>
              <w:top w:w="60" w:type="dxa"/>
              <w:left w:w="110" w:type="dxa"/>
              <w:bottom w:w="60" w:type="dxa"/>
              <w:right w:w="110" w:type="dxa"/>
            </w:tcMar>
            <w:vAlign w:val="center"/>
          </w:tcPr>
          <w:p w14:paraId="04E028B0" w14:textId="77777777" w:rsidR="00341F00" w:rsidRDefault="00000000">
            <w:pPr>
              <w:spacing w:after="20" w:line="250" w:lineRule="auto"/>
            </w:pPr>
            <w:r>
              <w:rPr>
                <w:rFonts w:cs="Arial"/>
                <w:sz w:val="19"/>
                <w:szCs w:val="19"/>
              </w:rPr>
              <w:t>Risk category</w:t>
            </w:r>
          </w:p>
        </w:tc>
        <w:tc>
          <w:tcPr>
            <w:tcW w:w="1250" w:type="dxa"/>
            <w:shd w:val="clear" w:color="auto" w:fill="EEF3F9"/>
            <w:tcMar>
              <w:top w:w="60" w:type="dxa"/>
              <w:left w:w="110" w:type="dxa"/>
              <w:bottom w:w="60" w:type="dxa"/>
              <w:right w:w="110" w:type="dxa"/>
            </w:tcMar>
            <w:vAlign w:val="center"/>
          </w:tcPr>
          <w:p w14:paraId="26858B88"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6C469E98" w14:textId="77777777" w:rsidR="00341F00" w:rsidRDefault="00000000">
            <w:pPr>
              <w:spacing w:after="20" w:line="250" w:lineRule="auto"/>
            </w:pPr>
            <w:r>
              <w:rPr>
                <w:rFonts w:cs="Arial"/>
                <w:sz w:val="19"/>
                <w:szCs w:val="19"/>
              </w:rPr>
              <w:t>Low / Medium / High</w:t>
            </w:r>
          </w:p>
        </w:tc>
        <w:tc>
          <w:tcPr>
            <w:tcW w:w="1050" w:type="dxa"/>
            <w:shd w:val="clear" w:color="auto" w:fill="EEF3F9"/>
            <w:tcMar>
              <w:top w:w="60" w:type="dxa"/>
              <w:left w:w="110" w:type="dxa"/>
              <w:bottom w:w="60" w:type="dxa"/>
              <w:right w:w="110" w:type="dxa"/>
            </w:tcMar>
            <w:vAlign w:val="center"/>
          </w:tcPr>
          <w:p w14:paraId="6C3F2447"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4D5FA9C2" w14:textId="77777777" w:rsidR="00341F00" w:rsidRDefault="00000000">
            <w:pPr>
              <w:spacing w:after="20" w:line="250" w:lineRule="auto"/>
            </w:pPr>
            <w:r>
              <w:rPr>
                <w:rFonts w:cs="Arial"/>
                <w:sz w:val="19"/>
                <w:szCs w:val="19"/>
              </w:rPr>
              <w:t>KYC risk categorisation</w:t>
            </w:r>
          </w:p>
        </w:tc>
      </w:tr>
      <w:tr w:rsidR="00341F00" w14:paraId="58845F16" w14:textId="77777777">
        <w:tc>
          <w:tcPr>
            <w:tcW w:w="2300" w:type="dxa"/>
            <w:shd w:val="clear" w:color="auto" w:fill="FFFFFF"/>
            <w:tcMar>
              <w:top w:w="60" w:type="dxa"/>
              <w:left w:w="110" w:type="dxa"/>
              <w:bottom w:w="60" w:type="dxa"/>
              <w:right w:w="110" w:type="dxa"/>
            </w:tcMar>
            <w:vAlign w:val="center"/>
          </w:tcPr>
          <w:p w14:paraId="2AD48FBC" w14:textId="77777777" w:rsidR="00341F00" w:rsidRDefault="00000000">
            <w:pPr>
              <w:spacing w:after="20" w:line="250" w:lineRule="auto"/>
            </w:pPr>
            <w:r>
              <w:rPr>
                <w:rFonts w:cs="Arial"/>
                <w:sz w:val="19"/>
                <w:szCs w:val="19"/>
              </w:rPr>
              <w:t>Periodic re-KYC due date</w:t>
            </w:r>
          </w:p>
        </w:tc>
        <w:tc>
          <w:tcPr>
            <w:tcW w:w="1250" w:type="dxa"/>
            <w:shd w:val="clear" w:color="auto" w:fill="FFFFFF"/>
            <w:tcMar>
              <w:top w:w="60" w:type="dxa"/>
              <w:left w:w="110" w:type="dxa"/>
              <w:bottom w:w="60" w:type="dxa"/>
              <w:right w:w="110" w:type="dxa"/>
            </w:tcMar>
            <w:vAlign w:val="center"/>
          </w:tcPr>
          <w:p w14:paraId="379AEEF2" w14:textId="77777777" w:rsidR="00341F00" w:rsidRDefault="00000000">
            <w:pPr>
              <w:spacing w:after="20" w:line="250" w:lineRule="auto"/>
            </w:pPr>
            <w:r>
              <w:rPr>
                <w:rFonts w:cs="Arial"/>
                <w:sz w:val="19"/>
                <w:szCs w:val="19"/>
              </w:rPr>
              <w:t>Date</w:t>
            </w:r>
          </w:p>
        </w:tc>
        <w:tc>
          <w:tcPr>
            <w:tcW w:w="2300" w:type="dxa"/>
            <w:shd w:val="clear" w:color="auto" w:fill="FFFFFF"/>
            <w:tcMar>
              <w:top w:w="60" w:type="dxa"/>
              <w:left w:w="110" w:type="dxa"/>
              <w:bottom w:w="60" w:type="dxa"/>
              <w:right w:w="110" w:type="dxa"/>
            </w:tcMar>
            <w:vAlign w:val="center"/>
          </w:tcPr>
          <w:p w14:paraId="4DCD96F9" w14:textId="77777777" w:rsidR="00341F00" w:rsidRDefault="00000000">
            <w:pPr>
              <w:spacing w:after="20" w:line="250" w:lineRule="auto"/>
            </w:pPr>
            <w:r>
              <w:rPr>
                <w:rFonts w:cs="Arial"/>
                <w:sz w:val="19"/>
                <w:szCs w:val="19"/>
              </w:rPr>
              <w:t>DD/MM/YYYY</w:t>
            </w:r>
          </w:p>
        </w:tc>
        <w:tc>
          <w:tcPr>
            <w:tcW w:w="1050" w:type="dxa"/>
            <w:shd w:val="clear" w:color="auto" w:fill="FFFFFF"/>
            <w:tcMar>
              <w:top w:w="60" w:type="dxa"/>
              <w:left w:w="110" w:type="dxa"/>
              <w:bottom w:w="60" w:type="dxa"/>
              <w:right w:w="110" w:type="dxa"/>
            </w:tcMar>
            <w:vAlign w:val="center"/>
          </w:tcPr>
          <w:p w14:paraId="6325BF39"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3A25D5B5" w14:textId="77777777" w:rsidR="00341F00" w:rsidRDefault="00000000">
            <w:pPr>
              <w:spacing w:after="20" w:line="250" w:lineRule="auto"/>
            </w:pPr>
            <w:r>
              <w:rPr>
                <w:rFonts w:cs="Arial"/>
                <w:sz w:val="19"/>
                <w:szCs w:val="19"/>
              </w:rPr>
              <w:t>Per risk category (extended for low-risk)</w:t>
            </w:r>
          </w:p>
        </w:tc>
      </w:tr>
      <w:tr w:rsidR="00341F00" w14:paraId="64306A5B" w14:textId="77777777">
        <w:tc>
          <w:tcPr>
            <w:tcW w:w="2300" w:type="dxa"/>
            <w:shd w:val="clear" w:color="auto" w:fill="EEF3F9"/>
            <w:tcMar>
              <w:top w:w="60" w:type="dxa"/>
              <w:left w:w="110" w:type="dxa"/>
              <w:bottom w:w="60" w:type="dxa"/>
              <w:right w:w="110" w:type="dxa"/>
            </w:tcMar>
            <w:vAlign w:val="center"/>
          </w:tcPr>
          <w:p w14:paraId="6940C321" w14:textId="77777777" w:rsidR="00341F00" w:rsidRDefault="00000000">
            <w:pPr>
              <w:spacing w:after="20" w:line="250" w:lineRule="auto"/>
            </w:pPr>
            <w:r>
              <w:rPr>
                <w:rFonts w:cs="Arial"/>
                <w:sz w:val="19"/>
                <w:szCs w:val="19"/>
              </w:rPr>
              <w:t>Verification status</w:t>
            </w:r>
          </w:p>
        </w:tc>
        <w:tc>
          <w:tcPr>
            <w:tcW w:w="1250" w:type="dxa"/>
            <w:shd w:val="clear" w:color="auto" w:fill="EEF3F9"/>
            <w:tcMar>
              <w:top w:w="60" w:type="dxa"/>
              <w:left w:w="110" w:type="dxa"/>
              <w:bottom w:w="60" w:type="dxa"/>
              <w:right w:w="110" w:type="dxa"/>
            </w:tcMar>
            <w:vAlign w:val="center"/>
          </w:tcPr>
          <w:p w14:paraId="748AB7A8" w14:textId="77777777" w:rsidR="00341F00" w:rsidRDefault="00000000">
            <w:pPr>
              <w:spacing w:after="20" w:line="250" w:lineRule="auto"/>
            </w:pPr>
            <w:r>
              <w:rPr>
                <w:rFonts w:cs="Arial"/>
                <w:sz w:val="19"/>
                <w:szCs w:val="19"/>
              </w:rPr>
              <w:t>Status</w:t>
            </w:r>
          </w:p>
        </w:tc>
        <w:tc>
          <w:tcPr>
            <w:tcW w:w="2300" w:type="dxa"/>
            <w:shd w:val="clear" w:color="auto" w:fill="EEF3F9"/>
            <w:tcMar>
              <w:top w:w="60" w:type="dxa"/>
              <w:left w:w="110" w:type="dxa"/>
              <w:bottom w:w="60" w:type="dxa"/>
              <w:right w:w="110" w:type="dxa"/>
            </w:tcMar>
            <w:vAlign w:val="center"/>
          </w:tcPr>
          <w:p w14:paraId="08B48CBD" w14:textId="77777777" w:rsidR="00341F00" w:rsidRDefault="00000000">
            <w:pPr>
              <w:spacing w:after="20" w:line="250" w:lineRule="auto"/>
            </w:pPr>
            <w:r>
              <w:rPr>
                <w:rFonts w:cs="Arial"/>
                <w:sz w:val="19"/>
                <w:szCs w:val="19"/>
              </w:rPr>
              <w:t>Pending / Verified / Failed</w:t>
            </w:r>
          </w:p>
        </w:tc>
        <w:tc>
          <w:tcPr>
            <w:tcW w:w="1050" w:type="dxa"/>
            <w:shd w:val="clear" w:color="auto" w:fill="EEF3F9"/>
            <w:tcMar>
              <w:top w:w="60" w:type="dxa"/>
              <w:left w:w="110" w:type="dxa"/>
              <w:bottom w:w="60" w:type="dxa"/>
              <w:right w:w="110" w:type="dxa"/>
            </w:tcMar>
            <w:vAlign w:val="center"/>
          </w:tcPr>
          <w:p w14:paraId="1187E6EF"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25B3221D" w14:textId="77777777" w:rsidR="00341F00" w:rsidRDefault="00000000">
            <w:pPr>
              <w:spacing w:after="20" w:line="250" w:lineRule="auto"/>
            </w:pPr>
            <w:r>
              <w:rPr>
                <w:rFonts w:cs="Arial"/>
                <w:sz w:val="19"/>
                <w:szCs w:val="19"/>
              </w:rPr>
              <w:t>With reason on failure (reasons recorded)</w:t>
            </w:r>
          </w:p>
        </w:tc>
      </w:tr>
      <w:tr w:rsidR="00341F00" w14:paraId="0DB1F780" w14:textId="77777777">
        <w:tc>
          <w:tcPr>
            <w:tcW w:w="2300" w:type="dxa"/>
          </w:tcPr>
          <w:p w14:paraId="306D0B43" w14:textId="77777777" w:rsidR="00341F00" w:rsidRDefault="00000000">
            <w:r>
              <w:t>Customer constitution</w:t>
            </w:r>
          </w:p>
        </w:tc>
        <w:tc>
          <w:tcPr>
            <w:tcW w:w="1250" w:type="dxa"/>
          </w:tcPr>
          <w:p w14:paraId="6255D9E3" w14:textId="77777777" w:rsidR="00341F00" w:rsidRDefault="00000000">
            <w:r>
              <w:t>Dropdown</w:t>
            </w:r>
          </w:p>
        </w:tc>
        <w:tc>
          <w:tcPr>
            <w:tcW w:w="2300" w:type="dxa"/>
          </w:tcPr>
          <w:p w14:paraId="1294BD6C" w14:textId="77777777" w:rsidR="00341F00" w:rsidRDefault="00000000">
            <w:r>
              <w:t>Individual</w:t>
            </w:r>
          </w:p>
        </w:tc>
        <w:tc>
          <w:tcPr>
            <w:tcW w:w="1050" w:type="dxa"/>
          </w:tcPr>
          <w:p w14:paraId="6F33978C" w14:textId="77777777" w:rsidR="00341F00" w:rsidRDefault="00000000">
            <w:r>
              <w:t>Yes</w:t>
            </w:r>
          </w:p>
        </w:tc>
        <w:tc>
          <w:tcPr>
            <w:tcW w:w="2460" w:type="dxa"/>
          </w:tcPr>
          <w:p w14:paraId="2949C25B" w14:textId="77777777" w:rsidR="00341F00" w:rsidRDefault="00000000">
            <w:r>
              <w:t>See H.2 Customer type / constitution</w:t>
            </w:r>
          </w:p>
        </w:tc>
      </w:tr>
      <w:tr w:rsidR="00341F00" w14:paraId="043F5639" w14:textId="77777777">
        <w:tc>
          <w:tcPr>
            <w:tcW w:w="2300" w:type="dxa"/>
          </w:tcPr>
          <w:p w14:paraId="7F70A630" w14:textId="77777777" w:rsidR="00341F00" w:rsidRDefault="00000000">
            <w:r>
              <w:t>CKYCR account type</w:t>
            </w:r>
          </w:p>
        </w:tc>
        <w:tc>
          <w:tcPr>
            <w:tcW w:w="1250" w:type="dxa"/>
          </w:tcPr>
          <w:p w14:paraId="1FA48496" w14:textId="77777777" w:rsidR="00341F00" w:rsidRDefault="00000000">
            <w:r>
              <w:t>Dropdown</w:t>
            </w:r>
          </w:p>
        </w:tc>
        <w:tc>
          <w:tcPr>
            <w:tcW w:w="2300" w:type="dxa"/>
          </w:tcPr>
          <w:p w14:paraId="057F3FCB" w14:textId="77777777" w:rsidR="00341F00" w:rsidRDefault="00000000">
            <w:r>
              <w:t>Normal</w:t>
            </w:r>
          </w:p>
        </w:tc>
        <w:tc>
          <w:tcPr>
            <w:tcW w:w="1050" w:type="dxa"/>
          </w:tcPr>
          <w:p w14:paraId="7DBF054A" w14:textId="77777777" w:rsidR="00341F00" w:rsidRDefault="00000000">
            <w:r>
              <w:t>Yes</w:t>
            </w:r>
          </w:p>
        </w:tc>
        <w:tc>
          <w:tcPr>
            <w:tcW w:w="2460" w:type="dxa"/>
          </w:tcPr>
          <w:p w14:paraId="243AF114" w14:textId="77777777" w:rsidR="00341F00" w:rsidRDefault="00000000">
            <w:r>
              <w:t>See H.30 (Normal/L/S/O/M)</w:t>
            </w:r>
          </w:p>
        </w:tc>
      </w:tr>
      <w:tr w:rsidR="00341F00" w14:paraId="3BD1D023" w14:textId="77777777">
        <w:tc>
          <w:tcPr>
            <w:tcW w:w="2300" w:type="dxa"/>
          </w:tcPr>
          <w:p w14:paraId="0CDB86E7" w14:textId="77777777" w:rsidR="00341F00" w:rsidRDefault="00000000">
            <w:r>
              <w:t>Beneficial owner &amp; threshold</w:t>
            </w:r>
          </w:p>
        </w:tc>
        <w:tc>
          <w:tcPr>
            <w:tcW w:w="1250" w:type="dxa"/>
          </w:tcPr>
          <w:p w14:paraId="5CD2F640" w14:textId="77777777" w:rsidR="00341F00" w:rsidRDefault="00000000">
            <w:r>
              <w:t>Repeating</w:t>
            </w:r>
          </w:p>
        </w:tc>
        <w:tc>
          <w:tcPr>
            <w:tcW w:w="2300" w:type="dxa"/>
          </w:tcPr>
          <w:p w14:paraId="243DE725" w14:textId="77777777" w:rsidR="00341F00" w:rsidRDefault="00000000">
            <w:r>
              <w:t>BO &gt;10% / &gt;15%</w:t>
            </w:r>
          </w:p>
        </w:tc>
        <w:tc>
          <w:tcPr>
            <w:tcW w:w="1050" w:type="dxa"/>
          </w:tcPr>
          <w:p w14:paraId="75D92D83" w14:textId="77777777" w:rsidR="00341F00" w:rsidRDefault="00000000">
            <w:r>
              <w:t>Cond.</w:t>
            </w:r>
          </w:p>
        </w:tc>
        <w:tc>
          <w:tcPr>
            <w:tcW w:w="2460" w:type="dxa"/>
          </w:tcPr>
          <w:p w14:paraId="27B3E7D6" w14:textId="77777777" w:rsidR="00341F00" w:rsidRDefault="00000000">
            <w:r>
              <w:t>See H.28; mandatory for non-individuals</w:t>
            </w:r>
          </w:p>
        </w:tc>
      </w:tr>
      <w:tr w:rsidR="00341F00" w14:paraId="6366CFB7" w14:textId="77777777">
        <w:tc>
          <w:tcPr>
            <w:tcW w:w="2300" w:type="dxa"/>
          </w:tcPr>
          <w:p w14:paraId="7B2AAEEB" w14:textId="77777777" w:rsidR="00341F00" w:rsidRDefault="00000000">
            <w:r>
              <w:t>PEP / RCA status</w:t>
            </w:r>
          </w:p>
        </w:tc>
        <w:tc>
          <w:tcPr>
            <w:tcW w:w="1250" w:type="dxa"/>
          </w:tcPr>
          <w:p w14:paraId="2F857644" w14:textId="77777777" w:rsidR="00341F00" w:rsidRDefault="00000000">
            <w:r>
              <w:t>Dropdown</w:t>
            </w:r>
          </w:p>
        </w:tc>
        <w:tc>
          <w:tcPr>
            <w:tcW w:w="2300" w:type="dxa"/>
          </w:tcPr>
          <w:p w14:paraId="2E16E326" w14:textId="77777777" w:rsidR="00341F00" w:rsidRDefault="00000000">
            <w:r>
              <w:t>No</w:t>
            </w:r>
          </w:p>
        </w:tc>
        <w:tc>
          <w:tcPr>
            <w:tcW w:w="1050" w:type="dxa"/>
          </w:tcPr>
          <w:p w14:paraId="3F14F77B" w14:textId="77777777" w:rsidR="00341F00" w:rsidRDefault="00000000">
            <w:r>
              <w:t>Yes</w:t>
            </w:r>
          </w:p>
        </w:tc>
        <w:tc>
          <w:tcPr>
            <w:tcW w:w="2460" w:type="dxa"/>
          </w:tcPr>
          <w:p w14:paraId="2266F8E3" w14:textId="77777777" w:rsidR="00341F00" w:rsidRDefault="00000000">
            <w:r>
              <w:t>PEP / Relative-or-close-associate; EDD if Yes</w:t>
            </w:r>
          </w:p>
        </w:tc>
      </w:tr>
      <w:tr w:rsidR="00341F00" w14:paraId="0CC7E652" w14:textId="77777777">
        <w:tc>
          <w:tcPr>
            <w:tcW w:w="2300" w:type="dxa"/>
          </w:tcPr>
          <w:p w14:paraId="7A3B829B" w14:textId="77777777" w:rsidR="00341F00" w:rsidRDefault="00000000">
            <w:r>
              <w:t>V-CIP performed</w:t>
            </w:r>
          </w:p>
        </w:tc>
        <w:tc>
          <w:tcPr>
            <w:tcW w:w="1250" w:type="dxa"/>
          </w:tcPr>
          <w:p w14:paraId="580E806C" w14:textId="77777777" w:rsidR="00341F00" w:rsidRDefault="00000000">
            <w:r>
              <w:t>Yes/No</w:t>
            </w:r>
          </w:p>
        </w:tc>
        <w:tc>
          <w:tcPr>
            <w:tcW w:w="2300" w:type="dxa"/>
          </w:tcPr>
          <w:p w14:paraId="3F61A2B3" w14:textId="77777777" w:rsidR="00341F00" w:rsidRDefault="00000000">
            <w:r>
              <w:t>Yes</w:t>
            </w:r>
          </w:p>
        </w:tc>
        <w:tc>
          <w:tcPr>
            <w:tcW w:w="1050" w:type="dxa"/>
          </w:tcPr>
          <w:p w14:paraId="1FAB8359" w14:textId="77777777" w:rsidR="00341F00" w:rsidRDefault="00000000">
            <w:r>
              <w:t>Cond.</w:t>
            </w:r>
          </w:p>
        </w:tc>
        <w:tc>
          <w:tcPr>
            <w:tcW w:w="2460" w:type="dxa"/>
          </w:tcPr>
          <w:p w14:paraId="11DAAA67" w14:textId="77777777" w:rsidR="00341F00" w:rsidRDefault="00000000">
            <w:r>
              <w:t>Video-based CIP per KYC Dir. Ch VI</w:t>
            </w:r>
          </w:p>
        </w:tc>
      </w:tr>
      <w:tr w:rsidR="00341F00" w14:paraId="5ED5B58B" w14:textId="77777777">
        <w:tc>
          <w:tcPr>
            <w:tcW w:w="2300" w:type="dxa"/>
          </w:tcPr>
          <w:p w14:paraId="6BDB9467" w14:textId="77777777" w:rsidR="00341F00" w:rsidRDefault="00000000">
            <w:r>
              <w:t>Periodic updation cycle</w:t>
            </w:r>
          </w:p>
        </w:tc>
        <w:tc>
          <w:tcPr>
            <w:tcW w:w="1250" w:type="dxa"/>
          </w:tcPr>
          <w:p w14:paraId="61D93198" w14:textId="77777777" w:rsidR="00341F00" w:rsidRDefault="00000000">
            <w:r>
              <w:t>Dropdown</w:t>
            </w:r>
          </w:p>
        </w:tc>
        <w:tc>
          <w:tcPr>
            <w:tcW w:w="2300" w:type="dxa"/>
          </w:tcPr>
          <w:p w14:paraId="64508FEC" w14:textId="77777777" w:rsidR="00341F00" w:rsidRDefault="00000000">
            <w:r>
              <w:t>2 / 8 / 10 years</w:t>
            </w:r>
          </w:p>
        </w:tc>
        <w:tc>
          <w:tcPr>
            <w:tcW w:w="1050" w:type="dxa"/>
          </w:tcPr>
          <w:p w14:paraId="01AE4CAB" w14:textId="77777777" w:rsidR="00341F00" w:rsidRDefault="00000000">
            <w:r>
              <w:t>Yes</w:t>
            </w:r>
          </w:p>
        </w:tc>
        <w:tc>
          <w:tcPr>
            <w:tcW w:w="2460" w:type="dxa"/>
          </w:tcPr>
          <w:p w14:paraId="16C0003C" w14:textId="77777777" w:rsidR="00341F00" w:rsidRDefault="00000000">
            <w:r>
              <w:t>See H.27 (risk-based)</w:t>
            </w:r>
          </w:p>
        </w:tc>
      </w:tr>
      <w:tr w:rsidR="00341F00" w14:paraId="2A59542B" w14:textId="77777777">
        <w:tc>
          <w:tcPr>
            <w:tcW w:w="2300" w:type="dxa"/>
          </w:tcPr>
          <w:p w14:paraId="47A28BBC" w14:textId="77777777" w:rsidR="00341F00" w:rsidRDefault="00000000">
            <w:r>
              <w:t>Sanctions / UNSCR screening</w:t>
            </w:r>
          </w:p>
        </w:tc>
        <w:tc>
          <w:tcPr>
            <w:tcW w:w="1250" w:type="dxa"/>
          </w:tcPr>
          <w:p w14:paraId="41D776E6" w14:textId="77777777" w:rsidR="00341F00" w:rsidRDefault="00000000">
            <w:r>
              <w:t>Dropdown</w:t>
            </w:r>
          </w:p>
        </w:tc>
        <w:tc>
          <w:tcPr>
            <w:tcW w:w="2300" w:type="dxa"/>
          </w:tcPr>
          <w:p w14:paraId="01F939F6" w14:textId="77777777" w:rsidR="00341F00" w:rsidRDefault="00000000">
            <w:r>
              <w:t>Clear</w:t>
            </w:r>
          </w:p>
        </w:tc>
        <w:tc>
          <w:tcPr>
            <w:tcW w:w="1050" w:type="dxa"/>
          </w:tcPr>
          <w:p w14:paraId="51315521" w14:textId="77777777" w:rsidR="00341F00" w:rsidRDefault="00000000">
            <w:r>
              <w:t>Yes</w:t>
            </w:r>
          </w:p>
        </w:tc>
        <w:tc>
          <w:tcPr>
            <w:tcW w:w="2460" w:type="dxa"/>
          </w:tcPr>
          <w:p w14:paraId="6C9BA6C2" w14:textId="77777777" w:rsidR="00341F00" w:rsidRDefault="00000000">
            <w:r>
              <w:t>UNSCR / designated lists; block if hit</w:t>
            </w:r>
          </w:p>
        </w:tc>
      </w:tr>
      <w:tr w:rsidR="00341F00" w14:paraId="04F77F73" w14:textId="77777777">
        <w:tc>
          <w:tcPr>
            <w:tcW w:w="2300" w:type="dxa"/>
          </w:tcPr>
          <w:p w14:paraId="3FFEBA7B" w14:textId="77777777" w:rsidR="00341F00" w:rsidRDefault="00000000">
            <w:r>
              <w:t>Aadhaar masking applied</w:t>
            </w:r>
          </w:p>
        </w:tc>
        <w:tc>
          <w:tcPr>
            <w:tcW w:w="1250" w:type="dxa"/>
          </w:tcPr>
          <w:p w14:paraId="2A44D7C0" w14:textId="77777777" w:rsidR="00341F00" w:rsidRDefault="00000000">
            <w:r>
              <w:t>Yes/No</w:t>
            </w:r>
          </w:p>
        </w:tc>
        <w:tc>
          <w:tcPr>
            <w:tcW w:w="2300" w:type="dxa"/>
          </w:tcPr>
          <w:p w14:paraId="2E15BD23" w14:textId="77777777" w:rsidR="00341F00" w:rsidRDefault="00000000">
            <w:r>
              <w:t>Yes</w:t>
            </w:r>
          </w:p>
        </w:tc>
        <w:tc>
          <w:tcPr>
            <w:tcW w:w="1050" w:type="dxa"/>
          </w:tcPr>
          <w:p w14:paraId="1305C022" w14:textId="77777777" w:rsidR="00341F00" w:rsidRDefault="00000000">
            <w:r>
              <w:t>Yes</w:t>
            </w:r>
          </w:p>
        </w:tc>
        <w:tc>
          <w:tcPr>
            <w:tcW w:w="2460" w:type="dxa"/>
          </w:tcPr>
          <w:p w14:paraId="5EA898B7" w14:textId="77777777" w:rsidR="00341F00" w:rsidRDefault="00000000">
            <w:r>
              <w:t>First 8 digits redacted</w:t>
            </w:r>
          </w:p>
        </w:tc>
      </w:tr>
      <w:tr w:rsidR="00341F00" w14:paraId="6D724091" w14:textId="77777777">
        <w:tc>
          <w:tcPr>
            <w:tcW w:w="2300" w:type="dxa"/>
          </w:tcPr>
          <w:p w14:paraId="25E0FF86" w14:textId="77777777" w:rsidR="00341F00" w:rsidRDefault="00000000">
            <w:r>
              <w:t>FATCA / CRS self-certification</w:t>
            </w:r>
          </w:p>
        </w:tc>
        <w:tc>
          <w:tcPr>
            <w:tcW w:w="1250" w:type="dxa"/>
          </w:tcPr>
          <w:p w14:paraId="43B7799E" w14:textId="77777777" w:rsidR="00341F00" w:rsidRDefault="00000000">
            <w:r>
              <w:t>Yes/No</w:t>
            </w:r>
          </w:p>
        </w:tc>
        <w:tc>
          <w:tcPr>
            <w:tcW w:w="2300" w:type="dxa"/>
          </w:tcPr>
          <w:p w14:paraId="70C1763E" w14:textId="77777777" w:rsidR="00341F00" w:rsidRDefault="00000000">
            <w:r>
              <w:t>Yes</w:t>
            </w:r>
          </w:p>
        </w:tc>
        <w:tc>
          <w:tcPr>
            <w:tcW w:w="1050" w:type="dxa"/>
          </w:tcPr>
          <w:p w14:paraId="48E20C2E" w14:textId="77777777" w:rsidR="00341F00" w:rsidRDefault="00000000">
            <w:r>
              <w:t>Cond.</w:t>
            </w:r>
          </w:p>
        </w:tc>
        <w:tc>
          <w:tcPr>
            <w:tcW w:w="2460" w:type="dxa"/>
          </w:tcPr>
          <w:p w14:paraId="22FA0A84" w14:textId="77777777" w:rsidR="00341F00" w:rsidRDefault="00000000">
            <w:r>
              <w:t>International-agreement obligation</w:t>
            </w:r>
          </w:p>
        </w:tc>
      </w:tr>
      <w:tr w:rsidR="00341F00" w14:paraId="09AC27CD" w14:textId="77777777">
        <w:tc>
          <w:tcPr>
            <w:tcW w:w="2300" w:type="dxa"/>
          </w:tcPr>
          <w:p w14:paraId="5323F9FA" w14:textId="77777777" w:rsidR="00341F00" w:rsidRDefault="00000000">
            <w:r>
              <w:t>Preferred language</w:t>
            </w:r>
          </w:p>
        </w:tc>
        <w:tc>
          <w:tcPr>
            <w:tcW w:w="1250" w:type="dxa"/>
          </w:tcPr>
          <w:p w14:paraId="2639DD0A" w14:textId="77777777" w:rsidR="00341F00" w:rsidRDefault="00000000">
            <w:r>
              <w:t>Dropdown</w:t>
            </w:r>
          </w:p>
        </w:tc>
        <w:tc>
          <w:tcPr>
            <w:tcW w:w="2300" w:type="dxa"/>
          </w:tcPr>
          <w:p w14:paraId="14E18DB8" w14:textId="77777777" w:rsidR="00341F00" w:rsidRDefault="00000000">
            <w:r>
              <w:t>Hindi / Marathi / Tamil…</w:t>
            </w:r>
          </w:p>
        </w:tc>
        <w:tc>
          <w:tcPr>
            <w:tcW w:w="1050" w:type="dxa"/>
          </w:tcPr>
          <w:p w14:paraId="2C069174" w14:textId="77777777" w:rsidR="00341F00" w:rsidRDefault="00000000">
            <w:r>
              <w:t>Yes</w:t>
            </w:r>
          </w:p>
        </w:tc>
        <w:tc>
          <w:tcPr>
            <w:tcW w:w="2460" w:type="dxa"/>
          </w:tcPr>
          <w:p w14:paraId="1306DF2B" w14:textId="77777777" w:rsidR="00341F00" w:rsidRDefault="00000000">
            <w:r>
              <w:t>See H.1 Language; drives all borrower docs</w:t>
            </w:r>
          </w:p>
        </w:tc>
      </w:tr>
    </w:tbl>
    <w:p w14:paraId="2C7F9946" w14:textId="77777777" w:rsidR="00341F00" w:rsidRDefault="00000000" w:rsidP="00ED6104">
      <w:pPr>
        <w:pStyle w:val="Heading2"/>
        <w:numPr>
          <w:ilvl w:val="1"/>
          <w:numId w:val="13"/>
        </w:numPr>
      </w:pPr>
      <w:bookmarkStart w:id="1657" w:name="_Toc231674338"/>
      <w:bookmarkStart w:id="1658" w:name="_Toc231674965"/>
      <w:bookmarkStart w:id="1659" w:name="_Toc232339127"/>
      <w:r>
        <w:t>D.4  Branch Setup Form</w:t>
      </w:r>
      <w:bookmarkEnd w:id="1657"/>
      <w:bookmarkEnd w:id="1658"/>
      <w:bookmarkEnd w:id="1659"/>
    </w:p>
    <w:p w14:paraId="3627D5F1" w14:textId="77777777" w:rsidR="00341F00" w:rsidRDefault="00000000">
      <w:pPr>
        <w:spacing w:after="120" w:line="276" w:lineRule="auto"/>
        <w:jc w:val="both"/>
      </w:pPr>
      <w:r>
        <w:rPr>
          <w:rFonts w:cs="Arial"/>
        </w:rPr>
        <w:t>Used by tenant administrators to create and place a branch in the hierarchy (Section 5.8).</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42"/>
        <w:gridCol w:w="1243"/>
        <w:gridCol w:w="2256"/>
        <w:gridCol w:w="1181"/>
        <w:gridCol w:w="2438"/>
      </w:tblGrid>
      <w:tr w:rsidR="00341F00" w14:paraId="5B627CF4" w14:textId="77777777">
        <w:trPr>
          <w:tblHeader/>
        </w:trPr>
        <w:tc>
          <w:tcPr>
            <w:tcW w:w="2300" w:type="dxa"/>
            <w:shd w:val="clear" w:color="auto" w:fill="1F3864"/>
            <w:tcMar>
              <w:top w:w="60" w:type="dxa"/>
              <w:left w:w="110" w:type="dxa"/>
              <w:bottom w:w="60" w:type="dxa"/>
              <w:right w:w="110" w:type="dxa"/>
            </w:tcMar>
            <w:vAlign w:val="center"/>
          </w:tcPr>
          <w:p w14:paraId="31474B47" w14:textId="77777777" w:rsidR="00341F00" w:rsidRDefault="00000000">
            <w:pPr>
              <w:spacing w:after="20" w:line="250" w:lineRule="auto"/>
            </w:pPr>
            <w:r>
              <w:rPr>
                <w:rFonts w:cs="Arial"/>
                <w:b/>
                <w:bCs/>
                <w:color w:val="FFFFFF"/>
                <w:sz w:val="19"/>
                <w:szCs w:val="19"/>
              </w:rPr>
              <w:lastRenderedPageBreak/>
              <w:t>Field Label</w:t>
            </w:r>
          </w:p>
        </w:tc>
        <w:tc>
          <w:tcPr>
            <w:tcW w:w="1250" w:type="dxa"/>
            <w:shd w:val="clear" w:color="auto" w:fill="1F3864"/>
            <w:tcMar>
              <w:top w:w="60" w:type="dxa"/>
              <w:left w:w="110" w:type="dxa"/>
              <w:bottom w:w="60" w:type="dxa"/>
              <w:right w:w="110" w:type="dxa"/>
            </w:tcMar>
            <w:vAlign w:val="center"/>
          </w:tcPr>
          <w:p w14:paraId="171FBCA3"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37946486"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2E14211"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26B07AC4" w14:textId="77777777" w:rsidR="00341F00" w:rsidRDefault="00000000">
            <w:pPr>
              <w:spacing w:after="20" w:line="250" w:lineRule="auto"/>
            </w:pPr>
            <w:r>
              <w:rPr>
                <w:rFonts w:cs="Arial"/>
                <w:b/>
                <w:bCs/>
                <w:color w:val="FFFFFF"/>
                <w:sz w:val="19"/>
                <w:szCs w:val="19"/>
              </w:rPr>
              <w:t>Validation / Notes</w:t>
            </w:r>
          </w:p>
        </w:tc>
      </w:tr>
      <w:tr w:rsidR="00341F00" w14:paraId="4A31BF8F" w14:textId="77777777">
        <w:tc>
          <w:tcPr>
            <w:tcW w:w="2300" w:type="dxa"/>
            <w:shd w:val="clear" w:color="auto" w:fill="FFFFFF"/>
            <w:tcMar>
              <w:top w:w="60" w:type="dxa"/>
              <w:left w:w="110" w:type="dxa"/>
              <w:bottom w:w="60" w:type="dxa"/>
              <w:right w:w="110" w:type="dxa"/>
            </w:tcMar>
            <w:vAlign w:val="center"/>
          </w:tcPr>
          <w:p w14:paraId="6C608EFB" w14:textId="77777777" w:rsidR="00341F00" w:rsidRDefault="00000000">
            <w:pPr>
              <w:spacing w:after="20" w:line="250" w:lineRule="auto"/>
            </w:pPr>
            <w:r>
              <w:rPr>
                <w:rFonts w:cs="Arial"/>
                <w:sz w:val="19"/>
                <w:szCs w:val="19"/>
              </w:rPr>
              <w:t>Branch code</w:t>
            </w:r>
          </w:p>
        </w:tc>
        <w:tc>
          <w:tcPr>
            <w:tcW w:w="1250" w:type="dxa"/>
            <w:shd w:val="clear" w:color="auto" w:fill="FFFFFF"/>
            <w:tcMar>
              <w:top w:w="60" w:type="dxa"/>
              <w:left w:w="110" w:type="dxa"/>
              <w:bottom w:w="60" w:type="dxa"/>
              <w:right w:w="110" w:type="dxa"/>
            </w:tcMar>
            <w:vAlign w:val="center"/>
          </w:tcPr>
          <w:p w14:paraId="4F5A1411"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4DC0A4C5" w14:textId="77777777" w:rsidR="00341F00" w:rsidRDefault="00000000">
            <w:pPr>
              <w:spacing w:after="20" w:line="250" w:lineRule="auto"/>
            </w:pPr>
            <w:r>
              <w:rPr>
                <w:rFonts w:cs="Arial"/>
                <w:sz w:val="19"/>
                <w:szCs w:val="19"/>
              </w:rPr>
              <w:t>BR-JAI-001</w:t>
            </w:r>
          </w:p>
        </w:tc>
        <w:tc>
          <w:tcPr>
            <w:tcW w:w="1050" w:type="dxa"/>
            <w:shd w:val="clear" w:color="auto" w:fill="FFFFFF"/>
            <w:tcMar>
              <w:top w:w="60" w:type="dxa"/>
              <w:left w:w="110" w:type="dxa"/>
              <w:bottom w:w="60" w:type="dxa"/>
              <w:right w:w="110" w:type="dxa"/>
            </w:tcMar>
            <w:vAlign w:val="center"/>
          </w:tcPr>
          <w:p w14:paraId="727DF62D"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55A09AB" w14:textId="77777777" w:rsidR="00341F00" w:rsidRDefault="00000000">
            <w:pPr>
              <w:spacing w:after="20" w:line="250" w:lineRule="auto"/>
            </w:pPr>
            <w:r>
              <w:rPr>
                <w:rFonts w:cs="Arial"/>
                <w:sz w:val="19"/>
                <w:szCs w:val="19"/>
              </w:rPr>
              <w:t>Unique</w:t>
            </w:r>
          </w:p>
        </w:tc>
      </w:tr>
      <w:tr w:rsidR="00341F00" w14:paraId="6F96DFB4" w14:textId="77777777">
        <w:tc>
          <w:tcPr>
            <w:tcW w:w="2300" w:type="dxa"/>
            <w:shd w:val="clear" w:color="auto" w:fill="EEF3F9"/>
            <w:tcMar>
              <w:top w:w="60" w:type="dxa"/>
              <w:left w:w="110" w:type="dxa"/>
              <w:bottom w:w="60" w:type="dxa"/>
              <w:right w:w="110" w:type="dxa"/>
            </w:tcMar>
            <w:vAlign w:val="center"/>
          </w:tcPr>
          <w:p w14:paraId="718EB400" w14:textId="77777777" w:rsidR="00341F00" w:rsidRDefault="00000000">
            <w:pPr>
              <w:spacing w:after="20" w:line="250" w:lineRule="auto"/>
            </w:pPr>
            <w:r>
              <w:rPr>
                <w:rFonts w:cs="Arial"/>
                <w:sz w:val="19"/>
                <w:szCs w:val="19"/>
              </w:rPr>
              <w:t>Branch name</w:t>
            </w:r>
          </w:p>
        </w:tc>
        <w:tc>
          <w:tcPr>
            <w:tcW w:w="1250" w:type="dxa"/>
            <w:shd w:val="clear" w:color="auto" w:fill="EEF3F9"/>
            <w:tcMar>
              <w:top w:w="60" w:type="dxa"/>
              <w:left w:w="110" w:type="dxa"/>
              <w:bottom w:w="60" w:type="dxa"/>
              <w:right w:w="110" w:type="dxa"/>
            </w:tcMar>
            <w:vAlign w:val="center"/>
          </w:tcPr>
          <w:p w14:paraId="0A9C6927"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2D7AA81A" w14:textId="77777777" w:rsidR="00341F00" w:rsidRDefault="00000000">
            <w:pPr>
              <w:spacing w:after="20" w:line="250" w:lineRule="auto"/>
            </w:pPr>
            <w:r>
              <w:rPr>
                <w:rFonts w:cs="Arial"/>
                <w:sz w:val="19"/>
                <w:szCs w:val="19"/>
              </w:rPr>
              <w:t>Jaipur — MI Road</w:t>
            </w:r>
          </w:p>
        </w:tc>
        <w:tc>
          <w:tcPr>
            <w:tcW w:w="1050" w:type="dxa"/>
            <w:shd w:val="clear" w:color="auto" w:fill="EEF3F9"/>
            <w:tcMar>
              <w:top w:w="60" w:type="dxa"/>
              <w:left w:w="110" w:type="dxa"/>
              <w:bottom w:w="60" w:type="dxa"/>
              <w:right w:w="110" w:type="dxa"/>
            </w:tcMar>
            <w:vAlign w:val="center"/>
          </w:tcPr>
          <w:p w14:paraId="558FCA5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852E7E5" w14:textId="77777777" w:rsidR="00341F00" w:rsidRDefault="00000000">
            <w:pPr>
              <w:spacing w:after="20" w:line="250" w:lineRule="auto"/>
            </w:pPr>
            <w:r>
              <w:rPr>
                <w:rFonts w:cs="Arial"/>
                <w:sz w:val="19"/>
                <w:szCs w:val="19"/>
              </w:rPr>
              <w:t>Display name</w:t>
            </w:r>
          </w:p>
        </w:tc>
      </w:tr>
      <w:tr w:rsidR="00341F00" w14:paraId="1A7F566B" w14:textId="77777777">
        <w:tc>
          <w:tcPr>
            <w:tcW w:w="2300" w:type="dxa"/>
            <w:shd w:val="clear" w:color="auto" w:fill="FFFFFF"/>
            <w:tcMar>
              <w:top w:w="60" w:type="dxa"/>
              <w:left w:w="110" w:type="dxa"/>
              <w:bottom w:w="60" w:type="dxa"/>
              <w:right w:w="110" w:type="dxa"/>
            </w:tcMar>
            <w:vAlign w:val="center"/>
          </w:tcPr>
          <w:p w14:paraId="0A110058" w14:textId="77777777" w:rsidR="00341F00" w:rsidRDefault="00000000">
            <w:pPr>
              <w:spacing w:after="20" w:line="250" w:lineRule="auto"/>
            </w:pPr>
            <w:r>
              <w:rPr>
                <w:rFonts w:cs="Arial"/>
                <w:sz w:val="19"/>
                <w:szCs w:val="19"/>
              </w:rPr>
              <w:t>Parent in hierarchy</w:t>
            </w:r>
          </w:p>
        </w:tc>
        <w:tc>
          <w:tcPr>
            <w:tcW w:w="1250" w:type="dxa"/>
            <w:shd w:val="clear" w:color="auto" w:fill="FFFFFF"/>
            <w:tcMar>
              <w:top w:w="60" w:type="dxa"/>
              <w:left w:w="110" w:type="dxa"/>
              <w:bottom w:w="60" w:type="dxa"/>
              <w:right w:w="110" w:type="dxa"/>
            </w:tcMar>
            <w:vAlign w:val="center"/>
          </w:tcPr>
          <w:p w14:paraId="4946DE80"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ED2A69F" w14:textId="77777777" w:rsidR="00341F00" w:rsidRDefault="00000000">
            <w:pPr>
              <w:spacing w:after="20" w:line="250" w:lineRule="auto"/>
            </w:pPr>
            <w:r>
              <w:rPr>
                <w:rFonts w:cs="Arial"/>
                <w:sz w:val="19"/>
                <w:szCs w:val="19"/>
              </w:rPr>
              <w:t>North Zone › Rajasthan Region</w:t>
            </w:r>
          </w:p>
        </w:tc>
        <w:tc>
          <w:tcPr>
            <w:tcW w:w="1050" w:type="dxa"/>
            <w:shd w:val="clear" w:color="auto" w:fill="FFFFFF"/>
            <w:tcMar>
              <w:top w:w="60" w:type="dxa"/>
              <w:left w:w="110" w:type="dxa"/>
              <w:bottom w:w="60" w:type="dxa"/>
              <w:right w:w="110" w:type="dxa"/>
            </w:tcMar>
            <w:vAlign w:val="center"/>
          </w:tcPr>
          <w:p w14:paraId="324EFE9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B8A0F72" w14:textId="77777777" w:rsidR="00341F00" w:rsidRDefault="00000000">
            <w:pPr>
              <w:spacing w:after="20" w:line="250" w:lineRule="auto"/>
            </w:pPr>
            <w:r>
              <w:rPr>
                <w:rFonts w:cs="Arial"/>
                <w:sz w:val="19"/>
                <w:szCs w:val="19"/>
              </w:rPr>
              <w:t>Zone/Region/Cluster</w:t>
            </w:r>
          </w:p>
        </w:tc>
      </w:tr>
      <w:tr w:rsidR="00341F00" w14:paraId="230ED831" w14:textId="77777777">
        <w:tc>
          <w:tcPr>
            <w:tcW w:w="2300" w:type="dxa"/>
            <w:shd w:val="clear" w:color="auto" w:fill="EEF3F9"/>
            <w:tcMar>
              <w:top w:w="60" w:type="dxa"/>
              <w:left w:w="110" w:type="dxa"/>
              <w:bottom w:w="60" w:type="dxa"/>
              <w:right w:w="110" w:type="dxa"/>
            </w:tcMar>
            <w:vAlign w:val="center"/>
          </w:tcPr>
          <w:p w14:paraId="2222FDB9" w14:textId="77777777" w:rsidR="00341F00" w:rsidRDefault="00000000">
            <w:pPr>
              <w:spacing w:after="20" w:line="250" w:lineRule="auto"/>
            </w:pPr>
            <w:r>
              <w:rPr>
                <w:rFonts w:cs="Arial"/>
                <w:sz w:val="19"/>
                <w:szCs w:val="19"/>
              </w:rPr>
              <w:t>Address</w:t>
            </w:r>
          </w:p>
        </w:tc>
        <w:tc>
          <w:tcPr>
            <w:tcW w:w="1250" w:type="dxa"/>
            <w:shd w:val="clear" w:color="auto" w:fill="EEF3F9"/>
            <w:tcMar>
              <w:top w:w="60" w:type="dxa"/>
              <w:left w:w="110" w:type="dxa"/>
              <w:bottom w:w="60" w:type="dxa"/>
              <w:right w:w="110" w:type="dxa"/>
            </w:tcMar>
            <w:vAlign w:val="center"/>
          </w:tcPr>
          <w:p w14:paraId="336C542F" w14:textId="77777777" w:rsidR="00341F00" w:rsidRDefault="00000000">
            <w:pPr>
              <w:spacing w:after="20" w:line="250" w:lineRule="auto"/>
            </w:pPr>
            <w:r>
              <w:rPr>
                <w:rFonts w:cs="Arial"/>
                <w:sz w:val="19"/>
                <w:szCs w:val="19"/>
              </w:rPr>
              <w:t>Address</w:t>
            </w:r>
          </w:p>
        </w:tc>
        <w:tc>
          <w:tcPr>
            <w:tcW w:w="2300" w:type="dxa"/>
            <w:shd w:val="clear" w:color="auto" w:fill="EEF3F9"/>
            <w:tcMar>
              <w:top w:w="60" w:type="dxa"/>
              <w:left w:w="110" w:type="dxa"/>
              <w:bottom w:w="60" w:type="dxa"/>
              <w:right w:w="110" w:type="dxa"/>
            </w:tcMar>
            <w:vAlign w:val="center"/>
          </w:tcPr>
          <w:p w14:paraId="5DE66ED5" w14:textId="77777777" w:rsidR="00341F00" w:rsidRDefault="00000000">
            <w:pPr>
              <w:spacing w:after="20" w:line="250" w:lineRule="auto"/>
            </w:pPr>
            <w:r>
              <w:rPr>
                <w:rFonts w:cs="Arial"/>
                <w:sz w:val="19"/>
                <w:szCs w:val="19"/>
              </w:rPr>
              <w:t>MI Road, Jaipur 302001</w:t>
            </w:r>
          </w:p>
        </w:tc>
        <w:tc>
          <w:tcPr>
            <w:tcW w:w="1050" w:type="dxa"/>
            <w:shd w:val="clear" w:color="auto" w:fill="EEF3F9"/>
            <w:tcMar>
              <w:top w:w="60" w:type="dxa"/>
              <w:left w:w="110" w:type="dxa"/>
              <w:bottom w:w="60" w:type="dxa"/>
              <w:right w:w="110" w:type="dxa"/>
            </w:tcMar>
            <w:vAlign w:val="center"/>
          </w:tcPr>
          <w:p w14:paraId="6C36C07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B825BF7" w14:textId="77777777" w:rsidR="00341F00" w:rsidRDefault="00341F00">
            <w:pPr>
              <w:spacing w:after="20" w:line="250" w:lineRule="auto"/>
            </w:pPr>
          </w:p>
        </w:tc>
      </w:tr>
      <w:tr w:rsidR="00341F00" w14:paraId="324CA3F5" w14:textId="77777777">
        <w:tc>
          <w:tcPr>
            <w:tcW w:w="2300" w:type="dxa"/>
            <w:shd w:val="clear" w:color="auto" w:fill="FFFFFF"/>
            <w:tcMar>
              <w:top w:w="60" w:type="dxa"/>
              <w:left w:w="110" w:type="dxa"/>
              <w:bottom w:w="60" w:type="dxa"/>
              <w:right w:w="110" w:type="dxa"/>
            </w:tcMar>
            <w:vAlign w:val="center"/>
          </w:tcPr>
          <w:p w14:paraId="0B8891E4" w14:textId="77777777" w:rsidR="00341F00" w:rsidRDefault="00000000">
            <w:pPr>
              <w:spacing w:after="20" w:line="250" w:lineRule="auto"/>
            </w:pPr>
            <w:r>
              <w:rPr>
                <w:rFonts w:cs="Arial"/>
                <w:sz w:val="19"/>
                <w:szCs w:val="19"/>
              </w:rPr>
              <w:t>Geo-location</w:t>
            </w:r>
          </w:p>
        </w:tc>
        <w:tc>
          <w:tcPr>
            <w:tcW w:w="1250" w:type="dxa"/>
            <w:shd w:val="clear" w:color="auto" w:fill="FFFFFF"/>
            <w:tcMar>
              <w:top w:w="60" w:type="dxa"/>
              <w:left w:w="110" w:type="dxa"/>
              <w:bottom w:w="60" w:type="dxa"/>
              <w:right w:w="110" w:type="dxa"/>
            </w:tcMar>
            <w:vAlign w:val="center"/>
          </w:tcPr>
          <w:p w14:paraId="11519340" w14:textId="77777777" w:rsidR="00341F00" w:rsidRDefault="00000000">
            <w:pPr>
              <w:spacing w:after="20" w:line="250" w:lineRule="auto"/>
            </w:pPr>
            <w:r>
              <w:rPr>
                <w:rFonts w:cs="Arial"/>
                <w:sz w:val="19"/>
                <w:szCs w:val="19"/>
              </w:rPr>
              <w:t>Geo</w:t>
            </w:r>
          </w:p>
        </w:tc>
        <w:tc>
          <w:tcPr>
            <w:tcW w:w="2300" w:type="dxa"/>
            <w:shd w:val="clear" w:color="auto" w:fill="FFFFFF"/>
            <w:tcMar>
              <w:top w:w="60" w:type="dxa"/>
              <w:left w:w="110" w:type="dxa"/>
              <w:bottom w:w="60" w:type="dxa"/>
              <w:right w:w="110" w:type="dxa"/>
            </w:tcMar>
            <w:vAlign w:val="center"/>
          </w:tcPr>
          <w:p w14:paraId="018AB34E" w14:textId="77777777" w:rsidR="00341F00" w:rsidRDefault="00000000">
            <w:pPr>
              <w:spacing w:after="20" w:line="250" w:lineRule="auto"/>
            </w:pPr>
            <w:r>
              <w:rPr>
                <w:rFonts w:cs="Arial"/>
                <w:sz w:val="19"/>
                <w:szCs w:val="19"/>
              </w:rPr>
              <w:t>26.9124, 75.7873</w:t>
            </w:r>
          </w:p>
        </w:tc>
        <w:tc>
          <w:tcPr>
            <w:tcW w:w="1050" w:type="dxa"/>
            <w:shd w:val="clear" w:color="auto" w:fill="FFFFFF"/>
            <w:tcMar>
              <w:top w:w="60" w:type="dxa"/>
              <w:left w:w="110" w:type="dxa"/>
              <w:bottom w:w="60" w:type="dxa"/>
              <w:right w:w="110" w:type="dxa"/>
            </w:tcMar>
            <w:vAlign w:val="center"/>
          </w:tcPr>
          <w:p w14:paraId="410D5B87"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87D199E" w14:textId="77777777" w:rsidR="00341F00" w:rsidRDefault="00000000">
            <w:pPr>
              <w:spacing w:after="20" w:line="250" w:lineRule="auto"/>
            </w:pPr>
            <w:r>
              <w:rPr>
                <w:rFonts w:cs="Arial"/>
                <w:sz w:val="19"/>
                <w:szCs w:val="19"/>
              </w:rPr>
              <w:t>Lat/long; geo-tagged</w:t>
            </w:r>
          </w:p>
        </w:tc>
      </w:tr>
      <w:tr w:rsidR="00341F00" w14:paraId="214A2A1D" w14:textId="77777777">
        <w:tc>
          <w:tcPr>
            <w:tcW w:w="2300" w:type="dxa"/>
            <w:shd w:val="clear" w:color="auto" w:fill="EEF3F9"/>
            <w:tcMar>
              <w:top w:w="60" w:type="dxa"/>
              <w:left w:w="110" w:type="dxa"/>
              <w:bottom w:w="60" w:type="dxa"/>
              <w:right w:w="110" w:type="dxa"/>
            </w:tcMar>
            <w:vAlign w:val="center"/>
          </w:tcPr>
          <w:p w14:paraId="413AB483" w14:textId="77777777" w:rsidR="00341F00" w:rsidRDefault="00000000">
            <w:pPr>
              <w:spacing w:after="20" w:line="250" w:lineRule="auto"/>
            </w:pPr>
            <w:r>
              <w:rPr>
                <w:rFonts w:cs="Arial"/>
                <w:sz w:val="19"/>
                <w:szCs w:val="19"/>
              </w:rPr>
              <w:t>Branch manager</w:t>
            </w:r>
          </w:p>
        </w:tc>
        <w:tc>
          <w:tcPr>
            <w:tcW w:w="1250" w:type="dxa"/>
            <w:shd w:val="clear" w:color="auto" w:fill="EEF3F9"/>
            <w:tcMar>
              <w:top w:w="60" w:type="dxa"/>
              <w:left w:w="110" w:type="dxa"/>
              <w:bottom w:w="60" w:type="dxa"/>
              <w:right w:w="110" w:type="dxa"/>
            </w:tcMar>
            <w:vAlign w:val="center"/>
          </w:tcPr>
          <w:p w14:paraId="042BDC83"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21B735AE" w14:textId="77777777" w:rsidR="00341F00" w:rsidRDefault="00000000">
            <w:pPr>
              <w:spacing w:after="20" w:line="250" w:lineRule="auto"/>
            </w:pPr>
            <w:r>
              <w:rPr>
                <w:rFonts w:cs="Arial"/>
                <w:sz w:val="19"/>
                <w:szCs w:val="19"/>
              </w:rPr>
              <w:t>Select user (e.g., A. Verma)</w:t>
            </w:r>
          </w:p>
        </w:tc>
        <w:tc>
          <w:tcPr>
            <w:tcW w:w="1050" w:type="dxa"/>
            <w:shd w:val="clear" w:color="auto" w:fill="EEF3F9"/>
            <w:tcMar>
              <w:top w:w="60" w:type="dxa"/>
              <w:left w:w="110" w:type="dxa"/>
              <w:bottom w:w="60" w:type="dxa"/>
              <w:right w:w="110" w:type="dxa"/>
            </w:tcMar>
            <w:vAlign w:val="center"/>
          </w:tcPr>
          <w:p w14:paraId="0C930E82"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0A050D8" w14:textId="77777777" w:rsidR="00341F00" w:rsidRDefault="00000000">
            <w:pPr>
              <w:spacing w:after="20" w:line="250" w:lineRule="auto"/>
            </w:pPr>
            <w:r>
              <w:rPr>
                <w:rFonts w:cs="Arial"/>
                <w:sz w:val="19"/>
                <w:szCs w:val="19"/>
              </w:rPr>
              <w:t>Owning user</w:t>
            </w:r>
          </w:p>
        </w:tc>
      </w:tr>
      <w:tr w:rsidR="00341F00" w14:paraId="3AC921E0" w14:textId="77777777">
        <w:tc>
          <w:tcPr>
            <w:tcW w:w="2300" w:type="dxa"/>
            <w:shd w:val="clear" w:color="auto" w:fill="FFFFFF"/>
            <w:tcMar>
              <w:top w:w="60" w:type="dxa"/>
              <w:left w:w="110" w:type="dxa"/>
              <w:bottom w:w="60" w:type="dxa"/>
              <w:right w:w="110" w:type="dxa"/>
            </w:tcMar>
            <w:vAlign w:val="center"/>
          </w:tcPr>
          <w:p w14:paraId="353E647E" w14:textId="77777777" w:rsidR="00341F00" w:rsidRDefault="00000000">
            <w:pPr>
              <w:spacing w:after="20" w:line="250" w:lineRule="auto"/>
            </w:pPr>
            <w:r>
              <w:rPr>
                <w:rFonts w:cs="Arial"/>
                <w:sz w:val="19"/>
                <w:szCs w:val="19"/>
              </w:rPr>
              <w:t>Cash limit (₹)</w:t>
            </w:r>
          </w:p>
        </w:tc>
        <w:tc>
          <w:tcPr>
            <w:tcW w:w="1250" w:type="dxa"/>
            <w:shd w:val="clear" w:color="auto" w:fill="FFFFFF"/>
            <w:tcMar>
              <w:top w:w="60" w:type="dxa"/>
              <w:left w:w="110" w:type="dxa"/>
              <w:bottom w:w="60" w:type="dxa"/>
              <w:right w:w="110" w:type="dxa"/>
            </w:tcMar>
            <w:vAlign w:val="center"/>
          </w:tcPr>
          <w:p w14:paraId="35A1FF77"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22D25794" w14:textId="77777777" w:rsidR="00341F00" w:rsidRDefault="00000000">
            <w:pPr>
              <w:spacing w:after="20" w:line="250" w:lineRule="auto"/>
            </w:pPr>
            <w:r>
              <w:rPr>
                <w:rFonts w:cs="Arial"/>
                <w:sz w:val="19"/>
                <w:szCs w:val="19"/>
              </w:rPr>
              <w:t>₹ 2,00,000</w:t>
            </w:r>
          </w:p>
        </w:tc>
        <w:tc>
          <w:tcPr>
            <w:tcW w:w="1050" w:type="dxa"/>
            <w:shd w:val="clear" w:color="auto" w:fill="FFFFFF"/>
            <w:tcMar>
              <w:top w:w="60" w:type="dxa"/>
              <w:left w:w="110" w:type="dxa"/>
              <w:bottom w:w="60" w:type="dxa"/>
              <w:right w:w="110" w:type="dxa"/>
            </w:tcMar>
            <w:vAlign w:val="center"/>
          </w:tcPr>
          <w:p w14:paraId="7A7694B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2351DE8" w14:textId="77777777" w:rsidR="00341F00" w:rsidRDefault="00000000">
            <w:pPr>
              <w:spacing w:after="20" w:line="250" w:lineRule="auto"/>
            </w:pPr>
            <w:r>
              <w:rPr>
                <w:rFonts w:cs="Arial"/>
                <w:sz w:val="19"/>
                <w:szCs w:val="19"/>
              </w:rPr>
              <w:t>Alert threshold</w:t>
            </w:r>
          </w:p>
        </w:tc>
      </w:tr>
      <w:tr w:rsidR="00341F00" w14:paraId="38B25F55" w14:textId="77777777">
        <w:tc>
          <w:tcPr>
            <w:tcW w:w="2300" w:type="dxa"/>
            <w:shd w:val="clear" w:color="auto" w:fill="EEF3F9"/>
            <w:tcMar>
              <w:top w:w="60" w:type="dxa"/>
              <w:left w:w="110" w:type="dxa"/>
              <w:bottom w:w="60" w:type="dxa"/>
              <w:right w:w="110" w:type="dxa"/>
            </w:tcMar>
            <w:vAlign w:val="center"/>
          </w:tcPr>
          <w:p w14:paraId="51256AFC" w14:textId="77777777" w:rsidR="00341F00" w:rsidRDefault="00000000">
            <w:pPr>
              <w:spacing w:after="20" w:line="250" w:lineRule="auto"/>
            </w:pPr>
            <w:r>
              <w:rPr>
                <w:rFonts w:cs="Arial"/>
                <w:sz w:val="19"/>
                <w:szCs w:val="19"/>
              </w:rPr>
              <w:t>Products enabled</w:t>
            </w:r>
          </w:p>
        </w:tc>
        <w:tc>
          <w:tcPr>
            <w:tcW w:w="1250" w:type="dxa"/>
            <w:shd w:val="clear" w:color="auto" w:fill="EEF3F9"/>
            <w:tcMar>
              <w:top w:w="60" w:type="dxa"/>
              <w:left w:w="110" w:type="dxa"/>
              <w:bottom w:w="60" w:type="dxa"/>
              <w:right w:w="110" w:type="dxa"/>
            </w:tcMar>
            <w:vAlign w:val="center"/>
          </w:tcPr>
          <w:p w14:paraId="238632DF" w14:textId="77777777" w:rsidR="00341F00" w:rsidRDefault="00000000">
            <w:pPr>
              <w:spacing w:after="20" w:line="250" w:lineRule="auto"/>
            </w:pPr>
            <w:r>
              <w:rPr>
                <w:rFonts w:cs="Arial"/>
                <w:sz w:val="19"/>
                <w:szCs w:val="19"/>
              </w:rPr>
              <w:t>Multi-select</w:t>
            </w:r>
          </w:p>
        </w:tc>
        <w:tc>
          <w:tcPr>
            <w:tcW w:w="2300" w:type="dxa"/>
            <w:shd w:val="clear" w:color="auto" w:fill="EEF3F9"/>
            <w:tcMar>
              <w:top w:w="60" w:type="dxa"/>
              <w:left w:w="110" w:type="dxa"/>
              <w:bottom w:w="60" w:type="dxa"/>
              <w:right w:w="110" w:type="dxa"/>
            </w:tcMar>
            <w:vAlign w:val="center"/>
          </w:tcPr>
          <w:p w14:paraId="6E5A4902" w14:textId="77777777" w:rsidR="00341F00" w:rsidRDefault="00000000">
            <w:pPr>
              <w:spacing w:after="20" w:line="250" w:lineRule="auto"/>
            </w:pPr>
            <w:r>
              <w:rPr>
                <w:rFonts w:cs="Arial"/>
                <w:sz w:val="19"/>
                <w:szCs w:val="19"/>
              </w:rPr>
              <w:t>Personal Loan, LAP</w:t>
            </w:r>
          </w:p>
        </w:tc>
        <w:tc>
          <w:tcPr>
            <w:tcW w:w="1050" w:type="dxa"/>
            <w:shd w:val="clear" w:color="auto" w:fill="EEF3F9"/>
            <w:tcMar>
              <w:top w:w="60" w:type="dxa"/>
              <w:left w:w="110" w:type="dxa"/>
              <w:bottom w:w="60" w:type="dxa"/>
              <w:right w:w="110" w:type="dxa"/>
            </w:tcMar>
            <w:vAlign w:val="center"/>
          </w:tcPr>
          <w:p w14:paraId="18AFD42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C6BA554" w14:textId="77777777" w:rsidR="00341F00" w:rsidRDefault="00000000">
            <w:pPr>
              <w:spacing w:after="20" w:line="250" w:lineRule="auto"/>
            </w:pPr>
            <w:r>
              <w:rPr>
                <w:rFonts w:cs="Arial"/>
                <w:sz w:val="19"/>
                <w:szCs w:val="19"/>
              </w:rPr>
              <w:t>From catalogue</w:t>
            </w:r>
          </w:p>
        </w:tc>
      </w:tr>
      <w:tr w:rsidR="00341F00" w14:paraId="416F35F6" w14:textId="77777777">
        <w:tc>
          <w:tcPr>
            <w:tcW w:w="2300" w:type="dxa"/>
            <w:shd w:val="clear" w:color="auto" w:fill="FFFFFF"/>
            <w:tcMar>
              <w:top w:w="60" w:type="dxa"/>
              <w:left w:w="110" w:type="dxa"/>
              <w:bottom w:w="60" w:type="dxa"/>
              <w:right w:w="110" w:type="dxa"/>
            </w:tcMar>
            <w:vAlign w:val="center"/>
          </w:tcPr>
          <w:p w14:paraId="2E001539" w14:textId="77777777" w:rsidR="00341F00" w:rsidRDefault="00000000">
            <w:pPr>
              <w:spacing w:after="20" w:line="250" w:lineRule="auto"/>
            </w:pPr>
            <w:r>
              <w:rPr>
                <w:rFonts w:cs="Arial"/>
                <w:sz w:val="19"/>
                <w:szCs w:val="19"/>
              </w:rPr>
              <w:t>Working hours</w:t>
            </w:r>
          </w:p>
        </w:tc>
        <w:tc>
          <w:tcPr>
            <w:tcW w:w="1250" w:type="dxa"/>
            <w:shd w:val="clear" w:color="auto" w:fill="FFFFFF"/>
            <w:tcMar>
              <w:top w:w="60" w:type="dxa"/>
              <w:left w:w="110" w:type="dxa"/>
              <w:bottom w:w="60" w:type="dxa"/>
              <w:right w:w="110" w:type="dxa"/>
            </w:tcMar>
            <w:vAlign w:val="center"/>
          </w:tcPr>
          <w:p w14:paraId="543B0146" w14:textId="77777777" w:rsidR="00341F00" w:rsidRDefault="00000000">
            <w:pPr>
              <w:spacing w:after="20" w:line="250" w:lineRule="auto"/>
            </w:pPr>
            <w:r>
              <w:rPr>
                <w:rFonts w:cs="Arial"/>
                <w:sz w:val="19"/>
                <w:szCs w:val="19"/>
              </w:rPr>
              <w:t>Time range</w:t>
            </w:r>
          </w:p>
        </w:tc>
        <w:tc>
          <w:tcPr>
            <w:tcW w:w="2300" w:type="dxa"/>
            <w:shd w:val="clear" w:color="auto" w:fill="FFFFFF"/>
            <w:tcMar>
              <w:top w:w="60" w:type="dxa"/>
              <w:left w:w="110" w:type="dxa"/>
              <w:bottom w:w="60" w:type="dxa"/>
              <w:right w:w="110" w:type="dxa"/>
            </w:tcMar>
            <w:vAlign w:val="center"/>
          </w:tcPr>
          <w:p w14:paraId="76ACC4E6" w14:textId="77777777" w:rsidR="00341F00" w:rsidRDefault="00000000">
            <w:pPr>
              <w:spacing w:after="20" w:line="250" w:lineRule="auto"/>
            </w:pPr>
            <w:r>
              <w:rPr>
                <w:rFonts w:cs="Arial"/>
                <w:sz w:val="19"/>
                <w:szCs w:val="19"/>
              </w:rPr>
              <w:t>10:00–18:00</w:t>
            </w:r>
          </w:p>
        </w:tc>
        <w:tc>
          <w:tcPr>
            <w:tcW w:w="1050" w:type="dxa"/>
            <w:shd w:val="clear" w:color="auto" w:fill="FFFFFF"/>
            <w:tcMar>
              <w:top w:w="60" w:type="dxa"/>
              <w:left w:w="110" w:type="dxa"/>
              <w:bottom w:w="60" w:type="dxa"/>
              <w:right w:w="110" w:type="dxa"/>
            </w:tcMar>
            <w:vAlign w:val="center"/>
          </w:tcPr>
          <w:p w14:paraId="5D0AB007" w14:textId="77777777" w:rsidR="00341F00" w:rsidRDefault="00000000">
            <w:pPr>
              <w:spacing w:after="20" w:line="250" w:lineRule="auto"/>
            </w:pPr>
            <w:r>
              <w:rPr>
                <w:rFonts w:cs="Arial"/>
                <w:sz w:val="19"/>
                <w:szCs w:val="19"/>
              </w:rPr>
              <w:t>No</w:t>
            </w:r>
          </w:p>
        </w:tc>
        <w:tc>
          <w:tcPr>
            <w:tcW w:w="2460" w:type="dxa"/>
            <w:shd w:val="clear" w:color="auto" w:fill="FFFFFF"/>
            <w:tcMar>
              <w:top w:w="60" w:type="dxa"/>
              <w:left w:w="110" w:type="dxa"/>
              <w:bottom w:w="60" w:type="dxa"/>
              <w:right w:w="110" w:type="dxa"/>
            </w:tcMar>
            <w:vAlign w:val="center"/>
          </w:tcPr>
          <w:p w14:paraId="7E0FDBC6" w14:textId="77777777" w:rsidR="00341F00" w:rsidRDefault="00000000">
            <w:pPr>
              <w:spacing w:after="20" w:line="250" w:lineRule="auto"/>
            </w:pPr>
            <w:r>
              <w:rPr>
                <w:rFonts w:cs="Arial"/>
                <w:sz w:val="19"/>
                <w:szCs w:val="19"/>
              </w:rPr>
              <w:t>For SLA &amp; contact hours</w:t>
            </w:r>
          </w:p>
        </w:tc>
      </w:tr>
      <w:tr w:rsidR="00341F00" w14:paraId="13CDA3E9" w14:textId="77777777">
        <w:tc>
          <w:tcPr>
            <w:tcW w:w="2300" w:type="dxa"/>
            <w:shd w:val="clear" w:color="auto" w:fill="EEF3F9"/>
            <w:tcMar>
              <w:top w:w="60" w:type="dxa"/>
              <w:left w:w="110" w:type="dxa"/>
              <w:bottom w:w="60" w:type="dxa"/>
              <w:right w:w="110" w:type="dxa"/>
            </w:tcMar>
            <w:vAlign w:val="center"/>
          </w:tcPr>
          <w:p w14:paraId="627601F2" w14:textId="77777777" w:rsidR="00341F00" w:rsidRDefault="00000000">
            <w:pPr>
              <w:spacing w:after="20" w:line="250" w:lineRule="auto"/>
            </w:pPr>
            <w:r>
              <w:rPr>
                <w:rFonts w:cs="Arial"/>
                <w:sz w:val="19"/>
                <w:szCs w:val="19"/>
              </w:rPr>
              <w:t>Status</w:t>
            </w:r>
          </w:p>
        </w:tc>
        <w:tc>
          <w:tcPr>
            <w:tcW w:w="1250" w:type="dxa"/>
            <w:shd w:val="clear" w:color="auto" w:fill="EEF3F9"/>
            <w:tcMar>
              <w:top w:w="60" w:type="dxa"/>
              <w:left w:w="110" w:type="dxa"/>
              <w:bottom w:w="60" w:type="dxa"/>
              <w:right w:w="110" w:type="dxa"/>
            </w:tcMar>
            <w:vAlign w:val="center"/>
          </w:tcPr>
          <w:p w14:paraId="64358A1D" w14:textId="77777777" w:rsidR="00341F00" w:rsidRDefault="00000000">
            <w:pPr>
              <w:spacing w:after="20" w:line="250" w:lineRule="auto"/>
            </w:pPr>
            <w:r>
              <w:rPr>
                <w:rFonts w:cs="Arial"/>
                <w:sz w:val="19"/>
                <w:szCs w:val="19"/>
              </w:rPr>
              <w:t>Toggle</w:t>
            </w:r>
          </w:p>
        </w:tc>
        <w:tc>
          <w:tcPr>
            <w:tcW w:w="2300" w:type="dxa"/>
            <w:shd w:val="clear" w:color="auto" w:fill="EEF3F9"/>
            <w:tcMar>
              <w:top w:w="60" w:type="dxa"/>
              <w:left w:w="110" w:type="dxa"/>
              <w:bottom w:w="60" w:type="dxa"/>
              <w:right w:w="110" w:type="dxa"/>
            </w:tcMar>
            <w:vAlign w:val="center"/>
          </w:tcPr>
          <w:p w14:paraId="75005545" w14:textId="77777777" w:rsidR="00341F00" w:rsidRDefault="00000000">
            <w:pPr>
              <w:spacing w:after="20" w:line="250" w:lineRule="auto"/>
            </w:pPr>
            <w:r>
              <w:rPr>
                <w:rFonts w:cs="Arial"/>
                <w:sz w:val="19"/>
                <w:szCs w:val="19"/>
              </w:rPr>
              <w:t>Active / Inactive</w:t>
            </w:r>
          </w:p>
        </w:tc>
        <w:tc>
          <w:tcPr>
            <w:tcW w:w="1050" w:type="dxa"/>
            <w:shd w:val="clear" w:color="auto" w:fill="EEF3F9"/>
            <w:tcMar>
              <w:top w:w="60" w:type="dxa"/>
              <w:left w:w="110" w:type="dxa"/>
              <w:bottom w:w="60" w:type="dxa"/>
              <w:right w:w="110" w:type="dxa"/>
            </w:tcMar>
            <w:vAlign w:val="center"/>
          </w:tcPr>
          <w:p w14:paraId="28D436FF"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704EA2EF" w14:textId="77777777" w:rsidR="00341F00" w:rsidRDefault="00000000">
            <w:pPr>
              <w:spacing w:after="20" w:line="250" w:lineRule="auto"/>
            </w:pPr>
            <w:r>
              <w:rPr>
                <w:rFonts w:cs="Arial"/>
                <w:sz w:val="19"/>
                <w:szCs w:val="19"/>
              </w:rPr>
              <w:t>With audit</w:t>
            </w:r>
          </w:p>
        </w:tc>
      </w:tr>
    </w:tbl>
    <w:p w14:paraId="5315E980" w14:textId="77777777" w:rsidR="00341F00" w:rsidRDefault="00000000" w:rsidP="00ED6104">
      <w:pPr>
        <w:pStyle w:val="Heading2"/>
        <w:numPr>
          <w:ilvl w:val="1"/>
          <w:numId w:val="13"/>
        </w:numPr>
      </w:pPr>
      <w:bookmarkStart w:id="1660" w:name="_Toc231674339"/>
      <w:bookmarkStart w:id="1661" w:name="_Toc231674966"/>
      <w:bookmarkStart w:id="1662" w:name="_Toc232339128"/>
      <w:r>
        <w:t>D.5  Complaint / Grievance Form</w:t>
      </w:r>
      <w:bookmarkEnd w:id="1660"/>
      <w:bookmarkEnd w:id="1661"/>
      <w:bookmarkEnd w:id="1662"/>
    </w:p>
    <w:p w14:paraId="0AABB4C3" w14:textId="77777777" w:rsidR="00341F00" w:rsidRDefault="00000000">
      <w:pPr>
        <w:spacing w:after="120" w:line="276" w:lineRule="auto"/>
        <w:jc w:val="both"/>
      </w:pPr>
      <w:r>
        <w:rPr>
          <w:rFonts w:cs="Arial"/>
        </w:rPr>
        <w:t>Borrower-facing grievance form (Tier 1 on the lender's website/app; Section 5.12). On unresolved/escalated grievances the case is routed to Equator Resolution (ODR), and the borrower's right to the RBI Ombudsman is displayed.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3"/>
        <w:gridCol w:w="1241"/>
        <w:gridCol w:w="2285"/>
        <w:gridCol w:w="1181"/>
        <w:gridCol w:w="2400"/>
      </w:tblGrid>
      <w:tr w:rsidR="00341F00" w14:paraId="2EA6F51C" w14:textId="77777777">
        <w:trPr>
          <w:tblHeader/>
        </w:trPr>
        <w:tc>
          <w:tcPr>
            <w:tcW w:w="2300" w:type="dxa"/>
            <w:shd w:val="clear" w:color="auto" w:fill="1F3864"/>
            <w:tcMar>
              <w:top w:w="60" w:type="dxa"/>
              <w:left w:w="110" w:type="dxa"/>
              <w:bottom w:w="60" w:type="dxa"/>
              <w:right w:w="110" w:type="dxa"/>
            </w:tcMar>
            <w:vAlign w:val="center"/>
          </w:tcPr>
          <w:p w14:paraId="78424779"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21BCD45C"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642B9A5F"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77CE1D41"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39453249" w14:textId="77777777" w:rsidR="00341F00" w:rsidRDefault="00000000">
            <w:pPr>
              <w:spacing w:after="20" w:line="250" w:lineRule="auto"/>
            </w:pPr>
            <w:r>
              <w:rPr>
                <w:rFonts w:cs="Arial"/>
                <w:b/>
                <w:bCs/>
                <w:color w:val="FFFFFF"/>
                <w:sz w:val="19"/>
                <w:szCs w:val="19"/>
              </w:rPr>
              <w:t>Validation / Notes</w:t>
            </w:r>
          </w:p>
        </w:tc>
      </w:tr>
      <w:tr w:rsidR="00341F00" w14:paraId="734726C6" w14:textId="77777777">
        <w:tc>
          <w:tcPr>
            <w:tcW w:w="2300" w:type="dxa"/>
            <w:shd w:val="clear" w:color="auto" w:fill="FFFFFF"/>
            <w:tcMar>
              <w:top w:w="60" w:type="dxa"/>
              <w:left w:w="110" w:type="dxa"/>
              <w:bottom w:w="60" w:type="dxa"/>
              <w:right w:w="110" w:type="dxa"/>
            </w:tcMar>
            <w:vAlign w:val="center"/>
          </w:tcPr>
          <w:p w14:paraId="5615FDCD" w14:textId="77777777" w:rsidR="00341F00" w:rsidRDefault="00000000">
            <w:pPr>
              <w:spacing w:after="20" w:line="250" w:lineRule="auto"/>
            </w:pPr>
            <w:r>
              <w:rPr>
                <w:rFonts w:cs="Arial"/>
                <w:sz w:val="19"/>
                <w:szCs w:val="19"/>
              </w:rPr>
              <w:t>Complaint ID</w:t>
            </w:r>
          </w:p>
        </w:tc>
        <w:tc>
          <w:tcPr>
            <w:tcW w:w="1250" w:type="dxa"/>
            <w:shd w:val="clear" w:color="auto" w:fill="FFFFFF"/>
            <w:tcMar>
              <w:top w:w="60" w:type="dxa"/>
              <w:left w:w="110" w:type="dxa"/>
              <w:bottom w:w="60" w:type="dxa"/>
              <w:right w:w="110" w:type="dxa"/>
            </w:tcMar>
            <w:vAlign w:val="center"/>
          </w:tcPr>
          <w:p w14:paraId="24B67804"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0727036E" w14:textId="77777777" w:rsidR="00341F00" w:rsidRDefault="00000000">
            <w:pPr>
              <w:spacing w:after="20" w:line="250" w:lineRule="auto"/>
            </w:pPr>
            <w:r>
              <w:rPr>
                <w:rFonts w:cs="Arial"/>
                <w:sz w:val="19"/>
                <w:szCs w:val="19"/>
              </w:rPr>
              <w:t>GRV-2026-000045</w:t>
            </w:r>
          </w:p>
        </w:tc>
        <w:tc>
          <w:tcPr>
            <w:tcW w:w="1050" w:type="dxa"/>
            <w:shd w:val="clear" w:color="auto" w:fill="FFFFFF"/>
            <w:tcMar>
              <w:top w:w="60" w:type="dxa"/>
              <w:left w:w="110" w:type="dxa"/>
              <w:bottom w:w="60" w:type="dxa"/>
              <w:right w:w="110" w:type="dxa"/>
            </w:tcMar>
            <w:vAlign w:val="center"/>
          </w:tcPr>
          <w:p w14:paraId="7EBB3B7E"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6FE65B3D" w14:textId="77777777" w:rsidR="00341F00" w:rsidRDefault="00000000">
            <w:pPr>
              <w:spacing w:after="20" w:line="250" w:lineRule="auto"/>
            </w:pPr>
            <w:r>
              <w:rPr>
                <w:rFonts w:cs="Arial"/>
                <w:sz w:val="19"/>
                <w:szCs w:val="19"/>
              </w:rPr>
              <w:t>Unique</w:t>
            </w:r>
          </w:p>
        </w:tc>
      </w:tr>
      <w:tr w:rsidR="00341F00" w14:paraId="1C3C9CA8" w14:textId="77777777">
        <w:tc>
          <w:tcPr>
            <w:tcW w:w="2300" w:type="dxa"/>
            <w:shd w:val="clear" w:color="auto" w:fill="EEF3F9"/>
            <w:tcMar>
              <w:top w:w="60" w:type="dxa"/>
              <w:left w:w="110" w:type="dxa"/>
              <w:bottom w:w="60" w:type="dxa"/>
              <w:right w:w="110" w:type="dxa"/>
            </w:tcMar>
            <w:vAlign w:val="center"/>
          </w:tcPr>
          <w:p w14:paraId="0BA75E43" w14:textId="77777777" w:rsidR="00341F00" w:rsidRDefault="00000000">
            <w:pPr>
              <w:spacing w:after="20" w:line="250" w:lineRule="auto"/>
            </w:pPr>
            <w:r>
              <w:rPr>
                <w:rFonts w:cs="Arial"/>
                <w:sz w:val="19"/>
                <w:szCs w:val="19"/>
              </w:rPr>
              <w:t>Complainant name</w:t>
            </w:r>
          </w:p>
        </w:tc>
        <w:tc>
          <w:tcPr>
            <w:tcW w:w="1250" w:type="dxa"/>
            <w:shd w:val="clear" w:color="auto" w:fill="EEF3F9"/>
            <w:tcMar>
              <w:top w:w="60" w:type="dxa"/>
              <w:left w:w="110" w:type="dxa"/>
              <w:bottom w:w="60" w:type="dxa"/>
              <w:right w:w="110" w:type="dxa"/>
            </w:tcMar>
            <w:vAlign w:val="center"/>
          </w:tcPr>
          <w:p w14:paraId="2ED7EC35"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2C8D8C1D" w14:textId="77777777" w:rsidR="00341F00" w:rsidRDefault="00000000">
            <w:pPr>
              <w:spacing w:after="20" w:line="250" w:lineRule="auto"/>
            </w:pPr>
            <w:r>
              <w:rPr>
                <w:rFonts w:cs="Arial"/>
                <w:sz w:val="19"/>
                <w:szCs w:val="19"/>
              </w:rPr>
              <w:t>Rahul Sharma</w:t>
            </w:r>
          </w:p>
        </w:tc>
        <w:tc>
          <w:tcPr>
            <w:tcW w:w="1050" w:type="dxa"/>
            <w:shd w:val="clear" w:color="auto" w:fill="EEF3F9"/>
            <w:tcMar>
              <w:top w:w="60" w:type="dxa"/>
              <w:left w:w="110" w:type="dxa"/>
              <w:bottom w:w="60" w:type="dxa"/>
              <w:right w:w="110" w:type="dxa"/>
            </w:tcMar>
            <w:vAlign w:val="center"/>
          </w:tcPr>
          <w:p w14:paraId="4D450CB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D060D64" w14:textId="77777777" w:rsidR="00341F00" w:rsidRDefault="00000000">
            <w:pPr>
              <w:spacing w:after="20" w:line="250" w:lineRule="auto"/>
            </w:pPr>
            <w:r>
              <w:rPr>
                <w:rFonts w:cs="Arial"/>
                <w:sz w:val="19"/>
                <w:szCs w:val="19"/>
              </w:rPr>
              <w:t>Pre-filled if logged in</w:t>
            </w:r>
          </w:p>
        </w:tc>
      </w:tr>
      <w:tr w:rsidR="00341F00" w14:paraId="1A645228" w14:textId="77777777">
        <w:tc>
          <w:tcPr>
            <w:tcW w:w="2300" w:type="dxa"/>
            <w:shd w:val="clear" w:color="auto" w:fill="FFFFFF"/>
            <w:tcMar>
              <w:top w:w="60" w:type="dxa"/>
              <w:left w:w="110" w:type="dxa"/>
              <w:bottom w:w="60" w:type="dxa"/>
              <w:right w:w="110" w:type="dxa"/>
            </w:tcMar>
            <w:vAlign w:val="center"/>
          </w:tcPr>
          <w:p w14:paraId="5C529F16" w14:textId="77777777" w:rsidR="00341F00" w:rsidRDefault="00000000">
            <w:pPr>
              <w:spacing w:after="20" w:line="250" w:lineRule="auto"/>
            </w:pPr>
            <w:r>
              <w:rPr>
                <w:rFonts w:cs="Arial"/>
                <w:sz w:val="19"/>
                <w:szCs w:val="19"/>
              </w:rPr>
              <w:t>Contact (mobile/email)</w:t>
            </w:r>
          </w:p>
        </w:tc>
        <w:tc>
          <w:tcPr>
            <w:tcW w:w="1250" w:type="dxa"/>
            <w:shd w:val="clear" w:color="auto" w:fill="FFFFFF"/>
            <w:tcMar>
              <w:top w:w="60" w:type="dxa"/>
              <w:left w:w="110" w:type="dxa"/>
              <w:bottom w:w="60" w:type="dxa"/>
              <w:right w:w="110" w:type="dxa"/>
            </w:tcMar>
            <w:vAlign w:val="center"/>
          </w:tcPr>
          <w:p w14:paraId="68AE08D3"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77956DD3" w14:textId="77777777" w:rsidR="00341F00" w:rsidRDefault="00000000">
            <w:pPr>
              <w:spacing w:after="20" w:line="250" w:lineRule="auto"/>
            </w:pPr>
            <w:r>
              <w:rPr>
                <w:rFonts w:cs="Arial"/>
                <w:sz w:val="19"/>
                <w:szCs w:val="19"/>
              </w:rPr>
              <w:t>+91-9XXXXXXXXX / name@example.com</w:t>
            </w:r>
          </w:p>
        </w:tc>
        <w:tc>
          <w:tcPr>
            <w:tcW w:w="1050" w:type="dxa"/>
            <w:shd w:val="clear" w:color="auto" w:fill="FFFFFF"/>
            <w:tcMar>
              <w:top w:w="60" w:type="dxa"/>
              <w:left w:w="110" w:type="dxa"/>
              <w:bottom w:w="60" w:type="dxa"/>
              <w:right w:w="110" w:type="dxa"/>
            </w:tcMar>
            <w:vAlign w:val="center"/>
          </w:tcPr>
          <w:p w14:paraId="3AA33C6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351F658" w14:textId="77777777" w:rsidR="00341F00" w:rsidRDefault="00000000">
            <w:pPr>
              <w:spacing w:after="20" w:line="250" w:lineRule="auto"/>
            </w:pPr>
            <w:r>
              <w:rPr>
                <w:rFonts w:cs="Arial"/>
                <w:sz w:val="19"/>
                <w:szCs w:val="19"/>
              </w:rPr>
              <w:t>For updates</w:t>
            </w:r>
          </w:p>
        </w:tc>
      </w:tr>
      <w:tr w:rsidR="00341F00" w14:paraId="44176ED3" w14:textId="77777777">
        <w:tc>
          <w:tcPr>
            <w:tcW w:w="2300" w:type="dxa"/>
            <w:shd w:val="clear" w:color="auto" w:fill="EEF3F9"/>
            <w:tcMar>
              <w:top w:w="60" w:type="dxa"/>
              <w:left w:w="110" w:type="dxa"/>
              <w:bottom w:w="60" w:type="dxa"/>
              <w:right w:w="110" w:type="dxa"/>
            </w:tcMar>
            <w:vAlign w:val="center"/>
          </w:tcPr>
          <w:p w14:paraId="15B08740" w14:textId="77777777" w:rsidR="00341F00" w:rsidRDefault="00000000">
            <w:pPr>
              <w:spacing w:after="20" w:line="250" w:lineRule="auto"/>
            </w:pPr>
            <w:r>
              <w:rPr>
                <w:rFonts w:cs="Arial"/>
                <w:sz w:val="19"/>
                <w:szCs w:val="19"/>
              </w:rPr>
              <w:t>Loan / application reference</w:t>
            </w:r>
          </w:p>
        </w:tc>
        <w:tc>
          <w:tcPr>
            <w:tcW w:w="1250" w:type="dxa"/>
            <w:shd w:val="clear" w:color="auto" w:fill="EEF3F9"/>
            <w:tcMar>
              <w:top w:w="60" w:type="dxa"/>
              <w:left w:w="110" w:type="dxa"/>
              <w:bottom w:w="60" w:type="dxa"/>
              <w:right w:w="110" w:type="dxa"/>
            </w:tcMar>
            <w:vAlign w:val="center"/>
          </w:tcPr>
          <w:p w14:paraId="30415700"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55B3700B"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5FDE360D"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6ACC8BAD" w14:textId="77777777" w:rsidR="00341F00" w:rsidRDefault="00000000">
            <w:pPr>
              <w:spacing w:after="20" w:line="250" w:lineRule="auto"/>
            </w:pPr>
            <w:r>
              <w:rPr>
                <w:rFonts w:cs="Arial"/>
                <w:sz w:val="19"/>
                <w:szCs w:val="19"/>
              </w:rPr>
              <w:t>Where identifiable</w:t>
            </w:r>
          </w:p>
        </w:tc>
      </w:tr>
      <w:tr w:rsidR="00341F00" w14:paraId="22A7EB3B" w14:textId="77777777">
        <w:tc>
          <w:tcPr>
            <w:tcW w:w="2300" w:type="dxa"/>
            <w:shd w:val="clear" w:color="auto" w:fill="FFFFFF"/>
            <w:tcMar>
              <w:top w:w="60" w:type="dxa"/>
              <w:left w:w="110" w:type="dxa"/>
              <w:bottom w:w="60" w:type="dxa"/>
              <w:right w:w="110" w:type="dxa"/>
            </w:tcMar>
            <w:vAlign w:val="center"/>
          </w:tcPr>
          <w:p w14:paraId="52035B9C" w14:textId="77777777" w:rsidR="00341F00" w:rsidRDefault="00000000">
            <w:pPr>
              <w:spacing w:after="20" w:line="250" w:lineRule="auto"/>
            </w:pPr>
            <w:r>
              <w:rPr>
                <w:rFonts w:cs="Arial"/>
                <w:sz w:val="19"/>
                <w:szCs w:val="19"/>
              </w:rPr>
              <w:t>Category</w:t>
            </w:r>
          </w:p>
        </w:tc>
        <w:tc>
          <w:tcPr>
            <w:tcW w:w="1250" w:type="dxa"/>
            <w:shd w:val="clear" w:color="auto" w:fill="FFFFFF"/>
            <w:tcMar>
              <w:top w:w="60" w:type="dxa"/>
              <w:left w:w="110" w:type="dxa"/>
              <w:bottom w:w="60" w:type="dxa"/>
              <w:right w:w="110" w:type="dxa"/>
            </w:tcMar>
            <w:vAlign w:val="center"/>
          </w:tcPr>
          <w:p w14:paraId="65DE4A09"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BCB175C" w14:textId="77777777" w:rsidR="00341F00" w:rsidRDefault="00000000">
            <w:pPr>
              <w:spacing w:after="20" w:line="250" w:lineRule="auto"/>
            </w:pPr>
            <w:r>
              <w:rPr>
                <w:rFonts w:cs="Arial"/>
                <w:sz w:val="19"/>
                <w:szCs w:val="19"/>
              </w:rPr>
              <w:t>Recovery / Disclosure / Charges / Data / Other</w:t>
            </w:r>
          </w:p>
        </w:tc>
        <w:tc>
          <w:tcPr>
            <w:tcW w:w="1050" w:type="dxa"/>
            <w:shd w:val="clear" w:color="auto" w:fill="FFFFFF"/>
            <w:tcMar>
              <w:top w:w="60" w:type="dxa"/>
              <w:left w:w="110" w:type="dxa"/>
              <w:bottom w:w="60" w:type="dxa"/>
              <w:right w:w="110" w:type="dxa"/>
            </w:tcMar>
            <w:vAlign w:val="center"/>
          </w:tcPr>
          <w:p w14:paraId="594BE0F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F023494" w14:textId="77777777" w:rsidR="00341F00" w:rsidRDefault="00000000">
            <w:pPr>
              <w:spacing w:after="20" w:line="250" w:lineRule="auto"/>
            </w:pPr>
            <w:r>
              <w:rPr>
                <w:rFonts w:cs="Arial"/>
                <w:sz w:val="19"/>
                <w:szCs w:val="19"/>
              </w:rPr>
              <w:t>Routing &amp; MIS</w:t>
            </w:r>
          </w:p>
        </w:tc>
      </w:tr>
      <w:tr w:rsidR="00341F00" w14:paraId="01C6399D" w14:textId="77777777">
        <w:tc>
          <w:tcPr>
            <w:tcW w:w="2300" w:type="dxa"/>
            <w:shd w:val="clear" w:color="auto" w:fill="EEF3F9"/>
            <w:tcMar>
              <w:top w:w="60" w:type="dxa"/>
              <w:left w:w="110" w:type="dxa"/>
              <w:bottom w:w="60" w:type="dxa"/>
              <w:right w:w="110" w:type="dxa"/>
            </w:tcMar>
            <w:vAlign w:val="center"/>
          </w:tcPr>
          <w:p w14:paraId="1EF80BA1" w14:textId="77777777" w:rsidR="00341F00" w:rsidRDefault="00000000">
            <w:pPr>
              <w:spacing w:after="20" w:line="250" w:lineRule="auto"/>
            </w:pPr>
            <w:r>
              <w:rPr>
                <w:rFonts w:cs="Arial"/>
                <w:sz w:val="19"/>
                <w:szCs w:val="19"/>
              </w:rPr>
              <w:t>Channel</w:t>
            </w:r>
          </w:p>
        </w:tc>
        <w:tc>
          <w:tcPr>
            <w:tcW w:w="1250" w:type="dxa"/>
            <w:shd w:val="clear" w:color="auto" w:fill="EEF3F9"/>
            <w:tcMar>
              <w:top w:w="60" w:type="dxa"/>
              <w:left w:w="110" w:type="dxa"/>
              <w:bottom w:w="60" w:type="dxa"/>
              <w:right w:w="110" w:type="dxa"/>
            </w:tcMar>
            <w:vAlign w:val="center"/>
          </w:tcPr>
          <w:p w14:paraId="2CE2E71F"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17C95C9E" w14:textId="77777777" w:rsidR="00341F00" w:rsidRDefault="00000000">
            <w:pPr>
              <w:spacing w:after="20" w:line="250" w:lineRule="auto"/>
            </w:pPr>
            <w:r>
              <w:rPr>
                <w:rFonts w:cs="Arial"/>
                <w:sz w:val="19"/>
                <w:szCs w:val="19"/>
              </w:rPr>
              <w:t>Website / App / Email / Phone / Branch</w:t>
            </w:r>
          </w:p>
        </w:tc>
        <w:tc>
          <w:tcPr>
            <w:tcW w:w="1050" w:type="dxa"/>
            <w:shd w:val="clear" w:color="auto" w:fill="EEF3F9"/>
            <w:tcMar>
              <w:top w:w="60" w:type="dxa"/>
              <w:left w:w="110" w:type="dxa"/>
              <w:bottom w:w="60" w:type="dxa"/>
              <w:right w:w="110" w:type="dxa"/>
            </w:tcMar>
            <w:vAlign w:val="center"/>
          </w:tcPr>
          <w:p w14:paraId="22F2D06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83198F8" w14:textId="77777777" w:rsidR="00341F00" w:rsidRDefault="00000000">
            <w:pPr>
              <w:spacing w:after="20" w:line="250" w:lineRule="auto"/>
            </w:pPr>
            <w:r>
              <w:rPr>
                <w:rFonts w:cs="Arial"/>
                <w:sz w:val="19"/>
                <w:szCs w:val="19"/>
              </w:rPr>
              <w:t>Source</w:t>
            </w:r>
          </w:p>
        </w:tc>
      </w:tr>
      <w:tr w:rsidR="00341F00" w14:paraId="0D0FDBEC" w14:textId="77777777">
        <w:tc>
          <w:tcPr>
            <w:tcW w:w="2300" w:type="dxa"/>
            <w:shd w:val="clear" w:color="auto" w:fill="FFFFFF"/>
            <w:tcMar>
              <w:top w:w="60" w:type="dxa"/>
              <w:left w:w="110" w:type="dxa"/>
              <w:bottom w:w="60" w:type="dxa"/>
              <w:right w:w="110" w:type="dxa"/>
            </w:tcMar>
            <w:vAlign w:val="center"/>
          </w:tcPr>
          <w:p w14:paraId="2C9CF582" w14:textId="77777777" w:rsidR="00341F00" w:rsidRDefault="00000000">
            <w:pPr>
              <w:spacing w:after="20" w:line="250" w:lineRule="auto"/>
            </w:pPr>
            <w:r>
              <w:rPr>
                <w:rFonts w:cs="Arial"/>
                <w:sz w:val="19"/>
                <w:szCs w:val="19"/>
              </w:rPr>
              <w:t>Description</w:t>
            </w:r>
          </w:p>
        </w:tc>
        <w:tc>
          <w:tcPr>
            <w:tcW w:w="1250" w:type="dxa"/>
            <w:shd w:val="clear" w:color="auto" w:fill="FFFFFF"/>
            <w:tcMar>
              <w:top w:w="60" w:type="dxa"/>
              <w:left w:w="110" w:type="dxa"/>
              <w:bottom w:w="60" w:type="dxa"/>
              <w:right w:w="110" w:type="dxa"/>
            </w:tcMar>
            <w:vAlign w:val="center"/>
          </w:tcPr>
          <w:p w14:paraId="1C833BEC" w14:textId="77777777" w:rsidR="00341F00" w:rsidRDefault="00000000">
            <w:pPr>
              <w:spacing w:after="20" w:line="250" w:lineRule="auto"/>
            </w:pPr>
            <w:r>
              <w:rPr>
                <w:rFonts w:cs="Arial"/>
                <w:sz w:val="19"/>
                <w:szCs w:val="19"/>
              </w:rPr>
              <w:t>Long text</w:t>
            </w:r>
          </w:p>
        </w:tc>
        <w:tc>
          <w:tcPr>
            <w:tcW w:w="2300" w:type="dxa"/>
            <w:shd w:val="clear" w:color="auto" w:fill="FFFFFF"/>
            <w:tcMar>
              <w:top w:w="60" w:type="dxa"/>
              <w:left w:w="110" w:type="dxa"/>
              <w:bottom w:w="60" w:type="dxa"/>
              <w:right w:w="110" w:type="dxa"/>
            </w:tcMar>
            <w:vAlign w:val="center"/>
          </w:tcPr>
          <w:p w14:paraId="719E7FFC" w14:textId="77777777" w:rsidR="00341F00" w:rsidRDefault="00000000">
            <w:pPr>
              <w:spacing w:after="20" w:line="250" w:lineRule="auto"/>
            </w:pPr>
            <w:r>
              <w:rPr>
                <w:rFonts w:cs="Arial"/>
                <w:sz w:val="19"/>
                <w:szCs w:val="19"/>
              </w:rPr>
              <w:t>Describe your issue…</w:t>
            </w:r>
          </w:p>
        </w:tc>
        <w:tc>
          <w:tcPr>
            <w:tcW w:w="1050" w:type="dxa"/>
            <w:shd w:val="clear" w:color="auto" w:fill="FFFFFF"/>
            <w:tcMar>
              <w:top w:w="60" w:type="dxa"/>
              <w:left w:w="110" w:type="dxa"/>
              <w:bottom w:w="60" w:type="dxa"/>
              <w:right w:w="110" w:type="dxa"/>
            </w:tcMar>
            <w:vAlign w:val="center"/>
          </w:tcPr>
          <w:p w14:paraId="68A0C9A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B65D7AC" w14:textId="77777777" w:rsidR="00341F00" w:rsidRDefault="00000000">
            <w:pPr>
              <w:spacing w:after="20" w:line="250" w:lineRule="auto"/>
            </w:pPr>
            <w:r>
              <w:rPr>
                <w:rFonts w:cs="Arial"/>
                <w:sz w:val="19"/>
                <w:szCs w:val="19"/>
              </w:rPr>
              <w:t>Free text</w:t>
            </w:r>
          </w:p>
        </w:tc>
      </w:tr>
      <w:tr w:rsidR="00341F00" w14:paraId="4337B06E" w14:textId="77777777">
        <w:tc>
          <w:tcPr>
            <w:tcW w:w="2300" w:type="dxa"/>
            <w:shd w:val="clear" w:color="auto" w:fill="EEF3F9"/>
            <w:tcMar>
              <w:top w:w="60" w:type="dxa"/>
              <w:left w:w="110" w:type="dxa"/>
              <w:bottom w:w="60" w:type="dxa"/>
              <w:right w:w="110" w:type="dxa"/>
            </w:tcMar>
            <w:vAlign w:val="center"/>
          </w:tcPr>
          <w:p w14:paraId="34749892" w14:textId="77777777" w:rsidR="00341F00" w:rsidRDefault="00000000">
            <w:pPr>
              <w:spacing w:after="20" w:line="250" w:lineRule="auto"/>
            </w:pPr>
            <w:r>
              <w:rPr>
                <w:rFonts w:cs="Arial"/>
                <w:sz w:val="19"/>
                <w:szCs w:val="19"/>
              </w:rPr>
              <w:t>Attachments</w:t>
            </w:r>
          </w:p>
        </w:tc>
        <w:tc>
          <w:tcPr>
            <w:tcW w:w="1250" w:type="dxa"/>
            <w:shd w:val="clear" w:color="auto" w:fill="EEF3F9"/>
            <w:tcMar>
              <w:top w:w="60" w:type="dxa"/>
              <w:left w:w="110" w:type="dxa"/>
              <w:bottom w:w="60" w:type="dxa"/>
              <w:right w:w="110" w:type="dxa"/>
            </w:tcMar>
            <w:vAlign w:val="center"/>
          </w:tcPr>
          <w:p w14:paraId="780DD67A" w14:textId="77777777" w:rsidR="00341F00" w:rsidRDefault="00000000">
            <w:pPr>
              <w:spacing w:after="20" w:line="250" w:lineRule="auto"/>
            </w:pPr>
            <w:r>
              <w:rPr>
                <w:rFonts w:cs="Arial"/>
                <w:sz w:val="19"/>
                <w:szCs w:val="19"/>
              </w:rPr>
              <w:t>File</w:t>
            </w:r>
          </w:p>
        </w:tc>
        <w:tc>
          <w:tcPr>
            <w:tcW w:w="2300" w:type="dxa"/>
            <w:shd w:val="clear" w:color="auto" w:fill="EEF3F9"/>
            <w:tcMar>
              <w:top w:w="60" w:type="dxa"/>
              <w:left w:w="110" w:type="dxa"/>
              <w:bottom w:w="60" w:type="dxa"/>
              <w:right w:w="110" w:type="dxa"/>
            </w:tcMar>
            <w:vAlign w:val="center"/>
          </w:tcPr>
          <w:p w14:paraId="45EA046D" w14:textId="77777777" w:rsidR="00341F00" w:rsidRDefault="00000000">
            <w:pPr>
              <w:spacing w:after="20" w:line="250" w:lineRule="auto"/>
            </w:pPr>
            <w:r>
              <w:rPr>
                <w:rFonts w:cs="Arial"/>
                <w:sz w:val="19"/>
                <w:szCs w:val="19"/>
              </w:rPr>
              <w:t>Upload evidence (PDF/JPG ≤ 10 MB)</w:t>
            </w:r>
          </w:p>
        </w:tc>
        <w:tc>
          <w:tcPr>
            <w:tcW w:w="1050" w:type="dxa"/>
            <w:shd w:val="clear" w:color="auto" w:fill="EEF3F9"/>
            <w:tcMar>
              <w:top w:w="60" w:type="dxa"/>
              <w:left w:w="110" w:type="dxa"/>
              <w:bottom w:w="60" w:type="dxa"/>
              <w:right w:w="110" w:type="dxa"/>
            </w:tcMar>
            <w:vAlign w:val="center"/>
          </w:tcPr>
          <w:p w14:paraId="3DB8980C"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6DADE504" w14:textId="77777777" w:rsidR="00341F00" w:rsidRDefault="00000000">
            <w:pPr>
              <w:spacing w:after="20" w:line="250" w:lineRule="auto"/>
            </w:pPr>
            <w:r>
              <w:rPr>
                <w:rFonts w:cs="Arial"/>
                <w:sz w:val="19"/>
                <w:szCs w:val="19"/>
              </w:rPr>
              <w:t>Carried to ODR if escalated</w:t>
            </w:r>
          </w:p>
        </w:tc>
      </w:tr>
      <w:tr w:rsidR="00341F00" w14:paraId="3C3DDF80" w14:textId="77777777">
        <w:tc>
          <w:tcPr>
            <w:tcW w:w="2300" w:type="dxa"/>
            <w:shd w:val="clear" w:color="auto" w:fill="FFFFFF"/>
            <w:tcMar>
              <w:top w:w="60" w:type="dxa"/>
              <w:left w:w="110" w:type="dxa"/>
              <w:bottom w:w="60" w:type="dxa"/>
              <w:right w:w="110" w:type="dxa"/>
            </w:tcMar>
            <w:vAlign w:val="center"/>
          </w:tcPr>
          <w:p w14:paraId="4A784E0B" w14:textId="77777777" w:rsidR="00341F00" w:rsidRDefault="00000000">
            <w:pPr>
              <w:spacing w:after="20" w:line="250" w:lineRule="auto"/>
            </w:pPr>
            <w:r>
              <w:rPr>
                <w:rFonts w:cs="Arial"/>
                <w:sz w:val="19"/>
                <w:szCs w:val="19"/>
              </w:rPr>
              <w:t>Preferred resolution</w:t>
            </w:r>
          </w:p>
        </w:tc>
        <w:tc>
          <w:tcPr>
            <w:tcW w:w="1250" w:type="dxa"/>
            <w:shd w:val="clear" w:color="auto" w:fill="FFFFFF"/>
            <w:tcMar>
              <w:top w:w="60" w:type="dxa"/>
              <w:left w:w="110" w:type="dxa"/>
              <w:bottom w:w="60" w:type="dxa"/>
              <w:right w:w="110" w:type="dxa"/>
            </w:tcMar>
            <w:vAlign w:val="center"/>
          </w:tcPr>
          <w:p w14:paraId="0456CCEC" w14:textId="77777777" w:rsidR="00341F00" w:rsidRDefault="00000000">
            <w:pPr>
              <w:spacing w:after="20" w:line="250" w:lineRule="auto"/>
            </w:pPr>
            <w:r>
              <w:rPr>
                <w:rFonts w:cs="Arial"/>
                <w:sz w:val="19"/>
                <w:szCs w:val="19"/>
              </w:rPr>
              <w:t>Long text</w:t>
            </w:r>
          </w:p>
        </w:tc>
        <w:tc>
          <w:tcPr>
            <w:tcW w:w="2300" w:type="dxa"/>
            <w:shd w:val="clear" w:color="auto" w:fill="FFFFFF"/>
            <w:tcMar>
              <w:top w:w="60" w:type="dxa"/>
              <w:left w:w="110" w:type="dxa"/>
              <w:bottom w:w="60" w:type="dxa"/>
              <w:right w:w="110" w:type="dxa"/>
            </w:tcMar>
            <w:vAlign w:val="center"/>
          </w:tcPr>
          <w:p w14:paraId="110033CF" w14:textId="77777777" w:rsidR="00341F00" w:rsidRDefault="00000000">
            <w:pPr>
              <w:spacing w:after="20" w:line="250" w:lineRule="auto"/>
            </w:pPr>
            <w:r>
              <w:rPr>
                <w:rFonts w:cs="Arial"/>
                <w:sz w:val="19"/>
                <w:szCs w:val="19"/>
              </w:rPr>
              <w:t>What outcome do you seek?</w:t>
            </w:r>
          </w:p>
        </w:tc>
        <w:tc>
          <w:tcPr>
            <w:tcW w:w="1050" w:type="dxa"/>
            <w:shd w:val="clear" w:color="auto" w:fill="FFFFFF"/>
            <w:tcMar>
              <w:top w:w="60" w:type="dxa"/>
              <w:left w:w="110" w:type="dxa"/>
              <w:bottom w:w="60" w:type="dxa"/>
              <w:right w:w="110" w:type="dxa"/>
            </w:tcMar>
            <w:vAlign w:val="center"/>
          </w:tcPr>
          <w:p w14:paraId="4FD036E8" w14:textId="77777777" w:rsidR="00341F00" w:rsidRDefault="00000000">
            <w:pPr>
              <w:spacing w:after="20" w:line="250" w:lineRule="auto"/>
            </w:pPr>
            <w:r>
              <w:rPr>
                <w:rFonts w:cs="Arial"/>
                <w:sz w:val="19"/>
                <w:szCs w:val="19"/>
              </w:rPr>
              <w:t>No</w:t>
            </w:r>
          </w:p>
        </w:tc>
        <w:tc>
          <w:tcPr>
            <w:tcW w:w="2460" w:type="dxa"/>
            <w:shd w:val="clear" w:color="auto" w:fill="FFFFFF"/>
            <w:tcMar>
              <w:top w:w="60" w:type="dxa"/>
              <w:left w:w="110" w:type="dxa"/>
              <w:bottom w:w="60" w:type="dxa"/>
              <w:right w:w="110" w:type="dxa"/>
            </w:tcMar>
            <w:vAlign w:val="center"/>
          </w:tcPr>
          <w:p w14:paraId="01D750A8" w14:textId="77777777" w:rsidR="00341F00" w:rsidRDefault="00341F00">
            <w:pPr>
              <w:spacing w:after="20" w:line="250" w:lineRule="auto"/>
            </w:pPr>
          </w:p>
        </w:tc>
      </w:tr>
      <w:tr w:rsidR="00341F00" w14:paraId="3C4F0829" w14:textId="77777777">
        <w:tc>
          <w:tcPr>
            <w:tcW w:w="2300" w:type="dxa"/>
            <w:shd w:val="clear" w:color="auto" w:fill="EEF3F9"/>
            <w:tcMar>
              <w:top w:w="60" w:type="dxa"/>
              <w:left w:w="110" w:type="dxa"/>
              <w:bottom w:w="60" w:type="dxa"/>
              <w:right w:w="110" w:type="dxa"/>
            </w:tcMar>
            <w:vAlign w:val="center"/>
          </w:tcPr>
          <w:p w14:paraId="2CB3FA42" w14:textId="77777777" w:rsidR="00341F00" w:rsidRDefault="00000000">
            <w:pPr>
              <w:spacing w:after="20" w:line="250" w:lineRule="auto"/>
            </w:pPr>
            <w:r>
              <w:rPr>
                <w:rFonts w:cs="Arial"/>
                <w:sz w:val="19"/>
                <w:szCs w:val="19"/>
              </w:rPr>
              <w:t>Logged date / SLA due</w:t>
            </w:r>
          </w:p>
        </w:tc>
        <w:tc>
          <w:tcPr>
            <w:tcW w:w="1250" w:type="dxa"/>
            <w:shd w:val="clear" w:color="auto" w:fill="EEF3F9"/>
            <w:tcMar>
              <w:top w:w="60" w:type="dxa"/>
              <w:left w:w="110" w:type="dxa"/>
              <w:bottom w:w="60" w:type="dxa"/>
              <w:right w:w="110" w:type="dxa"/>
            </w:tcMar>
            <w:vAlign w:val="center"/>
          </w:tcPr>
          <w:p w14:paraId="0F948EC5" w14:textId="77777777" w:rsidR="00341F00" w:rsidRDefault="00000000">
            <w:pPr>
              <w:spacing w:after="20" w:line="250" w:lineRule="auto"/>
            </w:pPr>
            <w:r>
              <w:rPr>
                <w:rFonts w:cs="Arial"/>
                <w:sz w:val="19"/>
                <w:szCs w:val="19"/>
              </w:rPr>
              <w:t>System</w:t>
            </w:r>
          </w:p>
        </w:tc>
        <w:tc>
          <w:tcPr>
            <w:tcW w:w="2300" w:type="dxa"/>
            <w:shd w:val="clear" w:color="auto" w:fill="EEF3F9"/>
            <w:tcMar>
              <w:top w:w="60" w:type="dxa"/>
              <w:left w:w="110" w:type="dxa"/>
              <w:bottom w:w="60" w:type="dxa"/>
              <w:right w:w="110" w:type="dxa"/>
            </w:tcMar>
            <w:vAlign w:val="center"/>
          </w:tcPr>
          <w:p w14:paraId="5135D868" w14:textId="77777777" w:rsidR="00341F00" w:rsidRDefault="00000000">
            <w:pPr>
              <w:spacing w:after="20" w:line="250" w:lineRule="auto"/>
            </w:pPr>
            <w:r>
              <w:rPr>
                <w:rFonts w:cs="Arial"/>
                <w:sz w:val="19"/>
                <w:szCs w:val="19"/>
              </w:rPr>
              <w:t>Auto / per grievance policy</w:t>
            </w:r>
          </w:p>
        </w:tc>
        <w:tc>
          <w:tcPr>
            <w:tcW w:w="1050" w:type="dxa"/>
            <w:shd w:val="clear" w:color="auto" w:fill="EEF3F9"/>
            <w:tcMar>
              <w:top w:w="60" w:type="dxa"/>
              <w:left w:w="110" w:type="dxa"/>
              <w:bottom w:w="60" w:type="dxa"/>
              <w:right w:w="110" w:type="dxa"/>
            </w:tcMar>
            <w:vAlign w:val="center"/>
          </w:tcPr>
          <w:p w14:paraId="19BBFA81"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5B85EFD8" w14:textId="77777777" w:rsidR="00341F00" w:rsidRDefault="00000000">
            <w:pPr>
              <w:spacing w:after="20" w:line="250" w:lineRule="auto"/>
            </w:pPr>
            <w:r>
              <w:rPr>
                <w:rFonts w:cs="Arial"/>
                <w:sz w:val="19"/>
                <w:szCs w:val="19"/>
              </w:rPr>
              <w:t>TAT timer</w:t>
            </w:r>
          </w:p>
        </w:tc>
      </w:tr>
      <w:tr w:rsidR="00341F00" w14:paraId="6B5ECC79" w14:textId="77777777">
        <w:tc>
          <w:tcPr>
            <w:tcW w:w="2300" w:type="dxa"/>
            <w:shd w:val="clear" w:color="auto" w:fill="FFFFFF"/>
            <w:tcMar>
              <w:top w:w="60" w:type="dxa"/>
              <w:left w:w="110" w:type="dxa"/>
              <w:bottom w:w="60" w:type="dxa"/>
              <w:right w:w="110" w:type="dxa"/>
            </w:tcMar>
            <w:vAlign w:val="center"/>
          </w:tcPr>
          <w:p w14:paraId="3EF8ECCE" w14:textId="77777777" w:rsidR="00341F00" w:rsidRDefault="00000000">
            <w:pPr>
              <w:spacing w:after="20" w:line="250" w:lineRule="auto"/>
            </w:pPr>
            <w:r>
              <w:rPr>
                <w:rFonts w:cs="Arial"/>
                <w:sz w:val="19"/>
                <w:szCs w:val="19"/>
              </w:rPr>
              <w:t>Escalate to ODR?</w:t>
            </w:r>
          </w:p>
        </w:tc>
        <w:tc>
          <w:tcPr>
            <w:tcW w:w="1250" w:type="dxa"/>
            <w:shd w:val="clear" w:color="auto" w:fill="FFFFFF"/>
            <w:tcMar>
              <w:top w:w="60" w:type="dxa"/>
              <w:left w:w="110" w:type="dxa"/>
              <w:bottom w:w="60" w:type="dxa"/>
              <w:right w:w="110" w:type="dxa"/>
            </w:tcMar>
            <w:vAlign w:val="center"/>
          </w:tcPr>
          <w:p w14:paraId="6EA1617E" w14:textId="77777777" w:rsidR="00341F00" w:rsidRDefault="00000000">
            <w:pPr>
              <w:spacing w:after="20" w:line="250" w:lineRule="auto"/>
            </w:pPr>
            <w:r>
              <w:rPr>
                <w:rFonts w:cs="Arial"/>
                <w:sz w:val="19"/>
                <w:szCs w:val="19"/>
              </w:rPr>
              <w:t>Status</w:t>
            </w:r>
          </w:p>
        </w:tc>
        <w:tc>
          <w:tcPr>
            <w:tcW w:w="2300" w:type="dxa"/>
            <w:shd w:val="clear" w:color="auto" w:fill="FFFFFF"/>
            <w:tcMar>
              <w:top w:w="60" w:type="dxa"/>
              <w:left w:w="110" w:type="dxa"/>
              <w:bottom w:w="60" w:type="dxa"/>
              <w:right w:w="110" w:type="dxa"/>
            </w:tcMar>
            <w:vAlign w:val="center"/>
          </w:tcPr>
          <w:p w14:paraId="402603A1" w14:textId="77777777" w:rsidR="00341F00" w:rsidRDefault="00000000">
            <w:pPr>
              <w:spacing w:after="20" w:line="250" w:lineRule="auto"/>
            </w:pPr>
            <w:r>
              <w:rPr>
                <w:rFonts w:cs="Arial"/>
                <w:sz w:val="19"/>
                <w:szCs w:val="19"/>
              </w:rPr>
              <w:t>Auto on TAT breach / borrower request</w:t>
            </w:r>
          </w:p>
        </w:tc>
        <w:tc>
          <w:tcPr>
            <w:tcW w:w="1050" w:type="dxa"/>
            <w:shd w:val="clear" w:color="auto" w:fill="FFFFFF"/>
            <w:tcMar>
              <w:top w:w="60" w:type="dxa"/>
              <w:left w:w="110" w:type="dxa"/>
              <w:bottom w:w="60" w:type="dxa"/>
              <w:right w:w="110" w:type="dxa"/>
            </w:tcMar>
            <w:vAlign w:val="center"/>
          </w:tcPr>
          <w:p w14:paraId="0D65FDB3"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1CC27713" w14:textId="77777777" w:rsidR="00341F00" w:rsidRDefault="00000000">
            <w:pPr>
              <w:spacing w:after="20" w:line="250" w:lineRule="auto"/>
            </w:pPr>
            <w:r>
              <w:rPr>
                <w:rFonts w:cs="Arial"/>
                <w:sz w:val="19"/>
                <w:szCs w:val="19"/>
              </w:rPr>
              <w:t>Equator Resolution case</w:t>
            </w:r>
          </w:p>
        </w:tc>
      </w:tr>
      <w:tr w:rsidR="00341F00" w14:paraId="3CFB5B39" w14:textId="77777777">
        <w:tc>
          <w:tcPr>
            <w:tcW w:w="2300" w:type="dxa"/>
          </w:tcPr>
          <w:p w14:paraId="2ED71D1E" w14:textId="77777777" w:rsidR="00341F00" w:rsidRDefault="00000000">
            <w:r>
              <w:t>Grievance category</w:t>
            </w:r>
          </w:p>
        </w:tc>
        <w:tc>
          <w:tcPr>
            <w:tcW w:w="1250" w:type="dxa"/>
          </w:tcPr>
          <w:p w14:paraId="0D84D59A" w14:textId="77777777" w:rsidR="00341F00" w:rsidRDefault="00000000">
            <w:r>
              <w:t>Dropdown</w:t>
            </w:r>
          </w:p>
        </w:tc>
        <w:tc>
          <w:tcPr>
            <w:tcW w:w="2300" w:type="dxa"/>
          </w:tcPr>
          <w:p w14:paraId="3C033649" w14:textId="77777777" w:rsidR="00341F00" w:rsidRDefault="00000000">
            <w:r>
              <w:t>Charges</w:t>
            </w:r>
          </w:p>
        </w:tc>
        <w:tc>
          <w:tcPr>
            <w:tcW w:w="1050" w:type="dxa"/>
          </w:tcPr>
          <w:p w14:paraId="624650FB" w14:textId="77777777" w:rsidR="00341F00" w:rsidRDefault="00000000">
            <w:r>
              <w:t>Yes</w:t>
            </w:r>
          </w:p>
        </w:tc>
        <w:tc>
          <w:tcPr>
            <w:tcW w:w="2460" w:type="dxa"/>
          </w:tcPr>
          <w:p w14:paraId="3E9D8B72" w14:textId="77777777" w:rsidR="00341F00" w:rsidRDefault="00000000">
            <w:r>
              <w:t>See H.10 Grievance category</w:t>
            </w:r>
          </w:p>
        </w:tc>
      </w:tr>
      <w:tr w:rsidR="00341F00" w14:paraId="5F23F55C" w14:textId="77777777">
        <w:tc>
          <w:tcPr>
            <w:tcW w:w="2300" w:type="dxa"/>
          </w:tcPr>
          <w:p w14:paraId="11E76623" w14:textId="77777777" w:rsidR="00341F00" w:rsidRDefault="00000000">
            <w:r>
              <w:lastRenderedPageBreak/>
              <w:t>Grievance tier / route</w:t>
            </w:r>
          </w:p>
        </w:tc>
        <w:tc>
          <w:tcPr>
            <w:tcW w:w="1250" w:type="dxa"/>
          </w:tcPr>
          <w:p w14:paraId="75460AAD" w14:textId="77777777" w:rsidR="00341F00" w:rsidRDefault="00000000">
            <w:r>
              <w:t>Dropdown</w:t>
            </w:r>
          </w:p>
        </w:tc>
        <w:tc>
          <w:tcPr>
            <w:tcW w:w="2300" w:type="dxa"/>
          </w:tcPr>
          <w:p w14:paraId="1B14975F" w14:textId="77777777" w:rsidR="00341F00" w:rsidRDefault="00000000">
            <w:r>
              <w:t>GRO</w:t>
            </w:r>
          </w:p>
        </w:tc>
        <w:tc>
          <w:tcPr>
            <w:tcW w:w="1050" w:type="dxa"/>
          </w:tcPr>
          <w:p w14:paraId="7FFFC909" w14:textId="77777777" w:rsidR="00341F00" w:rsidRDefault="00000000">
            <w:r>
              <w:t>Yes</w:t>
            </w:r>
          </w:p>
        </w:tc>
        <w:tc>
          <w:tcPr>
            <w:tcW w:w="2460" w:type="dxa"/>
          </w:tcPr>
          <w:p w14:paraId="12D060F3" w14:textId="77777777" w:rsidR="00341F00" w:rsidRDefault="00000000">
            <w:r>
              <w:t>GRO → Nodal/PNO → Internal Ombudsman → RBI-IOS</w:t>
            </w:r>
          </w:p>
        </w:tc>
      </w:tr>
      <w:tr w:rsidR="00341F00" w14:paraId="531041F5" w14:textId="77777777">
        <w:tc>
          <w:tcPr>
            <w:tcW w:w="2300" w:type="dxa"/>
          </w:tcPr>
          <w:p w14:paraId="0188B546" w14:textId="77777777" w:rsidR="00341F00" w:rsidRDefault="00000000">
            <w:r>
              <w:t>Internal Ombudsman escalation</w:t>
            </w:r>
          </w:p>
        </w:tc>
        <w:tc>
          <w:tcPr>
            <w:tcW w:w="1250" w:type="dxa"/>
          </w:tcPr>
          <w:p w14:paraId="749EF2A7" w14:textId="77777777" w:rsidR="00341F00" w:rsidRDefault="00000000">
            <w:r>
              <w:t>Yes/No</w:t>
            </w:r>
          </w:p>
        </w:tc>
        <w:tc>
          <w:tcPr>
            <w:tcW w:w="2300" w:type="dxa"/>
          </w:tcPr>
          <w:p w14:paraId="10CFE1AA" w14:textId="77777777" w:rsidR="00341F00" w:rsidRDefault="00000000">
            <w:r>
              <w:t>No</w:t>
            </w:r>
          </w:p>
        </w:tc>
        <w:tc>
          <w:tcPr>
            <w:tcW w:w="1050" w:type="dxa"/>
          </w:tcPr>
          <w:p w14:paraId="1210F27B" w14:textId="77777777" w:rsidR="00341F00" w:rsidRDefault="00000000">
            <w:r>
              <w:t>Cond.</w:t>
            </w:r>
          </w:p>
        </w:tc>
        <w:tc>
          <w:tcPr>
            <w:tcW w:w="2460" w:type="dxa"/>
          </w:tcPr>
          <w:p w14:paraId="2F33033F" w14:textId="77777777" w:rsidR="00341F00" w:rsidRDefault="00000000">
            <w:r>
              <w:t>Auto-escalate if rejected wholly/partly</w:t>
            </w:r>
          </w:p>
        </w:tc>
      </w:tr>
      <w:tr w:rsidR="00341F00" w14:paraId="3B1771EC" w14:textId="77777777">
        <w:tc>
          <w:tcPr>
            <w:tcW w:w="2300" w:type="dxa"/>
          </w:tcPr>
          <w:p w14:paraId="31BF2514" w14:textId="77777777" w:rsidR="00341F00" w:rsidRDefault="00000000">
            <w:r>
              <w:t>Compensation applicable</w:t>
            </w:r>
          </w:p>
        </w:tc>
        <w:tc>
          <w:tcPr>
            <w:tcW w:w="1250" w:type="dxa"/>
          </w:tcPr>
          <w:p w14:paraId="0CFE3846" w14:textId="77777777" w:rsidR="00341F00" w:rsidRDefault="00000000">
            <w:r>
              <w:t>Yes/No</w:t>
            </w:r>
          </w:p>
        </w:tc>
        <w:tc>
          <w:tcPr>
            <w:tcW w:w="2300" w:type="dxa"/>
          </w:tcPr>
          <w:p w14:paraId="0FC19E43" w14:textId="77777777" w:rsidR="00341F00" w:rsidRDefault="00000000">
            <w:r>
              <w:t>No</w:t>
            </w:r>
          </w:p>
        </w:tc>
        <w:tc>
          <w:tcPr>
            <w:tcW w:w="1050" w:type="dxa"/>
          </w:tcPr>
          <w:p w14:paraId="11E13919" w14:textId="77777777" w:rsidR="00341F00" w:rsidRDefault="00000000">
            <w:r>
              <w:t>Cond.</w:t>
            </w:r>
          </w:p>
        </w:tc>
        <w:tc>
          <w:tcPr>
            <w:tcW w:w="2460" w:type="dxa"/>
          </w:tcPr>
          <w:p w14:paraId="085835DF" w14:textId="77777777" w:rsidR="00341F00" w:rsidRDefault="00000000">
            <w:r>
              <w:t>CIR Dir. customer-compensation framework</w:t>
            </w:r>
          </w:p>
        </w:tc>
      </w:tr>
      <w:tr w:rsidR="00341F00" w14:paraId="6C957151" w14:textId="77777777">
        <w:tc>
          <w:tcPr>
            <w:tcW w:w="2300" w:type="dxa"/>
          </w:tcPr>
          <w:p w14:paraId="0D7A3045" w14:textId="77777777" w:rsidR="00341F00" w:rsidRDefault="00000000">
            <w:r>
              <w:t>RB-IOS reference</w:t>
            </w:r>
          </w:p>
        </w:tc>
        <w:tc>
          <w:tcPr>
            <w:tcW w:w="1250" w:type="dxa"/>
          </w:tcPr>
          <w:p w14:paraId="239A9020" w14:textId="77777777" w:rsidR="00341F00" w:rsidRDefault="00000000">
            <w:r>
              <w:t>Text</w:t>
            </w:r>
          </w:p>
        </w:tc>
        <w:tc>
          <w:tcPr>
            <w:tcW w:w="2300" w:type="dxa"/>
          </w:tcPr>
          <w:p w14:paraId="7B97D2EB" w14:textId="77777777" w:rsidR="00341F00" w:rsidRDefault="00000000">
            <w:r>
              <w:t>—</w:t>
            </w:r>
          </w:p>
        </w:tc>
        <w:tc>
          <w:tcPr>
            <w:tcW w:w="1050" w:type="dxa"/>
          </w:tcPr>
          <w:p w14:paraId="0A838386" w14:textId="77777777" w:rsidR="00341F00" w:rsidRDefault="00000000">
            <w:r>
              <w:t>No</w:t>
            </w:r>
          </w:p>
        </w:tc>
        <w:tc>
          <w:tcPr>
            <w:tcW w:w="2460" w:type="dxa"/>
          </w:tcPr>
          <w:p w14:paraId="725972C9" w14:textId="77777777" w:rsidR="00341F00" w:rsidRDefault="00000000">
            <w:r>
              <w:t>Integrated Ombudsman Scheme 2021</w:t>
            </w:r>
          </w:p>
        </w:tc>
      </w:tr>
      <w:tr w:rsidR="00341F00" w14:paraId="245104C8" w14:textId="77777777">
        <w:tc>
          <w:tcPr>
            <w:tcW w:w="2300" w:type="dxa"/>
          </w:tcPr>
          <w:p w14:paraId="3C292AA2" w14:textId="77777777" w:rsidR="00341F00" w:rsidRDefault="00000000">
            <w:r>
              <w:t>SLA / TAT</w:t>
            </w:r>
          </w:p>
        </w:tc>
        <w:tc>
          <w:tcPr>
            <w:tcW w:w="1250" w:type="dxa"/>
          </w:tcPr>
          <w:p w14:paraId="12556C96" w14:textId="77777777" w:rsidR="00341F00" w:rsidRDefault="00000000">
            <w:r>
              <w:t>Text</w:t>
            </w:r>
          </w:p>
        </w:tc>
        <w:tc>
          <w:tcPr>
            <w:tcW w:w="2300" w:type="dxa"/>
          </w:tcPr>
          <w:p w14:paraId="723360E6" w14:textId="77777777" w:rsidR="00341F00" w:rsidRDefault="00000000">
            <w:r>
              <w:t>30 days</w:t>
            </w:r>
          </w:p>
        </w:tc>
        <w:tc>
          <w:tcPr>
            <w:tcW w:w="1050" w:type="dxa"/>
          </w:tcPr>
          <w:p w14:paraId="3819506A" w14:textId="77777777" w:rsidR="00341F00" w:rsidRDefault="00000000">
            <w:r>
              <w:t>Yes</w:t>
            </w:r>
          </w:p>
        </w:tc>
        <w:tc>
          <w:tcPr>
            <w:tcW w:w="2460" w:type="dxa"/>
          </w:tcPr>
          <w:p w14:paraId="3E2ECBE6" w14:textId="77777777" w:rsidR="00341F00" w:rsidRDefault="00000000">
            <w:r>
              <w:t>Resolution turnaround</w:t>
            </w:r>
          </w:p>
        </w:tc>
      </w:tr>
      <w:tr w:rsidR="00341F00" w14:paraId="0FF85A2C" w14:textId="77777777">
        <w:tc>
          <w:tcPr>
            <w:tcW w:w="2300" w:type="dxa"/>
          </w:tcPr>
          <w:p w14:paraId="53313868" w14:textId="77777777" w:rsidR="00341F00" w:rsidRDefault="00000000">
            <w:r>
              <w:t>Preferred language</w:t>
            </w:r>
          </w:p>
        </w:tc>
        <w:tc>
          <w:tcPr>
            <w:tcW w:w="1250" w:type="dxa"/>
          </w:tcPr>
          <w:p w14:paraId="224DE020" w14:textId="77777777" w:rsidR="00341F00" w:rsidRDefault="00000000">
            <w:r>
              <w:t>Dropdown</w:t>
            </w:r>
          </w:p>
        </w:tc>
        <w:tc>
          <w:tcPr>
            <w:tcW w:w="2300" w:type="dxa"/>
          </w:tcPr>
          <w:p w14:paraId="209BE625" w14:textId="77777777" w:rsidR="00341F00" w:rsidRDefault="00000000">
            <w:r>
              <w:t>Hindi / Marathi / Tamil…</w:t>
            </w:r>
          </w:p>
        </w:tc>
        <w:tc>
          <w:tcPr>
            <w:tcW w:w="1050" w:type="dxa"/>
          </w:tcPr>
          <w:p w14:paraId="17D8EDF7" w14:textId="77777777" w:rsidR="00341F00" w:rsidRDefault="00000000">
            <w:r>
              <w:t>Yes</w:t>
            </w:r>
          </w:p>
        </w:tc>
        <w:tc>
          <w:tcPr>
            <w:tcW w:w="2460" w:type="dxa"/>
          </w:tcPr>
          <w:p w14:paraId="782DCC02" w14:textId="77777777" w:rsidR="00341F00" w:rsidRDefault="00000000">
            <w:r>
              <w:t>See H.1 Language; drives all borrower docs</w:t>
            </w:r>
          </w:p>
        </w:tc>
      </w:tr>
    </w:tbl>
    <w:p w14:paraId="45A7FD9C" w14:textId="77777777" w:rsidR="00341F00" w:rsidRDefault="00000000" w:rsidP="00ED6104">
      <w:pPr>
        <w:pStyle w:val="Heading2"/>
        <w:numPr>
          <w:ilvl w:val="1"/>
          <w:numId w:val="13"/>
        </w:numPr>
      </w:pPr>
      <w:bookmarkStart w:id="1663" w:name="_Toc231674340"/>
      <w:bookmarkStart w:id="1664" w:name="_Toc231674967"/>
      <w:bookmarkStart w:id="1665" w:name="_Toc232339129"/>
      <w:r>
        <w:t>D.6  Key Fact Statement (KFS) Form</w:t>
      </w:r>
      <w:bookmarkEnd w:id="1663"/>
      <w:bookmarkEnd w:id="1664"/>
      <w:bookmarkEnd w:id="1665"/>
    </w:p>
    <w:p w14:paraId="58B92947" w14:textId="77777777" w:rsidR="00341F00" w:rsidRDefault="00000000">
      <w:pPr>
        <w:spacing w:after="120" w:line="276" w:lineRule="auto"/>
        <w:jc w:val="both"/>
      </w:pPr>
      <w:r>
        <w:rPr>
          <w:rFonts w:cs="Arial"/>
        </w:rPr>
        <w:t>The KFS is mandatory for all new retail and MSME term loans (RBI/2024-25/18, 15 Apr 2024) and must be provided to the borrower before execution, in a language they understand, with a unique proposal number and a validity window (≥3 working days for tenor ≥7 days). It is presented in the standardised structure of Annex A. The three parts below — key facts, APR computation, and qualitative information — together with the amortisation schedule constitute the KFS the system generates.</w:t>
      </w:r>
    </w:p>
    <w:p w14:paraId="5271804E" w14:textId="77777777" w:rsidR="00341F00" w:rsidRDefault="00000000">
      <w:pPr>
        <w:pStyle w:val="Heading3"/>
      </w:pPr>
      <w:bookmarkStart w:id="1666" w:name="_Toc231674341"/>
      <w:bookmarkStart w:id="1667" w:name="_Toc231674968"/>
      <w:bookmarkStart w:id="1668" w:name="_Toc232339130"/>
      <w:r>
        <w:t>D.6.1  KFS Part 1 — Key Facts</w:t>
      </w:r>
      <w:bookmarkEnd w:id="1666"/>
      <w:bookmarkEnd w:id="1667"/>
      <w:bookmarkEnd w:id="166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5"/>
        <w:gridCol w:w="1248"/>
        <w:gridCol w:w="2243"/>
        <w:gridCol w:w="1181"/>
        <w:gridCol w:w="2433"/>
      </w:tblGrid>
      <w:tr w:rsidR="00341F00" w14:paraId="134C873C" w14:textId="77777777">
        <w:trPr>
          <w:tblHeader/>
        </w:trPr>
        <w:tc>
          <w:tcPr>
            <w:tcW w:w="2300" w:type="dxa"/>
            <w:shd w:val="clear" w:color="auto" w:fill="1F3864"/>
            <w:tcMar>
              <w:top w:w="60" w:type="dxa"/>
              <w:left w:w="110" w:type="dxa"/>
              <w:bottom w:w="60" w:type="dxa"/>
              <w:right w:w="110" w:type="dxa"/>
            </w:tcMar>
            <w:vAlign w:val="center"/>
          </w:tcPr>
          <w:p w14:paraId="6753FF4F"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C7664C6"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0504C91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23A22914"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1F0EBBEF" w14:textId="77777777" w:rsidR="00341F00" w:rsidRDefault="00000000">
            <w:pPr>
              <w:spacing w:after="20" w:line="250" w:lineRule="auto"/>
            </w:pPr>
            <w:r>
              <w:rPr>
                <w:rFonts w:cs="Arial"/>
                <w:b/>
                <w:bCs/>
                <w:color w:val="FFFFFF"/>
                <w:sz w:val="19"/>
                <w:szCs w:val="19"/>
              </w:rPr>
              <w:t>Validation / Notes</w:t>
            </w:r>
          </w:p>
        </w:tc>
      </w:tr>
      <w:tr w:rsidR="00341F00" w14:paraId="55D5EB0E" w14:textId="77777777">
        <w:tc>
          <w:tcPr>
            <w:tcW w:w="2300" w:type="dxa"/>
            <w:shd w:val="clear" w:color="auto" w:fill="FFFFFF"/>
            <w:tcMar>
              <w:top w:w="60" w:type="dxa"/>
              <w:left w:w="110" w:type="dxa"/>
              <w:bottom w:w="60" w:type="dxa"/>
              <w:right w:w="110" w:type="dxa"/>
            </w:tcMar>
            <w:vAlign w:val="center"/>
          </w:tcPr>
          <w:p w14:paraId="79ECC03E" w14:textId="77777777" w:rsidR="00341F00" w:rsidRDefault="00000000">
            <w:pPr>
              <w:spacing w:after="20" w:line="250" w:lineRule="auto"/>
            </w:pPr>
            <w:r>
              <w:rPr>
                <w:rFonts w:cs="Arial"/>
                <w:sz w:val="19"/>
                <w:szCs w:val="19"/>
              </w:rPr>
              <w:t>Loan proposal / account no.</w:t>
            </w:r>
          </w:p>
        </w:tc>
        <w:tc>
          <w:tcPr>
            <w:tcW w:w="1250" w:type="dxa"/>
            <w:shd w:val="clear" w:color="auto" w:fill="FFFFFF"/>
            <w:tcMar>
              <w:top w:w="60" w:type="dxa"/>
              <w:left w:w="110" w:type="dxa"/>
              <w:bottom w:w="60" w:type="dxa"/>
              <w:right w:w="110" w:type="dxa"/>
            </w:tcMar>
            <w:vAlign w:val="center"/>
          </w:tcPr>
          <w:p w14:paraId="0A97F440"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0281FA1E" w14:textId="77777777" w:rsidR="00341F00" w:rsidRDefault="00000000">
            <w:pPr>
              <w:spacing w:after="20" w:line="250" w:lineRule="auto"/>
            </w:pPr>
            <w:r>
              <w:rPr>
                <w:rFonts w:cs="Arial"/>
                <w:sz w:val="19"/>
                <w:szCs w:val="19"/>
              </w:rPr>
              <w:t>KFS-2026-000123</w:t>
            </w:r>
          </w:p>
        </w:tc>
        <w:tc>
          <w:tcPr>
            <w:tcW w:w="1050" w:type="dxa"/>
            <w:shd w:val="clear" w:color="auto" w:fill="FFFFFF"/>
            <w:tcMar>
              <w:top w:w="60" w:type="dxa"/>
              <w:left w:w="110" w:type="dxa"/>
              <w:bottom w:w="60" w:type="dxa"/>
              <w:right w:w="110" w:type="dxa"/>
            </w:tcMar>
            <w:vAlign w:val="center"/>
          </w:tcPr>
          <w:p w14:paraId="4F65139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3AD2E4B" w14:textId="77777777" w:rsidR="00341F00" w:rsidRDefault="00000000">
            <w:pPr>
              <w:spacing w:after="20" w:line="250" w:lineRule="auto"/>
            </w:pPr>
            <w:r>
              <w:rPr>
                <w:rFonts w:cs="Arial"/>
                <w:sz w:val="19"/>
                <w:szCs w:val="19"/>
              </w:rPr>
              <w:t>Unique proposal number</w:t>
            </w:r>
          </w:p>
        </w:tc>
      </w:tr>
      <w:tr w:rsidR="00341F00" w14:paraId="71967015" w14:textId="77777777">
        <w:tc>
          <w:tcPr>
            <w:tcW w:w="2300" w:type="dxa"/>
            <w:shd w:val="clear" w:color="auto" w:fill="EEF3F9"/>
            <w:tcMar>
              <w:top w:w="60" w:type="dxa"/>
              <w:left w:w="110" w:type="dxa"/>
              <w:bottom w:w="60" w:type="dxa"/>
              <w:right w:w="110" w:type="dxa"/>
            </w:tcMar>
            <w:vAlign w:val="center"/>
          </w:tcPr>
          <w:p w14:paraId="0AA76303" w14:textId="77777777" w:rsidR="00341F00" w:rsidRDefault="00000000">
            <w:pPr>
              <w:spacing w:after="20" w:line="250" w:lineRule="auto"/>
            </w:pPr>
            <w:r>
              <w:rPr>
                <w:rFonts w:cs="Arial"/>
                <w:sz w:val="19"/>
                <w:szCs w:val="19"/>
              </w:rPr>
              <w:t>Type of loan</w:t>
            </w:r>
          </w:p>
        </w:tc>
        <w:tc>
          <w:tcPr>
            <w:tcW w:w="1250" w:type="dxa"/>
            <w:shd w:val="clear" w:color="auto" w:fill="EEF3F9"/>
            <w:tcMar>
              <w:top w:w="60" w:type="dxa"/>
              <w:left w:w="110" w:type="dxa"/>
              <w:bottom w:w="60" w:type="dxa"/>
              <w:right w:w="110" w:type="dxa"/>
            </w:tcMar>
            <w:vAlign w:val="center"/>
          </w:tcPr>
          <w:p w14:paraId="528E2548"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32392807" w14:textId="77777777" w:rsidR="00341F00" w:rsidRDefault="00000000">
            <w:pPr>
              <w:spacing w:after="20" w:line="250" w:lineRule="auto"/>
            </w:pPr>
            <w:r>
              <w:rPr>
                <w:rFonts w:cs="Arial"/>
                <w:sz w:val="19"/>
                <w:szCs w:val="19"/>
              </w:rPr>
              <w:t>Personal Term Loan</w:t>
            </w:r>
          </w:p>
        </w:tc>
        <w:tc>
          <w:tcPr>
            <w:tcW w:w="1050" w:type="dxa"/>
            <w:shd w:val="clear" w:color="auto" w:fill="EEF3F9"/>
            <w:tcMar>
              <w:top w:w="60" w:type="dxa"/>
              <w:left w:w="110" w:type="dxa"/>
              <w:bottom w:w="60" w:type="dxa"/>
              <w:right w:w="110" w:type="dxa"/>
            </w:tcMar>
            <w:vAlign w:val="center"/>
          </w:tcPr>
          <w:p w14:paraId="55C16B7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8445C50" w14:textId="77777777" w:rsidR="00341F00" w:rsidRDefault="00341F00">
            <w:pPr>
              <w:spacing w:after="20" w:line="250" w:lineRule="auto"/>
            </w:pPr>
          </w:p>
        </w:tc>
      </w:tr>
      <w:tr w:rsidR="00341F00" w14:paraId="205FB550" w14:textId="77777777">
        <w:tc>
          <w:tcPr>
            <w:tcW w:w="2300" w:type="dxa"/>
            <w:shd w:val="clear" w:color="auto" w:fill="FFFFFF"/>
            <w:tcMar>
              <w:top w:w="60" w:type="dxa"/>
              <w:left w:w="110" w:type="dxa"/>
              <w:bottom w:w="60" w:type="dxa"/>
              <w:right w:w="110" w:type="dxa"/>
            </w:tcMar>
            <w:vAlign w:val="center"/>
          </w:tcPr>
          <w:p w14:paraId="3356BB9B" w14:textId="77777777" w:rsidR="00341F00" w:rsidRDefault="00000000">
            <w:pPr>
              <w:spacing w:after="20" w:line="250" w:lineRule="auto"/>
            </w:pPr>
            <w:r>
              <w:rPr>
                <w:rFonts w:cs="Arial"/>
                <w:sz w:val="19"/>
                <w:szCs w:val="19"/>
              </w:rPr>
              <w:t>Sanctioned amount (₹)</w:t>
            </w:r>
          </w:p>
        </w:tc>
        <w:tc>
          <w:tcPr>
            <w:tcW w:w="1250" w:type="dxa"/>
            <w:shd w:val="clear" w:color="auto" w:fill="FFFFFF"/>
            <w:tcMar>
              <w:top w:w="60" w:type="dxa"/>
              <w:left w:w="110" w:type="dxa"/>
              <w:bottom w:w="60" w:type="dxa"/>
              <w:right w:w="110" w:type="dxa"/>
            </w:tcMar>
            <w:vAlign w:val="center"/>
          </w:tcPr>
          <w:p w14:paraId="21680B64"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2F89CC41" w14:textId="77777777" w:rsidR="00341F00" w:rsidRDefault="00000000">
            <w:pPr>
              <w:spacing w:after="20" w:line="250" w:lineRule="auto"/>
            </w:pPr>
            <w:r>
              <w:rPr>
                <w:rFonts w:cs="Arial"/>
                <w:sz w:val="19"/>
                <w:szCs w:val="19"/>
              </w:rPr>
              <w:t>₹ 5,00,000</w:t>
            </w:r>
          </w:p>
        </w:tc>
        <w:tc>
          <w:tcPr>
            <w:tcW w:w="1050" w:type="dxa"/>
            <w:shd w:val="clear" w:color="auto" w:fill="FFFFFF"/>
            <w:tcMar>
              <w:top w:w="60" w:type="dxa"/>
              <w:left w:w="110" w:type="dxa"/>
              <w:bottom w:w="60" w:type="dxa"/>
              <w:right w:w="110" w:type="dxa"/>
            </w:tcMar>
            <w:vAlign w:val="center"/>
          </w:tcPr>
          <w:p w14:paraId="546D93AF"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AC771A6" w14:textId="77777777" w:rsidR="00341F00" w:rsidRDefault="00341F00">
            <w:pPr>
              <w:spacing w:after="20" w:line="250" w:lineRule="auto"/>
            </w:pPr>
          </w:p>
        </w:tc>
      </w:tr>
      <w:tr w:rsidR="00341F00" w14:paraId="2BE9E619" w14:textId="77777777">
        <w:tc>
          <w:tcPr>
            <w:tcW w:w="2300" w:type="dxa"/>
            <w:shd w:val="clear" w:color="auto" w:fill="EEF3F9"/>
            <w:tcMar>
              <w:top w:w="60" w:type="dxa"/>
              <w:left w:w="110" w:type="dxa"/>
              <w:bottom w:w="60" w:type="dxa"/>
              <w:right w:w="110" w:type="dxa"/>
            </w:tcMar>
            <w:vAlign w:val="center"/>
          </w:tcPr>
          <w:p w14:paraId="12BB86E5" w14:textId="77777777" w:rsidR="00341F00" w:rsidRDefault="00000000">
            <w:pPr>
              <w:spacing w:after="20" w:line="250" w:lineRule="auto"/>
            </w:pPr>
            <w:r>
              <w:rPr>
                <w:rFonts w:cs="Arial"/>
                <w:sz w:val="19"/>
                <w:szCs w:val="19"/>
              </w:rPr>
              <w:t>Disbursal schedule</w:t>
            </w:r>
          </w:p>
        </w:tc>
        <w:tc>
          <w:tcPr>
            <w:tcW w:w="1250" w:type="dxa"/>
            <w:shd w:val="clear" w:color="auto" w:fill="EEF3F9"/>
            <w:tcMar>
              <w:top w:w="60" w:type="dxa"/>
              <w:left w:w="110" w:type="dxa"/>
              <w:bottom w:w="60" w:type="dxa"/>
              <w:right w:w="110" w:type="dxa"/>
            </w:tcMar>
            <w:vAlign w:val="center"/>
          </w:tcPr>
          <w:p w14:paraId="3F32C7F2"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1A2D7711" w14:textId="77777777" w:rsidR="00341F00" w:rsidRDefault="00000000">
            <w:pPr>
              <w:spacing w:after="20" w:line="250" w:lineRule="auto"/>
            </w:pPr>
            <w:r>
              <w:rPr>
                <w:rFonts w:cs="Arial"/>
                <w:sz w:val="19"/>
                <w:szCs w:val="19"/>
              </w:rPr>
              <w:t>100% upfront / in stages</w:t>
            </w:r>
          </w:p>
        </w:tc>
        <w:tc>
          <w:tcPr>
            <w:tcW w:w="1050" w:type="dxa"/>
            <w:shd w:val="clear" w:color="auto" w:fill="EEF3F9"/>
            <w:tcMar>
              <w:top w:w="60" w:type="dxa"/>
              <w:left w:w="110" w:type="dxa"/>
              <w:bottom w:w="60" w:type="dxa"/>
              <w:right w:w="110" w:type="dxa"/>
            </w:tcMar>
            <w:vAlign w:val="center"/>
          </w:tcPr>
          <w:p w14:paraId="5D3D8D1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D5A4A87" w14:textId="77777777" w:rsidR="00341F00" w:rsidRDefault="00000000">
            <w:pPr>
              <w:spacing w:after="20" w:line="250" w:lineRule="auto"/>
            </w:pPr>
            <w:r>
              <w:rPr>
                <w:rFonts w:cs="Arial"/>
                <w:sz w:val="19"/>
                <w:szCs w:val="19"/>
              </w:rPr>
              <w:t>Stage-wise if applicable</w:t>
            </w:r>
          </w:p>
        </w:tc>
      </w:tr>
      <w:tr w:rsidR="00341F00" w14:paraId="3785A1B8" w14:textId="77777777">
        <w:tc>
          <w:tcPr>
            <w:tcW w:w="2300" w:type="dxa"/>
            <w:shd w:val="clear" w:color="auto" w:fill="FFFFFF"/>
            <w:tcMar>
              <w:top w:w="60" w:type="dxa"/>
              <w:left w:w="110" w:type="dxa"/>
              <w:bottom w:w="60" w:type="dxa"/>
              <w:right w:w="110" w:type="dxa"/>
            </w:tcMar>
            <w:vAlign w:val="center"/>
          </w:tcPr>
          <w:p w14:paraId="472D2ABE" w14:textId="77777777" w:rsidR="00341F00" w:rsidRDefault="00000000">
            <w:pPr>
              <w:spacing w:after="20" w:line="250" w:lineRule="auto"/>
            </w:pPr>
            <w:r>
              <w:rPr>
                <w:rFonts w:cs="Arial"/>
                <w:sz w:val="19"/>
                <w:szCs w:val="19"/>
              </w:rPr>
              <w:t>Loan term (tenor)</w:t>
            </w:r>
          </w:p>
        </w:tc>
        <w:tc>
          <w:tcPr>
            <w:tcW w:w="1250" w:type="dxa"/>
            <w:shd w:val="clear" w:color="auto" w:fill="FFFFFF"/>
            <w:tcMar>
              <w:top w:w="60" w:type="dxa"/>
              <w:left w:w="110" w:type="dxa"/>
              <w:bottom w:w="60" w:type="dxa"/>
              <w:right w:w="110" w:type="dxa"/>
            </w:tcMar>
            <w:vAlign w:val="center"/>
          </w:tcPr>
          <w:p w14:paraId="2ACD96D0"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C1F7099" w14:textId="77777777" w:rsidR="00341F00" w:rsidRDefault="00000000">
            <w:pPr>
              <w:spacing w:after="20" w:line="250" w:lineRule="auto"/>
            </w:pPr>
            <w:r>
              <w:rPr>
                <w:rFonts w:cs="Arial"/>
                <w:sz w:val="19"/>
                <w:szCs w:val="19"/>
              </w:rPr>
              <w:t>36 months</w:t>
            </w:r>
          </w:p>
        </w:tc>
        <w:tc>
          <w:tcPr>
            <w:tcW w:w="1050" w:type="dxa"/>
            <w:shd w:val="clear" w:color="auto" w:fill="FFFFFF"/>
            <w:tcMar>
              <w:top w:w="60" w:type="dxa"/>
              <w:left w:w="110" w:type="dxa"/>
              <w:bottom w:w="60" w:type="dxa"/>
              <w:right w:w="110" w:type="dxa"/>
            </w:tcMar>
            <w:vAlign w:val="center"/>
          </w:tcPr>
          <w:p w14:paraId="4D2F588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C64F131" w14:textId="77777777" w:rsidR="00341F00" w:rsidRDefault="00000000">
            <w:pPr>
              <w:spacing w:after="20" w:line="250" w:lineRule="auto"/>
            </w:pPr>
            <w:r>
              <w:rPr>
                <w:rFonts w:cs="Arial"/>
                <w:sz w:val="19"/>
                <w:szCs w:val="19"/>
              </w:rPr>
              <w:t>Years/months/days</w:t>
            </w:r>
          </w:p>
        </w:tc>
      </w:tr>
      <w:tr w:rsidR="00341F00" w14:paraId="68B22AA3" w14:textId="77777777">
        <w:tc>
          <w:tcPr>
            <w:tcW w:w="2300" w:type="dxa"/>
            <w:shd w:val="clear" w:color="auto" w:fill="EEF3F9"/>
            <w:tcMar>
              <w:top w:w="60" w:type="dxa"/>
              <w:left w:w="110" w:type="dxa"/>
              <w:bottom w:w="60" w:type="dxa"/>
              <w:right w:w="110" w:type="dxa"/>
            </w:tcMar>
            <w:vAlign w:val="center"/>
          </w:tcPr>
          <w:p w14:paraId="1C99DD2C" w14:textId="77777777" w:rsidR="00341F00" w:rsidRDefault="00000000">
            <w:pPr>
              <w:spacing w:after="20" w:line="250" w:lineRule="auto"/>
            </w:pPr>
            <w:r>
              <w:rPr>
                <w:rFonts w:cs="Arial"/>
                <w:sz w:val="19"/>
                <w:szCs w:val="19"/>
              </w:rPr>
              <w:t>Instalment type</w:t>
            </w:r>
          </w:p>
        </w:tc>
        <w:tc>
          <w:tcPr>
            <w:tcW w:w="1250" w:type="dxa"/>
            <w:shd w:val="clear" w:color="auto" w:fill="EEF3F9"/>
            <w:tcMar>
              <w:top w:w="60" w:type="dxa"/>
              <w:left w:w="110" w:type="dxa"/>
              <w:bottom w:w="60" w:type="dxa"/>
              <w:right w:w="110" w:type="dxa"/>
            </w:tcMar>
            <w:vAlign w:val="center"/>
          </w:tcPr>
          <w:p w14:paraId="55C6A5D8"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40D52689" w14:textId="77777777" w:rsidR="00341F00" w:rsidRDefault="00000000">
            <w:pPr>
              <w:spacing w:after="20" w:line="250" w:lineRule="auto"/>
            </w:pPr>
            <w:r>
              <w:rPr>
                <w:rFonts w:cs="Arial"/>
                <w:sz w:val="19"/>
                <w:szCs w:val="19"/>
              </w:rPr>
              <w:t>Equated Periodic Instalment (EPI)</w:t>
            </w:r>
          </w:p>
        </w:tc>
        <w:tc>
          <w:tcPr>
            <w:tcW w:w="1050" w:type="dxa"/>
            <w:shd w:val="clear" w:color="auto" w:fill="EEF3F9"/>
            <w:tcMar>
              <w:top w:w="60" w:type="dxa"/>
              <w:left w:w="110" w:type="dxa"/>
              <w:bottom w:w="60" w:type="dxa"/>
              <w:right w:w="110" w:type="dxa"/>
            </w:tcMar>
            <w:vAlign w:val="center"/>
          </w:tcPr>
          <w:p w14:paraId="4C34322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97500F3" w14:textId="77777777" w:rsidR="00341F00" w:rsidRDefault="00341F00">
            <w:pPr>
              <w:spacing w:after="20" w:line="250" w:lineRule="auto"/>
            </w:pPr>
          </w:p>
        </w:tc>
      </w:tr>
      <w:tr w:rsidR="00341F00" w14:paraId="109ADAAA" w14:textId="77777777">
        <w:tc>
          <w:tcPr>
            <w:tcW w:w="2300" w:type="dxa"/>
            <w:shd w:val="clear" w:color="auto" w:fill="FFFFFF"/>
            <w:tcMar>
              <w:top w:w="60" w:type="dxa"/>
              <w:left w:w="110" w:type="dxa"/>
              <w:bottom w:w="60" w:type="dxa"/>
              <w:right w:w="110" w:type="dxa"/>
            </w:tcMar>
            <w:vAlign w:val="center"/>
          </w:tcPr>
          <w:p w14:paraId="161AB08B" w14:textId="77777777" w:rsidR="00341F00" w:rsidRDefault="00000000">
            <w:pPr>
              <w:spacing w:after="20" w:line="250" w:lineRule="auto"/>
            </w:pPr>
            <w:r>
              <w:rPr>
                <w:rFonts w:cs="Arial"/>
                <w:sz w:val="19"/>
                <w:szCs w:val="19"/>
              </w:rPr>
              <w:t>Number of EPIs</w:t>
            </w:r>
          </w:p>
        </w:tc>
        <w:tc>
          <w:tcPr>
            <w:tcW w:w="1250" w:type="dxa"/>
            <w:shd w:val="clear" w:color="auto" w:fill="FFFFFF"/>
            <w:tcMar>
              <w:top w:w="60" w:type="dxa"/>
              <w:left w:w="110" w:type="dxa"/>
              <w:bottom w:w="60" w:type="dxa"/>
              <w:right w:w="110" w:type="dxa"/>
            </w:tcMar>
            <w:vAlign w:val="center"/>
          </w:tcPr>
          <w:p w14:paraId="18F38B9B" w14:textId="77777777" w:rsidR="00341F00" w:rsidRDefault="00000000">
            <w:pPr>
              <w:spacing w:after="20" w:line="250" w:lineRule="auto"/>
            </w:pPr>
            <w:r>
              <w:rPr>
                <w:rFonts w:cs="Arial"/>
                <w:sz w:val="19"/>
                <w:szCs w:val="19"/>
              </w:rPr>
              <w:t>Number</w:t>
            </w:r>
          </w:p>
        </w:tc>
        <w:tc>
          <w:tcPr>
            <w:tcW w:w="2300" w:type="dxa"/>
            <w:shd w:val="clear" w:color="auto" w:fill="FFFFFF"/>
            <w:tcMar>
              <w:top w:w="60" w:type="dxa"/>
              <w:left w:w="110" w:type="dxa"/>
              <w:bottom w:w="60" w:type="dxa"/>
              <w:right w:w="110" w:type="dxa"/>
            </w:tcMar>
            <w:vAlign w:val="center"/>
          </w:tcPr>
          <w:p w14:paraId="523F7B3F" w14:textId="77777777" w:rsidR="00341F00" w:rsidRDefault="00000000">
            <w:pPr>
              <w:spacing w:after="20" w:line="250" w:lineRule="auto"/>
            </w:pPr>
            <w:r>
              <w:rPr>
                <w:rFonts w:cs="Arial"/>
                <w:sz w:val="19"/>
                <w:szCs w:val="19"/>
              </w:rPr>
              <w:t>36</w:t>
            </w:r>
          </w:p>
        </w:tc>
        <w:tc>
          <w:tcPr>
            <w:tcW w:w="1050" w:type="dxa"/>
            <w:shd w:val="clear" w:color="auto" w:fill="FFFFFF"/>
            <w:tcMar>
              <w:top w:w="60" w:type="dxa"/>
              <w:left w:w="110" w:type="dxa"/>
              <w:bottom w:w="60" w:type="dxa"/>
              <w:right w:w="110" w:type="dxa"/>
            </w:tcMar>
            <w:vAlign w:val="center"/>
          </w:tcPr>
          <w:p w14:paraId="6867F3B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6FE3096" w14:textId="77777777" w:rsidR="00341F00" w:rsidRDefault="00341F00">
            <w:pPr>
              <w:spacing w:after="20" w:line="250" w:lineRule="auto"/>
            </w:pPr>
          </w:p>
        </w:tc>
      </w:tr>
      <w:tr w:rsidR="00341F00" w14:paraId="552C357B" w14:textId="77777777">
        <w:tc>
          <w:tcPr>
            <w:tcW w:w="2300" w:type="dxa"/>
            <w:shd w:val="clear" w:color="auto" w:fill="EEF3F9"/>
            <w:tcMar>
              <w:top w:w="60" w:type="dxa"/>
              <w:left w:w="110" w:type="dxa"/>
              <w:bottom w:w="60" w:type="dxa"/>
              <w:right w:w="110" w:type="dxa"/>
            </w:tcMar>
            <w:vAlign w:val="center"/>
          </w:tcPr>
          <w:p w14:paraId="1FC35C17" w14:textId="77777777" w:rsidR="00341F00" w:rsidRDefault="00000000">
            <w:pPr>
              <w:spacing w:after="20" w:line="250" w:lineRule="auto"/>
            </w:pPr>
            <w:r>
              <w:rPr>
                <w:rFonts w:cs="Arial"/>
                <w:sz w:val="19"/>
                <w:szCs w:val="19"/>
              </w:rPr>
              <w:t>EPI amount (₹)</w:t>
            </w:r>
          </w:p>
        </w:tc>
        <w:tc>
          <w:tcPr>
            <w:tcW w:w="1250" w:type="dxa"/>
            <w:shd w:val="clear" w:color="auto" w:fill="EEF3F9"/>
            <w:tcMar>
              <w:top w:w="60" w:type="dxa"/>
              <w:left w:w="110" w:type="dxa"/>
              <w:bottom w:w="60" w:type="dxa"/>
              <w:right w:w="110" w:type="dxa"/>
            </w:tcMar>
            <w:vAlign w:val="center"/>
          </w:tcPr>
          <w:p w14:paraId="24B097E7"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5C03F94" w14:textId="77777777" w:rsidR="00341F00" w:rsidRDefault="00000000">
            <w:pPr>
              <w:spacing w:after="20" w:line="250" w:lineRule="auto"/>
            </w:pPr>
            <w:r>
              <w:rPr>
                <w:rFonts w:cs="Arial"/>
                <w:sz w:val="19"/>
                <w:szCs w:val="19"/>
              </w:rPr>
              <w:t>₹ 16,134</w:t>
            </w:r>
          </w:p>
        </w:tc>
        <w:tc>
          <w:tcPr>
            <w:tcW w:w="1050" w:type="dxa"/>
            <w:shd w:val="clear" w:color="auto" w:fill="EEF3F9"/>
            <w:tcMar>
              <w:top w:w="60" w:type="dxa"/>
              <w:left w:w="110" w:type="dxa"/>
              <w:bottom w:w="60" w:type="dxa"/>
              <w:right w:w="110" w:type="dxa"/>
            </w:tcMar>
            <w:vAlign w:val="center"/>
          </w:tcPr>
          <w:p w14:paraId="5B53CF41"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942DD2F" w14:textId="77777777" w:rsidR="00341F00" w:rsidRDefault="00341F00">
            <w:pPr>
              <w:spacing w:after="20" w:line="250" w:lineRule="auto"/>
            </w:pPr>
          </w:p>
        </w:tc>
      </w:tr>
      <w:tr w:rsidR="00341F00" w14:paraId="443373B3" w14:textId="77777777">
        <w:tc>
          <w:tcPr>
            <w:tcW w:w="2300" w:type="dxa"/>
            <w:shd w:val="clear" w:color="auto" w:fill="FFFFFF"/>
            <w:tcMar>
              <w:top w:w="60" w:type="dxa"/>
              <w:left w:w="110" w:type="dxa"/>
              <w:bottom w:w="60" w:type="dxa"/>
              <w:right w:w="110" w:type="dxa"/>
            </w:tcMar>
            <w:vAlign w:val="center"/>
          </w:tcPr>
          <w:p w14:paraId="1C0C8E9F" w14:textId="77777777" w:rsidR="00341F00" w:rsidRDefault="00000000">
            <w:pPr>
              <w:spacing w:after="20" w:line="250" w:lineRule="auto"/>
            </w:pPr>
            <w:r>
              <w:rPr>
                <w:rFonts w:cs="Arial"/>
                <w:sz w:val="19"/>
                <w:szCs w:val="19"/>
              </w:rPr>
              <w:t>Repayment commencement</w:t>
            </w:r>
          </w:p>
        </w:tc>
        <w:tc>
          <w:tcPr>
            <w:tcW w:w="1250" w:type="dxa"/>
            <w:shd w:val="clear" w:color="auto" w:fill="FFFFFF"/>
            <w:tcMar>
              <w:top w:w="60" w:type="dxa"/>
              <w:left w:w="110" w:type="dxa"/>
              <w:bottom w:w="60" w:type="dxa"/>
              <w:right w:w="110" w:type="dxa"/>
            </w:tcMar>
            <w:vAlign w:val="center"/>
          </w:tcPr>
          <w:p w14:paraId="28C8228F"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0E295A7" w14:textId="77777777" w:rsidR="00341F00" w:rsidRDefault="00000000">
            <w:pPr>
              <w:spacing w:after="20" w:line="250" w:lineRule="auto"/>
            </w:pPr>
            <w:r>
              <w:rPr>
                <w:rFonts w:cs="Arial"/>
                <w:sz w:val="19"/>
                <w:szCs w:val="19"/>
              </w:rPr>
              <w:t>30 days from disbursement</w:t>
            </w:r>
          </w:p>
        </w:tc>
        <w:tc>
          <w:tcPr>
            <w:tcW w:w="1050" w:type="dxa"/>
            <w:shd w:val="clear" w:color="auto" w:fill="FFFFFF"/>
            <w:tcMar>
              <w:top w:w="60" w:type="dxa"/>
              <w:left w:w="110" w:type="dxa"/>
              <w:bottom w:w="60" w:type="dxa"/>
              <w:right w:w="110" w:type="dxa"/>
            </w:tcMar>
            <w:vAlign w:val="center"/>
          </w:tcPr>
          <w:p w14:paraId="2F93E902"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85EB430" w14:textId="77777777" w:rsidR="00341F00" w:rsidRDefault="00341F00">
            <w:pPr>
              <w:spacing w:after="20" w:line="250" w:lineRule="auto"/>
            </w:pPr>
          </w:p>
        </w:tc>
      </w:tr>
      <w:tr w:rsidR="00341F00" w14:paraId="60EDDF4A" w14:textId="77777777">
        <w:tc>
          <w:tcPr>
            <w:tcW w:w="2300" w:type="dxa"/>
            <w:shd w:val="clear" w:color="auto" w:fill="EEF3F9"/>
            <w:tcMar>
              <w:top w:w="60" w:type="dxa"/>
              <w:left w:w="110" w:type="dxa"/>
              <w:bottom w:w="60" w:type="dxa"/>
              <w:right w:w="110" w:type="dxa"/>
            </w:tcMar>
            <w:vAlign w:val="center"/>
          </w:tcPr>
          <w:p w14:paraId="04EA60D7" w14:textId="77777777" w:rsidR="00341F00" w:rsidRDefault="00000000">
            <w:pPr>
              <w:spacing w:after="20" w:line="250" w:lineRule="auto"/>
            </w:pPr>
            <w:r>
              <w:rPr>
                <w:rFonts w:cs="Arial"/>
                <w:sz w:val="19"/>
                <w:szCs w:val="19"/>
              </w:rPr>
              <w:t>Interest rate (%) &amp; type</w:t>
            </w:r>
          </w:p>
        </w:tc>
        <w:tc>
          <w:tcPr>
            <w:tcW w:w="1250" w:type="dxa"/>
            <w:shd w:val="clear" w:color="auto" w:fill="EEF3F9"/>
            <w:tcMar>
              <w:top w:w="60" w:type="dxa"/>
              <w:left w:w="110" w:type="dxa"/>
              <w:bottom w:w="60" w:type="dxa"/>
              <w:right w:w="110" w:type="dxa"/>
            </w:tcMar>
            <w:vAlign w:val="center"/>
          </w:tcPr>
          <w:p w14:paraId="2E91BE2C"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28395BF4" w14:textId="77777777" w:rsidR="00341F00" w:rsidRDefault="00000000">
            <w:pPr>
              <w:spacing w:after="20" w:line="250" w:lineRule="auto"/>
            </w:pPr>
            <w:r>
              <w:rPr>
                <w:rFonts w:cs="Arial"/>
                <w:sz w:val="19"/>
                <w:szCs w:val="19"/>
              </w:rPr>
              <w:t>14.00% p.a., Fixed</w:t>
            </w:r>
          </w:p>
        </w:tc>
        <w:tc>
          <w:tcPr>
            <w:tcW w:w="1050" w:type="dxa"/>
            <w:shd w:val="clear" w:color="auto" w:fill="EEF3F9"/>
            <w:tcMar>
              <w:top w:w="60" w:type="dxa"/>
              <w:left w:w="110" w:type="dxa"/>
              <w:bottom w:w="60" w:type="dxa"/>
              <w:right w:w="110" w:type="dxa"/>
            </w:tcMar>
            <w:vAlign w:val="center"/>
          </w:tcPr>
          <w:p w14:paraId="3B895B6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F858938" w14:textId="77777777" w:rsidR="00341F00" w:rsidRDefault="00000000">
            <w:pPr>
              <w:spacing w:after="20" w:line="250" w:lineRule="auto"/>
            </w:pPr>
            <w:r>
              <w:rPr>
                <w:rFonts w:cs="Arial"/>
                <w:sz w:val="19"/>
                <w:szCs w:val="19"/>
              </w:rPr>
              <w:t>Fixed/Floating/Hybrid</w:t>
            </w:r>
          </w:p>
        </w:tc>
      </w:tr>
      <w:tr w:rsidR="00341F00" w14:paraId="553EFDD9" w14:textId="77777777">
        <w:tc>
          <w:tcPr>
            <w:tcW w:w="2300" w:type="dxa"/>
            <w:shd w:val="clear" w:color="auto" w:fill="FFFFFF"/>
            <w:tcMar>
              <w:top w:w="60" w:type="dxa"/>
              <w:left w:w="110" w:type="dxa"/>
              <w:bottom w:w="60" w:type="dxa"/>
              <w:right w:w="110" w:type="dxa"/>
            </w:tcMar>
            <w:vAlign w:val="center"/>
          </w:tcPr>
          <w:p w14:paraId="209C11B2" w14:textId="77777777" w:rsidR="00341F00" w:rsidRDefault="00000000">
            <w:pPr>
              <w:spacing w:after="20" w:line="250" w:lineRule="auto"/>
            </w:pPr>
            <w:r>
              <w:rPr>
                <w:rFonts w:cs="Arial"/>
                <w:sz w:val="19"/>
                <w:szCs w:val="19"/>
              </w:rPr>
              <w:t>Floating-rate details</w:t>
            </w:r>
          </w:p>
        </w:tc>
        <w:tc>
          <w:tcPr>
            <w:tcW w:w="1250" w:type="dxa"/>
            <w:shd w:val="clear" w:color="auto" w:fill="FFFFFF"/>
            <w:tcMar>
              <w:top w:w="60" w:type="dxa"/>
              <w:left w:w="110" w:type="dxa"/>
              <w:bottom w:w="60" w:type="dxa"/>
              <w:right w:w="110" w:type="dxa"/>
            </w:tcMar>
            <w:vAlign w:val="center"/>
          </w:tcPr>
          <w:p w14:paraId="1E5F9E27"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5542F264" w14:textId="77777777" w:rsidR="00341F00" w:rsidRDefault="00000000">
            <w:pPr>
              <w:spacing w:after="20" w:line="250" w:lineRule="auto"/>
            </w:pPr>
            <w:r>
              <w:rPr>
                <w:rFonts w:cs="Arial"/>
                <w:sz w:val="19"/>
                <w:szCs w:val="19"/>
              </w:rPr>
              <w:t>Benchmark + spread; reset half-yearly</w:t>
            </w:r>
          </w:p>
        </w:tc>
        <w:tc>
          <w:tcPr>
            <w:tcW w:w="1050" w:type="dxa"/>
            <w:shd w:val="clear" w:color="auto" w:fill="FFFFFF"/>
            <w:tcMar>
              <w:top w:w="60" w:type="dxa"/>
              <w:left w:w="110" w:type="dxa"/>
              <w:bottom w:w="60" w:type="dxa"/>
              <w:right w:w="110" w:type="dxa"/>
            </w:tcMar>
            <w:vAlign w:val="center"/>
          </w:tcPr>
          <w:p w14:paraId="0459D753"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05A63B56" w14:textId="77777777" w:rsidR="00341F00" w:rsidRDefault="00000000">
            <w:pPr>
              <w:spacing w:after="20" w:line="250" w:lineRule="auto"/>
            </w:pPr>
            <w:r>
              <w:rPr>
                <w:rFonts w:cs="Arial"/>
                <w:sz w:val="19"/>
                <w:szCs w:val="19"/>
              </w:rPr>
              <w:t>If floating</w:t>
            </w:r>
          </w:p>
        </w:tc>
      </w:tr>
      <w:tr w:rsidR="00341F00" w14:paraId="3EFBB0E3" w14:textId="77777777">
        <w:tc>
          <w:tcPr>
            <w:tcW w:w="2300" w:type="dxa"/>
            <w:shd w:val="clear" w:color="auto" w:fill="EEF3F9"/>
            <w:tcMar>
              <w:top w:w="60" w:type="dxa"/>
              <w:left w:w="110" w:type="dxa"/>
              <w:bottom w:w="60" w:type="dxa"/>
              <w:right w:w="110" w:type="dxa"/>
            </w:tcMar>
            <w:vAlign w:val="center"/>
          </w:tcPr>
          <w:p w14:paraId="6C9D6318" w14:textId="77777777" w:rsidR="00341F00" w:rsidRDefault="00000000">
            <w:pPr>
              <w:spacing w:after="20" w:line="250" w:lineRule="auto"/>
            </w:pPr>
            <w:r>
              <w:rPr>
                <w:rFonts w:cs="Arial"/>
                <w:sz w:val="19"/>
                <w:szCs w:val="19"/>
              </w:rPr>
              <w:t>Fees payable to the RE</w:t>
            </w:r>
          </w:p>
        </w:tc>
        <w:tc>
          <w:tcPr>
            <w:tcW w:w="1250" w:type="dxa"/>
            <w:shd w:val="clear" w:color="auto" w:fill="EEF3F9"/>
            <w:tcMar>
              <w:top w:w="60" w:type="dxa"/>
              <w:left w:w="110" w:type="dxa"/>
              <w:bottom w:w="60" w:type="dxa"/>
              <w:right w:w="110" w:type="dxa"/>
            </w:tcMar>
            <w:vAlign w:val="center"/>
          </w:tcPr>
          <w:p w14:paraId="6CEF73D2"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393B32E7" w14:textId="77777777" w:rsidR="00341F00" w:rsidRDefault="00000000">
            <w:pPr>
              <w:spacing w:after="20" w:line="250" w:lineRule="auto"/>
            </w:pPr>
            <w:r>
              <w:rPr>
                <w:rFonts w:cs="Arial"/>
                <w:sz w:val="19"/>
                <w:szCs w:val="19"/>
              </w:rPr>
              <w:t>Processing fee ₹ 5,000 (1%)</w:t>
            </w:r>
          </w:p>
        </w:tc>
        <w:tc>
          <w:tcPr>
            <w:tcW w:w="1050" w:type="dxa"/>
            <w:shd w:val="clear" w:color="auto" w:fill="EEF3F9"/>
            <w:tcMar>
              <w:top w:w="60" w:type="dxa"/>
              <w:left w:w="110" w:type="dxa"/>
              <w:bottom w:w="60" w:type="dxa"/>
              <w:right w:w="110" w:type="dxa"/>
            </w:tcMar>
            <w:vAlign w:val="center"/>
          </w:tcPr>
          <w:p w14:paraId="2F1CAC40"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A08CF0A" w14:textId="77777777" w:rsidR="00341F00" w:rsidRDefault="00000000">
            <w:pPr>
              <w:spacing w:after="20" w:line="250" w:lineRule="auto"/>
            </w:pPr>
            <w:r>
              <w:rPr>
                <w:rFonts w:cs="Arial"/>
                <w:sz w:val="19"/>
                <w:szCs w:val="19"/>
              </w:rPr>
              <w:t>One-time/recurring; itemised</w:t>
            </w:r>
          </w:p>
        </w:tc>
      </w:tr>
      <w:tr w:rsidR="00341F00" w14:paraId="0D2E1E1D" w14:textId="77777777">
        <w:tc>
          <w:tcPr>
            <w:tcW w:w="2300" w:type="dxa"/>
            <w:shd w:val="clear" w:color="auto" w:fill="FFFFFF"/>
            <w:tcMar>
              <w:top w:w="60" w:type="dxa"/>
              <w:left w:w="110" w:type="dxa"/>
              <w:bottom w:w="60" w:type="dxa"/>
              <w:right w:w="110" w:type="dxa"/>
            </w:tcMar>
            <w:vAlign w:val="center"/>
          </w:tcPr>
          <w:p w14:paraId="58BDD0DA" w14:textId="77777777" w:rsidR="00341F00" w:rsidRDefault="00000000">
            <w:pPr>
              <w:spacing w:after="20" w:line="250" w:lineRule="auto"/>
            </w:pPr>
            <w:r>
              <w:rPr>
                <w:rFonts w:cs="Arial"/>
                <w:sz w:val="19"/>
                <w:szCs w:val="19"/>
              </w:rPr>
              <w:t>Fees payable to third parties</w:t>
            </w:r>
          </w:p>
        </w:tc>
        <w:tc>
          <w:tcPr>
            <w:tcW w:w="1250" w:type="dxa"/>
            <w:shd w:val="clear" w:color="auto" w:fill="FFFFFF"/>
            <w:tcMar>
              <w:top w:w="60" w:type="dxa"/>
              <w:left w:w="110" w:type="dxa"/>
              <w:bottom w:w="60" w:type="dxa"/>
              <w:right w:w="110" w:type="dxa"/>
            </w:tcMar>
            <w:vAlign w:val="center"/>
          </w:tcPr>
          <w:p w14:paraId="0502139D"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3BB72E66" w14:textId="77777777" w:rsidR="00341F00" w:rsidRDefault="00000000">
            <w:pPr>
              <w:spacing w:after="20" w:line="250" w:lineRule="auto"/>
            </w:pPr>
            <w:r>
              <w:rPr>
                <w:rFonts w:cs="Arial"/>
                <w:sz w:val="19"/>
                <w:szCs w:val="19"/>
              </w:rPr>
              <w:t>Insurance ₹ 2,000; legal ₹ 1,500</w:t>
            </w:r>
          </w:p>
        </w:tc>
        <w:tc>
          <w:tcPr>
            <w:tcW w:w="1050" w:type="dxa"/>
            <w:shd w:val="clear" w:color="auto" w:fill="FFFFFF"/>
            <w:tcMar>
              <w:top w:w="60" w:type="dxa"/>
              <w:left w:w="110" w:type="dxa"/>
              <w:bottom w:w="60" w:type="dxa"/>
              <w:right w:w="110" w:type="dxa"/>
            </w:tcMar>
            <w:vAlign w:val="center"/>
          </w:tcPr>
          <w:p w14:paraId="7D7BDA04"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1367B8ED" w14:textId="77777777" w:rsidR="00341F00" w:rsidRDefault="00000000">
            <w:pPr>
              <w:spacing w:after="20" w:line="250" w:lineRule="auto"/>
            </w:pPr>
            <w:r>
              <w:rPr>
                <w:rFonts w:cs="Arial"/>
                <w:sz w:val="19"/>
                <w:szCs w:val="19"/>
              </w:rPr>
              <w:t>Included in APR; disclosed separately</w:t>
            </w:r>
          </w:p>
        </w:tc>
      </w:tr>
      <w:tr w:rsidR="00341F00" w14:paraId="63129B90" w14:textId="77777777">
        <w:tc>
          <w:tcPr>
            <w:tcW w:w="2300" w:type="dxa"/>
            <w:shd w:val="clear" w:color="auto" w:fill="EEF3F9"/>
            <w:tcMar>
              <w:top w:w="60" w:type="dxa"/>
              <w:left w:w="110" w:type="dxa"/>
              <w:bottom w:w="60" w:type="dxa"/>
              <w:right w:w="110" w:type="dxa"/>
            </w:tcMar>
            <w:vAlign w:val="center"/>
          </w:tcPr>
          <w:p w14:paraId="3D45F2FC" w14:textId="77777777" w:rsidR="00341F00" w:rsidRDefault="00000000">
            <w:pPr>
              <w:spacing w:after="20" w:line="250" w:lineRule="auto"/>
            </w:pPr>
            <w:r>
              <w:rPr>
                <w:rFonts w:cs="Arial"/>
                <w:sz w:val="19"/>
                <w:szCs w:val="19"/>
              </w:rPr>
              <w:lastRenderedPageBreak/>
              <w:t>Annual Percentage Rate (APR)</w:t>
            </w:r>
          </w:p>
        </w:tc>
        <w:tc>
          <w:tcPr>
            <w:tcW w:w="1250" w:type="dxa"/>
            <w:shd w:val="clear" w:color="auto" w:fill="EEF3F9"/>
            <w:tcMar>
              <w:top w:w="60" w:type="dxa"/>
              <w:left w:w="110" w:type="dxa"/>
              <w:bottom w:w="60" w:type="dxa"/>
              <w:right w:w="110" w:type="dxa"/>
            </w:tcMar>
            <w:vAlign w:val="center"/>
          </w:tcPr>
          <w:p w14:paraId="3F878D15" w14:textId="77777777" w:rsidR="00341F00" w:rsidRDefault="00000000">
            <w:pPr>
              <w:spacing w:after="20" w:line="250" w:lineRule="auto"/>
            </w:pPr>
            <w:r>
              <w:rPr>
                <w:rFonts w:cs="Arial"/>
                <w:sz w:val="19"/>
                <w:szCs w:val="19"/>
              </w:rPr>
              <w:t>Percent</w:t>
            </w:r>
          </w:p>
        </w:tc>
        <w:tc>
          <w:tcPr>
            <w:tcW w:w="2300" w:type="dxa"/>
            <w:shd w:val="clear" w:color="auto" w:fill="EEF3F9"/>
            <w:tcMar>
              <w:top w:w="60" w:type="dxa"/>
              <w:left w:w="110" w:type="dxa"/>
              <w:bottom w:w="60" w:type="dxa"/>
              <w:right w:w="110" w:type="dxa"/>
            </w:tcMar>
            <w:vAlign w:val="center"/>
          </w:tcPr>
          <w:p w14:paraId="4E3C28CF" w14:textId="77777777" w:rsidR="00341F00" w:rsidRDefault="00000000">
            <w:pPr>
              <w:spacing w:after="20" w:line="250" w:lineRule="auto"/>
            </w:pPr>
            <w:r>
              <w:rPr>
                <w:rFonts w:cs="Arial"/>
                <w:sz w:val="19"/>
                <w:szCs w:val="19"/>
              </w:rPr>
              <w:t>16.85% p.a.</w:t>
            </w:r>
          </w:p>
        </w:tc>
        <w:tc>
          <w:tcPr>
            <w:tcW w:w="1050" w:type="dxa"/>
            <w:shd w:val="clear" w:color="auto" w:fill="EEF3F9"/>
            <w:tcMar>
              <w:top w:w="60" w:type="dxa"/>
              <w:left w:w="110" w:type="dxa"/>
              <w:bottom w:w="60" w:type="dxa"/>
              <w:right w:w="110" w:type="dxa"/>
            </w:tcMar>
            <w:vAlign w:val="center"/>
          </w:tcPr>
          <w:p w14:paraId="74F6604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AD907F2" w14:textId="77777777" w:rsidR="00341F00" w:rsidRDefault="00000000">
            <w:pPr>
              <w:spacing w:after="20" w:line="250" w:lineRule="auto"/>
            </w:pPr>
            <w:r>
              <w:rPr>
                <w:rFonts w:cs="Arial"/>
                <w:sz w:val="19"/>
                <w:szCs w:val="19"/>
              </w:rPr>
              <w:t>All-inclusive; see D.6.2</w:t>
            </w:r>
          </w:p>
        </w:tc>
      </w:tr>
      <w:tr w:rsidR="00341F00" w14:paraId="5BC337E8" w14:textId="77777777">
        <w:tc>
          <w:tcPr>
            <w:tcW w:w="2300" w:type="dxa"/>
          </w:tcPr>
          <w:p w14:paraId="5BE6DC8C" w14:textId="77777777" w:rsidR="00341F00" w:rsidRDefault="00000000">
            <w:r>
              <w:t>Preferred language</w:t>
            </w:r>
          </w:p>
        </w:tc>
        <w:tc>
          <w:tcPr>
            <w:tcW w:w="1250" w:type="dxa"/>
          </w:tcPr>
          <w:p w14:paraId="42A7BCA7" w14:textId="77777777" w:rsidR="00341F00" w:rsidRDefault="00000000">
            <w:r>
              <w:t>Dropdown</w:t>
            </w:r>
          </w:p>
        </w:tc>
        <w:tc>
          <w:tcPr>
            <w:tcW w:w="2300" w:type="dxa"/>
          </w:tcPr>
          <w:p w14:paraId="37FD2BAF" w14:textId="77777777" w:rsidR="00341F00" w:rsidRDefault="00000000">
            <w:r>
              <w:t>Hindi / Marathi / Tamil…</w:t>
            </w:r>
          </w:p>
        </w:tc>
        <w:tc>
          <w:tcPr>
            <w:tcW w:w="1050" w:type="dxa"/>
          </w:tcPr>
          <w:p w14:paraId="0681AA53" w14:textId="77777777" w:rsidR="00341F00" w:rsidRDefault="00000000">
            <w:r>
              <w:t>Yes</w:t>
            </w:r>
          </w:p>
        </w:tc>
        <w:tc>
          <w:tcPr>
            <w:tcW w:w="2460" w:type="dxa"/>
          </w:tcPr>
          <w:p w14:paraId="376FEC26" w14:textId="77777777" w:rsidR="00341F00" w:rsidRDefault="00000000">
            <w:r>
              <w:t>See H.1 Language; drives all borrower docs</w:t>
            </w:r>
          </w:p>
        </w:tc>
      </w:tr>
    </w:tbl>
    <w:p w14:paraId="6B44B1C5" w14:textId="77777777" w:rsidR="00341F00" w:rsidRDefault="00000000">
      <w:pPr>
        <w:pStyle w:val="Heading3"/>
      </w:pPr>
      <w:bookmarkStart w:id="1669" w:name="_Toc231674342"/>
      <w:bookmarkStart w:id="1670" w:name="_Toc231674969"/>
      <w:bookmarkStart w:id="1671" w:name="_Toc232339131"/>
      <w:r>
        <w:t>D.6.2  KFS Part 2 — APR Computation Sheet</w:t>
      </w:r>
      <w:bookmarkEnd w:id="1669"/>
      <w:bookmarkEnd w:id="1670"/>
      <w:bookmarkEnd w:id="1671"/>
    </w:p>
    <w:p w14:paraId="4564C163" w14:textId="77777777" w:rsidR="00341F00" w:rsidRDefault="00000000">
      <w:pPr>
        <w:spacing w:after="120" w:line="276" w:lineRule="auto"/>
        <w:jc w:val="both"/>
      </w:pPr>
      <w:r>
        <w:rPr>
          <w:rFonts w:cs="Arial"/>
        </w:rPr>
        <w:t>The KFS includes a computation sheet showing every component that makes up the all-inclusive APR, so the borrower can see the total cost of credit.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9"/>
        <w:gridCol w:w="1241"/>
        <w:gridCol w:w="2264"/>
        <w:gridCol w:w="1181"/>
        <w:gridCol w:w="2415"/>
      </w:tblGrid>
      <w:tr w:rsidR="00341F00" w14:paraId="06233673" w14:textId="77777777">
        <w:trPr>
          <w:tblHeader/>
        </w:trPr>
        <w:tc>
          <w:tcPr>
            <w:tcW w:w="2300" w:type="dxa"/>
            <w:shd w:val="clear" w:color="auto" w:fill="1F3864"/>
            <w:tcMar>
              <w:top w:w="60" w:type="dxa"/>
              <w:left w:w="110" w:type="dxa"/>
              <w:bottom w:w="60" w:type="dxa"/>
              <w:right w:w="110" w:type="dxa"/>
            </w:tcMar>
            <w:vAlign w:val="center"/>
          </w:tcPr>
          <w:p w14:paraId="455BBF51"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6BC763C9"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B4BFC4C"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0D1AC734"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758D654" w14:textId="77777777" w:rsidR="00341F00" w:rsidRDefault="00000000">
            <w:pPr>
              <w:spacing w:after="20" w:line="250" w:lineRule="auto"/>
            </w:pPr>
            <w:r>
              <w:rPr>
                <w:rFonts w:cs="Arial"/>
                <w:b/>
                <w:bCs/>
                <w:color w:val="FFFFFF"/>
                <w:sz w:val="19"/>
                <w:szCs w:val="19"/>
              </w:rPr>
              <w:t>Validation / Notes</w:t>
            </w:r>
          </w:p>
        </w:tc>
      </w:tr>
      <w:tr w:rsidR="00341F00" w14:paraId="6467081C" w14:textId="77777777">
        <w:tc>
          <w:tcPr>
            <w:tcW w:w="2300" w:type="dxa"/>
            <w:shd w:val="clear" w:color="auto" w:fill="FFFFFF"/>
            <w:tcMar>
              <w:top w:w="60" w:type="dxa"/>
              <w:left w:w="110" w:type="dxa"/>
              <w:bottom w:w="60" w:type="dxa"/>
              <w:right w:w="110" w:type="dxa"/>
            </w:tcMar>
            <w:vAlign w:val="center"/>
          </w:tcPr>
          <w:p w14:paraId="0FEC9CC4" w14:textId="77777777" w:rsidR="00341F00" w:rsidRDefault="00000000">
            <w:pPr>
              <w:spacing w:after="20" w:line="250" w:lineRule="auto"/>
            </w:pPr>
            <w:r>
              <w:rPr>
                <w:rFonts w:cs="Arial"/>
                <w:sz w:val="19"/>
                <w:szCs w:val="19"/>
              </w:rPr>
              <w:t>Sanctioned amount (₹)</w:t>
            </w:r>
          </w:p>
        </w:tc>
        <w:tc>
          <w:tcPr>
            <w:tcW w:w="1250" w:type="dxa"/>
            <w:shd w:val="clear" w:color="auto" w:fill="FFFFFF"/>
            <w:tcMar>
              <w:top w:w="60" w:type="dxa"/>
              <w:left w:w="110" w:type="dxa"/>
              <w:bottom w:w="60" w:type="dxa"/>
              <w:right w:w="110" w:type="dxa"/>
            </w:tcMar>
            <w:vAlign w:val="center"/>
          </w:tcPr>
          <w:p w14:paraId="0346CD85"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4E471147" w14:textId="77777777" w:rsidR="00341F00" w:rsidRDefault="00000000">
            <w:pPr>
              <w:spacing w:after="20" w:line="250" w:lineRule="auto"/>
            </w:pPr>
            <w:r>
              <w:rPr>
                <w:rFonts w:cs="Arial"/>
                <w:sz w:val="19"/>
                <w:szCs w:val="19"/>
              </w:rPr>
              <w:t>₹ 5,00,000</w:t>
            </w:r>
          </w:p>
        </w:tc>
        <w:tc>
          <w:tcPr>
            <w:tcW w:w="1050" w:type="dxa"/>
            <w:shd w:val="clear" w:color="auto" w:fill="FFFFFF"/>
            <w:tcMar>
              <w:top w:w="60" w:type="dxa"/>
              <w:left w:w="110" w:type="dxa"/>
              <w:bottom w:w="60" w:type="dxa"/>
              <w:right w:w="110" w:type="dxa"/>
            </w:tcMar>
            <w:vAlign w:val="center"/>
          </w:tcPr>
          <w:p w14:paraId="176E9FD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9F70427" w14:textId="77777777" w:rsidR="00341F00" w:rsidRDefault="00000000">
            <w:pPr>
              <w:spacing w:after="20" w:line="250" w:lineRule="auto"/>
            </w:pPr>
            <w:r>
              <w:rPr>
                <w:rFonts w:cs="Arial"/>
                <w:sz w:val="19"/>
                <w:szCs w:val="19"/>
              </w:rPr>
              <w:t>Principal</w:t>
            </w:r>
          </w:p>
        </w:tc>
      </w:tr>
      <w:tr w:rsidR="00341F00" w14:paraId="4A79E0D0" w14:textId="77777777">
        <w:tc>
          <w:tcPr>
            <w:tcW w:w="2300" w:type="dxa"/>
            <w:shd w:val="clear" w:color="auto" w:fill="EEF3F9"/>
            <w:tcMar>
              <w:top w:w="60" w:type="dxa"/>
              <w:left w:w="110" w:type="dxa"/>
              <w:bottom w:w="60" w:type="dxa"/>
              <w:right w:w="110" w:type="dxa"/>
            </w:tcMar>
            <w:vAlign w:val="center"/>
          </w:tcPr>
          <w:p w14:paraId="5FAEFFFF" w14:textId="77777777" w:rsidR="00341F00" w:rsidRDefault="00000000">
            <w:pPr>
              <w:spacing w:after="20" w:line="250" w:lineRule="auto"/>
            </w:pPr>
            <w:r>
              <w:rPr>
                <w:rFonts w:cs="Arial"/>
                <w:sz w:val="19"/>
                <w:szCs w:val="19"/>
              </w:rPr>
              <w:t>Net disbursed amount (₹)</w:t>
            </w:r>
          </w:p>
        </w:tc>
        <w:tc>
          <w:tcPr>
            <w:tcW w:w="1250" w:type="dxa"/>
            <w:shd w:val="clear" w:color="auto" w:fill="EEF3F9"/>
            <w:tcMar>
              <w:top w:w="60" w:type="dxa"/>
              <w:left w:w="110" w:type="dxa"/>
              <w:bottom w:w="60" w:type="dxa"/>
              <w:right w:w="110" w:type="dxa"/>
            </w:tcMar>
            <w:vAlign w:val="center"/>
          </w:tcPr>
          <w:p w14:paraId="579FD412"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99788BD" w14:textId="77777777" w:rsidR="00341F00" w:rsidRDefault="00000000">
            <w:pPr>
              <w:spacing w:after="20" w:line="250" w:lineRule="auto"/>
            </w:pPr>
            <w:r>
              <w:rPr>
                <w:rFonts w:cs="Arial"/>
                <w:sz w:val="19"/>
                <w:szCs w:val="19"/>
              </w:rPr>
              <w:t>₹ 4,93,000</w:t>
            </w:r>
          </w:p>
        </w:tc>
        <w:tc>
          <w:tcPr>
            <w:tcW w:w="1050" w:type="dxa"/>
            <w:shd w:val="clear" w:color="auto" w:fill="EEF3F9"/>
            <w:tcMar>
              <w:top w:w="60" w:type="dxa"/>
              <w:left w:w="110" w:type="dxa"/>
              <w:bottom w:w="60" w:type="dxa"/>
              <w:right w:w="110" w:type="dxa"/>
            </w:tcMar>
            <w:vAlign w:val="center"/>
          </w:tcPr>
          <w:p w14:paraId="3565781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0BD5531" w14:textId="77777777" w:rsidR="00341F00" w:rsidRDefault="00000000">
            <w:pPr>
              <w:spacing w:after="20" w:line="250" w:lineRule="auto"/>
            </w:pPr>
            <w:r>
              <w:rPr>
                <w:rFonts w:cs="Arial"/>
                <w:sz w:val="19"/>
                <w:szCs w:val="19"/>
              </w:rPr>
              <w:t>After upfront deductions</w:t>
            </w:r>
          </w:p>
        </w:tc>
      </w:tr>
      <w:tr w:rsidR="00341F00" w14:paraId="4730F38C" w14:textId="77777777">
        <w:tc>
          <w:tcPr>
            <w:tcW w:w="2300" w:type="dxa"/>
            <w:shd w:val="clear" w:color="auto" w:fill="FFFFFF"/>
            <w:tcMar>
              <w:top w:w="60" w:type="dxa"/>
              <w:left w:w="110" w:type="dxa"/>
              <w:bottom w:w="60" w:type="dxa"/>
              <w:right w:w="110" w:type="dxa"/>
            </w:tcMar>
            <w:vAlign w:val="center"/>
          </w:tcPr>
          <w:p w14:paraId="40B26540" w14:textId="77777777" w:rsidR="00341F00" w:rsidRDefault="00000000">
            <w:pPr>
              <w:spacing w:after="20" w:line="250" w:lineRule="auto"/>
            </w:pPr>
            <w:r>
              <w:rPr>
                <w:rFonts w:cs="Arial"/>
                <w:sz w:val="19"/>
                <w:szCs w:val="19"/>
              </w:rPr>
              <w:t>Total interest over tenor (₹)</w:t>
            </w:r>
          </w:p>
        </w:tc>
        <w:tc>
          <w:tcPr>
            <w:tcW w:w="1250" w:type="dxa"/>
            <w:shd w:val="clear" w:color="auto" w:fill="FFFFFF"/>
            <w:tcMar>
              <w:top w:w="60" w:type="dxa"/>
              <w:left w:w="110" w:type="dxa"/>
              <w:bottom w:w="60" w:type="dxa"/>
              <w:right w:w="110" w:type="dxa"/>
            </w:tcMar>
            <w:vAlign w:val="center"/>
          </w:tcPr>
          <w:p w14:paraId="16E3325A"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250F61F7" w14:textId="77777777" w:rsidR="00341F00" w:rsidRDefault="00000000">
            <w:pPr>
              <w:spacing w:after="20" w:line="250" w:lineRule="auto"/>
            </w:pPr>
            <w:r>
              <w:rPr>
                <w:rFonts w:cs="Arial"/>
                <w:sz w:val="19"/>
                <w:szCs w:val="19"/>
              </w:rPr>
              <w:t>₹ 80,824</w:t>
            </w:r>
          </w:p>
        </w:tc>
        <w:tc>
          <w:tcPr>
            <w:tcW w:w="1050" w:type="dxa"/>
            <w:shd w:val="clear" w:color="auto" w:fill="FFFFFF"/>
            <w:tcMar>
              <w:top w:w="60" w:type="dxa"/>
              <w:left w:w="110" w:type="dxa"/>
              <w:bottom w:w="60" w:type="dxa"/>
              <w:right w:w="110" w:type="dxa"/>
            </w:tcMar>
            <w:vAlign w:val="center"/>
          </w:tcPr>
          <w:p w14:paraId="5A2E0E34"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3E3DA0D" w14:textId="77777777" w:rsidR="00341F00" w:rsidRDefault="00000000">
            <w:pPr>
              <w:spacing w:after="20" w:line="250" w:lineRule="auto"/>
            </w:pPr>
            <w:r>
              <w:rPr>
                <w:rFonts w:cs="Arial"/>
                <w:sz w:val="19"/>
                <w:szCs w:val="19"/>
              </w:rPr>
              <w:t>Sum of interest</w:t>
            </w:r>
          </w:p>
        </w:tc>
      </w:tr>
      <w:tr w:rsidR="00341F00" w14:paraId="42568D9A" w14:textId="77777777">
        <w:tc>
          <w:tcPr>
            <w:tcW w:w="2300" w:type="dxa"/>
            <w:shd w:val="clear" w:color="auto" w:fill="EEF3F9"/>
            <w:tcMar>
              <w:top w:w="60" w:type="dxa"/>
              <w:left w:w="110" w:type="dxa"/>
              <w:bottom w:w="60" w:type="dxa"/>
              <w:right w:w="110" w:type="dxa"/>
            </w:tcMar>
            <w:vAlign w:val="center"/>
          </w:tcPr>
          <w:p w14:paraId="3BFC1EFF" w14:textId="77777777" w:rsidR="00341F00" w:rsidRDefault="00000000">
            <w:pPr>
              <w:spacing w:after="20" w:line="250" w:lineRule="auto"/>
            </w:pPr>
            <w:r>
              <w:rPr>
                <w:rFonts w:cs="Arial"/>
                <w:sz w:val="19"/>
                <w:szCs w:val="19"/>
              </w:rPr>
              <w:t>Processing / upfront fees (₹)</w:t>
            </w:r>
          </w:p>
        </w:tc>
        <w:tc>
          <w:tcPr>
            <w:tcW w:w="1250" w:type="dxa"/>
            <w:shd w:val="clear" w:color="auto" w:fill="EEF3F9"/>
            <w:tcMar>
              <w:top w:w="60" w:type="dxa"/>
              <w:left w:w="110" w:type="dxa"/>
              <w:bottom w:w="60" w:type="dxa"/>
              <w:right w:w="110" w:type="dxa"/>
            </w:tcMar>
            <w:vAlign w:val="center"/>
          </w:tcPr>
          <w:p w14:paraId="523DEE02"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CE0A69C" w14:textId="77777777" w:rsidR="00341F00" w:rsidRDefault="00000000">
            <w:pPr>
              <w:spacing w:after="20" w:line="250" w:lineRule="auto"/>
            </w:pPr>
            <w:r>
              <w:rPr>
                <w:rFonts w:cs="Arial"/>
                <w:sz w:val="19"/>
                <w:szCs w:val="19"/>
              </w:rPr>
              <w:t>₹ 5,000</w:t>
            </w:r>
          </w:p>
        </w:tc>
        <w:tc>
          <w:tcPr>
            <w:tcW w:w="1050" w:type="dxa"/>
            <w:shd w:val="clear" w:color="auto" w:fill="EEF3F9"/>
            <w:tcMar>
              <w:top w:w="60" w:type="dxa"/>
              <w:left w:w="110" w:type="dxa"/>
              <w:bottom w:w="60" w:type="dxa"/>
              <w:right w:w="110" w:type="dxa"/>
            </w:tcMar>
            <w:vAlign w:val="center"/>
          </w:tcPr>
          <w:p w14:paraId="4164670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3D0F512" w14:textId="77777777" w:rsidR="00341F00" w:rsidRDefault="00000000">
            <w:pPr>
              <w:spacing w:after="20" w:line="250" w:lineRule="auto"/>
            </w:pPr>
            <w:r>
              <w:rPr>
                <w:rFonts w:cs="Arial"/>
                <w:sz w:val="19"/>
                <w:szCs w:val="19"/>
              </w:rPr>
              <w:t>Payable to RE</w:t>
            </w:r>
          </w:p>
        </w:tc>
      </w:tr>
      <w:tr w:rsidR="00341F00" w14:paraId="180F5113" w14:textId="77777777">
        <w:tc>
          <w:tcPr>
            <w:tcW w:w="2300" w:type="dxa"/>
            <w:shd w:val="clear" w:color="auto" w:fill="FFFFFF"/>
            <w:tcMar>
              <w:top w:w="60" w:type="dxa"/>
              <w:left w:w="110" w:type="dxa"/>
              <w:bottom w:w="60" w:type="dxa"/>
              <w:right w:w="110" w:type="dxa"/>
            </w:tcMar>
            <w:vAlign w:val="center"/>
          </w:tcPr>
          <w:p w14:paraId="0D833387" w14:textId="77777777" w:rsidR="00341F00" w:rsidRDefault="00000000">
            <w:pPr>
              <w:spacing w:after="20" w:line="250" w:lineRule="auto"/>
            </w:pPr>
            <w:r>
              <w:rPr>
                <w:rFonts w:cs="Arial"/>
                <w:sz w:val="19"/>
                <w:szCs w:val="19"/>
              </w:rPr>
              <w:t>Insurance / third-party (₹)</w:t>
            </w:r>
          </w:p>
        </w:tc>
        <w:tc>
          <w:tcPr>
            <w:tcW w:w="1250" w:type="dxa"/>
            <w:shd w:val="clear" w:color="auto" w:fill="FFFFFF"/>
            <w:tcMar>
              <w:top w:w="60" w:type="dxa"/>
              <w:left w:w="110" w:type="dxa"/>
              <w:bottom w:w="60" w:type="dxa"/>
              <w:right w:w="110" w:type="dxa"/>
            </w:tcMar>
            <w:vAlign w:val="center"/>
          </w:tcPr>
          <w:p w14:paraId="7D5C68B4"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5D29B71A" w14:textId="77777777" w:rsidR="00341F00" w:rsidRDefault="00000000">
            <w:pPr>
              <w:spacing w:after="20" w:line="250" w:lineRule="auto"/>
            </w:pPr>
            <w:r>
              <w:rPr>
                <w:rFonts w:cs="Arial"/>
                <w:sz w:val="19"/>
                <w:szCs w:val="19"/>
              </w:rPr>
              <w:t>₹ 3,500</w:t>
            </w:r>
          </w:p>
        </w:tc>
        <w:tc>
          <w:tcPr>
            <w:tcW w:w="1050" w:type="dxa"/>
            <w:shd w:val="clear" w:color="auto" w:fill="FFFFFF"/>
            <w:tcMar>
              <w:top w:w="60" w:type="dxa"/>
              <w:left w:w="110" w:type="dxa"/>
              <w:bottom w:w="60" w:type="dxa"/>
              <w:right w:w="110" w:type="dxa"/>
            </w:tcMar>
            <w:vAlign w:val="center"/>
          </w:tcPr>
          <w:p w14:paraId="24624813"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6973BC65" w14:textId="77777777" w:rsidR="00341F00" w:rsidRDefault="00000000">
            <w:pPr>
              <w:spacing w:after="20" w:line="250" w:lineRule="auto"/>
            </w:pPr>
            <w:r>
              <w:rPr>
                <w:rFonts w:cs="Arial"/>
                <w:sz w:val="19"/>
                <w:szCs w:val="19"/>
              </w:rPr>
              <w:t>In APR; disclosed separately</w:t>
            </w:r>
          </w:p>
        </w:tc>
      </w:tr>
      <w:tr w:rsidR="00341F00" w14:paraId="4E252F22" w14:textId="77777777">
        <w:tc>
          <w:tcPr>
            <w:tcW w:w="2300" w:type="dxa"/>
            <w:shd w:val="clear" w:color="auto" w:fill="EEF3F9"/>
            <w:tcMar>
              <w:top w:w="60" w:type="dxa"/>
              <w:left w:w="110" w:type="dxa"/>
              <w:bottom w:w="60" w:type="dxa"/>
              <w:right w:w="110" w:type="dxa"/>
            </w:tcMar>
            <w:vAlign w:val="center"/>
          </w:tcPr>
          <w:p w14:paraId="1EA60C56" w14:textId="77777777" w:rsidR="00341F00" w:rsidRDefault="00000000">
            <w:pPr>
              <w:spacing w:after="20" w:line="250" w:lineRule="auto"/>
            </w:pPr>
            <w:r>
              <w:rPr>
                <w:rFonts w:cs="Arial"/>
                <w:sz w:val="19"/>
                <w:szCs w:val="19"/>
              </w:rPr>
              <w:t>Other recurring charges (₹)</w:t>
            </w:r>
          </w:p>
        </w:tc>
        <w:tc>
          <w:tcPr>
            <w:tcW w:w="1250" w:type="dxa"/>
            <w:shd w:val="clear" w:color="auto" w:fill="EEF3F9"/>
            <w:tcMar>
              <w:top w:w="60" w:type="dxa"/>
              <w:left w:w="110" w:type="dxa"/>
              <w:bottom w:w="60" w:type="dxa"/>
              <w:right w:w="110" w:type="dxa"/>
            </w:tcMar>
            <w:vAlign w:val="center"/>
          </w:tcPr>
          <w:p w14:paraId="63340F30"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5F379D5F" w14:textId="77777777" w:rsidR="00341F00" w:rsidRDefault="00000000">
            <w:pPr>
              <w:spacing w:after="20" w:line="250" w:lineRule="auto"/>
            </w:pPr>
            <w:r>
              <w:rPr>
                <w:rFonts w:cs="Arial"/>
                <w:sz w:val="19"/>
                <w:szCs w:val="19"/>
              </w:rPr>
              <w:t>₹ 0</w:t>
            </w:r>
          </w:p>
        </w:tc>
        <w:tc>
          <w:tcPr>
            <w:tcW w:w="1050" w:type="dxa"/>
            <w:shd w:val="clear" w:color="auto" w:fill="EEF3F9"/>
            <w:tcMar>
              <w:top w:w="60" w:type="dxa"/>
              <w:left w:w="110" w:type="dxa"/>
              <w:bottom w:w="60" w:type="dxa"/>
              <w:right w:w="110" w:type="dxa"/>
            </w:tcMar>
            <w:vAlign w:val="center"/>
          </w:tcPr>
          <w:p w14:paraId="739D25CB" w14:textId="77777777" w:rsidR="00341F00" w:rsidRDefault="00000000">
            <w:pPr>
              <w:spacing w:after="20" w:line="250" w:lineRule="auto"/>
            </w:pPr>
            <w:r>
              <w:rPr>
                <w:rFonts w:cs="Arial"/>
                <w:sz w:val="19"/>
                <w:szCs w:val="19"/>
              </w:rPr>
              <w:t>No</w:t>
            </w:r>
          </w:p>
        </w:tc>
        <w:tc>
          <w:tcPr>
            <w:tcW w:w="2460" w:type="dxa"/>
            <w:shd w:val="clear" w:color="auto" w:fill="EEF3F9"/>
            <w:tcMar>
              <w:top w:w="60" w:type="dxa"/>
              <w:left w:w="110" w:type="dxa"/>
              <w:bottom w:w="60" w:type="dxa"/>
              <w:right w:w="110" w:type="dxa"/>
            </w:tcMar>
            <w:vAlign w:val="center"/>
          </w:tcPr>
          <w:p w14:paraId="6EBFC63E" w14:textId="77777777" w:rsidR="00341F00" w:rsidRDefault="00000000">
            <w:pPr>
              <w:spacing w:after="20" w:line="250" w:lineRule="auto"/>
            </w:pPr>
            <w:r>
              <w:rPr>
                <w:rFonts w:cs="Arial"/>
                <w:sz w:val="19"/>
                <w:szCs w:val="19"/>
              </w:rPr>
              <w:t>If any</w:t>
            </w:r>
          </w:p>
        </w:tc>
      </w:tr>
      <w:tr w:rsidR="00341F00" w14:paraId="687B4B6F" w14:textId="77777777">
        <w:tc>
          <w:tcPr>
            <w:tcW w:w="2300" w:type="dxa"/>
            <w:shd w:val="clear" w:color="auto" w:fill="FFFFFF"/>
            <w:tcMar>
              <w:top w:w="60" w:type="dxa"/>
              <w:left w:w="110" w:type="dxa"/>
              <w:bottom w:w="60" w:type="dxa"/>
              <w:right w:w="110" w:type="dxa"/>
            </w:tcMar>
            <w:vAlign w:val="center"/>
          </w:tcPr>
          <w:p w14:paraId="038E19E0" w14:textId="77777777" w:rsidR="00341F00" w:rsidRDefault="00000000">
            <w:pPr>
              <w:spacing w:after="20" w:line="250" w:lineRule="auto"/>
            </w:pPr>
            <w:r>
              <w:rPr>
                <w:rFonts w:cs="Arial"/>
                <w:sz w:val="19"/>
                <w:szCs w:val="19"/>
              </w:rPr>
              <w:t>Total amount payable (₹)</w:t>
            </w:r>
          </w:p>
        </w:tc>
        <w:tc>
          <w:tcPr>
            <w:tcW w:w="1250" w:type="dxa"/>
            <w:shd w:val="clear" w:color="auto" w:fill="FFFFFF"/>
            <w:tcMar>
              <w:top w:w="60" w:type="dxa"/>
              <w:left w:w="110" w:type="dxa"/>
              <w:bottom w:w="60" w:type="dxa"/>
              <w:right w:w="110" w:type="dxa"/>
            </w:tcMar>
            <w:vAlign w:val="center"/>
          </w:tcPr>
          <w:p w14:paraId="7D8356C6" w14:textId="77777777" w:rsidR="00341F00" w:rsidRDefault="00000000">
            <w:pPr>
              <w:spacing w:after="20" w:line="250" w:lineRule="auto"/>
            </w:pPr>
            <w:r>
              <w:rPr>
                <w:rFonts w:cs="Arial"/>
                <w:sz w:val="19"/>
                <w:szCs w:val="19"/>
              </w:rPr>
              <w:t>Currency</w:t>
            </w:r>
          </w:p>
        </w:tc>
        <w:tc>
          <w:tcPr>
            <w:tcW w:w="2300" w:type="dxa"/>
            <w:shd w:val="clear" w:color="auto" w:fill="FFFFFF"/>
            <w:tcMar>
              <w:top w:w="60" w:type="dxa"/>
              <w:left w:w="110" w:type="dxa"/>
              <w:bottom w:w="60" w:type="dxa"/>
              <w:right w:w="110" w:type="dxa"/>
            </w:tcMar>
            <w:vAlign w:val="center"/>
          </w:tcPr>
          <w:p w14:paraId="32A4F72C" w14:textId="77777777" w:rsidR="00341F00" w:rsidRDefault="00000000">
            <w:pPr>
              <w:spacing w:after="20" w:line="250" w:lineRule="auto"/>
            </w:pPr>
            <w:r>
              <w:rPr>
                <w:rFonts w:cs="Arial"/>
                <w:sz w:val="19"/>
                <w:szCs w:val="19"/>
              </w:rPr>
              <w:t>₹ 5,80,824</w:t>
            </w:r>
          </w:p>
        </w:tc>
        <w:tc>
          <w:tcPr>
            <w:tcW w:w="1050" w:type="dxa"/>
            <w:shd w:val="clear" w:color="auto" w:fill="FFFFFF"/>
            <w:tcMar>
              <w:top w:w="60" w:type="dxa"/>
              <w:left w:w="110" w:type="dxa"/>
              <w:bottom w:w="60" w:type="dxa"/>
              <w:right w:w="110" w:type="dxa"/>
            </w:tcMar>
            <w:vAlign w:val="center"/>
          </w:tcPr>
          <w:p w14:paraId="7DAB1598"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768546B" w14:textId="77777777" w:rsidR="00341F00" w:rsidRDefault="00000000">
            <w:pPr>
              <w:spacing w:after="20" w:line="250" w:lineRule="auto"/>
            </w:pPr>
            <w:r>
              <w:rPr>
                <w:rFonts w:cs="Arial"/>
                <w:sz w:val="19"/>
                <w:szCs w:val="19"/>
              </w:rPr>
              <w:t>Principal + all costs</w:t>
            </w:r>
          </w:p>
        </w:tc>
      </w:tr>
      <w:tr w:rsidR="00341F00" w14:paraId="0660B7CD" w14:textId="77777777">
        <w:tc>
          <w:tcPr>
            <w:tcW w:w="2300" w:type="dxa"/>
            <w:shd w:val="clear" w:color="auto" w:fill="EEF3F9"/>
            <w:tcMar>
              <w:top w:w="60" w:type="dxa"/>
              <w:left w:w="110" w:type="dxa"/>
              <w:bottom w:w="60" w:type="dxa"/>
              <w:right w:w="110" w:type="dxa"/>
            </w:tcMar>
            <w:vAlign w:val="center"/>
          </w:tcPr>
          <w:p w14:paraId="5D09D4DD" w14:textId="77777777" w:rsidR="00341F00" w:rsidRDefault="00000000">
            <w:pPr>
              <w:spacing w:after="20" w:line="250" w:lineRule="auto"/>
            </w:pPr>
            <w:r>
              <w:rPr>
                <w:rFonts w:cs="Arial"/>
                <w:sz w:val="19"/>
                <w:szCs w:val="19"/>
              </w:rPr>
              <w:t>Annual Percentage Rate (APR %)</w:t>
            </w:r>
          </w:p>
        </w:tc>
        <w:tc>
          <w:tcPr>
            <w:tcW w:w="1250" w:type="dxa"/>
            <w:shd w:val="clear" w:color="auto" w:fill="EEF3F9"/>
            <w:tcMar>
              <w:top w:w="60" w:type="dxa"/>
              <w:left w:w="110" w:type="dxa"/>
              <w:bottom w:w="60" w:type="dxa"/>
              <w:right w:w="110" w:type="dxa"/>
            </w:tcMar>
            <w:vAlign w:val="center"/>
          </w:tcPr>
          <w:p w14:paraId="5D37FF92" w14:textId="77777777" w:rsidR="00341F00" w:rsidRDefault="00000000">
            <w:pPr>
              <w:spacing w:after="20" w:line="250" w:lineRule="auto"/>
            </w:pPr>
            <w:r>
              <w:rPr>
                <w:rFonts w:cs="Arial"/>
                <w:sz w:val="19"/>
                <w:szCs w:val="19"/>
              </w:rPr>
              <w:t>Percent</w:t>
            </w:r>
          </w:p>
        </w:tc>
        <w:tc>
          <w:tcPr>
            <w:tcW w:w="2300" w:type="dxa"/>
            <w:shd w:val="clear" w:color="auto" w:fill="EEF3F9"/>
            <w:tcMar>
              <w:top w:w="60" w:type="dxa"/>
              <w:left w:w="110" w:type="dxa"/>
              <w:bottom w:w="60" w:type="dxa"/>
              <w:right w:w="110" w:type="dxa"/>
            </w:tcMar>
            <w:vAlign w:val="center"/>
          </w:tcPr>
          <w:p w14:paraId="48546359" w14:textId="77777777" w:rsidR="00341F00" w:rsidRDefault="00000000">
            <w:pPr>
              <w:spacing w:after="20" w:line="250" w:lineRule="auto"/>
            </w:pPr>
            <w:r>
              <w:rPr>
                <w:rFonts w:cs="Arial"/>
                <w:sz w:val="19"/>
                <w:szCs w:val="19"/>
              </w:rPr>
              <w:t>16.85%</w:t>
            </w:r>
          </w:p>
        </w:tc>
        <w:tc>
          <w:tcPr>
            <w:tcW w:w="1050" w:type="dxa"/>
            <w:shd w:val="clear" w:color="auto" w:fill="EEF3F9"/>
            <w:tcMar>
              <w:top w:w="60" w:type="dxa"/>
              <w:left w:w="110" w:type="dxa"/>
              <w:bottom w:w="60" w:type="dxa"/>
              <w:right w:w="110" w:type="dxa"/>
            </w:tcMar>
            <w:vAlign w:val="center"/>
          </w:tcPr>
          <w:p w14:paraId="687428F8"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B54918D" w14:textId="77777777" w:rsidR="00341F00" w:rsidRDefault="00000000">
            <w:pPr>
              <w:spacing w:after="20" w:line="250" w:lineRule="auto"/>
            </w:pPr>
            <w:r>
              <w:rPr>
                <w:rFonts w:cs="Arial"/>
                <w:sz w:val="19"/>
                <w:szCs w:val="19"/>
              </w:rPr>
              <w:t>Annualised, all-inclusive</w:t>
            </w:r>
          </w:p>
        </w:tc>
      </w:tr>
    </w:tbl>
    <w:p w14:paraId="4777E453" w14:textId="77777777" w:rsidR="00341F00" w:rsidRDefault="00000000">
      <w:pPr>
        <w:pStyle w:val="Heading3"/>
      </w:pPr>
      <w:bookmarkStart w:id="1672" w:name="_Toc231674343"/>
      <w:bookmarkStart w:id="1673" w:name="_Toc231674970"/>
      <w:bookmarkStart w:id="1674" w:name="_Toc232339132"/>
      <w:r>
        <w:t>D.6.3  KFS Part 3 — Qualitative Information &amp; Disclosures</w:t>
      </w:r>
      <w:bookmarkEnd w:id="1672"/>
      <w:bookmarkEnd w:id="1673"/>
      <w:bookmarkEnd w:id="167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99"/>
        <w:gridCol w:w="1236"/>
        <w:gridCol w:w="2274"/>
        <w:gridCol w:w="1181"/>
        <w:gridCol w:w="2370"/>
      </w:tblGrid>
      <w:tr w:rsidR="00341F00" w14:paraId="4CDD2A76" w14:textId="77777777">
        <w:trPr>
          <w:tblHeader/>
        </w:trPr>
        <w:tc>
          <w:tcPr>
            <w:tcW w:w="2300" w:type="dxa"/>
            <w:shd w:val="clear" w:color="auto" w:fill="1F3864"/>
            <w:tcMar>
              <w:top w:w="60" w:type="dxa"/>
              <w:left w:w="110" w:type="dxa"/>
              <w:bottom w:w="60" w:type="dxa"/>
              <w:right w:w="110" w:type="dxa"/>
            </w:tcMar>
            <w:vAlign w:val="center"/>
          </w:tcPr>
          <w:p w14:paraId="5D7F2E79"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7326CE7E"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32CC9F40"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6F062E3E"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5B28F21D" w14:textId="77777777" w:rsidR="00341F00" w:rsidRDefault="00000000">
            <w:pPr>
              <w:spacing w:after="20" w:line="250" w:lineRule="auto"/>
            </w:pPr>
            <w:r>
              <w:rPr>
                <w:rFonts w:cs="Arial"/>
                <w:b/>
                <w:bCs/>
                <w:color w:val="FFFFFF"/>
                <w:sz w:val="19"/>
                <w:szCs w:val="19"/>
              </w:rPr>
              <w:t>Validation / Notes</w:t>
            </w:r>
          </w:p>
        </w:tc>
      </w:tr>
      <w:tr w:rsidR="00341F00" w14:paraId="7595EAA8" w14:textId="77777777">
        <w:tc>
          <w:tcPr>
            <w:tcW w:w="2300" w:type="dxa"/>
            <w:shd w:val="clear" w:color="auto" w:fill="FFFFFF"/>
            <w:tcMar>
              <w:top w:w="60" w:type="dxa"/>
              <w:left w:w="110" w:type="dxa"/>
              <w:bottom w:w="60" w:type="dxa"/>
              <w:right w:w="110" w:type="dxa"/>
            </w:tcMar>
            <w:vAlign w:val="center"/>
          </w:tcPr>
          <w:p w14:paraId="5BB2C83B" w14:textId="77777777" w:rsidR="00341F00" w:rsidRDefault="00000000">
            <w:pPr>
              <w:spacing w:after="20" w:line="250" w:lineRule="auto"/>
            </w:pPr>
            <w:r>
              <w:rPr>
                <w:rFonts w:cs="Arial"/>
                <w:sz w:val="19"/>
                <w:szCs w:val="19"/>
              </w:rPr>
              <w:t>Recovery-agent clause</w:t>
            </w:r>
          </w:p>
        </w:tc>
        <w:tc>
          <w:tcPr>
            <w:tcW w:w="1250" w:type="dxa"/>
            <w:shd w:val="clear" w:color="auto" w:fill="FFFFFF"/>
            <w:tcMar>
              <w:top w:w="60" w:type="dxa"/>
              <w:left w:w="110" w:type="dxa"/>
              <w:bottom w:w="60" w:type="dxa"/>
              <w:right w:w="110" w:type="dxa"/>
            </w:tcMar>
            <w:vAlign w:val="center"/>
          </w:tcPr>
          <w:p w14:paraId="74B877B1"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63D4AF98" w14:textId="77777777" w:rsidR="00341F00" w:rsidRDefault="00000000">
            <w:pPr>
              <w:spacing w:after="20" w:line="250" w:lineRule="auto"/>
            </w:pPr>
            <w:r>
              <w:rPr>
                <w:rFonts w:cs="Arial"/>
                <w:sz w:val="19"/>
                <w:szCs w:val="19"/>
              </w:rPr>
              <w:t>Ref. clause 9 of loan agreement</w:t>
            </w:r>
          </w:p>
        </w:tc>
        <w:tc>
          <w:tcPr>
            <w:tcW w:w="1050" w:type="dxa"/>
            <w:shd w:val="clear" w:color="auto" w:fill="FFFFFF"/>
            <w:tcMar>
              <w:top w:w="60" w:type="dxa"/>
              <w:left w:w="110" w:type="dxa"/>
              <w:bottom w:w="60" w:type="dxa"/>
              <w:right w:w="110" w:type="dxa"/>
            </w:tcMar>
            <w:vAlign w:val="center"/>
          </w:tcPr>
          <w:p w14:paraId="71614271"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3B3EDC4B" w14:textId="77777777" w:rsidR="00341F00" w:rsidRDefault="00000000">
            <w:pPr>
              <w:spacing w:after="20" w:line="250" w:lineRule="auto"/>
            </w:pPr>
            <w:r>
              <w:rPr>
                <w:rFonts w:cs="Arial"/>
                <w:sz w:val="19"/>
                <w:szCs w:val="19"/>
              </w:rPr>
              <w:t>Engagement of recovery agents</w:t>
            </w:r>
          </w:p>
        </w:tc>
      </w:tr>
      <w:tr w:rsidR="00341F00" w14:paraId="6FFC830A" w14:textId="77777777">
        <w:tc>
          <w:tcPr>
            <w:tcW w:w="2300" w:type="dxa"/>
            <w:shd w:val="clear" w:color="auto" w:fill="EEF3F9"/>
            <w:tcMar>
              <w:top w:w="60" w:type="dxa"/>
              <w:left w:w="110" w:type="dxa"/>
              <w:bottom w:w="60" w:type="dxa"/>
              <w:right w:w="110" w:type="dxa"/>
            </w:tcMar>
            <w:vAlign w:val="center"/>
          </w:tcPr>
          <w:p w14:paraId="13581ED4" w14:textId="77777777" w:rsidR="00341F00" w:rsidRDefault="00000000">
            <w:pPr>
              <w:spacing w:after="20" w:line="250" w:lineRule="auto"/>
            </w:pPr>
            <w:r>
              <w:rPr>
                <w:rFonts w:cs="Arial"/>
                <w:sz w:val="19"/>
                <w:szCs w:val="19"/>
              </w:rPr>
              <w:t>Grievance / nodal officer</w:t>
            </w:r>
          </w:p>
        </w:tc>
        <w:tc>
          <w:tcPr>
            <w:tcW w:w="1250" w:type="dxa"/>
            <w:shd w:val="clear" w:color="auto" w:fill="EEF3F9"/>
            <w:tcMar>
              <w:top w:w="60" w:type="dxa"/>
              <w:left w:w="110" w:type="dxa"/>
              <w:bottom w:w="60" w:type="dxa"/>
              <w:right w:w="110" w:type="dxa"/>
            </w:tcMar>
            <w:vAlign w:val="center"/>
          </w:tcPr>
          <w:p w14:paraId="36A35ECB"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347858EE" w14:textId="77777777" w:rsidR="00341F00" w:rsidRDefault="00000000">
            <w:pPr>
              <w:spacing w:after="20" w:line="250" w:lineRule="auto"/>
            </w:pPr>
            <w:r>
              <w:rPr>
                <w:rFonts w:cs="Arial"/>
                <w:sz w:val="19"/>
                <w:szCs w:val="19"/>
              </w:rPr>
              <w:t>Name, designation, address, phone, email</w:t>
            </w:r>
          </w:p>
        </w:tc>
        <w:tc>
          <w:tcPr>
            <w:tcW w:w="1050" w:type="dxa"/>
            <w:shd w:val="clear" w:color="auto" w:fill="EEF3F9"/>
            <w:tcMar>
              <w:top w:w="60" w:type="dxa"/>
              <w:left w:w="110" w:type="dxa"/>
              <w:bottom w:w="60" w:type="dxa"/>
              <w:right w:w="110" w:type="dxa"/>
            </w:tcMar>
            <w:vAlign w:val="center"/>
          </w:tcPr>
          <w:p w14:paraId="07F86B5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603BC4DF" w14:textId="77777777" w:rsidR="00341F00" w:rsidRDefault="00000000">
            <w:pPr>
              <w:spacing w:after="20" w:line="250" w:lineRule="auto"/>
            </w:pPr>
            <w:r>
              <w:rPr>
                <w:rFonts w:cs="Arial"/>
                <w:sz w:val="19"/>
                <w:szCs w:val="19"/>
              </w:rPr>
              <w:t>Borrower-facing</w:t>
            </w:r>
          </w:p>
        </w:tc>
      </w:tr>
      <w:tr w:rsidR="00341F00" w14:paraId="21F40A8B" w14:textId="77777777">
        <w:tc>
          <w:tcPr>
            <w:tcW w:w="2300" w:type="dxa"/>
            <w:shd w:val="clear" w:color="auto" w:fill="FFFFFF"/>
            <w:tcMar>
              <w:top w:w="60" w:type="dxa"/>
              <w:left w:w="110" w:type="dxa"/>
              <w:bottom w:w="60" w:type="dxa"/>
              <w:right w:w="110" w:type="dxa"/>
            </w:tcMar>
            <w:vAlign w:val="center"/>
          </w:tcPr>
          <w:p w14:paraId="453C0347" w14:textId="77777777" w:rsidR="00341F00" w:rsidRDefault="00000000">
            <w:pPr>
              <w:spacing w:after="20" w:line="250" w:lineRule="auto"/>
            </w:pPr>
            <w:r>
              <w:rPr>
                <w:rFonts w:cs="Arial"/>
                <w:sz w:val="19"/>
                <w:szCs w:val="19"/>
              </w:rPr>
              <w:t>Grievance phone / email</w:t>
            </w:r>
          </w:p>
        </w:tc>
        <w:tc>
          <w:tcPr>
            <w:tcW w:w="1250" w:type="dxa"/>
            <w:shd w:val="clear" w:color="auto" w:fill="FFFFFF"/>
            <w:tcMar>
              <w:top w:w="60" w:type="dxa"/>
              <w:left w:w="110" w:type="dxa"/>
              <w:bottom w:w="60" w:type="dxa"/>
              <w:right w:w="110" w:type="dxa"/>
            </w:tcMar>
            <w:vAlign w:val="center"/>
          </w:tcPr>
          <w:p w14:paraId="2A56A32B"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58BE836F" w14:textId="77777777" w:rsidR="00341F00" w:rsidRDefault="00000000">
            <w:pPr>
              <w:spacing w:after="20" w:line="250" w:lineRule="auto"/>
            </w:pPr>
            <w:r>
              <w:rPr>
                <w:rFonts w:cs="Arial"/>
                <w:sz w:val="19"/>
                <w:szCs w:val="19"/>
              </w:rPr>
              <w:t>+91-141-XXXXXXX / grievance@lender.in</w:t>
            </w:r>
          </w:p>
        </w:tc>
        <w:tc>
          <w:tcPr>
            <w:tcW w:w="1050" w:type="dxa"/>
            <w:shd w:val="clear" w:color="auto" w:fill="FFFFFF"/>
            <w:tcMar>
              <w:top w:w="60" w:type="dxa"/>
              <w:left w:w="110" w:type="dxa"/>
              <w:bottom w:w="60" w:type="dxa"/>
              <w:right w:w="110" w:type="dxa"/>
            </w:tcMar>
            <w:vAlign w:val="center"/>
          </w:tcPr>
          <w:p w14:paraId="1FC518D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7577A19" w14:textId="77777777" w:rsidR="00341F00" w:rsidRDefault="00341F00">
            <w:pPr>
              <w:spacing w:after="20" w:line="250" w:lineRule="auto"/>
            </w:pPr>
          </w:p>
        </w:tc>
      </w:tr>
      <w:tr w:rsidR="00341F00" w14:paraId="2C557A7A" w14:textId="77777777">
        <w:tc>
          <w:tcPr>
            <w:tcW w:w="2300" w:type="dxa"/>
            <w:shd w:val="clear" w:color="auto" w:fill="EEF3F9"/>
            <w:tcMar>
              <w:top w:w="60" w:type="dxa"/>
              <w:left w:w="110" w:type="dxa"/>
              <w:bottom w:w="60" w:type="dxa"/>
              <w:right w:w="110" w:type="dxa"/>
            </w:tcMar>
            <w:vAlign w:val="center"/>
          </w:tcPr>
          <w:p w14:paraId="2A453AD5" w14:textId="77777777" w:rsidR="00341F00" w:rsidRDefault="00000000">
            <w:pPr>
              <w:spacing w:after="20" w:line="250" w:lineRule="auto"/>
            </w:pPr>
            <w:r>
              <w:rPr>
                <w:rFonts w:cs="Arial"/>
                <w:sz w:val="19"/>
                <w:szCs w:val="19"/>
              </w:rPr>
              <w:t>RBI Ombudsman reference</w:t>
            </w:r>
          </w:p>
        </w:tc>
        <w:tc>
          <w:tcPr>
            <w:tcW w:w="1250" w:type="dxa"/>
            <w:shd w:val="clear" w:color="auto" w:fill="EEF3F9"/>
            <w:tcMar>
              <w:top w:w="60" w:type="dxa"/>
              <w:left w:w="110" w:type="dxa"/>
              <w:bottom w:w="60" w:type="dxa"/>
              <w:right w:w="110" w:type="dxa"/>
            </w:tcMar>
            <w:vAlign w:val="center"/>
          </w:tcPr>
          <w:p w14:paraId="3CEECA08"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2FC967C7" w14:textId="77777777" w:rsidR="00341F00" w:rsidRDefault="00000000">
            <w:pPr>
              <w:spacing w:after="20" w:line="250" w:lineRule="auto"/>
            </w:pPr>
            <w:r>
              <w:rPr>
                <w:rFonts w:cs="Arial"/>
                <w:sz w:val="19"/>
                <w:szCs w:val="19"/>
              </w:rPr>
              <w:t>Right to RBI Integrated Ombudsman</w:t>
            </w:r>
          </w:p>
        </w:tc>
        <w:tc>
          <w:tcPr>
            <w:tcW w:w="1050" w:type="dxa"/>
            <w:shd w:val="clear" w:color="auto" w:fill="EEF3F9"/>
            <w:tcMar>
              <w:top w:w="60" w:type="dxa"/>
              <w:left w:w="110" w:type="dxa"/>
              <w:bottom w:w="60" w:type="dxa"/>
              <w:right w:w="110" w:type="dxa"/>
            </w:tcMar>
            <w:vAlign w:val="center"/>
          </w:tcPr>
          <w:p w14:paraId="5C9F131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DAC0C01" w14:textId="77777777" w:rsidR="00341F00" w:rsidRDefault="00000000">
            <w:pPr>
              <w:spacing w:after="20" w:line="250" w:lineRule="auto"/>
            </w:pPr>
            <w:r>
              <w:rPr>
                <w:rFonts w:cs="Arial"/>
                <w:sz w:val="19"/>
                <w:szCs w:val="19"/>
              </w:rPr>
              <w:t>Disclosed</w:t>
            </w:r>
          </w:p>
        </w:tc>
      </w:tr>
      <w:tr w:rsidR="00341F00" w14:paraId="6ED687B9" w14:textId="77777777">
        <w:tc>
          <w:tcPr>
            <w:tcW w:w="2300" w:type="dxa"/>
            <w:shd w:val="clear" w:color="auto" w:fill="FFFFFF"/>
            <w:tcMar>
              <w:top w:w="60" w:type="dxa"/>
              <w:left w:w="110" w:type="dxa"/>
              <w:bottom w:w="60" w:type="dxa"/>
              <w:right w:w="110" w:type="dxa"/>
            </w:tcMar>
            <w:vAlign w:val="center"/>
          </w:tcPr>
          <w:p w14:paraId="66485450" w14:textId="77777777" w:rsidR="00341F00" w:rsidRDefault="00000000">
            <w:pPr>
              <w:spacing w:after="20" w:line="250" w:lineRule="auto"/>
            </w:pPr>
            <w:r>
              <w:rPr>
                <w:rFonts w:cs="Arial"/>
                <w:sz w:val="19"/>
                <w:szCs w:val="19"/>
              </w:rPr>
              <w:t>Cooling-off / look-up period</w:t>
            </w:r>
          </w:p>
        </w:tc>
        <w:tc>
          <w:tcPr>
            <w:tcW w:w="1250" w:type="dxa"/>
            <w:shd w:val="clear" w:color="auto" w:fill="FFFFFF"/>
            <w:tcMar>
              <w:top w:w="60" w:type="dxa"/>
              <w:left w:w="110" w:type="dxa"/>
              <w:bottom w:w="60" w:type="dxa"/>
              <w:right w:w="110" w:type="dxa"/>
            </w:tcMar>
            <w:vAlign w:val="center"/>
          </w:tcPr>
          <w:p w14:paraId="7FD77187"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072B3A8A" w14:textId="77777777" w:rsidR="00341F00" w:rsidRDefault="00000000">
            <w:pPr>
              <w:spacing w:after="20" w:line="250" w:lineRule="auto"/>
            </w:pPr>
            <w:r>
              <w:rPr>
                <w:rFonts w:cs="Arial"/>
                <w:sz w:val="19"/>
                <w:szCs w:val="19"/>
              </w:rPr>
              <w:t>3 days (digital loans)</w:t>
            </w:r>
          </w:p>
        </w:tc>
        <w:tc>
          <w:tcPr>
            <w:tcW w:w="1050" w:type="dxa"/>
            <w:shd w:val="clear" w:color="auto" w:fill="FFFFFF"/>
            <w:tcMar>
              <w:top w:w="60" w:type="dxa"/>
              <w:left w:w="110" w:type="dxa"/>
              <w:bottom w:w="60" w:type="dxa"/>
              <w:right w:w="110" w:type="dxa"/>
            </w:tcMar>
            <w:vAlign w:val="center"/>
          </w:tcPr>
          <w:p w14:paraId="2071623A"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38D21759" w14:textId="77777777" w:rsidR="00341F00" w:rsidRDefault="00000000">
            <w:pPr>
              <w:spacing w:after="20" w:line="250" w:lineRule="auto"/>
            </w:pPr>
            <w:r>
              <w:rPr>
                <w:rFonts w:cs="Arial"/>
                <w:sz w:val="19"/>
                <w:szCs w:val="19"/>
              </w:rPr>
              <w:t>Digital lending</w:t>
            </w:r>
          </w:p>
        </w:tc>
      </w:tr>
      <w:tr w:rsidR="00341F00" w14:paraId="0FFBD871" w14:textId="77777777">
        <w:tc>
          <w:tcPr>
            <w:tcW w:w="2300" w:type="dxa"/>
            <w:shd w:val="clear" w:color="auto" w:fill="EEF3F9"/>
            <w:tcMar>
              <w:top w:w="60" w:type="dxa"/>
              <w:left w:w="110" w:type="dxa"/>
              <w:bottom w:w="60" w:type="dxa"/>
              <w:right w:w="110" w:type="dxa"/>
            </w:tcMar>
            <w:vAlign w:val="center"/>
          </w:tcPr>
          <w:p w14:paraId="3721AE9B" w14:textId="77777777" w:rsidR="00341F00" w:rsidRDefault="00000000">
            <w:pPr>
              <w:spacing w:after="20" w:line="250" w:lineRule="auto"/>
            </w:pPr>
            <w:r>
              <w:rPr>
                <w:rFonts w:cs="Arial"/>
                <w:sz w:val="19"/>
                <w:szCs w:val="19"/>
              </w:rPr>
              <w:t>Loan transferable/securitised?</w:t>
            </w:r>
          </w:p>
        </w:tc>
        <w:tc>
          <w:tcPr>
            <w:tcW w:w="1250" w:type="dxa"/>
            <w:shd w:val="clear" w:color="auto" w:fill="EEF3F9"/>
            <w:tcMar>
              <w:top w:w="60" w:type="dxa"/>
              <w:left w:w="110" w:type="dxa"/>
              <w:bottom w:w="60" w:type="dxa"/>
              <w:right w:w="110" w:type="dxa"/>
            </w:tcMar>
            <w:vAlign w:val="center"/>
          </w:tcPr>
          <w:p w14:paraId="22344774" w14:textId="77777777" w:rsidR="00341F00" w:rsidRDefault="00000000">
            <w:pPr>
              <w:spacing w:after="20" w:line="250" w:lineRule="auto"/>
            </w:pPr>
            <w:r>
              <w:rPr>
                <w:rFonts w:cs="Arial"/>
                <w:sz w:val="19"/>
                <w:szCs w:val="19"/>
              </w:rPr>
              <w:t>Boolean</w:t>
            </w:r>
          </w:p>
        </w:tc>
        <w:tc>
          <w:tcPr>
            <w:tcW w:w="2300" w:type="dxa"/>
            <w:shd w:val="clear" w:color="auto" w:fill="EEF3F9"/>
            <w:tcMar>
              <w:top w:w="60" w:type="dxa"/>
              <w:left w:w="110" w:type="dxa"/>
              <w:bottom w:w="60" w:type="dxa"/>
              <w:right w:w="110" w:type="dxa"/>
            </w:tcMar>
            <w:vAlign w:val="center"/>
          </w:tcPr>
          <w:p w14:paraId="4AA5EA22" w14:textId="77777777" w:rsidR="00341F00" w:rsidRDefault="00000000">
            <w:pPr>
              <w:spacing w:after="20" w:line="250" w:lineRule="auto"/>
            </w:pPr>
            <w:r>
              <w:rPr>
                <w:rFonts w:cs="Arial"/>
                <w:sz w:val="19"/>
                <w:szCs w:val="19"/>
              </w:rPr>
              <w:t>Yes / No</w:t>
            </w:r>
          </w:p>
        </w:tc>
        <w:tc>
          <w:tcPr>
            <w:tcW w:w="1050" w:type="dxa"/>
            <w:shd w:val="clear" w:color="auto" w:fill="EEF3F9"/>
            <w:tcMar>
              <w:top w:w="60" w:type="dxa"/>
              <w:left w:w="110" w:type="dxa"/>
              <w:bottom w:w="60" w:type="dxa"/>
              <w:right w:w="110" w:type="dxa"/>
            </w:tcMar>
            <w:vAlign w:val="center"/>
          </w:tcPr>
          <w:p w14:paraId="5A13EEA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9B7170B" w14:textId="77777777" w:rsidR="00341F00" w:rsidRDefault="00000000">
            <w:pPr>
              <w:spacing w:after="20" w:line="250" w:lineRule="auto"/>
            </w:pPr>
            <w:r>
              <w:rPr>
                <w:rFonts w:cs="Arial"/>
                <w:sz w:val="19"/>
                <w:szCs w:val="19"/>
              </w:rPr>
              <w:t>Assignment disclosure</w:t>
            </w:r>
          </w:p>
        </w:tc>
      </w:tr>
      <w:tr w:rsidR="00341F00" w14:paraId="33CF4234" w14:textId="77777777">
        <w:tc>
          <w:tcPr>
            <w:tcW w:w="2300" w:type="dxa"/>
            <w:shd w:val="clear" w:color="auto" w:fill="FFFFFF"/>
            <w:tcMar>
              <w:top w:w="60" w:type="dxa"/>
              <w:left w:w="110" w:type="dxa"/>
              <w:bottom w:w="60" w:type="dxa"/>
              <w:right w:w="110" w:type="dxa"/>
            </w:tcMar>
            <w:vAlign w:val="center"/>
          </w:tcPr>
          <w:p w14:paraId="4BAB198D" w14:textId="77777777" w:rsidR="00341F00" w:rsidRDefault="00000000">
            <w:pPr>
              <w:spacing w:after="20" w:line="250" w:lineRule="auto"/>
            </w:pPr>
            <w:r>
              <w:rPr>
                <w:rFonts w:cs="Arial"/>
                <w:sz w:val="19"/>
                <w:szCs w:val="19"/>
              </w:rPr>
              <w:t>Co-lending — originating RE</w:t>
            </w:r>
          </w:p>
        </w:tc>
        <w:tc>
          <w:tcPr>
            <w:tcW w:w="1250" w:type="dxa"/>
            <w:shd w:val="clear" w:color="auto" w:fill="FFFFFF"/>
            <w:tcMar>
              <w:top w:w="60" w:type="dxa"/>
              <w:left w:w="110" w:type="dxa"/>
              <w:bottom w:w="60" w:type="dxa"/>
              <w:right w:w="110" w:type="dxa"/>
            </w:tcMar>
            <w:vAlign w:val="center"/>
          </w:tcPr>
          <w:p w14:paraId="7E002065"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65E7AB4A" w14:textId="77777777" w:rsidR="00341F00" w:rsidRDefault="00000000">
            <w:pPr>
              <w:spacing w:after="20" w:line="250" w:lineRule="auto"/>
            </w:pPr>
            <w:r>
              <w:rPr>
                <w:rFonts w:cs="Arial"/>
                <w:sz w:val="19"/>
                <w:szCs w:val="19"/>
              </w:rPr>
              <w:t>NBFC name &amp; 20% funding</w:t>
            </w:r>
          </w:p>
        </w:tc>
        <w:tc>
          <w:tcPr>
            <w:tcW w:w="1050" w:type="dxa"/>
            <w:shd w:val="clear" w:color="auto" w:fill="FFFFFF"/>
            <w:tcMar>
              <w:top w:w="60" w:type="dxa"/>
              <w:left w:w="110" w:type="dxa"/>
              <w:bottom w:w="60" w:type="dxa"/>
              <w:right w:w="110" w:type="dxa"/>
            </w:tcMar>
            <w:vAlign w:val="center"/>
          </w:tcPr>
          <w:p w14:paraId="03A3259B"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24E6581E" w14:textId="77777777" w:rsidR="00341F00" w:rsidRDefault="00000000">
            <w:pPr>
              <w:spacing w:after="20" w:line="250" w:lineRule="auto"/>
            </w:pPr>
            <w:r>
              <w:rPr>
                <w:rFonts w:cs="Arial"/>
                <w:sz w:val="19"/>
                <w:szCs w:val="19"/>
              </w:rPr>
              <w:t>If co-lent</w:t>
            </w:r>
          </w:p>
        </w:tc>
      </w:tr>
      <w:tr w:rsidR="00341F00" w14:paraId="7522DCBC" w14:textId="77777777">
        <w:tc>
          <w:tcPr>
            <w:tcW w:w="2300" w:type="dxa"/>
            <w:shd w:val="clear" w:color="auto" w:fill="EEF3F9"/>
            <w:tcMar>
              <w:top w:w="60" w:type="dxa"/>
              <w:left w:w="110" w:type="dxa"/>
              <w:bottom w:w="60" w:type="dxa"/>
              <w:right w:w="110" w:type="dxa"/>
            </w:tcMar>
            <w:vAlign w:val="center"/>
          </w:tcPr>
          <w:p w14:paraId="312B8D6C" w14:textId="77777777" w:rsidR="00341F00" w:rsidRDefault="00000000">
            <w:pPr>
              <w:spacing w:after="20" w:line="250" w:lineRule="auto"/>
            </w:pPr>
            <w:r>
              <w:rPr>
                <w:rFonts w:cs="Arial"/>
                <w:sz w:val="19"/>
                <w:szCs w:val="19"/>
              </w:rPr>
              <w:lastRenderedPageBreak/>
              <w:t>Co-lending — partner RE</w:t>
            </w:r>
          </w:p>
        </w:tc>
        <w:tc>
          <w:tcPr>
            <w:tcW w:w="1250" w:type="dxa"/>
            <w:shd w:val="clear" w:color="auto" w:fill="EEF3F9"/>
            <w:tcMar>
              <w:top w:w="60" w:type="dxa"/>
              <w:left w:w="110" w:type="dxa"/>
              <w:bottom w:w="60" w:type="dxa"/>
              <w:right w:w="110" w:type="dxa"/>
            </w:tcMar>
            <w:vAlign w:val="center"/>
          </w:tcPr>
          <w:p w14:paraId="6EDD3B7A"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383FAFF5" w14:textId="77777777" w:rsidR="00341F00" w:rsidRDefault="00000000">
            <w:pPr>
              <w:spacing w:after="20" w:line="250" w:lineRule="auto"/>
            </w:pPr>
            <w:r>
              <w:rPr>
                <w:rFonts w:cs="Arial"/>
                <w:sz w:val="19"/>
                <w:szCs w:val="19"/>
              </w:rPr>
              <w:t>Bank name &amp; 80% funding</w:t>
            </w:r>
          </w:p>
        </w:tc>
        <w:tc>
          <w:tcPr>
            <w:tcW w:w="1050" w:type="dxa"/>
            <w:shd w:val="clear" w:color="auto" w:fill="EEF3F9"/>
            <w:tcMar>
              <w:top w:w="60" w:type="dxa"/>
              <w:left w:w="110" w:type="dxa"/>
              <w:bottom w:w="60" w:type="dxa"/>
              <w:right w:w="110" w:type="dxa"/>
            </w:tcMar>
            <w:vAlign w:val="center"/>
          </w:tcPr>
          <w:p w14:paraId="7E4E0E69"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138BCC21" w14:textId="77777777" w:rsidR="00341F00" w:rsidRDefault="00000000">
            <w:pPr>
              <w:spacing w:after="20" w:line="250" w:lineRule="auto"/>
            </w:pPr>
            <w:r>
              <w:rPr>
                <w:rFonts w:cs="Arial"/>
                <w:sz w:val="19"/>
                <w:szCs w:val="19"/>
              </w:rPr>
              <w:t>If co-lent</w:t>
            </w:r>
          </w:p>
        </w:tc>
      </w:tr>
      <w:tr w:rsidR="00341F00" w14:paraId="31BCE08E" w14:textId="77777777">
        <w:tc>
          <w:tcPr>
            <w:tcW w:w="2300" w:type="dxa"/>
            <w:shd w:val="clear" w:color="auto" w:fill="FFFFFF"/>
            <w:tcMar>
              <w:top w:w="60" w:type="dxa"/>
              <w:left w:w="110" w:type="dxa"/>
              <w:bottom w:w="60" w:type="dxa"/>
              <w:right w:w="110" w:type="dxa"/>
            </w:tcMar>
            <w:vAlign w:val="center"/>
          </w:tcPr>
          <w:p w14:paraId="557B14D4" w14:textId="77777777" w:rsidR="00341F00" w:rsidRDefault="00000000">
            <w:pPr>
              <w:spacing w:after="20" w:line="250" w:lineRule="auto"/>
            </w:pPr>
            <w:r>
              <w:rPr>
                <w:rFonts w:cs="Arial"/>
                <w:sz w:val="19"/>
                <w:szCs w:val="19"/>
              </w:rPr>
              <w:t>Blended interest rate</w:t>
            </w:r>
          </w:p>
        </w:tc>
        <w:tc>
          <w:tcPr>
            <w:tcW w:w="1250" w:type="dxa"/>
            <w:shd w:val="clear" w:color="auto" w:fill="FFFFFF"/>
            <w:tcMar>
              <w:top w:w="60" w:type="dxa"/>
              <w:left w:w="110" w:type="dxa"/>
              <w:bottom w:w="60" w:type="dxa"/>
              <w:right w:w="110" w:type="dxa"/>
            </w:tcMar>
            <w:vAlign w:val="center"/>
          </w:tcPr>
          <w:p w14:paraId="6DDADE82" w14:textId="77777777" w:rsidR="00341F00" w:rsidRDefault="00000000">
            <w:pPr>
              <w:spacing w:after="20" w:line="250" w:lineRule="auto"/>
            </w:pPr>
            <w:r>
              <w:rPr>
                <w:rFonts w:cs="Arial"/>
                <w:sz w:val="19"/>
                <w:szCs w:val="19"/>
              </w:rPr>
              <w:t>Percent</w:t>
            </w:r>
          </w:p>
        </w:tc>
        <w:tc>
          <w:tcPr>
            <w:tcW w:w="2300" w:type="dxa"/>
            <w:shd w:val="clear" w:color="auto" w:fill="FFFFFF"/>
            <w:tcMar>
              <w:top w:w="60" w:type="dxa"/>
              <w:left w:w="110" w:type="dxa"/>
              <w:bottom w:w="60" w:type="dxa"/>
              <w:right w:w="110" w:type="dxa"/>
            </w:tcMar>
            <w:vAlign w:val="center"/>
          </w:tcPr>
          <w:p w14:paraId="009704BC" w14:textId="77777777" w:rsidR="00341F00" w:rsidRDefault="00000000">
            <w:pPr>
              <w:spacing w:after="20" w:line="250" w:lineRule="auto"/>
            </w:pPr>
            <w:r>
              <w:rPr>
                <w:rFonts w:cs="Arial"/>
                <w:sz w:val="19"/>
                <w:szCs w:val="19"/>
              </w:rPr>
              <w:t>14.00% p.a. (single rate to borrower)</w:t>
            </w:r>
          </w:p>
        </w:tc>
        <w:tc>
          <w:tcPr>
            <w:tcW w:w="1050" w:type="dxa"/>
            <w:shd w:val="clear" w:color="auto" w:fill="FFFFFF"/>
            <w:tcMar>
              <w:top w:w="60" w:type="dxa"/>
              <w:left w:w="110" w:type="dxa"/>
              <w:bottom w:w="60" w:type="dxa"/>
              <w:right w:w="110" w:type="dxa"/>
            </w:tcMar>
            <w:vAlign w:val="center"/>
          </w:tcPr>
          <w:p w14:paraId="3C9D5C2A"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7BE5961D" w14:textId="77777777" w:rsidR="00341F00" w:rsidRDefault="00000000">
            <w:pPr>
              <w:spacing w:after="20" w:line="250" w:lineRule="auto"/>
            </w:pPr>
            <w:r>
              <w:rPr>
                <w:rFonts w:cs="Arial"/>
                <w:sz w:val="19"/>
                <w:szCs w:val="19"/>
              </w:rPr>
              <w:t>If co-lent</w:t>
            </w:r>
          </w:p>
        </w:tc>
      </w:tr>
      <w:tr w:rsidR="00341F00" w14:paraId="1D8CE4F0" w14:textId="77777777">
        <w:tc>
          <w:tcPr>
            <w:tcW w:w="2300" w:type="dxa"/>
            <w:shd w:val="clear" w:color="auto" w:fill="EEF3F9"/>
            <w:tcMar>
              <w:top w:w="60" w:type="dxa"/>
              <w:left w:w="110" w:type="dxa"/>
              <w:bottom w:w="60" w:type="dxa"/>
              <w:right w:w="110" w:type="dxa"/>
            </w:tcMar>
            <w:vAlign w:val="center"/>
          </w:tcPr>
          <w:p w14:paraId="35FF7164" w14:textId="77777777" w:rsidR="00341F00" w:rsidRDefault="00000000">
            <w:pPr>
              <w:spacing w:after="20" w:line="250" w:lineRule="auto"/>
            </w:pPr>
            <w:r>
              <w:rPr>
                <w:rFonts w:cs="Arial"/>
                <w:sz w:val="19"/>
                <w:szCs w:val="19"/>
              </w:rPr>
              <w:t>LSP acting as recovery agent</w:t>
            </w:r>
          </w:p>
        </w:tc>
        <w:tc>
          <w:tcPr>
            <w:tcW w:w="1250" w:type="dxa"/>
            <w:shd w:val="clear" w:color="auto" w:fill="EEF3F9"/>
            <w:tcMar>
              <w:top w:w="60" w:type="dxa"/>
              <w:left w:w="110" w:type="dxa"/>
              <w:bottom w:w="60" w:type="dxa"/>
              <w:right w:w="110" w:type="dxa"/>
            </w:tcMar>
            <w:vAlign w:val="center"/>
          </w:tcPr>
          <w:p w14:paraId="23ADDFF3"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60751FDA" w14:textId="77777777" w:rsidR="00341F00" w:rsidRDefault="00000000">
            <w:pPr>
              <w:spacing w:after="20" w:line="250" w:lineRule="auto"/>
            </w:pPr>
            <w:r>
              <w:rPr>
                <w:rFonts w:cs="Arial"/>
                <w:sz w:val="19"/>
                <w:szCs w:val="19"/>
              </w:rPr>
              <w:t>LSP name (if applicable)</w:t>
            </w:r>
          </w:p>
        </w:tc>
        <w:tc>
          <w:tcPr>
            <w:tcW w:w="1050" w:type="dxa"/>
            <w:shd w:val="clear" w:color="auto" w:fill="EEF3F9"/>
            <w:tcMar>
              <w:top w:w="60" w:type="dxa"/>
              <w:left w:w="110" w:type="dxa"/>
              <w:bottom w:w="60" w:type="dxa"/>
              <w:right w:w="110" w:type="dxa"/>
            </w:tcMar>
            <w:vAlign w:val="center"/>
          </w:tcPr>
          <w:p w14:paraId="0853DF57"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14ABCAB9" w14:textId="77777777" w:rsidR="00341F00" w:rsidRDefault="00000000">
            <w:pPr>
              <w:spacing w:after="20" w:line="250" w:lineRule="auto"/>
            </w:pPr>
            <w:r>
              <w:rPr>
                <w:rFonts w:cs="Arial"/>
                <w:sz w:val="19"/>
                <w:szCs w:val="19"/>
              </w:rPr>
              <w:t>Digital lending</w:t>
            </w:r>
          </w:p>
        </w:tc>
      </w:tr>
      <w:tr w:rsidR="00341F00" w14:paraId="167F5536" w14:textId="77777777">
        <w:tc>
          <w:tcPr>
            <w:tcW w:w="2300" w:type="dxa"/>
            <w:shd w:val="clear" w:color="auto" w:fill="FFFFFF"/>
            <w:tcMar>
              <w:top w:w="60" w:type="dxa"/>
              <w:left w:w="110" w:type="dxa"/>
              <w:bottom w:w="60" w:type="dxa"/>
              <w:right w:w="110" w:type="dxa"/>
            </w:tcMar>
            <w:vAlign w:val="center"/>
          </w:tcPr>
          <w:p w14:paraId="41379AD6" w14:textId="77777777" w:rsidR="00341F00" w:rsidRDefault="00000000">
            <w:pPr>
              <w:spacing w:after="20" w:line="250" w:lineRule="auto"/>
            </w:pPr>
            <w:r>
              <w:rPr>
                <w:rFonts w:cs="Arial"/>
                <w:sz w:val="19"/>
                <w:szCs w:val="19"/>
              </w:rPr>
              <w:t>Borrower acknowledgement</w:t>
            </w:r>
          </w:p>
        </w:tc>
        <w:tc>
          <w:tcPr>
            <w:tcW w:w="1250" w:type="dxa"/>
            <w:shd w:val="clear" w:color="auto" w:fill="FFFFFF"/>
            <w:tcMar>
              <w:top w:w="60" w:type="dxa"/>
              <w:left w:w="110" w:type="dxa"/>
              <w:bottom w:w="60" w:type="dxa"/>
              <w:right w:w="110" w:type="dxa"/>
            </w:tcMar>
            <w:vAlign w:val="center"/>
          </w:tcPr>
          <w:p w14:paraId="0D3BE0CE"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4D2C093D" w14:textId="77777777" w:rsidR="00341F00" w:rsidRDefault="00000000">
            <w:pPr>
              <w:spacing w:after="20" w:line="250" w:lineRule="auto"/>
            </w:pPr>
            <w:r>
              <w:rPr>
                <w:rFonts w:cs="Arial"/>
                <w:sz w:val="19"/>
                <w:szCs w:val="19"/>
              </w:rPr>
              <w:t>I have read &amp; understood this KFS</w:t>
            </w:r>
          </w:p>
        </w:tc>
        <w:tc>
          <w:tcPr>
            <w:tcW w:w="1050" w:type="dxa"/>
            <w:shd w:val="clear" w:color="auto" w:fill="FFFFFF"/>
            <w:tcMar>
              <w:top w:w="60" w:type="dxa"/>
              <w:left w:w="110" w:type="dxa"/>
              <w:bottom w:w="60" w:type="dxa"/>
              <w:right w:w="110" w:type="dxa"/>
            </w:tcMar>
            <w:vAlign w:val="center"/>
          </w:tcPr>
          <w:p w14:paraId="2D6B512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915703C" w14:textId="77777777" w:rsidR="00341F00" w:rsidRDefault="00000000">
            <w:pPr>
              <w:spacing w:after="20" w:line="250" w:lineRule="auto"/>
            </w:pPr>
            <w:r>
              <w:rPr>
                <w:rFonts w:cs="Arial"/>
                <w:sz w:val="19"/>
                <w:szCs w:val="19"/>
              </w:rPr>
              <w:t>Captured with timestamp</w:t>
            </w:r>
          </w:p>
        </w:tc>
      </w:tr>
    </w:tbl>
    <w:p w14:paraId="2DF4C0ED"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APR must include all charges levied by the RE (and third-party charges collected through the RE, e.g., insurance/legal), which are also disclosed separately. Fees not stated in the KFS cannot be levied without the borrower's explicit consent. The KFS must be reproduced as a summary box in the loan agreement, and an amortisation schedule over the full tenor must accompany it.</w:t>
      </w:r>
    </w:p>
    <w:p w14:paraId="219A0271" w14:textId="77777777" w:rsidR="00341F00" w:rsidRDefault="00000000" w:rsidP="00ED6104">
      <w:pPr>
        <w:pStyle w:val="Heading2"/>
        <w:numPr>
          <w:ilvl w:val="1"/>
          <w:numId w:val="13"/>
        </w:numPr>
      </w:pPr>
      <w:bookmarkStart w:id="1675" w:name="_Toc231674344"/>
      <w:bookmarkStart w:id="1676" w:name="_Toc231674971"/>
      <w:bookmarkStart w:id="1677" w:name="_Toc232339133"/>
      <w:r>
        <w:t>D.7  Co-Lending Arrangement Form</w:t>
      </w:r>
      <w:bookmarkEnd w:id="1675"/>
      <w:bookmarkEnd w:id="1676"/>
      <w:bookmarkEnd w:id="1677"/>
    </w:p>
    <w:p w14:paraId="2C5C6153" w14:textId="77777777" w:rsidR="00341F00" w:rsidRDefault="00000000">
      <w:pPr>
        <w:spacing w:after="120" w:line="276" w:lineRule="auto"/>
        <w:jc w:val="both"/>
      </w:pPr>
      <w:r>
        <w:rPr>
          <w:rFonts w:cs="Arial"/>
        </w:rPr>
        <w:t>Configures a co-lending arrangement between two Regulated Entities (Section 5.7) under the 2025 co-lending framework — minimum retention, borrower-level classification, public disclosure and a business-continuity plan.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63"/>
        <w:gridCol w:w="1244"/>
        <w:gridCol w:w="2262"/>
        <w:gridCol w:w="1181"/>
        <w:gridCol w:w="2410"/>
      </w:tblGrid>
      <w:tr w:rsidR="00341F00" w14:paraId="7AA51B84" w14:textId="77777777">
        <w:trPr>
          <w:tblHeader/>
        </w:trPr>
        <w:tc>
          <w:tcPr>
            <w:tcW w:w="2300" w:type="dxa"/>
            <w:shd w:val="clear" w:color="auto" w:fill="1F3864"/>
            <w:tcMar>
              <w:top w:w="60" w:type="dxa"/>
              <w:left w:w="110" w:type="dxa"/>
              <w:bottom w:w="60" w:type="dxa"/>
              <w:right w:w="110" w:type="dxa"/>
            </w:tcMar>
            <w:vAlign w:val="center"/>
          </w:tcPr>
          <w:p w14:paraId="6F0E706F"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17FC56E0"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469D8F4A"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258EE167"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7569E5E3" w14:textId="77777777" w:rsidR="00341F00" w:rsidRDefault="00000000">
            <w:pPr>
              <w:spacing w:after="20" w:line="250" w:lineRule="auto"/>
            </w:pPr>
            <w:r>
              <w:rPr>
                <w:rFonts w:cs="Arial"/>
                <w:b/>
                <w:bCs/>
                <w:color w:val="FFFFFF"/>
                <w:sz w:val="19"/>
                <w:szCs w:val="19"/>
              </w:rPr>
              <w:t>Validation / Notes</w:t>
            </w:r>
          </w:p>
        </w:tc>
      </w:tr>
      <w:tr w:rsidR="00341F00" w14:paraId="42BE1769" w14:textId="77777777">
        <w:tc>
          <w:tcPr>
            <w:tcW w:w="2300" w:type="dxa"/>
            <w:shd w:val="clear" w:color="auto" w:fill="FFFFFF"/>
            <w:tcMar>
              <w:top w:w="60" w:type="dxa"/>
              <w:left w:w="110" w:type="dxa"/>
              <w:bottom w:w="60" w:type="dxa"/>
              <w:right w:w="110" w:type="dxa"/>
            </w:tcMar>
            <w:vAlign w:val="center"/>
          </w:tcPr>
          <w:p w14:paraId="2B1D7FEE" w14:textId="77777777" w:rsidR="00341F00" w:rsidRDefault="00000000">
            <w:pPr>
              <w:spacing w:after="20" w:line="250" w:lineRule="auto"/>
            </w:pPr>
            <w:r>
              <w:rPr>
                <w:rFonts w:cs="Arial"/>
                <w:sz w:val="19"/>
                <w:szCs w:val="19"/>
              </w:rPr>
              <w:t>CLA ID</w:t>
            </w:r>
          </w:p>
        </w:tc>
        <w:tc>
          <w:tcPr>
            <w:tcW w:w="1250" w:type="dxa"/>
            <w:shd w:val="clear" w:color="auto" w:fill="FFFFFF"/>
            <w:tcMar>
              <w:top w:w="60" w:type="dxa"/>
              <w:left w:w="110" w:type="dxa"/>
              <w:bottom w:w="60" w:type="dxa"/>
              <w:right w:w="110" w:type="dxa"/>
            </w:tcMar>
            <w:vAlign w:val="center"/>
          </w:tcPr>
          <w:p w14:paraId="25C1935F"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0E3F690C" w14:textId="77777777" w:rsidR="00341F00" w:rsidRDefault="00000000">
            <w:pPr>
              <w:spacing w:after="20" w:line="250" w:lineRule="auto"/>
            </w:pPr>
            <w:r>
              <w:rPr>
                <w:rFonts w:cs="Arial"/>
                <w:sz w:val="19"/>
                <w:szCs w:val="19"/>
              </w:rPr>
              <w:t>CLA-2026-007</w:t>
            </w:r>
          </w:p>
        </w:tc>
        <w:tc>
          <w:tcPr>
            <w:tcW w:w="1050" w:type="dxa"/>
            <w:shd w:val="clear" w:color="auto" w:fill="FFFFFF"/>
            <w:tcMar>
              <w:top w:w="60" w:type="dxa"/>
              <w:left w:w="110" w:type="dxa"/>
              <w:bottom w:w="60" w:type="dxa"/>
              <w:right w:w="110" w:type="dxa"/>
            </w:tcMar>
            <w:vAlign w:val="center"/>
          </w:tcPr>
          <w:p w14:paraId="31ADBA6A"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0D5522A" w14:textId="77777777" w:rsidR="00341F00" w:rsidRDefault="00000000">
            <w:pPr>
              <w:spacing w:after="20" w:line="250" w:lineRule="auto"/>
            </w:pPr>
            <w:r>
              <w:rPr>
                <w:rFonts w:cs="Arial"/>
                <w:sz w:val="19"/>
                <w:szCs w:val="19"/>
              </w:rPr>
              <w:t>Unique</w:t>
            </w:r>
          </w:p>
        </w:tc>
      </w:tr>
      <w:tr w:rsidR="00341F00" w14:paraId="18A2C7B2" w14:textId="77777777">
        <w:tc>
          <w:tcPr>
            <w:tcW w:w="2300" w:type="dxa"/>
            <w:shd w:val="clear" w:color="auto" w:fill="EEF3F9"/>
            <w:tcMar>
              <w:top w:w="60" w:type="dxa"/>
              <w:left w:w="110" w:type="dxa"/>
              <w:bottom w:w="60" w:type="dxa"/>
              <w:right w:w="110" w:type="dxa"/>
            </w:tcMar>
            <w:vAlign w:val="center"/>
          </w:tcPr>
          <w:p w14:paraId="1194DE41" w14:textId="77777777" w:rsidR="00341F00" w:rsidRDefault="00000000">
            <w:pPr>
              <w:spacing w:after="20" w:line="250" w:lineRule="auto"/>
            </w:pPr>
            <w:r>
              <w:rPr>
                <w:rFonts w:cs="Arial"/>
                <w:sz w:val="19"/>
                <w:szCs w:val="19"/>
              </w:rPr>
              <w:t>Originating RE</w:t>
            </w:r>
          </w:p>
        </w:tc>
        <w:tc>
          <w:tcPr>
            <w:tcW w:w="1250" w:type="dxa"/>
            <w:shd w:val="clear" w:color="auto" w:fill="EEF3F9"/>
            <w:tcMar>
              <w:top w:w="60" w:type="dxa"/>
              <w:left w:w="110" w:type="dxa"/>
              <w:bottom w:w="60" w:type="dxa"/>
              <w:right w:w="110" w:type="dxa"/>
            </w:tcMar>
            <w:vAlign w:val="center"/>
          </w:tcPr>
          <w:p w14:paraId="171F258E"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20F06612" w14:textId="77777777" w:rsidR="00341F00" w:rsidRDefault="00000000">
            <w:pPr>
              <w:spacing w:after="20" w:line="250" w:lineRule="auto"/>
            </w:pPr>
            <w:r>
              <w:rPr>
                <w:rFonts w:cs="Arial"/>
                <w:sz w:val="19"/>
                <w:szCs w:val="19"/>
              </w:rPr>
              <w:t>ABC Finance (NBFC)</w:t>
            </w:r>
          </w:p>
        </w:tc>
        <w:tc>
          <w:tcPr>
            <w:tcW w:w="1050" w:type="dxa"/>
            <w:shd w:val="clear" w:color="auto" w:fill="EEF3F9"/>
            <w:tcMar>
              <w:top w:w="60" w:type="dxa"/>
              <w:left w:w="110" w:type="dxa"/>
              <w:bottom w:w="60" w:type="dxa"/>
              <w:right w:w="110" w:type="dxa"/>
            </w:tcMar>
            <w:vAlign w:val="center"/>
          </w:tcPr>
          <w:p w14:paraId="41887DD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C501E2F" w14:textId="77777777" w:rsidR="00341F00" w:rsidRDefault="00000000">
            <w:pPr>
              <w:spacing w:after="20" w:line="250" w:lineRule="auto"/>
            </w:pPr>
            <w:r>
              <w:rPr>
                <w:rFonts w:cs="Arial"/>
                <w:sz w:val="19"/>
                <w:szCs w:val="19"/>
              </w:rPr>
              <w:t>Eligible RE</w:t>
            </w:r>
          </w:p>
        </w:tc>
      </w:tr>
      <w:tr w:rsidR="00341F00" w14:paraId="0FACB275" w14:textId="77777777">
        <w:tc>
          <w:tcPr>
            <w:tcW w:w="2300" w:type="dxa"/>
            <w:shd w:val="clear" w:color="auto" w:fill="FFFFFF"/>
            <w:tcMar>
              <w:top w:w="60" w:type="dxa"/>
              <w:left w:w="110" w:type="dxa"/>
              <w:bottom w:w="60" w:type="dxa"/>
              <w:right w:w="110" w:type="dxa"/>
            </w:tcMar>
            <w:vAlign w:val="center"/>
          </w:tcPr>
          <w:p w14:paraId="37D3AA3E" w14:textId="77777777" w:rsidR="00341F00" w:rsidRDefault="00000000">
            <w:pPr>
              <w:spacing w:after="20" w:line="250" w:lineRule="auto"/>
            </w:pPr>
            <w:r>
              <w:rPr>
                <w:rFonts w:cs="Arial"/>
                <w:sz w:val="19"/>
                <w:szCs w:val="19"/>
              </w:rPr>
              <w:t>Partner RE</w:t>
            </w:r>
          </w:p>
        </w:tc>
        <w:tc>
          <w:tcPr>
            <w:tcW w:w="1250" w:type="dxa"/>
            <w:shd w:val="clear" w:color="auto" w:fill="FFFFFF"/>
            <w:tcMar>
              <w:top w:w="60" w:type="dxa"/>
              <w:left w:w="110" w:type="dxa"/>
              <w:bottom w:w="60" w:type="dxa"/>
              <w:right w:w="110" w:type="dxa"/>
            </w:tcMar>
            <w:vAlign w:val="center"/>
          </w:tcPr>
          <w:p w14:paraId="4E36D74D" w14:textId="77777777" w:rsidR="00341F00" w:rsidRDefault="00000000">
            <w:pPr>
              <w:spacing w:after="20" w:line="250" w:lineRule="auto"/>
            </w:pPr>
            <w:r>
              <w:rPr>
                <w:rFonts w:cs="Arial"/>
                <w:sz w:val="19"/>
                <w:szCs w:val="19"/>
              </w:rPr>
              <w:t>Lookup</w:t>
            </w:r>
          </w:p>
        </w:tc>
        <w:tc>
          <w:tcPr>
            <w:tcW w:w="2300" w:type="dxa"/>
            <w:shd w:val="clear" w:color="auto" w:fill="FFFFFF"/>
            <w:tcMar>
              <w:top w:w="60" w:type="dxa"/>
              <w:left w:w="110" w:type="dxa"/>
              <w:bottom w:w="60" w:type="dxa"/>
              <w:right w:w="110" w:type="dxa"/>
            </w:tcMar>
            <w:vAlign w:val="center"/>
          </w:tcPr>
          <w:p w14:paraId="28EE8974" w14:textId="77777777" w:rsidR="00341F00" w:rsidRDefault="00000000">
            <w:pPr>
              <w:spacing w:after="20" w:line="250" w:lineRule="auto"/>
            </w:pPr>
            <w:r>
              <w:rPr>
                <w:rFonts w:cs="Arial"/>
                <w:sz w:val="19"/>
                <w:szCs w:val="19"/>
              </w:rPr>
              <w:t>XYZ Bank</w:t>
            </w:r>
          </w:p>
        </w:tc>
        <w:tc>
          <w:tcPr>
            <w:tcW w:w="1050" w:type="dxa"/>
            <w:shd w:val="clear" w:color="auto" w:fill="FFFFFF"/>
            <w:tcMar>
              <w:top w:w="60" w:type="dxa"/>
              <w:left w:w="110" w:type="dxa"/>
              <w:bottom w:w="60" w:type="dxa"/>
              <w:right w:w="110" w:type="dxa"/>
            </w:tcMar>
            <w:vAlign w:val="center"/>
          </w:tcPr>
          <w:p w14:paraId="621BF0DE"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4F46AA9" w14:textId="77777777" w:rsidR="00341F00" w:rsidRDefault="00000000">
            <w:pPr>
              <w:spacing w:after="20" w:line="250" w:lineRule="auto"/>
            </w:pPr>
            <w:r>
              <w:rPr>
                <w:rFonts w:cs="Arial"/>
                <w:sz w:val="19"/>
                <w:szCs w:val="19"/>
              </w:rPr>
              <w:t>Eligible RE</w:t>
            </w:r>
          </w:p>
        </w:tc>
      </w:tr>
      <w:tr w:rsidR="00341F00" w14:paraId="08B92BC0" w14:textId="77777777">
        <w:tc>
          <w:tcPr>
            <w:tcW w:w="2300" w:type="dxa"/>
            <w:shd w:val="clear" w:color="auto" w:fill="EEF3F9"/>
            <w:tcMar>
              <w:top w:w="60" w:type="dxa"/>
              <w:left w:w="110" w:type="dxa"/>
              <w:bottom w:w="60" w:type="dxa"/>
              <w:right w:w="110" w:type="dxa"/>
            </w:tcMar>
            <w:vAlign w:val="center"/>
          </w:tcPr>
          <w:p w14:paraId="6F46FCE8" w14:textId="77777777" w:rsidR="00341F00" w:rsidRDefault="00000000">
            <w:pPr>
              <w:spacing w:after="20" w:line="250" w:lineRule="auto"/>
            </w:pPr>
            <w:r>
              <w:rPr>
                <w:rFonts w:cs="Arial"/>
                <w:sz w:val="19"/>
                <w:szCs w:val="19"/>
              </w:rPr>
              <w:t>Master agreement ref.</w:t>
            </w:r>
          </w:p>
        </w:tc>
        <w:tc>
          <w:tcPr>
            <w:tcW w:w="1250" w:type="dxa"/>
            <w:shd w:val="clear" w:color="auto" w:fill="EEF3F9"/>
            <w:tcMar>
              <w:top w:w="60" w:type="dxa"/>
              <w:left w:w="110" w:type="dxa"/>
              <w:bottom w:w="60" w:type="dxa"/>
              <w:right w:w="110" w:type="dxa"/>
            </w:tcMar>
            <w:vAlign w:val="center"/>
          </w:tcPr>
          <w:p w14:paraId="11613849"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59B9007D" w14:textId="77777777" w:rsidR="00341F00" w:rsidRDefault="00000000">
            <w:pPr>
              <w:spacing w:after="20" w:line="250" w:lineRule="auto"/>
            </w:pPr>
            <w:r>
              <w:rPr>
                <w:rFonts w:cs="Arial"/>
                <w:sz w:val="19"/>
                <w:szCs w:val="19"/>
              </w:rPr>
              <w:t>MA-XYZ-ABC-2026</w:t>
            </w:r>
          </w:p>
        </w:tc>
        <w:tc>
          <w:tcPr>
            <w:tcW w:w="1050" w:type="dxa"/>
            <w:shd w:val="clear" w:color="auto" w:fill="EEF3F9"/>
            <w:tcMar>
              <w:top w:w="60" w:type="dxa"/>
              <w:left w:w="110" w:type="dxa"/>
              <w:bottom w:w="60" w:type="dxa"/>
              <w:right w:w="110" w:type="dxa"/>
            </w:tcMar>
            <w:vAlign w:val="center"/>
          </w:tcPr>
          <w:p w14:paraId="2954AF8D"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0DF7C88" w14:textId="77777777" w:rsidR="00341F00" w:rsidRDefault="00000000">
            <w:pPr>
              <w:spacing w:after="20" w:line="250" w:lineRule="auto"/>
            </w:pPr>
            <w:r>
              <w:rPr>
                <w:rFonts w:cs="Arial"/>
                <w:sz w:val="19"/>
                <w:szCs w:val="19"/>
              </w:rPr>
              <w:t>Ex-ante agreement</w:t>
            </w:r>
          </w:p>
        </w:tc>
      </w:tr>
      <w:tr w:rsidR="00341F00" w14:paraId="54C9B4B6" w14:textId="77777777">
        <w:tc>
          <w:tcPr>
            <w:tcW w:w="2300" w:type="dxa"/>
            <w:shd w:val="clear" w:color="auto" w:fill="FFFFFF"/>
            <w:tcMar>
              <w:top w:w="60" w:type="dxa"/>
              <w:left w:w="110" w:type="dxa"/>
              <w:bottom w:w="60" w:type="dxa"/>
              <w:right w:w="110" w:type="dxa"/>
            </w:tcMar>
            <w:vAlign w:val="center"/>
          </w:tcPr>
          <w:p w14:paraId="42D01D05" w14:textId="77777777" w:rsidR="00341F00" w:rsidRDefault="00000000">
            <w:pPr>
              <w:spacing w:after="20" w:line="250" w:lineRule="auto"/>
            </w:pPr>
            <w:r>
              <w:rPr>
                <w:rFonts w:cs="Arial"/>
                <w:sz w:val="19"/>
                <w:szCs w:val="19"/>
              </w:rPr>
              <w:t>Sharing ratio</w:t>
            </w:r>
          </w:p>
        </w:tc>
        <w:tc>
          <w:tcPr>
            <w:tcW w:w="1250" w:type="dxa"/>
            <w:shd w:val="clear" w:color="auto" w:fill="FFFFFF"/>
            <w:tcMar>
              <w:top w:w="60" w:type="dxa"/>
              <w:left w:w="110" w:type="dxa"/>
              <w:bottom w:w="60" w:type="dxa"/>
              <w:right w:w="110" w:type="dxa"/>
            </w:tcMar>
            <w:vAlign w:val="center"/>
          </w:tcPr>
          <w:p w14:paraId="44F63277"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33FADD6B" w14:textId="77777777" w:rsidR="00341F00" w:rsidRDefault="00000000">
            <w:pPr>
              <w:spacing w:after="20" w:line="250" w:lineRule="auto"/>
            </w:pPr>
            <w:r>
              <w:rPr>
                <w:rFonts w:cs="Arial"/>
                <w:sz w:val="19"/>
                <w:szCs w:val="19"/>
              </w:rPr>
              <w:t>80 : 20 (Partner : Originator)</w:t>
            </w:r>
          </w:p>
        </w:tc>
        <w:tc>
          <w:tcPr>
            <w:tcW w:w="1050" w:type="dxa"/>
            <w:shd w:val="clear" w:color="auto" w:fill="FFFFFF"/>
            <w:tcMar>
              <w:top w:w="60" w:type="dxa"/>
              <w:left w:w="110" w:type="dxa"/>
              <w:bottom w:w="60" w:type="dxa"/>
              <w:right w:w="110" w:type="dxa"/>
            </w:tcMar>
            <w:vAlign w:val="center"/>
          </w:tcPr>
          <w:p w14:paraId="3A0D11B6"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26D43AB" w14:textId="77777777" w:rsidR="00341F00" w:rsidRDefault="00000000">
            <w:pPr>
              <w:spacing w:after="20" w:line="250" w:lineRule="auto"/>
            </w:pPr>
            <w:r>
              <w:rPr>
                <w:rFonts w:cs="Arial"/>
                <w:sz w:val="19"/>
                <w:szCs w:val="19"/>
              </w:rPr>
              <w:t>Or custom</w:t>
            </w:r>
          </w:p>
        </w:tc>
      </w:tr>
      <w:tr w:rsidR="00341F00" w14:paraId="438F561D" w14:textId="77777777">
        <w:tc>
          <w:tcPr>
            <w:tcW w:w="2300" w:type="dxa"/>
            <w:shd w:val="clear" w:color="auto" w:fill="EEF3F9"/>
            <w:tcMar>
              <w:top w:w="60" w:type="dxa"/>
              <w:left w:w="110" w:type="dxa"/>
              <w:bottom w:w="60" w:type="dxa"/>
              <w:right w:w="110" w:type="dxa"/>
            </w:tcMar>
            <w:vAlign w:val="center"/>
          </w:tcPr>
          <w:p w14:paraId="59268FCB" w14:textId="77777777" w:rsidR="00341F00" w:rsidRDefault="00000000">
            <w:pPr>
              <w:spacing w:after="20" w:line="250" w:lineRule="auto"/>
            </w:pPr>
            <w:r>
              <w:rPr>
                <w:rFonts w:cs="Arial"/>
                <w:sz w:val="19"/>
                <w:szCs w:val="19"/>
              </w:rPr>
              <w:t>Minimum retention (%)</w:t>
            </w:r>
          </w:p>
        </w:tc>
        <w:tc>
          <w:tcPr>
            <w:tcW w:w="1250" w:type="dxa"/>
            <w:shd w:val="clear" w:color="auto" w:fill="EEF3F9"/>
            <w:tcMar>
              <w:top w:w="60" w:type="dxa"/>
              <w:left w:w="110" w:type="dxa"/>
              <w:bottom w:w="60" w:type="dxa"/>
              <w:right w:w="110" w:type="dxa"/>
            </w:tcMar>
            <w:vAlign w:val="center"/>
          </w:tcPr>
          <w:p w14:paraId="37674B3E" w14:textId="77777777" w:rsidR="00341F00" w:rsidRDefault="00000000">
            <w:pPr>
              <w:spacing w:after="20" w:line="250" w:lineRule="auto"/>
            </w:pPr>
            <w:r>
              <w:rPr>
                <w:rFonts w:cs="Arial"/>
                <w:sz w:val="19"/>
                <w:szCs w:val="19"/>
              </w:rPr>
              <w:t>Percent</w:t>
            </w:r>
          </w:p>
        </w:tc>
        <w:tc>
          <w:tcPr>
            <w:tcW w:w="2300" w:type="dxa"/>
            <w:shd w:val="clear" w:color="auto" w:fill="EEF3F9"/>
            <w:tcMar>
              <w:top w:w="60" w:type="dxa"/>
              <w:left w:w="110" w:type="dxa"/>
              <w:bottom w:w="60" w:type="dxa"/>
              <w:right w:w="110" w:type="dxa"/>
            </w:tcMar>
            <w:vAlign w:val="center"/>
          </w:tcPr>
          <w:p w14:paraId="10BE63F7" w14:textId="77777777" w:rsidR="00341F00" w:rsidRDefault="00000000">
            <w:pPr>
              <w:spacing w:after="20" w:line="250" w:lineRule="auto"/>
            </w:pPr>
            <w:r>
              <w:rPr>
                <w:rFonts w:cs="Arial"/>
                <w:sz w:val="19"/>
                <w:szCs w:val="19"/>
              </w:rPr>
              <w:t>10% per partner per loan</w:t>
            </w:r>
          </w:p>
        </w:tc>
        <w:tc>
          <w:tcPr>
            <w:tcW w:w="1050" w:type="dxa"/>
            <w:shd w:val="clear" w:color="auto" w:fill="EEF3F9"/>
            <w:tcMar>
              <w:top w:w="60" w:type="dxa"/>
              <w:left w:w="110" w:type="dxa"/>
              <w:bottom w:w="60" w:type="dxa"/>
              <w:right w:w="110" w:type="dxa"/>
            </w:tcMar>
            <w:vAlign w:val="center"/>
          </w:tcPr>
          <w:p w14:paraId="730DB76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0428904" w14:textId="77777777" w:rsidR="00341F00" w:rsidRDefault="00000000">
            <w:pPr>
              <w:spacing w:after="20" w:line="250" w:lineRule="auto"/>
            </w:pPr>
            <w:r>
              <w:rPr>
                <w:rFonts w:cs="Arial"/>
                <w:sz w:val="19"/>
                <w:szCs w:val="19"/>
              </w:rPr>
              <w:t>Validated ≥ regulatory minimum</w:t>
            </w:r>
          </w:p>
        </w:tc>
      </w:tr>
      <w:tr w:rsidR="00341F00" w14:paraId="482C7806" w14:textId="77777777">
        <w:tc>
          <w:tcPr>
            <w:tcW w:w="2300" w:type="dxa"/>
            <w:shd w:val="clear" w:color="auto" w:fill="FFFFFF"/>
            <w:tcMar>
              <w:top w:w="60" w:type="dxa"/>
              <w:left w:w="110" w:type="dxa"/>
              <w:bottom w:w="60" w:type="dxa"/>
              <w:right w:w="110" w:type="dxa"/>
            </w:tcMar>
            <w:vAlign w:val="center"/>
          </w:tcPr>
          <w:p w14:paraId="6CE77385" w14:textId="77777777" w:rsidR="00341F00" w:rsidRDefault="00000000">
            <w:pPr>
              <w:spacing w:after="20" w:line="250" w:lineRule="auto"/>
            </w:pPr>
            <w:r>
              <w:rPr>
                <w:rFonts w:cs="Arial"/>
                <w:sz w:val="19"/>
                <w:szCs w:val="19"/>
              </w:rPr>
              <w:t>Product / portfolio scope</w:t>
            </w:r>
          </w:p>
        </w:tc>
        <w:tc>
          <w:tcPr>
            <w:tcW w:w="1250" w:type="dxa"/>
            <w:shd w:val="clear" w:color="auto" w:fill="FFFFFF"/>
            <w:tcMar>
              <w:top w:w="60" w:type="dxa"/>
              <w:left w:w="110" w:type="dxa"/>
              <w:bottom w:w="60" w:type="dxa"/>
              <w:right w:w="110" w:type="dxa"/>
            </w:tcMar>
            <w:vAlign w:val="center"/>
          </w:tcPr>
          <w:p w14:paraId="06479F1E"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04B007A9" w14:textId="77777777" w:rsidR="00341F00" w:rsidRDefault="00000000">
            <w:pPr>
              <w:spacing w:after="20" w:line="250" w:lineRule="auto"/>
            </w:pPr>
            <w:r>
              <w:rPr>
                <w:rFonts w:cs="Arial"/>
                <w:sz w:val="19"/>
                <w:szCs w:val="19"/>
              </w:rPr>
              <w:t>MSME loans up to ₹ 25,00,000</w:t>
            </w:r>
          </w:p>
        </w:tc>
        <w:tc>
          <w:tcPr>
            <w:tcW w:w="1050" w:type="dxa"/>
            <w:shd w:val="clear" w:color="auto" w:fill="FFFFFF"/>
            <w:tcMar>
              <w:top w:w="60" w:type="dxa"/>
              <w:left w:w="110" w:type="dxa"/>
              <w:bottom w:w="60" w:type="dxa"/>
              <w:right w:w="110" w:type="dxa"/>
            </w:tcMar>
            <w:vAlign w:val="center"/>
          </w:tcPr>
          <w:p w14:paraId="702295FD"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9E10291" w14:textId="77777777" w:rsidR="00341F00" w:rsidRDefault="00000000">
            <w:pPr>
              <w:spacing w:after="20" w:line="250" w:lineRule="auto"/>
            </w:pPr>
            <w:r>
              <w:rPr>
                <w:rFonts w:cs="Arial"/>
                <w:sz w:val="19"/>
                <w:szCs w:val="19"/>
              </w:rPr>
              <w:t>Eligible set</w:t>
            </w:r>
          </w:p>
        </w:tc>
      </w:tr>
      <w:tr w:rsidR="00341F00" w14:paraId="55D40B9C" w14:textId="77777777">
        <w:tc>
          <w:tcPr>
            <w:tcW w:w="2300" w:type="dxa"/>
            <w:shd w:val="clear" w:color="auto" w:fill="EEF3F9"/>
            <w:tcMar>
              <w:top w:w="60" w:type="dxa"/>
              <w:left w:w="110" w:type="dxa"/>
              <w:bottom w:w="60" w:type="dxa"/>
              <w:right w:w="110" w:type="dxa"/>
            </w:tcMar>
            <w:vAlign w:val="center"/>
          </w:tcPr>
          <w:p w14:paraId="6D05680D" w14:textId="77777777" w:rsidR="00341F00" w:rsidRDefault="00000000">
            <w:pPr>
              <w:spacing w:after="20" w:line="250" w:lineRule="auto"/>
            </w:pPr>
            <w:r>
              <w:rPr>
                <w:rFonts w:cs="Arial"/>
                <w:sz w:val="19"/>
                <w:szCs w:val="19"/>
              </w:rPr>
              <w:t>Blended rate to borrower (%)</w:t>
            </w:r>
          </w:p>
        </w:tc>
        <w:tc>
          <w:tcPr>
            <w:tcW w:w="1250" w:type="dxa"/>
            <w:shd w:val="clear" w:color="auto" w:fill="EEF3F9"/>
            <w:tcMar>
              <w:top w:w="60" w:type="dxa"/>
              <w:left w:w="110" w:type="dxa"/>
              <w:bottom w:w="60" w:type="dxa"/>
              <w:right w:w="110" w:type="dxa"/>
            </w:tcMar>
            <w:vAlign w:val="center"/>
          </w:tcPr>
          <w:p w14:paraId="0375ADD1" w14:textId="77777777" w:rsidR="00341F00" w:rsidRDefault="00000000">
            <w:pPr>
              <w:spacing w:after="20" w:line="250" w:lineRule="auto"/>
            </w:pPr>
            <w:r>
              <w:rPr>
                <w:rFonts w:cs="Arial"/>
                <w:sz w:val="19"/>
                <w:szCs w:val="19"/>
              </w:rPr>
              <w:t>Percent</w:t>
            </w:r>
          </w:p>
        </w:tc>
        <w:tc>
          <w:tcPr>
            <w:tcW w:w="2300" w:type="dxa"/>
            <w:shd w:val="clear" w:color="auto" w:fill="EEF3F9"/>
            <w:tcMar>
              <w:top w:w="60" w:type="dxa"/>
              <w:left w:w="110" w:type="dxa"/>
              <w:bottom w:w="60" w:type="dxa"/>
              <w:right w:w="110" w:type="dxa"/>
            </w:tcMar>
            <w:vAlign w:val="center"/>
          </w:tcPr>
          <w:p w14:paraId="5499DE67" w14:textId="77777777" w:rsidR="00341F00" w:rsidRDefault="00000000">
            <w:pPr>
              <w:spacing w:after="20" w:line="250" w:lineRule="auto"/>
            </w:pPr>
            <w:r>
              <w:rPr>
                <w:rFonts w:cs="Arial"/>
                <w:sz w:val="19"/>
                <w:szCs w:val="19"/>
              </w:rPr>
              <w:t>14.00% p.a.</w:t>
            </w:r>
          </w:p>
        </w:tc>
        <w:tc>
          <w:tcPr>
            <w:tcW w:w="1050" w:type="dxa"/>
            <w:shd w:val="clear" w:color="auto" w:fill="EEF3F9"/>
            <w:tcMar>
              <w:top w:w="60" w:type="dxa"/>
              <w:left w:w="110" w:type="dxa"/>
              <w:bottom w:w="60" w:type="dxa"/>
              <w:right w:w="110" w:type="dxa"/>
            </w:tcMar>
            <w:vAlign w:val="center"/>
          </w:tcPr>
          <w:p w14:paraId="2DF5E717"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DAF36BF" w14:textId="77777777" w:rsidR="00341F00" w:rsidRDefault="00000000">
            <w:pPr>
              <w:spacing w:after="20" w:line="250" w:lineRule="auto"/>
            </w:pPr>
            <w:r>
              <w:rPr>
                <w:rFonts w:cs="Arial"/>
                <w:sz w:val="19"/>
                <w:szCs w:val="19"/>
              </w:rPr>
              <w:t>Single rate</w:t>
            </w:r>
          </w:p>
        </w:tc>
      </w:tr>
      <w:tr w:rsidR="00341F00" w14:paraId="26214431" w14:textId="77777777">
        <w:tc>
          <w:tcPr>
            <w:tcW w:w="2300" w:type="dxa"/>
            <w:shd w:val="clear" w:color="auto" w:fill="FFFFFF"/>
            <w:tcMar>
              <w:top w:w="60" w:type="dxa"/>
              <w:left w:w="110" w:type="dxa"/>
              <w:bottom w:w="60" w:type="dxa"/>
              <w:right w:w="110" w:type="dxa"/>
            </w:tcMar>
            <w:vAlign w:val="center"/>
          </w:tcPr>
          <w:p w14:paraId="42CE51CA" w14:textId="77777777" w:rsidR="00341F00" w:rsidRDefault="00000000">
            <w:pPr>
              <w:spacing w:after="20" w:line="250" w:lineRule="auto"/>
            </w:pPr>
            <w:r>
              <w:rPr>
                <w:rFonts w:cs="Arial"/>
                <w:sz w:val="19"/>
                <w:szCs w:val="19"/>
              </w:rPr>
              <w:t>Settlement frequency</w:t>
            </w:r>
          </w:p>
        </w:tc>
        <w:tc>
          <w:tcPr>
            <w:tcW w:w="1250" w:type="dxa"/>
            <w:shd w:val="clear" w:color="auto" w:fill="FFFFFF"/>
            <w:tcMar>
              <w:top w:w="60" w:type="dxa"/>
              <w:left w:w="110" w:type="dxa"/>
              <w:bottom w:w="60" w:type="dxa"/>
              <w:right w:w="110" w:type="dxa"/>
            </w:tcMar>
            <w:vAlign w:val="center"/>
          </w:tcPr>
          <w:p w14:paraId="00247E5D"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310704F" w14:textId="77777777" w:rsidR="00341F00" w:rsidRDefault="00000000">
            <w:pPr>
              <w:spacing w:after="20" w:line="250" w:lineRule="auto"/>
            </w:pPr>
            <w:r>
              <w:rPr>
                <w:rFonts w:cs="Arial"/>
                <w:sz w:val="19"/>
                <w:szCs w:val="19"/>
              </w:rPr>
              <w:t>Per event / Daily / Weekly</w:t>
            </w:r>
          </w:p>
        </w:tc>
        <w:tc>
          <w:tcPr>
            <w:tcW w:w="1050" w:type="dxa"/>
            <w:shd w:val="clear" w:color="auto" w:fill="FFFFFF"/>
            <w:tcMar>
              <w:top w:w="60" w:type="dxa"/>
              <w:left w:w="110" w:type="dxa"/>
              <w:bottom w:w="60" w:type="dxa"/>
              <w:right w:w="110" w:type="dxa"/>
            </w:tcMar>
            <w:vAlign w:val="center"/>
          </w:tcPr>
          <w:p w14:paraId="78B134DA"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1459992" w14:textId="77777777" w:rsidR="00341F00" w:rsidRDefault="00341F00">
            <w:pPr>
              <w:spacing w:after="20" w:line="250" w:lineRule="auto"/>
            </w:pPr>
          </w:p>
        </w:tc>
      </w:tr>
      <w:tr w:rsidR="00341F00" w14:paraId="413D6CFE" w14:textId="77777777">
        <w:tc>
          <w:tcPr>
            <w:tcW w:w="2300" w:type="dxa"/>
            <w:shd w:val="clear" w:color="auto" w:fill="EEF3F9"/>
            <w:tcMar>
              <w:top w:w="60" w:type="dxa"/>
              <w:left w:w="110" w:type="dxa"/>
              <w:bottom w:w="60" w:type="dxa"/>
              <w:right w:w="110" w:type="dxa"/>
            </w:tcMar>
            <w:vAlign w:val="center"/>
          </w:tcPr>
          <w:p w14:paraId="6541D095" w14:textId="77777777" w:rsidR="00341F00" w:rsidRDefault="00000000">
            <w:pPr>
              <w:spacing w:after="20" w:line="250" w:lineRule="auto"/>
            </w:pPr>
            <w:r>
              <w:rPr>
                <w:rFonts w:cs="Arial"/>
                <w:sz w:val="19"/>
                <w:szCs w:val="19"/>
              </w:rPr>
              <w:t>NPA classification</w:t>
            </w:r>
          </w:p>
        </w:tc>
        <w:tc>
          <w:tcPr>
            <w:tcW w:w="1250" w:type="dxa"/>
            <w:shd w:val="clear" w:color="auto" w:fill="EEF3F9"/>
            <w:tcMar>
              <w:top w:w="60" w:type="dxa"/>
              <w:left w:w="110" w:type="dxa"/>
              <w:bottom w:w="60" w:type="dxa"/>
              <w:right w:w="110" w:type="dxa"/>
            </w:tcMar>
            <w:vAlign w:val="center"/>
          </w:tcPr>
          <w:p w14:paraId="28EBDA98"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7B2DB35C" w14:textId="77777777" w:rsidR="00341F00" w:rsidRDefault="00000000">
            <w:pPr>
              <w:spacing w:after="20" w:line="250" w:lineRule="auto"/>
            </w:pPr>
            <w:r>
              <w:rPr>
                <w:rFonts w:cs="Arial"/>
                <w:sz w:val="19"/>
                <w:szCs w:val="19"/>
              </w:rPr>
              <w:t>Borrower-level (symmetric)</w:t>
            </w:r>
          </w:p>
        </w:tc>
        <w:tc>
          <w:tcPr>
            <w:tcW w:w="1050" w:type="dxa"/>
            <w:shd w:val="clear" w:color="auto" w:fill="EEF3F9"/>
            <w:tcMar>
              <w:top w:w="60" w:type="dxa"/>
              <w:left w:w="110" w:type="dxa"/>
              <w:bottom w:w="60" w:type="dxa"/>
              <w:right w:w="110" w:type="dxa"/>
            </w:tcMar>
            <w:vAlign w:val="center"/>
          </w:tcPr>
          <w:p w14:paraId="2346CED4"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6E795EF9" w14:textId="77777777" w:rsidR="00341F00" w:rsidRDefault="00000000">
            <w:pPr>
              <w:spacing w:after="20" w:line="250" w:lineRule="auto"/>
            </w:pPr>
            <w:r>
              <w:rPr>
                <w:rFonts w:cs="Arial"/>
                <w:sz w:val="19"/>
                <w:szCs w:val="19"/>
              </w:rPr>
              <w:t>Sync with partner</w:t>
            </w:r>
          </w:p>
        </w:tc>
      </w:tr>
      <w:tr w:rsidR="00341F00" w14:paraId="47951AD3" w14:textId="77777777">
        <w:tc>
          <w:tcPr>
            <w:tcW w:w="2300" w:type="dxa"/>
            <w:shd w:val="clear" w:color="auto" w:fill="FFFFFF"/>
            <w:tcMar>
              <w:top w:w="60" w:type="dxa"/>
              <w:left w:w="110" w:type="dxa"/>
              <w:bottom w:w="60" w:type="dxa"/>
              <w:right w:w="110" w:type="dxa"/>
            </w:tcMar>
            <w:vAlign w:val="center"/>
          </w:tcPr>
          <w:p w14:paraId="6C8B33BF" w14:textId="77777777" w:rsidR="00341F00" w:rsidRDefault="00000000">
            <w:pPr>
              <w:spacing w:after="20" w:line="250" w:lineRule="auto"/>
            </w:pPr>
            <w:r>
              <w:rPr>
                <w:rFonts w:cs="Arial"/>
                <w:sz w:val="19"/>
                <w:szCs w:val="19"/>
              </w:rPr>
              <w:t>Partner disclosure on website</w:t>
            </w:r>
          </w:p>
        </w:tc>
        <w:tc>
          <w:tcPr>
            <w:tcW w:w="1250" w:type="dxa"/>
            <w:shd w:val="clear" w:color="auto" w:fill="FFFFFF"/>
            <w:tcMar>
              <w:top w:w="60" w:type="dxa"/>
              <w:left w:w="110" w:type="dxa"/>
              <w:bottom w:w="60" w:type="dxa"/>
              <w:right w:w="110" w:type="dxa"/>
            </w:tcMar>
            <w:vAlign w:val="center"/>
          </w:tcPr>
          <w:p w14:paraId="334D20AC" w14:textId="77777777" w:rsidR="00341F00" w:rsidRDefault="00000000">
            <w:pPr>
              <w:spacing w:after="20" w:line="250" w:lineRule="auto"/>
            </w:pPr>
            <w:r>
              <w:rPr>
                <w:rFonts w:cs="Arial"/>
                <w:sz w:val="19"/>
                <w:szCs w:val="19"/>
              </w:rPr>
              <w:t>Boolean</w:t>
            </w:r>
          </w:p>
        </w:tc>
        <w:tc>
          <w:tcPr>
            <w:tcW w:w="2300" w:type="dxa"/>
            <w:shd w:val="clear" w:color="auto" w:fill="FFFFFF"/>
            <w:tcMar>
              <w:top w:w="60" w:type="dxa"/>
              <w:left w:w="110" w:type="dxa"/>
              <w:bottom w:w="60" w:type="dxa"/>
              <w:right w:w="110" w:type="dxa"/>
            </w:tcMar>
            <w:vAlign w:val="center"/>
          </w:tcPr>
          <w:p w14:paraId="30EB2ABF" w14:textId="77777777" w:rsidR="00341F00" w:rsidRDefault="00000000">
            <w:pPr>
              <w:spacing w:after="20" w:line="250" w:lineRule="auto"/>
            </w:pPr>
            <w:r>
              <w:rPr>
                <w:rFonts w:cs="Arial"/>
                <w:sz w:val="19"/>
                <w:szCs w:val="19"/>
              </w:rPr>
              <w:t>Yes</w:t>
            </w:r>
          </w:p>
        </w:tc>
        <w:tc>
          <w:tcPr>
            <w:tcW w:w="1050" w:type="dxa"/>
            <w:shd w:val="clear" w:color="auto" w:fill="FFFFFF"/>
            <w:tcMar>
              <w:top w:w="60" w:type="dxa"/>
              <w:left w:w="110" w:type="dxa"/>
              <w:bottom w:w="60" w:type="dxa"/>
              <w:right w:w="110" w:type="dxa"/>
            </w:tcMar>
            <w:vAlign w:val="center"/>
          </w:tcPr>
          <w:p w14:paraId="48D3A712"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ABD3487" w14:textId="77777777" w:rsidR="00341F00" w:rsidRDefault="00000000">
            <w:pPr>
              <w:spacing w:after="20" w:line="250" w:lineRule="auto"/>
            </w:pPr>
            <w:r>
              <w:rPr>
                <w:rFonts w:cs="Arial"/>
                <w:sz w:val="19"/>
                <w:szCs w:val="19"/>
              </w:rPr>
              <w:t>Public disclosure</w:t>
            </w:r>
          </w:p>
        </w:tc>
      </w:tr>
      <w:tr w:rsidR="00341F00" w14:paraId="64B8FC5C" w14:textId="77777777">
        <w:tc>
          <w:tcPr>
            <w:tcW w:w="2300" w:type="dxa"/>
            <w:shd w:val="clear" w:color="auto" w:fill="EEF3F9"/>
            <w:tcMar>
              <w:top w:w="60" w:type="dxa"/>
              <w:left w:w="110" w:type="dxa"/>
              <w:bottom w:w="60" w:type="dxa"/>
              <w:right w:w="110" w:type="dxa"/>
            </w:tcMar>
            <w:vAlign w:val="center"/>
          </w:tcPr>
          <w:p w14:paraId="3E32ED30" w14:textId="77777777" w:rsidR="00341F00" w:rsidRDefault="00000000">
            <w:pPr>
              <w:spacing w:after="20" w:line="250" w:lineRule="auto"/>
            </w:pPr>
            <w:r>
              <w:rPr>
                <w:rFonts w:cs="Arial"/>
                <w:sz w:val="19"/>
                <w:szCs w:val="19"/>
              </w:rPr>
              <w:t>Business-continuity plan ref.</w:t>
            </w:r>
          </w:p>
        </w:tc>
        <w:tc>
          <w:tcPr>
            <w:tcW w:w="1250" w:type="dxa"/>
            <w:shd w:val="clear" w:color="auto" w:fill="EEF3F9"/>
            <w:tcMar>
              <w:top w:w="60" w:type="dxa"/>
              <w:left w:w="110" w:type="dxa"/>
              <w:bottom w:w="60" w:type="dxa"/>
              <w:right w:w="110" w:type="dxa"/>
            </w:tcMar>
            <w:vAlign w:val="center"/>
          </w:tcPr>
          <w:p w14:paraId="42C230CA"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2ED693DE" w14:textId="77777777" w:rsidR="00341F00" w:rsidRDefault="00000000">
            <w:pPr>
              <w:spacing w:after="20" w:line="250" w:lineRule="auto"/>
            </w:pPr>
            <w:r>
              <w:rPr>
                <w:rFonts w:cs="Arial"/>
                <w:sz w:val="19"/>
                <w:szCs w:val="19"/>
              </w:rPr>
              <w:t>BCP-CLA-007</w:t>
            </w:r>
          </w:p>
        </w:tc>
        <w:tc>
          <w:tcPr>
            <w:tcW w:w="1050" w:type="dxa"/>
            <w:shd w:val="clear" w:color="auto" w:fill="EEF3F9"/>
            <w:tcMar>
              <w:top w:w="60" w:type="dxa"/>
              <w:left w:w="110" w:type="dxa"/>
              <w:bottom w:w="60" w:type="dxa"/>
              <w:right w:w="110" w:type="dxa"/>
            </w:tcMar>
            <w:vAlign w:val="center"/>
          </w:tcPr>
          <w:p w14:paraId="78F3875C"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19CBADA" w14:textId="77777777" w:rsidR="00341F00" w:rsidRDefault="00000000">
            <w:pPr>
              <w:spacing w:after="20" w:line="250" w:lineRule="auto"/>
            </w:pPr>
            <w:r>
              <w:rPr>
                <w:rFonts w:cs="Arial"/>
                <w:sz w:val="19"/>
                <w:szCs w:val="19"/>
              </w:rPr>
              <w:t>Borrower protection on exit</w:t>
            </w:r>
          </w:p>
        </w:tc>
      </w:tr>
      <w:tr w:rsidR="00341F00" w14:paraId="5F6F6123" w14:textId="77777777">
        <w:tc>
          <w:tcPr>
            <w:tcW w:w="2300" w:type="dxa"/>
            <w:shd w:val="clear" w:color="auto" w:fill="FFFFFF"/>
            <w:tcMar>
              <w:top w:w="60" w:type="dxa"/>
              <w:left w:w="110" w:type="dxa"/>
              <w:bottom w:w="60" w:type="dxa"/>
              <w:right w:w="110" w:type="dxa"/>
            </w:tcMar>
            <w:vAlign w:val="center"/>
          </w:tcPr>
          <w:p w14:paraId="27B633FC" w14:textId="77777777" w:rsidR="00341F00" w:rsidRDefault="00000000">
            <w:pPr>
              <w:spacing w:after="20" w:line="250" w:lineRule="auto"/>
            </w:pPr>
            <w:r>
              <w:rPr>
                <w:rFonts w:cs="Arial"/>
                <w:sz w:val="19"/>
                <w:szCs w:val="19"/>
              </w:rPr>
              <w:t>DLG by originating NBFC (%)</w:t>
            </w:r>
          </w:p>
        </w:tc>
        <w:tc>
          <w:tcPr>
            <w:tcW w:w="1250" w:type="dxa"/>
            <w:shd w:val="clear" w:color="auto" w:fill="FFFFFF"/>
            <w:tcMar>
              <w:top w:w="60" w:type="dxa"/>
              <w:left w:w="110" w:type="dxa"/>
              <w:bottom w:w="60" w:type="dxa"/>
              <w:right w:w="110" w:type="dxa"/>
            </w:tcMar>
            <w:vAlign w:val="center"/>
          </w:tcPr>
          <w:p w14:paraId="13F506DE" w14:textId="77777777" w:rsidR="00341F00" w:rsidRDefault="00000000">
            <w:pPr>
              <w:spacing w:after="20" w:line="250" w:lineRule="auto"/>
            </w:pPr>
            <w:r>
              <w:rPr>
                <w:rFonts w:cs="Arial"/>
                <w:sz w:val="19"/>
                <w:szCs w:val="19"/>
              </w:rPr>
              <w:t>Percent</w:t>
            </w:r>
          </w:p>
        </w:tc>
        <w:tc>
          <w:tcPr>
            <w:tcW w:w="2300" w:type="dxa"/>
            <w:shd w:val="clear" w:color="auto" w:fill="FFFFFF"/>
            <w:tcMar>
              <w:top w:w="60" w:type="dxa"/>
              <w:left w:w="110" w:type="dxa"/>
              <w:bottom w:w="60" w:type="dxa"/>
              <w:right w:w="110" w:type="dxa"/>
            </w:tcMar>
            <w:vAlign w:val="center"/>
          </w:tcPr>
          <w:p w14:paraId="3A152E97" w14:textId="77777777" w:rsidR="00341F00" w:rsidRDefault="00000000">
            <w:pPr>
              <w:spacing w:after="20" w:line="250" w:lineRule="auto"/>
            </w:pPr>
            <w:r>
              <w:rPr>
                <w:rFonts w:cs="Arial"/>
                <w:sz w:val="19"/>
                <w:szCs w:val="19"/>
              </w:rPr>
              <w:t>≤ 5% of co-lending portfolio</w:t>
            </w:r>
          </w:p>
        </w:tc>
        <w:tc>
          <w:tcPr>
            <w:tcW w:w="1050" w:type="dxa"/>
            <w:shd w:val="clear" w:color="auto" w:fill="FFFFFF"/>
            <w:tcMar>
              <w:top w:w="60" w:type="dxa"/>
              <w:left w:w="110" w:type="dxa"/>
              <w:bottom w:w="60" w:type="dxa"/>
              <w:right w:w="110" w:type="dxa"/>
            </w:tcMar>
            <w:vAlign w:val="center"/>
          </w:tcPr>
          <w:p w14:paraId="59A93CAF"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4C89D9A5" w14:textId="77777777" w:rsidR="00341F00" w:rsidRDefault="00000000">
            <w:pPr>
              <w:spacing w:after="20" w:line="250" w:lineRule="auto"/>
            </w:pPr>
            <w:r>
              <w:rPr>
                <w:rFonts w:cs="Arial"/>
                <w:sz w:val="19"/>
                <w:szCs w:val="19"/>
              </w:rPr>
              <w:t>If provided; capped</w:t>
            </w:r>
          </w:p>
        </w:tc>
      </w:tr>
    </w:tbl>
    <w:p w14:paraId="4EEE5F85" w14:textId="77777777" w:rsidR="00341F00" w:rsidRDefault="00000000" w:rsidP="00ED6104">
      <w:pPr>
        <w:pStyle w:val="Heading2"/>
        <w:numPr>
          <w:ilvl w:val="1"/>
          <w:numId w:val="13"/>
        </w:numPr>
      </w:pPr>
      <w:bookmarkStart w:id="1678" w:name="_Toc231674345"/>
      <w:bookmarkStart w:id="1679" w:name="_Toc231674972"/>
      <w:bookmarkStart w:id="1680" w:name="_Toc232339134"/>
      <w:r>
        <w:lastRenderedPageBreak/>
        <w:t>D.8  Guarantor / Personal Guarantee Form</w:t>
      </w:r>
      <w:bookmarkEnd w:id="1678"/>
      <w:bookmarkEnd w:id="1679"/>
      <w:bookmarkEnd w:id="1680"/>
    </w:p>
    <w:p w14:paraId="29D3490F" w14:textId="77777777" w:rsidR="00341F00" w:rsidRDefault="00000000">
      <w:pPr>
        <w:spacing w:after="120" w:line="276" w:lineRule="auto"/>
        <w:jc w:val="both"/>
      </w:pPr>
      <w:r>
        <w:rPr>
          <w:rFonts w:cs="Arial"/>
        </w:rPr>
        <w:t>Captured where a loan is supported by a guarantor or co-applicant. The guarantor is independently KYC-verified and consented, and is shown the obligations being guaranteed.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35"/>
        <w:gridCol w:w="1240"/>
        <w:gridCol w:w="2295"/>
        <w:gridCol w:w="1181"/>
        <w:gridCol w:w="2409"/>
      </w:tblGrid>
      <w:tr w:rsidR="00341F00" w14:paraId="6408DAD3" w14:textId="77777777">
        <w:trPr>
          <w:tblHeader/>
        </w:trPr>
        <w:tc>
          <w:tcPr>
            <w:tcW w:w="2300" w:type="dxa"/>
            <w:shd w:val="clear" w:color="auto" w:fill="1F3864"/>
            <w:tcMar>
              <w:top w:w="60" w:type="dxa"/>
              <w:left w:w="110" w:type="dxa"/>
              <w:bottom w:w="60" w:type="dxa"/>
              <w:right w:w="110" w:type="dxa"/>
            </w:tcMar>
            <w:vAlign w:val="center"/>
          </w:tcPr>
          <w:p w14:paraId="29A692D3"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765B8257"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2FA42DB5"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487A3406"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132A97A9" w14:textId="77777777" w:rsidR="00341F00" w:rsidRDefault="00000000">
            <w:pPr>
              <w:spacing w:after="20" w:line="250" w:lineRule="auto"/>
            </w:pPr>
            <w:r>
              <w:rPr>
                <w:rFonts w:cs="Arial"/>
                <w:b/>
                <w:bCs/>
                <w:color w:val="FFFFFF"/>
                <w:sz w:val="19"/>
                <w:szCs w:val="19"/>
              </w:rPr>
              <w:t>Validation / Notes</w:t>
            </w:r>
          </w:p>
        </w:tc>
      </w:tr>
      <w:tr w:rsidR="00341F00" w14:paraId="0372B883" w14:textId="77777777">
        <w:tc>
          <w:tcPr>
            <w:tcW w:w="2300" w:type="dxa"/>
            <w:shd w:val="clear" w:color="auto" w:fill="FFFFFF"/>
            <w:tcMar>
              <w:top w:w="60" w:type="dxa"/>
              <w:left w:w="110" w:type="dxa"/>
              <w:bottom w:w="60" w:type="dxa"/>
              <w:right w:w="110" w:type="dxa"/>
            </w:tcMar>
            <w:vAlign w:val="center"/>
          </w:tcPr>
          <w:p w14:paraId="42BFC5D7" w14:textId="77777777" w:rsidR="00341F00" w:rsidRDefault="00000000">
            <w:pPr>
              <w:spacing w:after="20" w:line="250" w:lineRule="auto"/>
            </w:pPr>
            <w:r>
              <w:rPr>
                <w:rFonts w:cs="Arial"/>
                <w:sz w:val="19"/>
                <w:szCs w:val="19"/>
              </w:rPr>
              <w:t>Guarantor name (as per PAN)</w:t>
            </w:r>
          </w:p>
        </w:tc>
        <w:tc>
          <w:tcPr>
            <w:tcW w:w="1250" w:type="dxa"/>
            <w:shd w:val="clear" w:color="auto" w:fill="FFFFFF"/>
            <w:tcMar>
              <w:top w:w="60" w:type="dxa"/>
              <w:left w:w="110" w:type="dxa"/>
              <w:bottom w:w="60" w:type="dxa"/>
              <w:right w:w="110" w:type="dxa"/>
            </w:tcMar>
            <w:vAlign w:val="center"/>
          </w:tcPr>
          <w:p w14:paraId="5215A63E"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39769E6" w14:textId="77777777" w:rsidR="00341F00" w:rsidRDefault="00000000">
            <w:pPr>
              <w:spacing w:after="20" w:line="250" w:lineRule="auto"/>
            </w:pPr>
            <w:r>
              <w:rPr>
                <w:rFonts w:cs="Arial"/>
                <w:sz w:val="19"/>
                <w:szCs w:val="19"/>
              </w:rPr>
              <w:t>Suresh Kumar</w:t>
            </w:r>
          </w:p>
        </w:tc>
        <w:tc>
          <w:tcPr>
            <w:tcW w:w="1050" w:type="dxa"/>
            <w:shd w:val="clear" w:color="auto" w:fill="FFFFFF"/>
            <w:tcMar>
              <w:top w:w="60" w:type="dxa"/>
              <w:left w:w="110" w:type="dxa"/>
              <w:bottom w:w="60" w:type="dxa"/>
              <w:right w:w="110" w:type="dxa"/>
            </w:tcMar>
            <w:vAlign w:val="center"/>
          </w:tcPr>
          <w:p w14:paraId="02C65A1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E7A4340" w14:textId="77777777" w:rsidR="00341F00" w:rsidRDefault="00000000">
            <w:pPr>
              <w:spacing w:after="20" w:line="250" w:lineRule="auto"/>
            </w:pPr>
            <w:r>
              <w:rPr>
                <w:rFonts w:cs="Arial"/>
                <w:sz w:val="19"/>
                <w:szCs w:val="19"/>
              </w:rPr>
              <w:t>Match PAN</w:t>
            </w:r>
          </w:p>
        </w:tc>
      </w:tr>
      <w:tr w:rsidR="00341F00" w14:paraId="4C9AC888" w14:textId="77777777">
        <w:tc>
          <w:tcPr>
            <w:tcW w:w="2300" w:type="dxa"/>
            <w:shd w:val="clear" w:color="auto" w:fill="EEF3F9"/>
            <w:tcMar>
              <w:top w:w="60" w:type="dxa"/>
              <w:left w:w="110" w:type="dxa"/>
              <w:bottom w:w="60" w:type="dxa"/>
              <w:right w:w="110" w:type="dxa"/>
            </w:tcMar>
            <w:vAlign w:val="center"/>
          </w:tcPr>
          <w:p w14:paraId="631D1DEE" w14:textId="77777777" w:rsidR="00341F00" w:rsidRDefault="00000000">
            <w:pPr>
              <w:spacing w:after="20" w:line="250" w:lineRule="auto"/>
            </w:pPr>
            <w:r>
              <w:rPr>
                <w:rFonts w:cs="Arial"/>
                <w:sz w:val="19"/>
                <w:szCs w:val="19"/>
              </w:rPr>
              <w:t>Relationship to borrower</w:t>
            </w:r>
          </w:p>
        </w:tc>
        <w:tc>
          <w:tcPr>
            <w:tcW w:w="1250" w:type="dxa"/>
            <w:shd w:val="clear" w:color="auto" w:fill="EEF3F9"/>
            <w:tcMar>
              <w:top w:w="60" w:type="dxa"/>
              <w:left w:w="110" w:type="dxa"/>
              <w:bottom w:w="60" w:type="dxa"/>
              <w:right w:w="110" w:type="dxa"/>
            </w:tcMar>
            <w:vAlign w:val="center"/>
          </w:tcPr>
          <w:p w14:paraId="6F1210F8" w14:textId="77777777" w:rsidR="00341F00" w:rsidRDefault="00000000">
            <w:pPr>
              <w:spacing w:after="20" w:line="250" w:lineRule="auto"/>
            </w:pPr>
            <w:r>
              <w:rPr>
                <w:rFonts w:cs="Arial"/>
                <w:sz w:val="19"/>
                <w:szCs w:val="19"/>
              </w:rPr>
              <w:t>Dropdown</w:t>
            </w:r>
          </w:p>
        </w:tc>
        <w:tc>
          <w:tcPr>
            <w:tcW w:w="2300" w:type="dxa"/>
            <w:shd w:val="clear" w:color="auto" w:fill="EEF3F9"/>
            <w:tcMar>
              <w:top w:w="60" w:type="dxa"/>
              <w:left w:w="110" w:type="dxa"/>
              <w:bottom w:w="60" w:type="dxa"/>
              <w:right w:w="110" w:type="dxa"/>
            </w:tcMar>
            <w:vAlign w:val="center"/>
          </w:tcPr>
          <w:p w14:paraId="2321EE4F" w14:textId="77777777" w:rsidR="00341F00" w:rsidRDefault="00000000">
            <w:pPr>
              <w:spacing w:after="20" w:line="250" w:lineRule="auto"/>
            </w:pPr>
            <w:r>
              <w:rPr>
                <w:rFonts w:cs="Arial"/>
                <w:sz w:val="19"/>
                <w:szCs w:val="19"/>
              </w:rPr>
              <w:t>Spouse / Parent / Business partner</w:t>
            </w:r>
          </w:p>
        </w:tc>
        <w:tc>
          <w:tcPr>
            <w:tcW w:w="1050" w:type="dxa"/>
            <w:shd w:val="clear" w:color="auto" w:fill="EEF3F9"/>
            <w:tcMar>
              <w:top w:w="60" w:type="dxa"/>
              <w:left w:w="110" w:type="dxa"/>
              <w:bottom w:w="60" w:type="dxa"/>
              <w:right w:w="110" w:type="dxa"/>
            </w:tcMar>
            <w:vAlign w:val="center"/>
          </w:tcPr>
          <w:p w14:paraId="67C01C0C"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000DFE9" w14:textId="77777777" w:rsidR="00341F00" w:rsidRDefault="00341F00">
            <w:pPr>
              <w:spacing w:after="20" w:line="250" w:lineRule="auto"/>
            </w:pPr>
          </w:p>
        </w:tc>
      </w:tr>
      <w:tr w:rsidR="00341F00" w14:paraId="1793C585" w14:textId="77777777">
        <w:tc>
          <w:tcPr>
            <w:tcW w:w="2300" w:type="dxa"/>
            <w:shd w:val="clear" w:color="auto" w:fill="FFFFFF"/>
            <w:tcMar>
              <w:top w:w="60" w:type="dxa"/>
              <w:left w:w="110" w:type="dxa"/>
              <w:bottom w:w="60" w:type="dxa"/>
              <w:right w:w="110" w:type="dxa"/>
            </w:tcMar>
            <w:vAlign w:val="center"/>
          </w:tcPr>
          <w:p w14:paraId="690BEFE8" w14:textId="77777777" w:rsidR="00341F00" w:rsidRDefault="00000000">
            <w:pPr>
              <w:spacing w:after="20" w:line="250" w:lineRule="auto"/>
            </w:pPr>
            <w:r>
              <w:rPr>
                <w:rFonts w:cs="Arial"/>
                <w:sz w:val="19"/>
                <w:szCs w:val="19"/>
              </w:rPr>
              <w:t>PAN</w:t>
            </w:r>
          </w:p>
        </w:tc>
        <w:tc>
          <w:tcPr>
            <w:tcW w:w="1250" w:type="dxa"/>
            <w:shd w:val="clear" w:color="auto" w:fill="FFFFFF"/>
            <w:tcMar>
              <w:top w:w="60" w:type="dxa"/>
              <w:left w:w="110" w:type="dxa"/>
              <w:bottom w:w="60" w:type="dxa"/>
              <w:right w:w="110" w:type="dxa"/>
            </w:tcMar>
            <w:vAlign w:val="center"/>
          </w:tcPr>
          <w:p w14:paraId="09FF83B5"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A6C63DD" w14:textId="77777777" w:rsidR="00341F00" w:rsidRDefault="00000000">
            <w:pPr>
              <w:spacing w:after="20" w:line="250" w:lineRule="auto"/>
            </w:pPr>
            <w:r>
              <w:rPr>
                <w:rFonts w:cs="Arial"/>
                <w:sz w:val="19"/>
                <w:szCs w:val="19"/>
              </w:rPr>
              <w:t>PQRSX6789K</w:t>
            </w:r>
          </w:p>
        </w:tc>
        <w:tc>
          <w:tcPr>
            <w:tcW w:w="1050" w:type="dxa"/>
            <w:shd w:val="clear" w:color="auto" w:fill="FFFFFF"/>
            <w:tcMar>
              <w:top w:w="60" w:type="dxa"/>
              <w:left w:w="110" w:type="dxa"/>
              <w:bottom w:w="60" w:type="dxa"/>
              <w:right w:w="110" w:type="dxa"/>
            </w:tcMar>
            <w:vAlign w:val="center"/>
          </w:tcPr>
          <w:p w14:paraId="1B3FD61A"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7B055B7D" w14:textId="77777777" w:rsidR="00341F00" w:rsidRDefault="00000000">
            <w:pPr>
              <w:spacing w:after="20" w:line="250" w:lineRule="auto"/>
            </w:pPr>
            <w:r>
              <w:rPr>
                <w:rFonts w:cs="Arial"/>
                <w:sz w:val="19"/>
                <w:szCs w:val="19"/>
              </w:rPr>
              <w:t>Verified</w:t>
            </w:r>
          </w:p>
        </w:tc>
      </w:tr>
      <w:tr w:rsidR="00341F00" w14:paraId="04559A0F" w14:textId="77777777">
        <w:tc>
          <w:tcPr>
            <w:tcW w:w="2300" w:type="dxa"/>
            <w:shd w:val="clear" w:color="auto" w:fill="EEF3F9"/>
            <w:tcMar>
              <w:top w:w="60" w:type="dxa"/>
              <w:left w:w="110" w:type="dxa"/>
              <w:bottom w:w="60" w:type="dxa"/>
              <w:right w:w="110" w:type="dxa"/>
            </w:tcMar>
            <w:vAlign w:val="center"/>
          </w:tcPr>
          <w:p w14:paraId="1B0D4394" w14:textId="77777777" w:rsidR="00341F00" w:rsidRDefault="00000000">
            <w:pPr>
              <w:spacing w:after="20" w:line="250" w:lineRule="auto"/>
            </w:pPr>
            <w:r>
              <w:rPr>
                <w:rFonts w:cs="Arial"/>
                <w:sz w:val="19"/>
                <w:szCs w:val="19"/>
              </w:rPr>
              <w:t>Aadhaar (last 4) / OVD</w:t>
            </w:r>
          </w:p>
        </w:tc>
        <w:tc>
          <w:tcPr>
            <w:tcW w:w="1250" w:type="dxa"/>
            <w:shd w:val="clear" w:color="auto" w:fill="EEF3F9"/>
            <w:tcMar>
              <w:top w:w="60" w:type="dxa"/>
              <w:left w:w="110" w:type="dxa"/>
              <w:bottom w:w="60" w:type="dxa"/>
              <w:right w:w="110" w:type="dxa"/>
            </w:tcMar>
            <w:vAlign w:val="center"/>
          </w:tcPr>
          <w:p w14:paraId="66E64A72"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2BC2F4C5" w14:textId="77777777" w:rsidR="00341F00" w:rsidRDefault="00000000">
            <w:pPr>
              <w:spacing w:after="20" w:line="250" w:lineRule="auto"/>
            </w:pPr>
            <w:r>
              <w:rPr>
                <w:rFonts w:cs="Arial"/>
                <w:sz w:val="19"/>
                <w:szCs w:val="19"/>
              </w:rPr>
              <w:t>XXXX-XXXX-5678</w:t>
            </w:r>
          </w:p>
        </w:tc>
        <w:tc>
          <w:tcPr>
            <w:tcW w:w="1050" w:type="dxa"/>
            <w:shd w:val="clear" w:color="auto" w:fill="EEF3F9"/>
            <w:tcMar>
              <w:top w:w="60" w:type="dxa"/>
              <w:left w:w="110" w:type="dxa"/>
              <w:bottom w:w="60" w:type="dxa"/>
              <w:right w:w="110" w:type="dxa"/>
            </w:tcMar>
            <w:vAlign w:val="center"/>
          </w:tcPr>
          <w:p w14:paraId="7134FEF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1926E616" w14:textId="77777777" w:rsidR="00341F00" w:rsidRDefault="00000000">
            <w:pPr>
              <w:spacing w:after="20" w:line="250" w:lineRule="auto"/>
            </w:pPr>
            <w:r>
              <w:rPr>
                <w:rFonts w:cs="Arial"/>
                <w:sz w:val="19"/>
                <w:szCs w:val="19"/>
              </w:rPr>
              <w:t>KYC-verified</w:t>
            </w:r>
          </w:p>
        </w:tc>
      </w:tr>
      <w:tr w:rsidR="00341F00" w14:paraId="001572EB" w14:textId="77777777">
        <w:tc>
          <w:tcPr>
            <w:tcW w:w="2300" w:type="dxa"/>
            <w:shd w:val="clear" w:color="auto" w:fill="FFFFFF"/>
            <w:tcMar>
              <w:top w:w="60" w:type="dxa"/>
              <w:left w:w="110" w:type="dxa"/>
              <w:bottom w:w="60" w:type="dxa"/>
              <w:right w:w="110" w:type="dxa"/>
            </w:tcMar>
            <w:vAlign w:val="center"/>
          </w:tcPr>
          <w:p w14:paraId="6303F089" w14:textId="77777777" w:rsidR="00341F00" w:rsidRDefault="00000000">
            <w:pPr>
              <w:spacing w:after="20" w:line="250" w:lineRule="auto"/>
            </w:pPr>
            <w:r>
              <w:rPr>
                <w:rFonts w:cs="Arial"/>
                <w:sz w:val="19"/>
                <w:szCs w:val="19"/>
              </w:rPr>
              <w:t>Date of birth</w:t>
            </w:r>
          </w:p>
        </w:tc>
        <w:tc>
          <w:tcPr>
            <w:tcW w:w="1250" w:type="dxa"/>
            <w:shd w:val="clear" w:color="auto" w:fill="FFFFFF"/>
            <w:tcMar>
              <w:top w:w="60" w:type="dxa"/>
              <w:left w:w="110" w:type="dxa"/>
              <w:bottom w:w="60" w:type="dxa"/>
              <w:right w:w="110" w:type="dxa"/>
            </w:tcMar>
            <w:vAlign w:val="center"/>
          </w:tcPr>
          <w:p w14:paraId="292FB5BA" w14:textId="77777777" w:rsidR="00341F00" w:rsidRDefault="00000000">
            <w:pPr>
              <w:spacing w:after="20" w:line="250" w:lineRule="auto"/>
            </w:pPr>
            <w:r>
              <w:rPr>
                <w:rFonts w:cs="Arial"/>
                <w:sz w:val="19"/>
                <w:szCs w:val="19"/>
              </w:rPr>
              <w:t>Date</w:t>
            </w:r>
          </w:p>
        </w:tc>
        <w:tc>
          <w:tcPr>
            <w:tcW w:w="2300" w:type="dxa"/>
            <w:shd w:val="clear" w:color="auto" w:fill="FFFFFF"/>
            <w:tcMar>
              <w:top w:w="60" w:type="dxa"/>
              <w:left w:w="110" w:type="dxa"/>
              <w:bottom w:w="60" w:type="dxa"/>
              <w:right w:w="110" w:type="dxa"/>
            </w:tcMar>
            <w:vAlign w:val="center"/>
          </w:tcPr>
          <w:p w14:paraId="265B6103" w14:textId="77777777" w:rsidR="00341F00" w:rsidRDefault="00000000">
            <w:pPr>
              <w:spacing w:after="20" w:line="250" w:lineRule="auto"/>
            </w:pPr>
            <w:r>
              <w:rPr>
                <w:rFonts w:cs="Arial"/>
                <w:sz w:val="19"/>
                <w:szCs w:val="19"/>
              </w:rPr>
              <w:t>DD/MM/YYYY</w:t>
            </w:r>
          </w:p>
        </w:tc>
        <w:tc>
          <w:tcPr>
            <w:tcW w:w="1050" w:type="dxa"/>
            <w:shd w:val="clear" w:color="auto" w:fill="FFFFFF"/>
            <w:tcMar>
              <w:top w:w="60" w:type="dxa"/>
              <w:left w:w="110" w:type="dxa"/>
              <w:bottom w:w="60" w:type="dxa"/>
              <w:right w:w="110" w:type="dxa"/>
            </w:tcMar>
            <w:vAlign w:val="center"/>
          </w:tcPr>
          <w:p w14:paraId="1AA56BA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71FF561" w14:textId="77777777" w:rsidR="00341F00" w:rsidRDefault="00000000">
            <w:pPr>
              <w:spacing w:after="20" w:line="250" w:lineRule="auto"/>
            </w:pPr>
            <w:r>
              <w:rPr>
                <w:rFonts w:cs="Arial"/>
                <w:sz w:val="19"/>
                <w:szCs w:val="19"/>
              </w:rPr>
              <w:t>Age ≥ 18</w:t>
            </w:r>
          </w:p>
        </w:tc>
      </w:tr>
      <w:tr w:rsidR="00341F00" w14:paraId="07EBB1B0" w14:textId="77777777">
        <w:tc>
          <w:tcPr>
            <w:tcW w:w="2300" w:type="dxa"/>
            <w:shd w:val="clear" w:color="auto" w:fill="EEF3F9"/>
            <w:tcMar>
              <w:top w:w="60" w:type="dxa"/>
              <w:left w:w="110" w:type="dxa"/>
              <w:bottom w:w="60" w:type="dxa"/>
              <w:right w:w="110" w:type="dxa"/>
            </w:tcMar>
            <w:vAlign w:val="center"/>
          </w:tcPr>
          <w:p w14:paraId="51E64B55" w14:textId="77777777" w:rsidR="00341F00" w:rsidRDefault="00000000">
            <w:pPr>
              <w:spacing w:after="20" w:line="250" w:lineRule="auto"/>
            </w:pPr>
            <w:r>
              <w:rPr>
                <w:rFonts w:cs="Arial"/>
                <w:sz w:val="19"/>
                <w:szCs w:val="19"/>
              </w:rPr>
              <w:t>Mobile / Email</w:t>
            </w:r>
          </w:p>
        </w:tc>
        <w:tc>
          <w:tcPr>
            <w:tcW w:w="1250" w:type="dxa"/>
            <w:shd w:val="clear" w:color="auto" w:fill="EEF3F9"/>
            <w:tcMar>
              <w:top w:w="60" w:type="dxa"/>
              <w:left w:w="110" w:type="dxa"/>
              <w:bottom w:w="60" w:type="dxa"/>
              <w:right w:w="110" w:type="dxa"/>
            </w:tcMar>
            <w:vAlign w:val="center"/>
          </w:tcPr>
          <w:p w14:paraId="0AE4CAEF"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0649E5C8" w14:textId="77777777" w:rsidR="00341F00" w:rsidRDefault="00000000">
            <w:pPr>
              <w:spacing w:after="20" w:line="250" w:lineRule="auto"/>
            </w:pPr>
            <w:r>
              <w:rPr>
                <w:rFonts w:cs="Arial"/>
                <w:sz w:val="19"/>
                <w:szCs w:val="19"/>
              </w:rPr>
              <w:t>+91-9XXXXXXXXX / s.kumar@example.com</w:t>
            </w:r>
          </w:p>
        </w:tc>
        <w:tc>
          <w:tcPr>
            <w:tcW w:w="1050" w:type="dxa"/>
            <w:shd w:val="clear" w:color="auto" w:fill="EEF3F9"/>
            <w:tcMar>
              <w:top w:w="60" w:type="dxa"/>
              <w:left w:w="110" w:type="dxa"/>
              <w:bottom w:w="60" w:type="dxa"/>
              <w:right w:w="110" w:type="dxa"/>
            </w:tcMar>
            <w:vAlign w:val="center"/>
          </w:tcPr>
          <w:p w14:paraId="5C00CA8C"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5675319" w14:textId="77777777" w:rsidR="00341F00" w:rsidRDefault="00000000">
            <w:pPr>
              <w:spacing w:after="20" w:line="250" w:lineRule="auto"/>
            </w:pPr>
            <w:r>
              <w:rPr>
                <w:rFonts w:cs="Arial"/>
                <w:sz w:val="19"/>
                <w:szCs w:val="19"/>
              </w:rPr>
              <w:t>OTP-verified</w:t>
            </w:r>
          </w:p>
        </w:tc>
      </w:tr>
      <w:tr w:rsidR="00341F00" w14:paraId="6D4A3925" w14:textId="77777777">
        <w:tc>
          <w:tcPr>
            <w:tcW w:w="2300" w:type="dxa"/>
            <w:shd w:val="clear" w:color="auto" w:fill="FFFFFF"/>
            <w:tcMar>
              <w:top w:w="60" w:type="dxa"/>
              <w:left w:w="110" w:type="dxa"/>
              <w:bottom w:w="60" w:type="dxa"/>
              <w:right w:w="110" w:type="dxa"/>
            </w:tcMar>
            <w:vAlign w:val="center"/>
          </w:tcPr>
          <w:p w14:paraId="780C6AFA" w14:textId="77777777" w:rsidR="00341F00" w:rsidRDefault="00000000">
            <w:pPr>
              <w:spacing w:after="20" w:line="250" w:lineRule="auto"/>
            </w:pPr>
            <w:r>
              <w:rPr>
                <w:rFonts w:cs="Arial"/>
                <w:sz w:val="19"/>
                <w:szCs w:val="19"/>
              </w:rPr>
              <w:t>Address</w:t>
            </w:r>
          </w:p>
        </w:tc>
        <w:tc>
          <w:tcPr>
            <w:tcW w:w="1250" w:type="dxa"/>
            <w:shd w:val="clear" w:color="auto" w:fill="FFFFFF"/>
            <w:tcMar>
              <w:top w:w="60" w:type="dxa"/>
              <w:left w:w="110" w:type="dxa"/>
              <w:bottom w:w="60" w:type="dxa"/>
              <w:right w:w="110" w:type="dxa"/>
            </w:tcMar>
            <w:vAlign w:val="center"/>
          </w:tcPr>
          <w:p w14:paraId="0F70E1F3" w14:textId="77777777" w:rsidR="00341F00" w:rsidRDefault="00000000">
            <w:pPr>
              <w:spacing w:after="20" w:line="250" w:lineRule="auto"/>
            </w:pPr>
            <w:r>
              <w:rPr>
                <w:rFonts w:cs="Arial"/>
                <w:sz w:val="19"/>
                <w:szCs w:val="19"/>
              </w:rPr>
              <w:t>Address</w:t>
            </w:r>
          </w:p>
        </w:tc>
        <w:tc>
          <w:tcPr>
            <w:tcW w:w="2300" w:type="dxa"/>
            <w:shd w:val="clear" w:color="auto" w:fill="FFFFFF"/>
            <w:tcMar>
              <w:top w:w="60" w:type="dxa"/>
              <w:left w:w="110" w:type="dxa"/>
              <w:bottom w:w="60" w:type="dxa"/>
              <w:right w:w="110" w:type="dxa"/>
            </w:tcMar>
            <w:vAlign w:val="center"/>
          </w:tcPr>
          <w:p w14:paraId="7898D4C1" w14:textId="77777777" w:rsidR="00341F00" w:rsidRDefault="00000000">
            <w:pPr>
              <w:spacing w:after="20" w:line="250" w:lineRule="auto"/>
            </w:pPr>
            <w:r>
              <w:rPr>
                <w:rFonts w:cs="Arial"/>
                <w:sz w:val="19"/>
                <w:szCs w:val="19"/>
              </w:rPr>
              <w:t>12 Civil Lines, Jaipur 302006</w:t>
            </w:r>
          </w:p>
        </w:tc>
        <w:tc>
          <w:tcPr>
            <w:tcW w:w="1050" w:type="dxa"/>
            <w:shd w:val="clear" w:color="auto" w:fill="FFFFFF"/>
            <w:tcMar>
              <w:top w:w="60" w:type="dxa"/>
              <w:left w:w="110" w:type="dxa"/>
              <w:bottom w:w="60" w:type="dxa"/>
              <w:right w:w="110" w:type="dxa"/>
            </w:tcMar>
            <w:vAlign w:val="center"/>
          </w:tcPr>
          <w:p w14:paraId="1A26FA22"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456B427" w14:textId="77777777" w:rsidR="00341F00" w:rsidRDefault="00000000">
            <w:pPr>
              <w:spacing w:after="20" w:line="250" w:lineRule="auto"/>
            </w:pPr>
            <w:r>
              <w:rPr>
                <w:rFonts w:cs="Arial"/>
                <w:sz w:val="19"/>
                <w:szCs w:val="19"/>
              </w:rPr>
              <w:t>Proof captured</w:t>
            </w:r>
          </w:p>
        </w:tc>
      </w:tr>
      <w:tr w:rsidR="00341F00" w14:paraId="149FAE41" w14:textId="77777777">
        <w:tc>
          <w:tcPr>
            <w:tcW w:w="2300" w:type="dxa"/>
            <w:shd w:val="clear" w:color="auto" w:fill="EEF3F9"/>
            <w:tcMar>
              <w:top w:w="60" w:type="dxa"/>
              <w:left w:w="110" w:type="dxa"/>
              <w:bottom w:w="60" w:type="dxa"/>
              <w:right w:w="110" w:type="dxa"/>
            </w:tcMar>
            <w:vAlign w:val="center"/>
          </w:tcPr>
          <w:p w14:paraId="537F3FBE" w14:textId="77777777" w:rsidR="00341F00" w:rsidRDefault="00000000">
            <w:pPr>
              <w:spacing w:after="20" w:line="250" w:lineRule="auto"/>
            </w:pPr>
            <w:r>
              <w:rPr>
                <w:rFonts w:cs="Arial"/>
                <w:sz w:val="19"/>
                <w:szCs w:val="19"/>
              </w:rPr>
              <w:t>Annual income / net worth (₹)</w:t>
            </w:r>
          </w:p>
        </w:tc>
        <w:tc>
          <w:tcPr>
            <w:tcW w:w="1250" w:type="dxa"/>
            <w:shd w:val="clear" w:color="auto" w:fill="EEF3F9"/>
            <w:tcMar>
              <w:top w:w="60" w:type="dxa"/>
              <w:left w:w="110" w:type="dxa"/>
              <w:bottom w:w="60" w:type="dxa"/>
              <w:right w:w="110" w:type="dxa"/>
            </w:tcMar>
            <w:vAlign w:val="center"/>
          </w:tcPr>
          <w:p w14:paraId="53BD4D3D"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2049089C" w14:textId="77777777" w:rsidR="00341F00" w:rsidRDefault="00000000">
            <w:pPr>
              <w:spacing w:after="20" w:line="250" w:lineRule="auto"/>
            </w:pPr>
            <w:r>
              <w:rPr>
                <w:rFonts w:cs="Arial"/>
                <w:sz w:val="19"/>
                <w:szCs w:val="19"/>
              </w:rPr>
              <w:t>₹ 12,00,000</w:t>
            </w:r>
          </w:p>
        </w:tc>
        <w:tc>
          <w:tcPr>
            <w:tcW w:w="1050" w:type="dxa"/>
            <w:shd w:val="clear" w:color="auto" w:fill="EEF3F9"/>
            <w:tcMar>
              <w:top w:w="60" w:type="dxa"/>
              <w:left w:w="110" w:type="dxa"/>
              <w:bottom w:w="60" w:type="dxa"/>
              <w:right w:w="110" w:type="dxa"/>
            </w:tcMar>
            <w:vAlign w:val="center"/>
          </w:tcPr>
          <w:p w14:paraId="2CDC0E48"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111CB02F" w14:textId="77777777" w:rsidR="00341F00" w:rsidRDefault="00000000">
            <w:pPr>
              <w:spacing w:after="20" w:line="250" w:lineRule="auto"/>
            </w:pPr>
            <w:r>
              <w:rPr>
                <w:rFonts w:cs="Arial"/>
                <w:sz w:val="19"/>
                <w:szCs w:val="19"/>
              </w:rPr>
              <w:t>For guarantee adequacy</w:t>
            </w:r>
          </w:p>
        </w:tc>
      </w:tr>
      <w:tr w:rsidR="00341F00" w14:paraId="0C2BA367" w14:textId="77777777">
        <w:tc>
          <w:tcPr>
            <w:tcW w:w="2300" w:type="dxa"/>
            <w:shd w:val="clear" w:color="auto" w:fill="FFFFFF"/>
            <w:tcMar>
              <w:top w:w="60" w:type="dxa"/>
              <w:left w:w="110" w:type="dxa"/>
              <w:bottom w:w="60" w:type="dxa"/>
              <w:right w:w="110" w:type="dxa"/>
            </w:tcMar>
            <w:vAlign w:val="center"/>
          </w:tcPr>
          <w:p w14:paraId="4CECA969" w14:textId="77777777" w:rsidR="00341F00" w:rsidRDefault="00000000">
            <w:pPr>
              <w:spacing w:after="20" w:line="250" w:lineRule="auto"/>
            </w:pPr>
            <w:r>
              <w:rPr>
                <w:rFonts w:cs="Arial"/>
                <w:sz w:val="19"/>
                <w:szCs w:val="19"/>
              </w:rPr>
              <w:t>Loan reference guaranteed</w:t>
            </w:r>
          </w:p>
        </w:tc>
        <w:tc>
          <w:tcPr>
            <w:tcW w:w="1250" w:type="dxa"/>
            <w:shd w:val="clear" w:color="auto" w:fill="FFFFFF"/>
            <w:tcMar>
              <w:top w:w="60" w:type="dxa"/>
              <w:left w:w="110" w:type="dxa"/>
              <w:bottom w:w="60" w:type="dxa"/>
              <w:right w:w="110" w:type="dxa"/>
            </w:tcMar>
            <w:vAlign w:val="center"/>
          </w:tcPr>
          <w:p w14:paraId="2E2C0B05"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6AAF8B8A" w14:textId="77777777" w:rsidR="00341F00" w:rsidRDefault="00000000">
            <w:pPr>
              <w:spacing w:after="20" w:line="250" w:lineRule="auto"/>
            </w:pPr>
            <w:r>
              <w:rPr>
                <w:rFonts w:cs="Arial"/>
                <w:sz w:val="19"/>
                <w:szCs w:val="19"/>
              </w:rPr>
              <w:t>APP-2026-000123</w:t>
            </w:r>
          </w:p>
        </w:tc>
        <w:tc>
          <w:tcPr>
            <w:tcW w:w="1050" w:type="dxa"/>
            <w:shd w:val="clear" w:color="auto" w:fill="FFFFFF"/>
            <w:tcMar>
              <w:top w:w="60" w:type="dxa"/>
              <w:left w:w="110" w:type="dxa"/>
              <w:bottom w:w="60" w:type="dxa"/>
              <w:right w:w="110" w:type="dxa"/>
            </w:tcMar>
            <w:vAlign w:val="center"/>
          </w:tcPr>
          <w:p w14:paraId="6B892D55"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89D0DEB" w14:textId="77777777" w:rsidR="00341F00" w:rsidRDefault="00000000">
            <w:pPr>
              <w:spacing w:after="20" w:line="250" w:lineRule="auto"/>
            </w:pPr>
            <w:r>
              <w:rPr>
                <w:rFonts w:cs="Arial"/>
                <w:sz w:val="19"/>
                <w:szCs w:val="19"/>
              </w:rPr>
              <w:t>Links to the loan</w:t>
            </w:r>
          </w:p>
        </w:tc>
      </w:tr>
      <w:tr w:rsidR="00341F00" w14:paraId="163E4D5E" w14:textId="77777777">
        <w:tc>
          <w:tcPr>
            <w:tcW w:w="2300" w:type="dxa"/>
            <w:shd w:val="clear" w:color="auto" w:fill="EEF3F9"/>
            <w:tcMar>
              <w:top w:w="60" w:type="dxa"/>
              <w:left w:w="110" w:type="dxa"/>
              <w:bottom w:w="60" w:type="dxa"/>
              <w:right w:w="110" w:type="dxa"/>
            </w:tcMar>
            <w:vAlign w:val="center"/>
          </w:tcPr>
          <w:p w14:paraId="01284E49" w14:textId="77777777" w:rsidR="00341F00" w:rsidRDefault="00000000">
            <w:pPr>
              <w:spacing w:after="20" w:line="250" w:lineRule="auto"/>
            </w:pPr>
            <w:r>
              <w:rPr>
                <w:rFonts w:cs="Arial"/>
                <w:sz w:val="19"/>
                <w:szCs w:val="19"/>
              </w:rPr>
              <w:t>Amount / extent guaranteed (₹)</w:t>
            </w:r>
          </w:p>
        </w:tc>
        <w:tc>
          <w:tcPr>
            <w:tcW w:w="1250" w:type="dxa"/>
            <w:shd w:val="clear" w:color="auto" w:fill="EEF3F9"/>
            <w:tcMar>
              <w:top w:w="60" w:type="dxa"/>
              <w:left w:w="110" w:type="dxa"/>
              <w:bottom w:w="60" w:type="dxa"/>
              <w:right w:w="110" w:type="dxa"/>
            </w:tcMar>
            <w:vAlign w:val="center"/>
          </w:tcPr>
          <w:p w14:paraId="024FEBEA"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4F1A159F" w14:textId="77777777" w:rsidR="00341F00" w:rsidRDefault="00000000">
            <w:pPr>
              <w:spacing w:after="20" w:line="250" w:lineRule="auto"/>
            </w:pPr>
            <w:r>
              <w:rPr>
                <w:rFonts w:cs="Arial"/>
                <w:sz w:val="19"/>
                <w:szCs w:val="19"/>
              </w:rPr>
              <w:t>₹ 5,00,000 (full)</w:t>
            </w:r>
          </w:p>
        </w:tc>
        <w:tc>
          <w:tcPr>
            <w:tcW w:w="1050" w:type="dxa"/>
            <w:shd w:val="clear" w:color="auto" w:fill="EEF3F9"/>
            <w:tcMar>
              <w:top w:w="60" w:type="dxa"/>
              <w:left w:w="110" w:type="dxa"/>
              <w:bottom w:w="60" w:type="dxa"/>
              <w:right w:w="110" w:type="dxa"/>
            </w:tcMar>
            <w:vAlign w:val="center"/>
          </w:tcPr>
          <w:p w14:paraId="36BC612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3E794A4" w14:textId="77777777" w:rsidR="00341F00" w:rsidRDefault="00000000">
            <w:pPr>
              <w:spacing w:after="20" w:line="250" w:lineRule="auto"/>
            </w:pPr>
            <w:r>
              <w:rPr>
                <w:rFonts w:cs="Arial"/>
                <w:sz w:val="19"/>
                <w:szCs w:val="19"/>
              </w:rPr>
              <w:t>Limited/unlimited</w:t>
            </w:r>
          </w:p>
        </w:tc>
      </w:tr>
      <w:tr w:rsidR="00341F00" w14:paraId="25DFC54F" w14:textId="77777777">
        <w:tc>
          <w:tcPr>
            <w:tcW w:w="2300" w:type="dxa"/>
            <w:shd w:val="clear" w:color="auto" w:fill="FFFFFF"/>
            <w:tcMar>
              <w:top w:w="60" w:type="dxa"/>
              <w:left w:w="110" w:type="dxa"/>
              <w:bottom w:w="60" w:type="dxa"/>
              <w:right w:w="110" w:type="dxa"/>
            </w:tcMar>
            <w:vAlign w:val="center"/>
          </w:tcPr>
          <w:p w14:paraId="6F2AD74D" w14:textId="77777777" w:rsidR="00341F00" w:rsidRDefault="00000000">
            <w:pPr>
              <w:spacing w:after="20" w:line="250" w:lineRule="auto"/>
            </w:pPr>
            <w:r>
              <w:rPr>
                <w:rFonts w:cs="Arial"/>
                <w:sz w:val="19"/>
                <w:szCs w:val="19"/>
              </w:rPr>
              <w:t>Guarantor consent &amp; e-Sign</w:t>
            </w:r>
          </w:p>
        </w:tc>
        <w:tc>
          <w:tcPr>
            <w:tcW w:w="1250" w:type="dxa"/>
            <w:shd w:val="clear" w:color="auto" w:fill="FFFFFF"/>
            <w:tcMar>
              <w:top w:w="60" w:type="dxa"/>
              <w:left w:w="110" w:type="dxa"/>
              <w:bottom w:w="60" w:type="dxa"/>
              <w:right w:w="110" w:type="dxa"/>
            </w:tcMar>
            <w:vAlign w:val="center"/>
          </w:tcPr>
          <w:p w14:paraId="5992A21A"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6961A652" w14:textId="77777777" w:rsidR="00341F00" w:rsidRDefault="00000000">
            <w:pPr>
              <w:spacing w:after="20" w:line="250" w:lineRule="auto"/>
            </w:pPr>
            <w:r>
              <w:rPr>
                <w:rFonts w:cs="Arial"/>
                <w:sz w:val="19"/>
                <w:szCs w:val="19"/>
              </w:rPr>
              <w:t>I agree to stand as guarantor</w:t>
            </w:r>
          </w:p>
        </w:tc>
        <w:tc>
          <w:tcPr>
            <w:tcW w:w="1050" w:type="dxa"/>
            <w:shd w:val="clear" w:color="auto" w:fill="FFFFFF"/>
            <w:tcMar>
              <w:top w:w="60" w:type="dxa"/>
              <w:left w:w="110" w:type="dxa"/>
              <w:bottom w:w="60" w:type="dxa"/>
              <w:right w:w="110" w:type="dxa"/>
            </w:tcMar>
            <w:vAlign w:val="center"/>
          </w:tcPr>
          <w:p w14:paraId="623680B0"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FF3C52A" w14:textId="77777777" w:rsidR="00341F00" w:rsidRDefault="00000000">
            <w:pPr>
              <w:spacing w:after="20" w:line="250" w:lineRule="auto"/>
            </w:pPr>
            <w:r>
              <w:rPr>
                <w:rFonts w:cs="Arial"/>
                <w:sz w:val="19"/>
                <w:szCs w:val="19"/>
              </w:rPr>
              <w:t>e-Signed; KFS shown</w:t>
            </w:r>
          </w:p>
        </w:tc>
      </w:tr>
      <w:tr w:rsidR="00341F00" w14:paraId="4311801E" w14:textId="77777777">
        <w:tc>
          <w:tcPr>
            <w:tcW w:w="2300" w:type="dxa"/>
            <w:shd w:val="clear" w:color="auto" w:fill="EEF3F9"/>
            <w:tcMar>
              <w:top w:w="60" w:type="dxa"/>
              <w:left w:w="110" w:type="dxa"/>
              <w:bottom w:w="60" w:type="dxa"/>
              <w:right w:w="110" w:type="dxa"/>
            </w:tcMar>
            <w:vAlign w:val="center"/>
          </w:tcPr>
          <w:p w14:paraId="14A13481" w14:textId="77777777" w:rsidR="00341F00" w:rsidRDefault="00000000">
            <w:pPr>
              <w:spacing w:after="20" w:line="250" w:lineRule="auto"/>
            </w:pPr>
            <w:r>
              <w:rPr>
                <w:rFonts w:cs="Arial"/>
                <w:sz w:val="19"/>
                <w:szCs w:val="19"/>
              </w:rPr>
              <w:t>Bureau-pull consent (guarantor)</w:t>
            </w:r>
          </w:p>
        </w:tc>
        <w:tc>
          <w:tcPr>
            <w:tcW w:w="1250" w:type="dxa"/>
            <w:shd w:val="clear" w:color="auto" w:fill="EEF3F9"/>
            <w:tcMar>
              <w:top w:w="60" w:type="dxa"/>
              <w:left w:w="110" w:type="dxa"/>
              <w:bottom w:w="60" w:type="dxa"/>
              <w:right w:w="110" w:type="dxa"/>
            </w:tcMar>
            <w:vAlign w:val="center"/>
          </w:tcPr>
          <w:p w14:paraId="0767F350" w14:textId="77777777" w:rsidR="00341F00" w:rsidRDefault="00000000">
            <w:pPr>
              <w:spacing w:after="20" w:line="250" w:lineRule="auto"/>
            </w:pPr>
            <w:r>
              <w:rPr>
                <w:rFonts w:cs="Arial"/>
                <w:sz w:val="19"/>
                <w:szCs w:val="19"/>
              </w:rPr>
              <w:t>Checkbox</w:t>
            </w:r>
          </w:p>
        </w:tc>
        <w:tc>
          <w:tcPr>
            <w:tcW w:w="2300" w:type="dxa"/>
            <w:shd w:val="clear" w:color="auto" w:fill="EEF3F9"/>
            <w:tcMar>
              <w:top w:w="60" w:type="dxa"/>
              <w:left w:w="110" w:type="dxa"/>
              <w:bottom w:w="60" w:type="dxa"/>
              <w:right w:w="110" w:type="dxa"/>
            </w:tcMar>
            <w:vAlign w:val="center"/>
          </w:tcPr>
          <w:p w14:paraId="39EDEB40" w14:textId="77777777" w:rsidR="00341F00" w:rsidRDefault="00000000">
            <w:pPr>
              <w:spacing w:after="20" w:line="250" w:lineRule="auto"/>
            </w:pPr>
            <w:r>
              <w:rPr>
                <w:rFonts w:cs="Arial"/>
                <w:sz w:val="19"/>
                <w:szCs w:val="19"/>
              </w:rPr>
              <w:t>I authorise a bureau enquiry</w:t>
            </w:r>
          </w:p>
        </w:tc>
        <w:tc>
          <w:tcPr>
            <w:tcW w:w="1050" w:type="dxa"/>
            <w:shd w:val="clear" w:color="auto" w:fill="EEF3F9"/>
            <w:tcMar>
              <w:top w:w="60" w:type="dxa"/>
              <w:left w:w="110" w:type="dxa"/>
              <w:bottom w:w="60" w:type="dxa"/>
              <w:right w:w="110" w:type="dxa"/>
            </w:tcMar>
            <w:vAlign w:val="center"/>
          </w:tcPr>
          <w:p w14:paraId="7766D003"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E46F428" w14:textId="77777777" w:rsidR="00341F00" w:rsidRDefault="00000000">
            <w:pPr>
              <w:spacing w:after="20" w:line="250" w:lineRule="auto"/>
            </w:pPr>
            <w:r>
              <w:rPr>
                <w:rFonts w:cs="Arial"/>
                <w:sz w:val="19"/>
                <w:szCs w:val="19"/>
              </w:rPr>
              <w:t>Granular; time-stamped</w:t>
            </w:r>
          </w:p>
        </w:tc>
      </w:tr>
      <w:tr w:rsidR="00341F00" w14:paraId="48FDE53F" w14:textId="77777777">
        <w:tc>
          <w:tcPr>
            <w:tcW w:w="2300" w:type="dxa"/>
          </w:tcPr>
          <w:p w14:paraId="116CD3B8" w14:textId="77777777" w:rsidR="00341F00" w:rsidRDefault="00000000">
            <w:r>
              <w:t>Preferred language</w:t>
            </w:r>
          </w:p>
        </w:tc>
        <w:tc>
          <w:tcPr>
            <w:tcW w:w="1250" w:type="dxa"/>
          </w:tcPr>
          <w:p w14:paraId="17030500" w14:textId="77777777" w:rsidR="00341F00" w:rsidRDefault="00000000">
            <w:r>
              <w:t>Dropdown</w:t>
            </w:r>
          </w:p>
        </w:tc>
        <w:tc>
          <w:tcPr>
            <w:tcW w:w="2300" w:type="dxa"/>
          </w:tcPr>
          <w:p w14:paraId="69E38B97" w14:textId="77777777" w:rsidR="00341F00" w:rsidRDefault="00000000">
            <w:r>
              <w:t>Hindi / Marathi / Tamil…</w:t>
            </w:r>
          </w:p>
        </w:tc>
        <w:tc>
          <w:tcPr>
            <w:tcW w:w="1050" w:type="dxa"/>
          </w:tcPr>
          <w:p w14:paraId="596F21B4" w14:textId="77777777" w:rsidR="00341F00" w:rsidRDefault="00000000">
            <w:r>
              <w:t>Yes</w:t>
            </w:r>
          </w:p>
        </w:tc>
        <w:tc>
          <w:tcPr>
            <w:tcW w:w="2460" w:type="dxa"/>
          </w:tcPr>
          <w:p w14:paraId="176CEE47" w14:textId="77777777" w:rsidR="00341F00" w:rsidRDefault="00000000">
            <w:r>
              <w:t>See H.1 Language; drives all borrower docs</w:t>
            </w:r>
          </w:p>
        </w:tc>
      </w:tr>
    </w:tbl>
    <w:p w14:paraId="4F50785A" w14:textId="77777777" w:rsidR="00341F00" w:rsidRDefault="00000000" w:rsidP="00ED6104">
      <w:pPr>
        <w:pStyle w:val="Heading2"/>
        <w:numPr>
          <w:ilvl w:val="1"/>
          <w:numId w:val="13"/>
        </w:numPr>
      </w:pPr>
      <w:bookmarkStart w:id="1681" w:name="_Toc231674346"/>
      <w:bookmarkStart w:id="1682" w:name="_Toc231674973"/>
      <w:bookmarkStart w:id="1683" w:name="_Toc232339135"/>
      <w:r>
        <w:t>D.9  Consent / DPDP Notice &amp; Consent Form</w:t>
      </w:r>
      <w:bookmarkEnd w:id="1681"/>
      <w:bookmarkEnd w:id="1682"/>
      <w:bookmarkEnd w:id="1683"/>
    </w:p>
    <w:p w14:paraId="5D26060F" w14:textId="77777777" w:rsidR="00341F00" w:rsidRDefault="00000000">
      <w:pPr>
        <w:spacing w:after="120" w:line="276" w:lineRule="auto"/>
        <w:jc w:val="both"/>
      </w:pPr>
      <w:r>
        <w:rPr>
          <w:rFonts w:cs="Arial"/>
        </w:rPr>
        <w:t>The standalone notice-and-consent captured per the DPDP Rules, 2025 (Section 9). Each purpose is consented separately; consent is withdrawable as easily as given.</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68"/>
        <w:gridCol w:w="1243"/>
        <w:gridCol w:w="2260"/>
        <w:gridCol w:w="1181"/>
        <w:gridCol w:w="2408"/>
      </w:tblGrid>
      <w:tr w:rsidR="00341F00" w14:paraId="26F75420" w14:textId="77777777">
        <w:trPr>
          <w:tblHeader/>
        </w:trPr>
        <w:tc>
          <w:tcPr>
            <w:tcW w:w="2300" w:type="dxa"/>
            <w:shd w:val="clear" w:color="auto" w:fill="1F3864"/>
            <w:tcMar>
              <w:top w:w="60" w:type="dxa"/>
              <w:left w:w="110" w:type="dxa"/>
              <w:bottom w:w="60" w:type="dxa"/>
              <w:right w:w="110" w:type="dxa"/>
            </w:tcMar>
            <w:vAlign w:val="center"/>
          </w:tcPr>
          <w:p w14:paraId="16C366D6"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614CDD1B"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5CCB4BF1"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7E2D5568"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2C327676" w14:textId="77777777" w:rsidR="00341F00" w:rsidRDefault="00000000">
            <w:pPr>
              <w:spacing w:after="20" w:line="250" w:lineRule="auto"/>
            </w:pPr>
            <w:r>
              <w:rPr>
                <w:rFonts w:cs="Arial"/>
                <w:b/>
                <w:bCs/>
                <w:color w:val="FFFFFF"/>
                <w:sz w:val="19"/>
                <w:szCs w:val="19"/>
              </w:rPr>
              <w:t>Validation / Notes</w:t>
            </w:r>
          </w:p>
        </w:tc>
      </w:tr>
      <w:tr w:rsidR="00341F00" w14:paraId="5CAA49D1" w14:textId="77777777">
        <w:tc>
          <w:tcPr>
            <w:tcW w:w="2300" w:type="dxa"/>
            <w:shd w:val="clear" w:color="auto" w:fill="FFFFFF"/>
            <w:tcMar>
              <w:top w:w="60" w:type="dxa"/>
              <w:left w:w="110" w:type="dxa"/>
              <w:bottom w:w="60" w:type="dxa"/>
              <w:right w:w="110" w:type="dxa"/>
            </w:tcMar>
            <w:vAlign w:val="center"/>
          </w:tcPr>
          <w:p w14:paraId="79631F7F" w14:textId="77777777" w:rsidR="00341F00" w:rsidRDefault="00000000">
            <w:pPr>
              <w:spacing w:after="20" w:line="250" w:lineRule="auto"/>
            </w:pPr>
            <w:r>
              <w:rPr>
                <w:rFonts w:cs="Arial"/>
                <w:sz w:val="19"/>
                <w:szCs w:val="19"/>
              </w:rPr>
              <w:t>Notice version &amp; language</w:t>
            </w:r>
          </w:p>
        </w:tc>
        <w:tc>
          <w:tcPr>
            <w:tcW w:w="1250" w:type="dxa"/>
            <w:shd w:val="clear" w:color="auto" w:fill="FFFFFF"/>
            <w:tcMar>
              <w:top w:w="60" w:type="dxa"/>
              <w:left w:w="110" w:type="dxa"/>
              <w:bottom w:w="60" w:type="dxa"/>
              <w:right w:w="110" w:type="dxa"/>
            </w:tcMar>
            <w:vAlign w:val="center"/>
          </w:tcPr>
          <w:p w14:paraId="6ABC3D1A"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5280F2EC" w14:textId="77777777" w:rsidR="00341F00" w:rsidRDefault="00000000">
            <w:pPr>
              <w:spacing w:after="20" w:line="250" w:lineRule="auto"/>
            </w:pPr>
            <w:r>
              <w:rPr>
                <w:rFonts w:cs="Arial"/>
                <w:sz w:val="19"/>
                <w:szCs w:val="19"/>
              </w:rPr>
              <w:t>v2.0 / English (or chosen language)</w:t>
            </w:r>
          </w:p>
        </w:tc>
        <w:tc>
          <w:tcPr>
            <w:tcW w:w="1050" w:type="dxa"/>
            <w:shd w:val="clear" w:color="auto" w:fill="FFFFFF"/>
            <w:tcMar>
              <w:top w:w="60" w:type="dxa"/>
              <w:left w:w="110" w:type="dxa"/>
              <w:bottom w:w="60" w:type="dxa"/>
              <w:right w:w="110" w:type="dxa"/>
            </w:tcMar>
            <w:vAlign w:val="center"/>
          </w:tcPr>
          <w:p w14:paraId="37F437D4"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F0E8FAA" w14:textId="77777777" w:rsidR="00341F00" w:rsidRDefault="00000000">
            <w:pPr>
              <w:spacing w:after="20" w:line="250" w:lineRule="auto"/>
            </w:pPr>
            <w:r>
              <w:rPr>
                <w:rFonts w:cs="Arial"/>
                <w:sz w:val="19"/>
                <w:szCs w:val="19"/>
              </w:rPr>
              <w:t>Eighth-Schedule language option</w:t>
            </w:r>
          </w:p>
        </w:tc>
      </w:tr>
      <w:tr w:rsidR="00341F00" w14:paraId="460FEDB8" w14:textId="77777777">
        <w:tc>
          <w:tcPr>
            <w:tcW w:w="2300" w:type="dxa"/>
            <w:shd w:val="clear" w:color="auto" w:fill="EEF3F9"/>
            <w:tcMar>
              <w:top w:w="60" w:type="dxa"/>
              <w:left w:w="110" w:type="dxa"/>
              <w:bottom w:w="60" w:type="dxa"/>
              <w:right w:w="110" w:type="dxa"/>
            </w:tcMar>
            <w:vAlign w:val="center"/>
          </w:tcPr>
          <w:p w14:paraId="0BDEC7B2" w14:textId="77777777" w:rsidR="00341F00" w:rsidRDefault="00000000">
            <w:pPr>
              <w:spacing w:after="20" w:line="250" w:lineRule="auto"/>
            </w:pPr>
            <w:r>
              <w:rPr>
                <w:rFonts w:cs="Arial"/>
                <w:sz w:val="19"/>
                <w:szCs w:val="19"/>
              </w:rPr>
              <w:t>Personal data collected</w:t>
            </w:r>
          </w:p>
        </w:tc>
        <w:tc>
          <w:tcPr>
            <w:tcW w:w="1250" w:type="dxa"/>
            <w:shd w:val="clear" w:color="auto" w:fill="EEF3F9"/>
            <w:tcMar>
              <w:top w:w="60" w:type="dxa"/>
              <w:left w:w="110" w:type="dxa"/>
              <w:bottom w:w="60" w:type="dxa"/>
              <w:right w:w="110" w:type="dxa"/>
            </w:tcMar>
            <w:vAlign w:val="center"/>
          </w:tcPr>
          <w:p w14:paraId="7C9FB94C" w14:textId="77777777" w:rsidR="00341F00" w:rsidRDefault="00000000">
            <w:pPr>
              <w:spacing w:after="20" w:line="250" w:lineRule="auto"/>
            </w:pPr>
            <w:r>
              <w:rPr>
                <w:rFonts w:cs="Arial"/>
                <w:sz w:val="19"/>
                <w:szCs w:val="19"/>
              </w:rPr>
              <w:t>Text (itemised)</w:t>
            </w:r>
          </w:p>
        </w:tc>
        <w:tc>
          <w:tcPr>
            <w:tcW w:w="2300" w:type="dxa"/>
            <w:shd w:val="clear" w:color="auto" w:fill="EEF3F9"/>
            <w:tcMar>
              <w:top w:w="60" w:type="dxa"/>
              <w:left w:w="110" w:type="dxa"/>
              <w:bottom w:w="60" w:type="dxa"/>
              <w:right w:w="110" w:type="dxa"/>
            </w:tcMar>
            <w:vAlign w:val="center"/>
          </w:tcPr>
          <w:p w14:paraId="16949D4F" w14:textId="77777777" w:rsidR="00341F00" w:rsidRDefault="00000000">
            <w:pPr>
              <w:spacing w:after="20" w:line="250" w:lineRule="auto"/>
            </w:pPr>
            <w:r>
              <w:rPr>
                <w:rFonts w:cs="Arial"/>
                <w:sz w:val="19"/>
                <w:szCs w:val="19"/>
              </w:rPr>
              <w:t>Name, PAN, Aadhaar (masked), bank, income</w:t>
            </w:r>
          </w:p>
        </w:tc>
        <w:tc>
          <w:tcPr>
            <w:tcW w:w="1050" w:type="dxa"/>
            <w:shd w:val="clear" w:color="auto" w:fill="EEF3F9"/>
            <w:tcMar>
              <w:top w:w="60" w:type="dxa"/>
              <w:left w:w="110" w:type="dxa"/>
              <w:bottom w:w="60" w:type="dxa"/>
              <w:right w:w="110" w:type="dxa"/>
            </w:tcMar>
            <w:vAlign w:val="center"/>
          </w:tcPr>
          <w:p w14:paraId="5E63AD8C"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105C97F" w14:textId="77777777" w:rsidR="00341F00" w:rsidRDefault="00000000">
            <w:pPr>
              <w:spacing w:after="20" w:line="250" w:lineRule="auto"/>
            </w:pPr>
            <w:r>
              <w:rPr>
                <w:rFonts w:cs="Arial"/>
                <w:sz w:val="19"/>
                <w:szCs w:val="19"/>
              </w:rPr>
              <w:t>Itemised per Rule 3</w:t>
            </w:r>
          </w:p>
        </w:tc>
      </w:tr>
      <w:tr w:rsidR="00341F00" w14:paraId="6F8594C3" w14:textId="77777777">
        <w:tc>
          <w:tcPr>
            <w:tcW w:w="2300" w:type="dxa"/>
            <w:shd w:val="clear" w:color="auto" w:fill="FFFFFF"/>
            <w:tcMar>
              <w:top w:w="60" w:type="dxa"/>
              <w:left w:w="110" w:type="dxa"/>
              <w:bottom w:w="60" w:type="dxa"/>
              <w:right w:w="110" w:type="dxa"/>
            </w:tcMar>
            <w:vAlign w:val="center"/>
          </w:tcPr>
          <w:p w14:paraId="6C1F8ADA" w14:textId="77777777" w:rsidR="00341F00" w:rsidRDefault="00000000">
            <w:pPr>
              <w:spacing w:after="20" w:line="250" w:lineRule="auto"/>
            </w:pPr>
            <w:r>
              <w:rPr>
                <w:rFonts w:cs="Arial"/>
                <w:sz w:val="19"/>
                <w:szCs w:val="19"/>
              </w:rPr>
              <w:t>Purpose</w:t>
            </w:r>
          </w:p>
        </w:tc>
        <w:tc>
          <w:tcPr>
            <w:tcW w:w="1250" w:type="dxa"/>
            <w:shd w:val="clear" w:color="auto" w:fill="FFFFFF"/>
            <w:tcMar>
              <w:top w:w="60" w:type="dxa"/>
              <w:left w:w="110" w:type="dxa"/>
              <w:bottom w:w="60" w:type="dxa"/>
              <w:right w:w="110" w:type="dxa"/>
            </w:tcMar>
            <w:vAlign w:val="center"/>
          </w:tcPr>
          <w:p w14:paraId="111EB353" w14:textId="77777777" w:rsidR="00341F00" w:rsidRDefault="00000000">
            <w:pPr>
              <w:spacing w:after="20" w:line="250" w:lineRule="auto"/>
            </w:pPr>
            <w:r>
              <w:rPr>
                <w:rFonts w:cs="Arial"/>
                <w:sz w:val="19"/>
                <w:szCs w:val="19"/>
              </w:rPr>
              <w:t>Checkbox set</w:t>
            </w:r>
          </w:p>
        </w:tc>
        <w:tc>
          <w:tcPr>
            <w:tcW w:w="2300" w:type="dxa"/>
            <w:shd w:val="clear" w:color="auto" w:fill="FFFFFF"/>
            <w:tcMar>
              <w:top w:w="60" w:type="dxa"/>
              <w:left w:w="110" w:type="dxa"/>
              <w:bottom w:w="60" w:type="dxa"/>
              <w:right w:w="110" w:type="dxa"/>
            </w:tcMar>
            <w:vAlign w:val="center"/>
          </w:tcPr>
          <w:p w14:paraId="61D240CE" w14:textId="77777777" w:rsidR="00341F00" w:rsidRDefault="00000000">
            <w:pPr>
              <w:spacing w:after="20" w:line="250" w:lineRule="auto"/>
            </w:pPr>
            <w:r>
              <w:rPr>
                <w:rFonts w:cs="Arial"/>
                <w:sz w:val="19"/>
                <w:szCs w:val="19"/>
              </w:rPr>
              <w:t>Credit assessment; servicing; comms; AI processing</w:t>
            </w:r>
          </w:p>
        </w:tc>
        <w:tc>
          <w:tcPr>
            <w:tcW w:w="1050" w:type="dxa"/>
            <w:shd w:val="clear" w:color="auto" w:fill="FFFFFF"/>
            <w:tcMar>
              <w:top w:w="60" w:type="dxa"/>
              <w:left w:w="110" w:type="dxa"/>
              <w:bottom w:w="60" w:type="dxa"/>
              <w:right w:w="110" w:type="dxa"/>
            </w:tcMar>
            <w:vAlign w:val="center"/>
          </w:tcPr>
          <w:p w14:paraId="5A0D0DE1"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1DA51EC" w14:textId="77777777" w:rsidR="00341F00" w:rsidRDefault="00000000">
            <w:pPr>
              <w:spacing w:after="20" w:line="250" w:lineRule="auto"/>
            </w:pPr>
            <w:r>
              <w:rPr>
                <w:rFonts w:cs="Arial"/>
                <w:sz w:val="19"/>
                <w:szCs w:val="19"/>
              </w:rPr>
              <w:t>Per-purpose consent</w:t>
            </w:r>
          </w:p>
        </w:tc>
      </w:tr>
      <w:tr w:rsidR="00341F00" w14:paraId="61C95195" w14:textId="77777777">
        <w:tc>
          <w:tcPr>
            <w:tcW w:w="2300" w:type="dxa"/>
            <w:shd w:val="clear" w:color="auto" w:fill="EEF3F9"/>
            <w:tcMar>
              <w:top w:w="60" w:type="dxa"/>
              <w:left w:w="110" w:type="dxa"/>
              <w:bottom w:w="60" w:type="dxa"/>
              <w:right w:w="110" w:type="dxa"/>
            </w:tcMar>
            <w:vAlign w:val="center"/>
          </w:tcPr>
          <w:p w14:paraId="72A8E85C" w14:textId="77777777" w:rsidR="00341F00" w:rsidRDefault="00000000">
            <w:pPr>
              <w:spacing w:after="20" w:line="250" w:lineRule="auto"/>
            </w:pPr>
            <w:r>
              <w:rPr>
                <w:rFonts w:cs="Arial"/>
                <w:sz w:val="19"/>
                <w:szCs w:val="19"/>
              </w:rPr>
              <w:t>Goods/services enabled</w:t>
            </w:r>
          </w:p>
        </w:tc>
        <w:tc>
          <w:tcPr>
            <w:tcW w:w="1250" w:type="dxa"/>
            <w:shd w:val="clear" w:color="auto" w:fill="EEF3F9"/>
            <w:tcMar>
              <w:top w:w="60" w:type="dxa"/>
              <w:left w:w="110" w:type="dxa"/>
              <w:bottom w:w="60" w:type="dxa"/>
              <w:right w:w="110" w:type="dxa"/>
            </w:tcMar>
            <w:vAlign w:val="center"/>
          </w:tcPr>
          <w:p w14:paraId="54E70470"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3DA20FA2" w14:textId="77777777" w:rsidR="00341F00" w:rsidRDefault="00000000">
            <w:pPr>
              <w:spacing w:after="20" w:line="250" w:lineRule="auto"/>
            </w:pPr>
            <w:r>
              <w:rPr>
                <w:rFonts w:cs="Arial"/>
                <w:sz w:val="19"/>
                <w:szCs w:val="19"/>
              </w:rPr>
              <w:t>Loan origination &amp; servicing</w:t>
            </w:r>
          </w:p>
        </w:tc>
        <w:tc>
          <w:tcPr>
            <w:tcW w:w="1050" w:type="dxa"/>
            <w:shd w:val="clear" w:color="auto" w:fill="EEF3F9"/>
            <w:tcMar>
              <w:top w:w="60" w:type="dxa"/>
              <w:left w:w="110" w:type="dxa"/>
              <w:bottom w:w="60" w:type="dxa"/>
              <w:right w:w="110" w:type="dxa"/>
            </w:tcMar>
            <w:vAlign w:val="center"/>
          </w:tcPr>
          <w:p w14:paraId="0D3E969E"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3524D9EE" w14:textId="77777777" w:rsidR="00341F00" w:rsidRDefault="00000000">
            <w:pPr>
              <w:spacing w:after="20" w:line="250" w:lineRule="auto"/>
            </w:pPr>
            <w:r>
              <w:rPr>
                <w:rFonts w:cs="Arial"/>
                <w:sz w:val="19"/>
                <w:szCs w:val="19"/>
              </w:rPr>
              <w:t>Plain-language</w:t>
            </w:r>
          </w:p>
        </w:tc>
      </w:tr>
      <w:tr w:rsidR="00341F00" w14:paraId="3D5CFBF9" w14:textId="77777777">
        <w:tc>
          <w:tcPr>
            <w:tcW w:w="2300" w:type="dxa"/>
            <w:shd w:val="clear" w:color="auto" w:fill="FFFFFF"/>
            <w:tcMar>
              <w:top w:w="60" w:type="dxa"/>
              <w:left w:w="110" w:type="dxa"/>
              <w:bottom w:w="60" w:type="dxa"/>
              <w:right w:w="110" w:type="dxa"/>
            </w:tcMar>
            <w:vAlign w:val="center"/>
          </w:tcPr>
          <w:p w14:paraId="034B9DF8" w14:textId="77777777" w:rsidR="00341F00" w:rsidRDefault="00000000">
            <w:pPr>
              <w:spacing w:after="20" w:line="250" w:lineRule="auto"/>
            </w:pPr>
            <w:r>
              <w:rPr>
                <w:rFonts w:cs="Arial"/>
                <w:sz w:val="19"/>
                <w:szCs w:val="19"/>
              </w:rPr>
              <w:lastRenderedPageBreak/>
              <w:t>Consent — credit assessment</w:t>
            </w:r>
          </w:p>
        </w:tc>
        <w:tc>
          <w:tcPr>
            <w:tcW w:w="1250" w:type="dxa"/>
            <w:shd w:val="clear" w:color="auto" w:fill="FFFFFF"/>
            <w:tcMar>
              <w:top w:w="60" w:type="dxa"/>
              <w:left w:w="110" w:type="dxa"/>
              <w:bottom w:w="60" w:type="dxa"/>
              <w:right w:w="110" w:type="dxa"/>
            </w:tcMar>
            <w:vAlign w:val="center"/>
          </w:tcPr>
          <w:p w14:paraId="06F7E899"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6FA2DD38" w14:textId="77777777" w:rsidR="00341F00" w:rsidRDefault="00000000">
            <w:pPr>
              <w:spacing w:after="20" w:line="250" w:lineRule="auto"/>
            </w:pPr>
            <w:r>
              <w:rPr>
                <w:rFonts w:cs="Arial"/>
                <w:sz w:val="19"/>
                <w:szCs w:val="19"/>
              </w:rPr>
              <w:t>I consent</w:t>
            </w:r>
          </w:p>
        </w:tc>
        <w:tc>
          <w:tcPr>
            <w:tcW w:w="1050" w:type="dxa"/>
            <w:shd w:val="clear" w:color="auto" w:fill="FFFFFF"/>
            <w:tcMar>
              <w:top w:w="60" w:type="dxa"/>
              <w:left w:w="110" w:type="dxa"/>
              <w:bottom w:w="60" w:type="dxa"/>
              <w:right w:w="110" w:type="dxa"/>
            </w:tcMar>
            <w:vAlign w:val="center"/>
          </w:tcPr>
          <w:p w14:paraId="560DA18C"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63FB5E49" w14:textId="77777777" w:rsidR="00341F00" w:rsidRDefault="00000000">
            <w:pPr>
              <w:spacing w:after="20" w:line="250" w:lineRule="auto"/>
            </w:pPr>
            <w:r>
              <w:rPr>
                <w:rFonts w:cs="Arial"/>
                <w:sz w:val="19"/>
                <w:szCs w:val="19"/>
              </w:rPr>
              <w:t>Free, specific, informed</w:t>
            </w:r>
          </w:p>
        </w:tc>
      </w:tr>
      <w:tr w:rsidR="00341F00" w14:paraId="628D993E" w14:textId="77777777">
        <w:tc>
          <w:tcPr>
            <w:tcW w:w="2300" w:type="dxa"/>
            <w:shd w:val="clear" w:color="auto" w:fill="EEF3F9"/>
            <w:tcMar>
              <w:top w:w="60" w:type="dxa"/>
              <w:left w:w="110" w:type="dxa"/>
              <w:bottom w:w="60" w:type="dxa"/>
              <w:right w:w="110" w:type="dxa"/>
            </w:tcMar>
            <w:vAlign w:val="center"/>
          </w:tcPr>
          <w:p w14:paraId="333B570D" w14:textId="77777777" w:rsidR="00341F00" w:rsidRDefault="00000000">
            <w:pPr>
              <w:spacing w:after="20" w:line="250" w:lineRule="auto"/>
            </w:pPr>
            <w:r>
              <w:rPr>
                <w:rFonts w:cs="Arial"/>
                <w:sz w:val="19"/>
                <w:szCs w:val="19"/>
              </w:rPr>
              <w:t>Consent — data sharing (AA/partners)</w:t>
            </w:r>
          </w:p>
        </w:tc>
        <w:tc>
          <w:tcPr>
            <w:tcW w:w="1250" w:type="dxa"/>
            <w:shd w:val="clear" w:color="auto" w:fill="EEF3F9"/>
            <w:tcMar>
              <w:top w:w="60" w:type="dxa"/>
              <w:left w:w="110" w:type="dxa"/>
              <w:bottom w:w="60" w:type="dxa"/>
              <w:right w:w="110" w:type="dxa"/>
            </w:tcMar>
            <w:vAlign w:val="center"/>
          </w:tcPr>
          <w:p w14:paraId="06874E2A" w14:textId="77777777" w:rsidR="00341F00" w:rsidRDefault="00000000">
            <w:pPr>
              <w:spacing w:after="20" w:line="250" w:lineRule="auto"/>
            </w:pPr>
            <w:r>
              <w:rPr>
                <w:rFonts w:cs="Arial"/>
                <w:sz w:val="19"/>
                <w:szCs w:val="19"/>
              </w:rPr>
              <w:t>Checkbox</w:t>
            </w:r>
          </w:p>
        </w:tc>
        <w:tc>
          <w:tcPr>
            <w:tcW w:w="2300" w:type="dxa"/>
            <w:shd w:val="clear" w:color="auto" w:fill="EEF3F9"/>
            <w:tcMar>
              <w:top w:w="60" w:type="dxa"/>
              <w:left w:w="110" w:type="dxa"/>
              <w:bottom w:w="60" w:type="dxa"/>
              <w:right w:w="110" w:type="dxa"/>
            </w:tcMar>
            <w:vAlign w:val="center"/>
          </w:tcPr>
          <w:p w14:paraId="0FCE5CD4" w14:textId="77777777" w:rsidR="00341F00" w:rsidRDefault="00000000">
            <w:pPr>
              <w:spacing w:after="20" w:line="250" w:lineRule="auto"/>
            </w:pPr>
            <w:r>
              <w:rPr>
                <w:rFonts w:cs="Arial"/>
                <w:sz w:val="19"/>
                <w:szCs w:val="19"/>
              </w:rPr>
              <w:t>I consent</w:t>
            </w:r>
          </w:p>
        </w:tc>
        <w:tc>
          <w:tcPr>
            <w:tcW w:w="1050" w:type="dxa"/>
            <w:shd w:val="clear" w:color="auto" w:fill="EEF3F9"/>
            <w:tcMar>
              <w:top w:w="60" w:type="dxa"/>
              <w:left w:w="110" w:type="dxa"/>
              <w:bottom w:w="60" w:type="dxa"/>
              <w:right w:w="110" w:type="dxa"/>
            </w:tcMar>
            <w:vAlign w:val="center"/>
          </w:tcPr>
          <w:p w14:paraId="7ACBF400"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7D5C8CAC" w14:textId="77777777" w:rsidR="00341F00" w:rsidRDefault="00000000">
            <w:pPr>
              <w:spacing w:after="20" w:line="250" w:lineRule="auto"/>
            </w:pPr>
            <w:r>
              <w:rPr>
                <w:rFonts w:cs="Arial"/>
                <w:sz w:val="19"/>
                <w:szCs w:val="19"/>
              </w:rPr>
              <w:t>If applicable</w:t>
            </w:r>
          </w:p>
        </w:tc>
      </w:tr>
      <w:tr w:rsidR="00341F00" w14:paraId="59769AE1" w14:textId="77777777">
        <w:tc>
          <w:tcPr>
            <w:tcW w:w="2300" w:type="dxa"/>
            <w:shd w:val="clear" w:color="auto" w:fill="FFFFFF"/>
            <w:tcMar>
              <w:top w:w="60" w:type="dxa"/>
              <w:left w:w="110" w:type="dxa"/>
              <w:bottom w:w="60" w:type="dxa"/>
              <w:right w:w="110" w:type="dxa"/>
            </w:tcMar>
            <w:vAlign w:val="center"/>
          </w:tcPr>
          <w:p w14:paraId="6D3CDBFA" w14:textId="77777777" w:rsidR="00341F00" w:rsidRDefault="00000000">
            <w:pPr>
              <w:spacing w:after="20" w:line="250" w:lineRule="auto"/>
            </w:pPr>
            <w:r>
              <w:rPr>
                <w:rFonts w:cs="Arial"/>
                <w:sz w:val="19"/>
                <w:szCs w:val="19"/>
              </w:rPr>
              <w:t>Consent — AI processing</w:t>
            </w:r>
          </w:p>
        </w:tc>
        <w:tc>
          <w:tcPr>
            <w:tcW w:w="1250" w:type="dxa"/>
            <w:shd w:val="clear" w:color="auto" w:fill="FFFFFF"/>
            <w:tcMar>
              <w:top w:w="60" w:type="dxa"/>
              <w:left w:w="110" w:type="dxa"/>
              <w:bottom w:w="60" w:type="dxa"/>
              <w:right w:w="110" w:type="dxa"/>
            </w:tcMar>
            <w:vAlign w:val="center"/>
          </w:tcPr>
          <w:p w14:paraId="52CFFAB5" w14:textId="77777777" w:rsidR="00341F00" w:rsidRDefault="00000000">
            <w:pPr>
              <w:spacing w:after="20" w:line="250" w:lineRule="auto"/>
            </w:pPr>
            <w:r>
              <w:rPr>
                <w:rFonts w:cs="Arial"/>
                <w:sz w:val="19"/>
                <w:szCs w:val="19"/>
              </w:rPr>
              <w:t>Checkbox</w:t>
            </w:r>
          </w:p>
        </w:tc>
        <w:tc>
          <w:tcPr>
            <w:tcW w:w="2300" w:type="dxa"/>
            <w:shd w:val="clear" w:color="auto" w:fill="FFFFFF"/>
            <w:tcMar>
              <w:top w:w="60" w:type="dxa"/>
              <w:left w:w="110" w:type="dxa"/>
              <w:bottom w:w="60" w:type="dxa"/>
              <w:right w:w="110" w:type="dxa"/>
            </w:tcMar>
            <w:vAlign w:val="center"/>
          </w:tcPr>
          <w:p w14:paraId="0FD1D962" w14:textId="77777777" w:rsidR="00341F00" w:rsidRDefault="00000000">
            <w:pPr>
              <w:spacing w:after="20" w:line="250" w:lineRule="auto"/>
            </w:pPr>
            <w:r>
              <w:rPr>
                <w:rFonts w:cs="Arial"/>
                <w:sz w:val="19"/>
                <w:szCs w:val="19"/>
              </w:rPr>
              <w:t>I consent to AI-assisted processing</w:t>
            </w:r>
          </w:p>
        </w:tc>
        <w:tc>
          <w:tcPr>
            <w:tcW w:w="1050" w:type="dxa"/>
            <w:shd w:val="clear" w:color="auto" w:fill="FFFFFF"/>
            <w:tcMar>
              <w:top w:w="60" w:type="dxa"/>
              <w:left w:w="110" w:type="dxa"/>
              <w:bottom w:w="60" w:type="dxa"/>
              <w:right w:w="110" w:type="dxa"/>
            </w:tcMar>
            <w:vAlign w:val="center"/>
          </w:tcPr>
          <w:p w14:paraId="008D4019"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45E0BB19" w14:textId="77777777" w:rsidR="00341F00" w:rsidRDefault="00000000">
            <w:pPr>
              <w:spacing w:after="20" w:line="250" w:lineRule="auto"/>
            </w:pPr>
            <w:r>
              <w:rPr>
                <w:rFonts w:cs="Arial"/>
                <w:sz w:val="19"/>
                <w:szCs w:val="19"/>
              </w:rPr>
              <w:t>Disclosed; right to human</w:t>
            </w:r>
          </w:p>
        </w:tc>
      </w:tr>
      <w:tr w:rsidR="00341F00" w14:paraId="4D14D200" w14:textId="77777777">
        <w:tc>
          <w:tcPr>
            <w:tcW w:w="2300" w:type="dxa"/>
            <w:shd w:val="clear" w:color="auto" w:fill="EEF3F9"/>
            <w:tcMar>
              <w:top w:w="60" w:type="dxa"/>
              <w:left w:w="110" w:type="dxa"/>
              <w:bottom w:w="60" w:type="dxa"/>
              <w:right w:w="110" w:type="dxa"/>
            </w:tcMar>
            <w:vAlign w:val="center"/>
          </w:tcPr>
          <w:p w14:paraId="36208527" w14:textId="77777777" w:rsidR="00341F00" w:rsidRDefault="00000000">
            <w:pPr>
              <w:spacing w:after="20" w:line="250" w:lineRule="auto"/>
            </w:pPr>
            <w:r>
              <w:rPr>
                <w:rFonts w:cs="Arial"/>
                <w:sz w:val="19"/>
                <w:szCs w:val="19"/>
              </w:rPr>
              <w:t>Withdraw / manage link</w:t>
            </w:r>
          </w:p>
        </w:tc>
        <w:tc>
          <w:tcPr>
            <w:tcW w:w="1250" w:type="dxa"/>
            <w:shd w:val="clear" w:color="auto" w:fill="EEF3F9"/>
            <w:tcMar>
              <w:top w:w="60" w:type="dxa"/>
              <w:left w:w="110" w:type="dxa"/>
              <w:bottom w:w="60" w:type="dxa"/>
              <w:right w:w="110" w:type="dxa"/>
            </w:tcMar>
            <w:vAlign w:val="center"/>
          </w:tcPr>
          <w:p w14:paraId="18A0F3B9" w14:textId="77777777" w:rsidR="00341F00" w:rsidRDefault="00000000">
            <w:pPr>
              <w:spacing w:after="20" w:line="250" w:lineRule="auto"/>
            </w:pPr>
            <w:r>
              <w:rPr>
                <w:rFonts w:cs="Arial"/>
                <w:sz w:val="19"/>
                <w:szCs w:val="19"/>
              </w:rPr>
              <w:t>Link</w:t>
            </w:r>
          </w:p>
        </w:tc>
        <w:tc>
          <w:tcPr>
            <w:tcW w:w="2300" w:type="dxa"/>
            <w:shd w:val="clear" w:color="auto" w:fill="EEF3F9"/>
            <w:tcMar>
              <w:top w:w="60" w:type="dxa"/>
              <w:left w:w="110" w:type="dxa"/>
              <w:bottom w:w="60" w:type="dxa"/>
              <w:right w:w="110" w:type="dxa"/>
            </w:tcMar>
            <w:vAlign w:val="center"/>
          </w:tcPr>
          <w:p w14:paraId="71B2CFC7" w14:textId="77777777" w:rsidR="00341F00" w:rsidRDefault="00000000">
            <w:pPr>
              <w:spacing w:after="20" w:line="250" w:lineRule="auto"/>
            </w:pPr>
            <w:r>
              <w:rPr>
                <w:rFonts w:cs="Arial"/>
                <w:sz w:val="19"/>
                <w:szCs w:val="19"/>
              </w:rPr>
              <w:t>Manage my consent</w:t>
            </w:r>
          </w:p>
        </w:tc>
        <w:tc>
          <w:tcPr>
            <w:tcW w:w="1050" w:type="dxa"/>
            <w:shd w:val="clear" w:color="auto" w:fill="EEF3F9"/>
            <w:tcMar>
              <w:top w:w="60" w:type="dxa"/>
              <w:left w:w="110" w:type="dxa"/>
              <w:bottom w:w="60" w:type="dxa"/>
              <w:right w:w="110" w:type="dxa"/>
            </w:tcMar>
            <w:vAlign w:val="center"/>
          </w:tcPr>
          <w:p w14:paraId="73DA01BF"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0D81F15A" w14:textId="77777777" w:rsidR="00341F00" w:rsidRDefault="00000000">
            <w:pPr>
              <w:spacing w:after="20" w:line="250" w:lineRule="auto"/>
            </w:pPr>
            <w:r>
              <w:rPr>
                <w:rFonts w:cs="Arial"/>
                <w:sz w:val="19"/>
                <w:szCs w:val="19"/>
              </w:rPr>
              <w:t>Direct link (Rule 3)</w:t>
            </w:r>
          </w:p>
        </w:tc>
      </w:tr>
      <w:tr w:rsidR="00341F00" w14:paraId="0CF1EC7C" w14:textId="77777777">
        <w:tc>
          <w:tcPr>
            <w:tcW w:w="2300" w:type="dxa"/>
            <w:shd w:val="clear" w:color="auto" w:fill="FFFFFF"/>
            <w:tcMar>
              <w:top w:w="60" w:type="dxa"/>
              <w:left w:w="110" w:type="dxa"/>
              <w:bottom w:w="60" w:type="dxa"/>
              <w:right w:w="110" w:type="dxa"/>
            </w:tcMar>
            <w:vAlign w:val="center"/>
          </w:tcPr>
          <w:p w14:paraId="32C92EB4" w14:textId="77777777" w:rsidR="00341F00" w:rsidRDefault="00000000">
            <w:pPr>
              <w:spacing w:after="20" w:line="250" w:lineRule="auto"/>
            </w:pPr>
            <w:r>
              <w:rPr>
                <w:rFonts w:cs="Arial"/>
                <w:sz w:val="19"/>
                <w:szCs w:val="19"/>
              </w:rPr>
              <w:t>Grievance / Board link</w:t>
            </w:r>
          </w:p>
        </w:tc>
        <w:tc>
          <w:tcPr>
            <w:tcW w:w="1250" w:type="dxa"/>
            <w:shd w:val="clear" w:color="auto" w:fill="FFFFFF"/>
            <w:tcMar>
              <w:top w:w="60" w:type="dxa"/>
              <w:left w:w="110" w:type="dxa"/>
              <w:bottom w:w="60" w:type="dxa"/>
              <w:right w:w="110" w:type="dxa"/>
            </w:tcMar>
            <w:vAlign w:val="center"/>
          </w:tcPr>
          <w:p w14:paraId="6B118E06" w14:textId="77777777" w:rsidR="00341F00" w:rsidRDefault="00000000">
            <w:pPr>
              <w:spacing w:after="20" w:line="250" w:lineRule="auto"/>
            </w:pPr>
            <w:r>
              <w:rPr>
                <w:rFonts w:cs="Arial"/>
                <w:sz w:val="19"/>
                <w:szCs w:val="19"/>
              </w:rPr>
              <w:t>Link</w:t>
            </w:r>
          </w:p>
        </w:tc>
        <w:tc>
          <w:tcPr>
            <w:tcW w:w="2300" w:type="dxa"/>
            <w:shd w:val="clear" w:color="auto" w:fill="FFFFFF"/>
            <w:tcMar>
              <w:top w:w="60" w:type="dxa"/>
              <w:left w:w="110" w:type="dxa"/>
              <w:bottom w:w="60" w:type="dxa"/>
              <w:right w:w="110" w:type="dxa"/>
            </w:tcMar>
            <w:vAlign w:val="center"/>
          </w:tcPr>
          <w:p w14:paraId="1B8265D5" w14:textId="77777777" w:rsidR="00341F00" w:rsidRDefault="00000000">
            <w:pPr>
              <w:spacing w:after="20" w:line="250" w:lineRule="auto"/>
            </w:pPr>
            <w:r>
              <w:rPr>
                <w:rFonts w:cs="Arial"/>
                <w:sz w:val="19"/>
                <w:szCs w:val="19"/>
              </w:rPr>
              <w:t>Raise a concern / Data Protection Board</w:t>
            </w:r>
          </w:p>
        </w:tc>
        <w:tc>
          <w:tcPr>
            <w:tcW w:w="1050" w:type="dxa"/>
            <w:shd w:val="clear" w:color="auto" w:fill="FFFFFF"/>
            <w:tcMar>
              <w:top w:w="60" w:type="dxa"/>
              <w:left w:w="110" w:type="dxa"/>
              <w:bottom w:w="60" w:type="dxa"/>
              <w:right w:w="110" w:type="dxa"/>
            </w:tcMar>
            <w:vAlign w:val="center"/>
          </w:tcPr>
          <w:p w14:paraId="7489543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53700EBB" w14:textId="77777777" w:rsidR="00341F00" w:rsidRDefault="00000000">
            <w:pPr>
              <w:spacing w:after="20" w:line="250" w:lineRule="auto"/>
            </w:pPr>
            <w:r>
              <w:rPr>
                <w:rFonts w:cs="Arial"/>
                <w:sz w:val="19"/>
                <w:szCs w:val="19"/>
              </w:rPr>
              <w:t>How to complain</w:t>
            </w:r>
          </w:p>
        </w:tc>
      </w:tr>
      <w:tr w:rsidR="00341F00" w14:paraId="60F5D56E" w14:textId="77777777">
        <w:tc>
          <w:tcPr>
            <w:tcW w:w="2300" w:type="dxa"/>
            <w:shd w:val="clear" w:color="auto" w:fill="EEF3F9"/>
            <w:tcMar>
              <w:top w:w="60" w:type="dxa"/>
              <w:left w:w="110" w:type="dxa"/>
              <w:bottom w:w="60" w:type="dxa"/>
              <w:right w:w="110" w:type="dxa"/>
            </w:tcMar>
            <w:vAlign w:val="center"/>
          </w:tcPr>
          <w:p w14:paraId="380A0EA4" w14:textId="77777777" w:rsidR="00341F00" w:rsidRDefault="00000000">
            <w:pPr>
              <w:spacing w:after="20" w:line="250" w:lineRule="auto"/>
            </w:pPr>
            <w:r>
              <w:rPr>
                <w:rFonts w:cs="Arial"/>
                <w:sz w:val="19"/>
                <w:szCs w:val="19"/>
              </w:rPr>
              <w:t>Guardian consent (if minor)</w:t>
            </w:r>
          </w:p>
        </w:tc>
        <w:tc>
          <w:tcPr>
            <w:tcW w:w="1250" w:type="dxa"/>
            <w:shd w:val="clear" w:color="auto" w:fill="EEF3F9"/>
            <w:tcMar>
              <w:top w:w="60" w:type="dxa"/>
              <w:left w:w="110" w:type="dxa"/>
              <w:bottom w:w="60" w:type="dxa"/>
              <w:right w:w="110" w:type="dxa"/>
            </w:tcMar>
            <w:vAlign w:val="center"/>
          </w:tcPr>
          <w:p w14:paraId="74E068E4"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6024DF53" w14:textId="77777777" w:rsidR="00341F00" w:rsidRDefault="00000000">
            <w:pPr>
              <w:spacing w:after="20" w:line="250" w:lineRule="auto"/>
            </w:pPr>
            <w:r>
              <w:rPr>
                <w:rFonts w:cs="Arial"/>
                <w:sz w:val="19"/>
                <w:szCs w:val="19"/>
              </w:rPr>
              <w:t>Verifiable parental consent (DigiLocker)</w:t>
            </w:r>
          </w:p>
        </w:tc>
        <w:tc>
          <w:tcPr>
            <w:tcW w:w="1050" w:type="dxa"/>
            <w:shd w:val="clear" w:color="auto" w:fill="EEF3F9"/>
            <w:tcMar>
              <w:top w:w="60" w:type="dxa"/>
              <w:left w:w="110" w:type="dxa"/>
              <w:bottom w:w="60" w:type="dxa"/>
              <w:right w:w="110" w:type="dxa"/>
            </w:tcMar>
            <w:vAlign w:val="center"/>
          </w:tcPr>
          <w:p w14:paraId="01984D98"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4AE57CE9" w14:textId="77777777" w:rsidR="00341F00" w:rsidRDefault="00000000">
            <w:pPr>
              <w:spacing w:after="20" w:line="250" w:lineRule="auto"/>
            </w:pPr>
            <w:r>
              <w:rPr>
                <w:rFonts w:cs="Arial"/>
                <w:sz w:val="19"/>
                <w:szCs w:val="19"/>
              </w:rPr>
              <w:t>Rule 10</w:t>
            </w:r>
          </w:p>
        </w:tc>
      </w:tr>
      <w:tr w:rsidR="00341F00" w14:paraId="7E1CAB3B" w14:textId="77777777">
        <w:tc>
          <w:tcPr>
            <w:tcW w:w="2300" w:type="dxa"/>
            <w:shd w:val="clear" w:color="auto" w:fill="FFFFFF"/>
            <w:tcMar>
              <w:top w:w="60" w:type="dxa"/>
              <w:left w:w="110" w:type="dxa"/>
              <w:bottom w:w="60" w:type="dxa"/>
              <w:right w:w="110" w:type="dxa"/>
            </w:tcMar>
            <w:vAlign w:val="center"/>
          </w:tcPr>
          <w:p w14:paraId="5209B9A5" w14:textId="77777777" w:rsidR="00341F00" w:rsidRDefault="00000000">
            <w:pPr>
              <w:spacing w:after="20" w:line="250" w:lineRule="auto"/>
            </w:pPr>
            <w:r>
              <w:rPr>
                <w:rFonts w:cs="Arial"/>
                <w:sz w:val="19"/>
                <w:szCs w:val="19"/>
              </w:rPr>
              <w:t>Consent timestamp</w:t>
            </w:r>
          </w:p>
        </w:tc>
        <w:tc>
          <w:tcPr>
            <w:tcW w:w="1250" w:type="dxa"/>
            <w:shd w:val="clear" w:color="auto" w:fill="FFFFFF"/>
            <w:tcMar>
              <w:top w:w="60" w:type="dxa"/>
              <w:left w:w="110" w:type="dxa"/>
              <w:bottom w:w="60" w:type="dxa"/>
              <w:right w:w="110" w:type="dxa"/>
            </w:tcMar>
            <w:vAlign w:val="center"/>
          </w:tcPr>
          <w:p w14:paraId="5A23E33B"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2DD124AD" w14:textId="77777777" w:rsidR="00341F00" w:rsidRDefault="00000000">
            <w:pPr>
              <w:spacing w:after="20" w:line="250" w:lineRule="auto"/>
            </w:pPr>
            <w:r>
              <w:rPr>
                <w:rFonts w:cs="Arial"/>
                <w:sz w:val="19"/>
                <w:szCs w:val="19"/>
              </w:rPr>
              <w:t>Auto</w:t>
            </w:r>
          </w:p>
        </w:tc>
        <w:tc>
          <w:tcPr>
            <w:tcW w:w="1050" w:type="dxa"/>
            <w:shd w:val="clear" w:color="auto" w:fill="FFFFFF"/>
            <w:tcMar>
              <w:top w:w="60" w:type="dxa"/>
              <w:left w:w="110" w:type="dxa"/>
              <w:bottom w:w="60" w:type="dxa"/>
              <w:right w:w="110" w:type="dxa"/>
            </w:tcMar>
            <w:vAlign w:val="center"/>
          </w:tcPr>
          <w:p w14:paraId="4B78DD4F"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6CEFF14" w14:textId="77777777" w:rsidR="00341F00" w:rsidRDefault="00000000">
            <w:pPr>
              <w:spacing w:after="20" w:line="250" w:lineRule="auto"/>
            </w:pPr>
            <w:r>
              <w:rPr>
                <w:rFonts w:cs="Arial"/>
                <w:sz w:val="19"/>
                <w:szCs w:val="19"/>
              </w:rPr>
              <w:t>Evidentiary</w:t>
            </w:r>
          </w:p>
        </w:tc>
      </w:tr>
      <w:tr w:rsidR="00341F00" w14:paraId="10150F68" w14:textId="77777777">
        <w:tc>
          <w:tcPr>
            <w:tcW w:w="2300" w:type="dxa"/>
          </w:tcPr>
          <w:p w14:paraId="2CE1F823" w14:textId="77777777" w:rsidR="00341F00" w:rsidRDefault="00000000">
            <w:r>
              <w:t>Preferred language</w:t>
            </w:r>
          </w:p>
        </w:tc>
        <w:tc>
          <w:tcPr>
            <w:tcW w:w="1250" w:type="dxa"/>
          </w:tcPr>
          <w:p w14:paraId="73F91A5F" w14:textId="77777777" w:rsidR="00341F00" w:rsidRDefault="00000000">
            <w:r>
              <w:t>Dropdown</w:t>
            </w:r>
          </w:p>
        </w:tc>
        <w:tc>
          <w:tcPr>
            <w:tcW w:w="2300" w:type="dxa"/>
          </w:tcPr>
          <w:p w14:paraId="3675AF8A" w14:textId="77777777" w:rsidR="00341F00" w:rsidRDefault="00000000">
            <w:r>
              <w:t>Hindi / Marathi / Tamil…</w:t>
            </w:r>
          </w:p>
        </w:tc>
        <w:tc>
          <w:tcPr>
            <w:tcW w:w="1050" w:type="dxa"/>
          </w:tcPr>
          <w:p w14:paraId="5BDC12BA" w14:textId="77777777" w:rsidR="00341F00" w:rsidRDefault="00000000">
            <w:r>
              <w:t>Yes</w:t>
            </w:r>
          </w:p>
        </w:tc>
        <w:tc>
          <w:tcPr>
            <w:tcW w:w="2460" w:type="dxa"/>
          </w:tcPr>
          <w:p w14:paraId="24C7625B" w14:textId="77777777" w:rsidR="00341F00" w:rsidRDefault="00000000">
            <w:r>
              <w:t>See H.1 Language; drives all borrower docs</w:t>
            </w:r>
          </w:p>
        </w:tc>
      </w:tr>
    </w:tbl>
    <w:p w14:paraId="12FCD42A" w14:textId="77777777" w:rsidR="00341F00" w:rsidRDefault="00000000" w:rsidP="00ED6104">
      <w:pPr>
        <w:pStyle w:val="Heading2"/>
        <w:numPr>
          <w:ilvl w:val="1"/>
          <w:numId w:val="13"/>
        </w:numPr>
      </w:pPr>
      <w:bookmarkStart w:id="1684" w:name="_Toc231674347"/>
      <w:bookmarkStart w:id="1685" w:name="_Toc231674974"/>
      <w:bookmarkStart w:id="1686" w:name="_Toc232339136"/>
      <w:r>
        <w:t>D.10  Repayment Mandate Form (eNACH / UPI-Autopay)</w:t>
      </w:r>
      <w:bookmarkEnd w:id="1684"/>
      <w:bookmarkEnd w:id="1685"/>
      <w:bookmarkEnd w:id="1686"/>
    </w:p>
    <w:p w14:paraId="0863F866" w14:textId="77777777" w:rsidR="00341F00" w:rsidRDefault="00000000">
      <w:pPr>
        <w:spacing w:after="120" w:line="276" w:lineRule="auto"/>
        <w:jc w:val="both"/>
      </w:pPr>
      <w:r>
        <w:rPr>
          <w:rFonts w:cs="Arial"/>
        </w:rPr>
        <w:t>Captured to authorise automatic repayment collection; the mandate is registered with the sponsor bank/NPCI and linked to the loan and escrow/nodal mapping (Section 5.30).</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64"/>
        <w:gridCol w:w="1243"/>
        <w:gridCol w:w="2266"/>
        <w:gridCol w:w="1181"/>
        <w:gridCol w:w="2406"/>
      </w:tblGrid>
      <w:tr w:rsidR="00341F00" w14:paraId="2598C792" w14:textId="77777777">
        <w:trPr>
          <w:tblHeader/>
        </w:trPr>
        <w:tc>
          <w:tcPr>
            <w:tcW w:w="2300" w:type="dxa"/>
            <w:shd w:val="clear" w:color="auto" w:fill="1F3864"/>
            <w:tcMar>
              <w:top w:w="60" w:type="dxa"/>
              <w:left w:w="110" w:type="dxa"/>
              <w:bottom w:w="60" w:type="dxa"/>
              <w:right w:w="110" w:type="dxa"/>
            </w:tcMar>
            <w:vAlign w:val="center"/>
          </w:tcPr>
          <w:p w14:paraId="7E3D09D0" w14:textId="77777777" w:rsidR="00341F00" w:rsidRDefault="00000000">
            <w:pPr>
              <w:spacing w:after="20" w:line="250" w:lineRule="auto"/>
            </w:pPr>
            <w:r>
              <w:rPr>
                <w:rFonts w:cs="Arial"/>
                <w:b/>
                <w:bCs/>
                <w:color w:val="FFFFFF"/>
                <w:sz w:val="19"/>
                <w:szCs w:val="19"/>
              </w:rPr>
              <w:t>Field Label</w:t>
            </w:r>
          </w:p>
        </w:tc>
        <w:tc>
          <w:tcPr>
            <w:tcW w:w="1250" w:type="dxa"/>
            <w:shd w:val="clear" w:color="auto" w:fill="1F3864"/>
            <w:tcMar>
              <w:top w:w="60" w:type="dxa"/>
              <w:left w:w="110" w:type="dxa"/>
              <w:bottom w:w="60" w:type="dxa"/>
              <w:right w:w="110" w:type="dxa"/>
            </w:tcMar>
            <w:vAlign w:val="center"/>
          </w:tcPr>
          <w:p w14:paraId="06AE6993"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6C14ED5D"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79E2F521"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12E2E5DB" w14:textId="77777777" w:rsidR="00341F00" w:rsidRDefault="00000000">
            <w:pPr>
              <w:spacing w:after="20" w:line="250" w:lineRule="auto"/>
            </w:pPr>
            <w:r>
              <w:rPr>
                <w:rFonts w:cs="Arial"/>
                <w:b/>
                <w:bCs/>
                <w:color w:val="FFFFFF"/>
                <w:sz w:val="19"/>
                <w:szCs w:val="19"/>
              </w:rPr>
              <w:t>Validation / Notes</w:t>
            </w:r>
          </w:p>
        </w:tc>
      </w:tr>
      <w:tr w:rsidR="00341F00" w14:paraId="2E95138C" w14:textId="77777777">
        <w:tc>
          <w:tcPr>
            <w:tcW w:w="2300" w:type="dxa"/>
            <w:shd w:val="clear" w:color="auto" w:fill="FFFFFF"/>
            <w:tcMar>
              <w:top w:w="60" w:type="dxa"/>
              <w:left w:w="110" w:type="dxa"/>
              <w:bottom w:w="60" w:type="dxa"/>
              <w:right w:w="110" w:type="dxa"/>
            </w:tcMar>
            <w:vAlign w:val="center"/>
          </w:tcPr>
          <w:p w14:paraId="712CEAAD" w14:textId="77777777" w:rsidR="00341F00" w:rsidRDefault="00000000">
            <w:pPr>
              <w:spacing w:after="20" w:line="250" w:lineRule="auto"/>
            </w:pPr>
            <w:r>
              <w:rPr>
                <w:rFonts w:cs="Arial"/>
                <w:sz w:val="19"/>
                <w:szCs w:val="19"/>
              </w:rPr>
              <w:t>Mandate ID</w:t>
            </w:r>
          </w:p>
        </w:tc>
        <w:tc>
          <w:tcPr>
            <w:tcW w:w="1250" w:type="dxa"/>
            <w:shd w:val="clear" w:color="auto" w:fill="FFFFFF"/>
            <w:tcMar>
              <w:top w:w="60" w:type="dxa"/>
              <w:left w:w="110" w:type="dxa"/>
              <w:bottom w:w="60" w:type="dxa"/>
              <w:right w:w="110" w:type="dxa"/>
            </w:tcMar>
            <w:vAlign w:val="center"/>
          </w:tcPr>
          <w:p w14:paraId="6333E95B"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598C214C" w14:textId="77777777" w:rsidR="00341F00" w:rsidRDefault="00000000">
            <w:pPr>
              <w:spacing w:after="20" w:line="250" w:lineRule="auto"/>
            </w:pPr>
            <w:r>
              <w:rPr>
                <w:rFonts w:cs="Arial"/>
                <w:sz w:val="19"/>
                <w:szCs w:val="19"/>
              </w:rPr>
              <w:t>MND-2026-000777</w:t>
            </w:r>
          </w:p>
        </w:tc>
        <w:tc>
          <w:tcPr>
            <w:tcW w:w="1050" w:type="dxa"/>
            <w:shd w:val="clear" w:color="auto" w:fill="FFFFFF"/>
            <w:tcMar>
              <w:top w:w="60" w:type="dxa"/>
              <w:left w:w="110" w:type="dxa"/>
              <w:bottom w:w="60" w:type="dxa"/>
              <w:right w:w="110" w:type="dxa"/>
            </w:tcMar>
            <w:vAlign w:val="center"/>
          </w:tcPr>
          <w:p w14:paraId="6FE64742"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7048A955" w14:textId="77777777" w:rsidR="00341F00" w:rsidRDefault="00000000">
            <w:pPr>
              <w:spacing w:after="20" w:line="250" w:lineRule="auto"/>
            </w:pPr>
            <w:r>
              <w:rPr>
                <w:rFonts w:cs="Arial"/>
                <w:sz w:val="19"/>
                <w:szCs w:val="19"/>
              </w:rPr>
              <w:t>Unique</w:t>
            </w:r>
          </w:p>
        </w:tc>
      </w:tr>
      <w:tr w:rsidR="00341F00" w14:paraId="57AA1150" w14:textId="77777777">
        <w:tc>
          <w:tcPr>
            <w:tcW w:w="2300" w:type="dxa"/>
            <w:shd w:val="clear" w:color="auto" w:fill="EEF3F9"/>
            <w:tcMar>
              <w:top w:w="60" w:type="dxa"/>
              <w:left w:w="110" w:type="dxa"/>
              <w:bottom w:w="60" w:type="dxa"/>
              <w:right w:w="110" w:type="dxa"/>
            </w:tcMar>
            <w:vAlign w:val="center"/>
          </w:tcPr>
          <w:p w14:paraId="281BAA77" w14:textId="77777777" w:rsidR="00341F00" w:rsidRDefault="00000000">
            <w:pPr>
              <w:spacing w:after="20" w:line="250" w:lineRule="auto"/>
            </w:pPr>
            <w:r>
              <w:rPr>
                <w:rFonts w:cs="Arial"/>
                <w:sz w:val="19"/>
                <w:szCs w:val="19"/>
              </w:rPr>
              <w:t>Loan reference</w:t>
            </w:r>
          </w:p>
        </w:tc>
        <w:tc>
          <w:tcPr>
            <w:tcW w:w="1250" w:type="dxa"/>
            <w:shd w:val="clear" w:color="auto" w:fill="EEF3F9"/>
            <w:tcMar>
              <w:top w:w="60" w:type="dxa"/>
              <w:left w:w="110" w:type="dxa"/>
              <w:bottom w:w="60" w:type="dxa"/>
              <w:right w:w="110" w:type="dxa"/>
            </w:tcMar>
            <w:vAlign w:val="center"/>
          </w:tcPr>
          <w:p w14:paraId="48677172"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4377F090" w14:textId="77777777" w:rsidR="00341F00" w:rsidRDefault="00000000">
            <w:pPr>
              <w:spacing w:after="20" w:line="250" w:lineRule="auto"/>
            </w:pPr>
            <w:r>
              <w:rPr>
                <w:rFonts w:cs="Arial"/>
                <w:sz w:val="19"/>
                <w:szCs w:val="19"/>
              </w:rPr>
              <w:t>APP-2026-000123</w:t>
            </w:r>
          </w:p>
        </w:tc>
        <w:tc>
          <w:tcPr>
            <w:tcW w:w="1050" w:type="dxa"/>
            <w:shd w:val="clear" w:color="auto" w:fill="EEF3F9"/>
            <w:tcMar>
              <w:top w:w="60" w:type="dxa"/>
              <w:left w:w="110" w:type="dxa"/>
              <w:bottom w:w="60" w:type="dxa"/>
              <w:right w:w="110" w:type="dxa"/>
            </w:tcMar>
            <w:vAlign w:val="center"/>
          </w:tcPr>
          <w:p w14:paraId="6B54AF75"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ADC11F8" w14:textId="77777777" w:rsidR="00341F00" w:rsidRDefault="00000000">
            <w:pPr>
              <w:spacing w:after="20" w:line="250" w:lineRule="auto"/>
            </w:pPr>
            <w:r>
              <w:rPr>
                <w:rFonts w:cs="Arial"/>
                <w:sz w:val="19"/>
                <w:szCs w:val="19"/>
              </w:rPr>
              <w:t>Links to loan</w:t>
            </w:r>
          </w:p>
        </w:tc>
      </w:tr>
      <w:tr w:rsidR="00341F00" w14:paraId="7F2A3E67" w14:textId="77777777">
        <w:tc>
          <w:tcPr>
            <w:tcW w:w="2300" w:type="dxa"/>
            <w:shd w:val="clear" w:color="auto" w:fill="FFFFFF"/>
            <w:tcMar>
              <w:top w:w="60" w:type="dxa"/>
              <w:left w:w="110" w:type="dxa"/>
              <w:bottom w:w="60" w:type="dxa"/>
              <w:right w:w="110" w:type="dxa"/>
            </w:tcMar>
            <w:vAlign w:val="center"/>
          </w:tcPr>
          <w:p w14:paraId="32670913" w14:textId="77777777" w:rsidR="00341F00" w:rsidRDefault="00000000">
            <w:pPr>
              <w:spacing w:after="20" w:line="250" w:lineRule="auto"/>
            </w:pPr>
            <w:r>
              <w:rPr>
                <w:rFonts w:cs="Arial"/>
                <w:sz w:val="19"/>
                <w:szCs w:val="19"/>
              </w:rPr>
              <w:t>Mandate type</w:t>
            </w:r>
          </w:p>
        </w:tc>
        <w:tc>
          <w:tcPr>
            <w:tcW w:w="1250" w:type="dxa"/>
            <w:shd w:val="clear" w:color="auto" w:fill="FFFFFF"/>
            <w:tcMar>
              <w:top w:w="60" w:type="dxa"/>
              <w:left w:w="110" w:type="dxa"/>
              <w:bottom w:w="60" w:type="dxa"/>
              <w:right w:w="110" w:type="dxa"/>
            </w:tcMar>
            <w:vAlign w:val="center"/>
          </w:tcPr>
          <w:p w14:paraId="35D3DDAB"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1BEBB2B4" w14:textId="77777777" w:rsidR="00341F00" w:rsidRDefault="00000000">
            <w:pPr>
              <w:spacing w:after="20" w:line="250" w:lineRule="auto"/>
            </w:pPr>
            <w:r>
              <w:rPr>
                <w:rFonts w:cs="Arial"/>
                <w:sz w:val="19"/>
                <w:szCs w:val="19"/>
              </w:rPr>
              <w:t>eNACH / UPI-Autopay / Physical NACH</w:t>
            </w:r>
          </w:p>
        </w:tc>
        <w:tc>
          <w:tcPr>
            <w:tcW w:w="1050" w:type="dxa"/>
            <w:shd w:val="clear" w:color="auto" w:fill="FFFFFF"/>
            <w:tcMar>
              <w:top w:w="60" w:type="dxa"/>
              <w:left w:w="110" w:type="dxa"/>
              <w:bottom w:w="60" w:type="dxa"/>
              <w:right w:w="110" w:type="dxa"/>
            </w:tcMar>
            <w:vAlign w:val="center"/>
          </w:tcPr>
          <w:p w14:paraId="3C33651A"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1ABA7BC0" w14:textId="77777777" w:rsidR="00341F00" w:rsidRDefault="00000000">
            <w:pPr>
              <w:spacing w:after="20" w:line="250" w:lineRule="auto"/>
            </w:pPr>
            <w:r>
              <w:rPr>
                <w:rFonts w:cs="Arial"/>
                <w:sz w:val="19"/>
                <w:szCs w:val="19"/>
              </w:rPr>
              <w:t>Channel</w:t>
            </w:r>
          </w:p>
        </w:tc>
      </w:tr>
      <w:tr w:rsidR="00341F00" w14:paraId="45C32380" w14:textId="77777777">
        <w:tc>
          <w:tcPr>
            <w:tcW w:w="2300" w:type="dxa"/>
            <w:shd w:val="clear" w:color="auto" w:fill="EEF3F9"/>
            <w:tcMar>
              <w:top w:w="60" w:type="dxa"/>
              <w:left w:w="110" w:type="dxa"/>
              <w:bottom w:w="60" w:type="dxa"/>
              <w:right w:w="110" w:type="dxa"/>
            </w:tcMar>
            <w:vAlign w:val="center"/>
          </w:tcPr>
          <w:p w14:paraId="12A8E477" w14:textId="77777777" w:rsidR="00341F00" w:rsidRDefault="00000000">
            <w:pPr>
              <w:spacing w:after="20" w:line="250" w:lineRule="auto"/>
            </w:pPr>
            <w:r>
              <w:rPr>
                <w:rFonts w:cs="Arial"/>
                <w:sz w:val="19"/>
                <w:szCs w:val="19"/>
              </w:rPr>
              <w:t>Bank account &amp; IFSC</w:t>
            </w:r>
          </w:p>
        </w:tc>
        <w:tc>
          <w:tcPr>
            <w:tcW w:w="1250" w:type="dxa"/>
            <w:shd w:val="clear" w:color="auto" w:fill="EEF3F9"/>
            <w:tcMar>
              <w:top w:w="60" w:type="dxa"/>
              <w:left w:w="110" w:type="dxa"/>
              <w:bottom w:w="60" w:type="dxa"/>
              <w:right w:w="110" w:type="dxa"/>
            </w:tcMar>
            <w:vAlign w:val="center"/>
          </w:tcPr>
          <w:p w14:paraId="7451640C" w14:textId="77777777" w:rsidR="00341F00" w:rsidRDefault="00000000">
            <w:pPr>
              <w:spacing w:after="20" w:line="250" w:lineRule="auto"/>
            </w:pPr>
            <w:r>
              <w:rPr>
                <w:rFonts w:cs="Arial"/>
                <w:sz w:val="19"/>
                <w:szCs w:val="19"/>
              </w:rPr>
              <w:t>Mixed</w:t>
            </w:r>
          </w:p>
        </w:tc>
        <w:tc>
          <w:tcPr>
            <w:tcW w:w="2300" w:type="dxa"/>
            <w:shd w:val="clear" w:color="auto" w:fill="EEF3F9"/>
            <w:tcMar>
              <w:top w:w="60" w:type="dxa"/>
              <w:left w:w="110" w:type="dxa"/>
              <w:bottom w:w="60" w:type="dxa"/>
              <w:right w:w="110" w:type="dxa"/>
            </w:tcMar>
            <w:vAlign w:val="center"/>
          </w:tcPr>
          <w:p w14:paraId="717810C0" w14:textId="77777777" w:rsidR="00341F00" w:rsidRDefault="00000000">
            <w:pPr>
              <w:spacing w:after="20" w:line="250" w:lineRule="auto"/>
            </w:pPr>
            <w:r>
              <w:rPr>
                <w:rFonts w:cs="Arial"/>
                <w:sz w:val="19"/>
                <w:szCs w:val="19"/>
              </w:rPr>
              <w:t>00112233 / BANK0001234</w:t>
            </w:r>
          </w:p>
        </w:tc>
        <w:tc>
          <w:tcPr>
            <w:tcW w:w="1050" w:type="dxa"/>
            <w:shd w:val="clear" w:color="auto" w:fill="EEF3F9"/>
            <w:tcMar>
              <w:top w:w="60" w:type="dxa"/>
              <w:left w:w="110" w:type="dxa"/>
              <w:bottom w:w="60" w:type="dxa"/>
              <w:right w:w="110" w:type="dxa"/>
            </w:tcMar>
            <w:vAlign w:val="center"/>
          </w:tcPr>
          <w:p w14:paraId="26278146"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54972715" w14:textId="77777777" w:rsidR="00341F00" w:rsidRDefault="00000000">
            <w:pPr>
              <w:spacing w:after="20" w:line="250" w:lineRule="auto"/>
            </w:pPr>
            <w:r>
              <w:rPr>
                <w:rFonts w:cs="Arial"/>
                <w:sz w:val="19"/>
                <w:szCs w:val="19"/>
              </w:rPr>
              <w:t>Penny-drop verified</w:t>
            </w:r>
          </w:p>
        </w:tc>
      </w:tr>
      <w:tr w:rsidR="00341F00" w14:paraId="0831DFAE" w14:textId="77777777">
        <w:tc>
          <w:tcPr>
            <w:tcW w:w="2300" w:type="dxa"/>
            <w:shd w:val="clear" w:color="auto" w:fill="FFFFFF"/>
            <w:tcMar>
              <w:top w:w="60" w:type="dxa"/>
              <w:left w:w="110" w:type="dxa"/>
              <w:bottom w:w="60" w:type="dxa"/>
              <w:right w:w="110" w:type="dxa"/>
            </w:tcMar>
            <w:vAlign w:val="center"/>
          </w:tcPr>
          <w:p w14:paraId="6A35BB4A" w14:textId="77777777" w:rsidR="00341F00" w:rsidRDefault="00000000">
            <w:pPr>
              <w:spacing w:after="20" w:line="250" w:lineRule="auto"/>
            </w:pPr>
            <w:r>
              <w:rPr>
                <w:rFonts w:cs="Arial"/>
                <w:sz w:val="19"/>
                <w:szCs w:val="19"/>
              </w:rPr>
              <w:t>Maximum amount &amp; frequency</w:t>
            </w:r>
          </w:p>
        </w:tc>
        <w:tc>
          <w:tcPr>
            <w:tcW w:w="1250" w:type="dxa"/>
            <w:shd w:val="clear" w:color="auto" w:fill="FFFFFF"/>
            <w:tcMar>
              <w:top w:w="60" w:type="dxa"/>
              <w:left w:w="110" w:type="dxa"/>
              <w:bottom w:w="60" w:type="dxa"/>
              <w:right w:w="110" w:type="dxa"/>
            </w:tcMar>
            <w:vAlign w:val="center"/>
          </w:tcPr>
          <w:p w14:paraId="2A5F0543"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1A59AD17" w14:textId="77777777" w:rsidR="00341F00" w:rsidRDefault="00000000">
            <w:pPr>
              <w:spacing w:after="20" w:line="250" w:lineRule="auto"/>
            </w:pPr>
            <w:r>
              <w:rPr>
                <w:rFonts w:cs="Arial"/>
                <w:sz w:val="19"/>
                <w:szCs w:val="19"/>
              </w:rPr>
              <w:t>₹ 17,074 / Monthly</w:t>
            </w:r>
          </w:p>
        </w:tc>
        <w:tc>
          <w:tcPr>
            <w:tcW w:w="1050" w:type="dxa"/>
            <w:shd w:val="clear" w:color="auto" w:fill="FFFFFF"/>
            <w:tcMar>
              <w:top w:w="60" w:type="dxa"/>
              <w:left w:w="110" w:type="dxa"/>
              <w:bottom w:w="60" w:type="dxa"/>
              <w:right w:w="110" w:type="dxa"/>
            </w:tcMar>
            <w:vAlign w:val="center"/>
          </w:tcPr>
          <w:p w14:paraId="7D52055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4EA417CD" w14:textId="77777777" w:rsidR="00341F00" w:rsidRDefault="00000000">
            <w:pPr>
              <w:spacing w:after="20" w:line="250" w:lineRule="auto"/>
            </w:pPr>
            <w:r>
              <w:rPr>
                <w:rFonts w:cs="Arial"/>
                <w:sz w:val="19"/>
                <w:szCs w:val="19"/>
              </w:rPr>
              <w:t>Debit cap</w:t>
            </w:r>
          </w:p>
        </w:tc>
      </w:tr>
      <w:tr w:rsidR="00341F00" w14:paraId="169FF4A7" w14:textId="77777777">
        <w:tc>
          <w:tcPr>
            <w:tcW w:w="2300" w:type="dxa"/>
            <w:shd w:val="clear" w:color="auto" w:fill="EEF3F9"/>
            <w:tcMar>
              <w:top w:w="60" w:type="dxa"/>
              <w:left w:w="110" w:type="dxa"/>
              <w:bottom w:w="60" w:type="dxa"/>
              <w:right w:w="110" w:type="dxa"/>
            </w:tcMar>
            <w:vAlign w:val="center"/>
          </w:tcPr>
          <w:p w14:paraId="7C5EBF45" w14:textId="77777777" w:rsidR="00341F00" w:rsidRDefault="00000000">
            <w:pPr>
              <w:spacing w:after="20" w:line="250" w:lineRule="auto"/>
            </w:pPr>
            <w:r>
              <w:rPr>
                <w:rFonts w:cs="Arial"/>
                <w:sz w:val="19"/>
                <w:szCs w:val="19"/>
              </w:rPr>
              <w:t>Validity (from / to)</w:t>
            </w:r>
          </w:p>
        </w:tc>
        <w:tc>
          <w:tcPr>
            <w:tcW w:w="1250" w:type="dxa"/>
            <w:shd w:val="clear" w:color="auto" w:fill="EEF3F9"/>
            <w:tcMar>
              <w:top w:w="60" w:type="dxa"/>
              <w:left w:w="110" w:type="dxa"/>
              <w:bottom w:w="60" w:type="dxa"/>
              <w:right w:w="110" w:type="dxa"/>
            </w:tcMar>
            <w:vAlign w:val="center"/>
          </w:tcPr>
          <w:p w14:paraId="59DCA896" w14:textId="77777777" w:rsidR="00341F00" w:rsidRDefault="00000000">
            <w:pPr>
              <w:spacing w:after="20" w:line="250" w:lineRule="auto"/>
            </w:pPr>
            <w:r>
              <w:rPr>
                <w:rFonts w:cs="Arial"/>
                <w:sz w:val="19"/>
                <w:szCs w:val="19"/>
              </w:rPr>
              <w:t>Date range</w:t>
            </w:r>
          </w:p>
        </w:tc>
        <w:tc>
          <w:tcPr>
            <w:tcW w:w="2300" w:type="dxa"/>
            <w:shd w:val="clear" w:color="auto" w:fill="EEF3F9"/>
            <w:tcMar>
              <w:top w:w="60" w:type="dxa"/>
              <w:left w:w="110" w:type="dxa"/>
              <w:bottom w:w="60" w:type="dxa"/>
              <w:right w:w="110" w:type="dxa"/>
            </w:tcMar>
            <w:vAlign w:val="center"/>
          </w:tcPr>
          <w:p w14:paraId="013C5957" w14:textId="77777777" w:rsidR="00341F00" w:rsidRDefault="00000000">
            <w:pPr>
              <w:spacing w:after="20" w:line="250" w:lineRule="auto"/>
            </w:pPr>
            <w:r>
              <w:rPr>
                <w:rFonts w:cs="Arial"/>
                <w:sz w:val="19"/>
                <w:szCs w:val="19"/>
              </w:rPr>
              <w:t>DD/MM/YYYY – DD/MM/YYYY</w:t>
            </w:r>
          </w:p>
        </w:tc>
        <w:tc>
          <w:tcPr>
            <w:tcW w:w="1050" w:type="dxa"/>
            <w:shd w:val="clear" w:color="auto" w:fill="EEF3F9"/>
            <w:tcMar>
              <w:top w:w="60" w:type="dxa"/>
              <w:left w:w="110" w:type="dxa"/>
              <w:bottom w:w="60" w:type="dxa"/>
              <w:right w:w="110" w:type="dxa"/>
            </w:tcMar>
            <w:vAlign w:val="center"/>
          </w:tcPr>
          <w:p w14:paraId="033BFFBA"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FCE40FD" w14:textId="77777777" w:rsidR="00341F00" w:rsidRDefault="00000000">
            <w:pPr>
              <w:spacing w:after="20" w:line="250" w:lineRule="auto"/>
            </w:pPr>
            <w:r>
              <w:rPr>
                <w:rFonts w:cs="Arial"/>
                <w:sz w:val="19"/>
                <w:szCs w:val="19"/>
              </w:rPr>
              <w:t>Mandate period</w:t>
            </w:r>
          </w:p>
        </w:tc>
      </w:tr>
      <w:tr w:rsidR="00341F00" w14:paraId="5AEB1F8A" w14:textId="77777777">
        <w:tc>
          <w:tcPr>
            <w:tcW w:w="2300" w:type="dxa"/>
            <w:shd w:val="clear" w:color="auto" w:fill="FFFFFF"/>
            <w:tcMar>
              <w:top w:w="60" w:type="dxa"/>
              <w:left w:w="110" w:type="dxa"/>
              <w:bottom w:w="60" w:type="dxa"/>
              <w:right w:w="110" w:type="dxa"/>
            </w:tcMar>
            <w:vAlign w:val="center"/>
          </w:tcPr>
          <w:p w14:paraId="1179617B" w14:textId="77777777" w:rsidR="00341F00" w:rsidRDefault="00000000">
            <w:pPr>
              <w:spacing w:after="20" w:line="250" w:lineRule="auto"/>
            </w:pPr>
            <w:r>
              <w:rPr>
                <w:rFonts w:cs="Arial"/>
                <w:sz w:val="19"/>
                <w:szCs w:val="19"/>
              </w:rPr>
              <w:t>Authentication</w:t>
            </w:r>
          </w:p>
        </w:tc>
        <w:tc>
          <w:tcPr>
            <w:tcW w:w="1250" w:type="dxa"/>
            <w:shd w:val="clear" w:color="auto" w:fill="FFFFFF"/>
            <w:tcMar>
              <w:top w:w="60" w:type="dxa"/>
              <w:left w:w="110" w:type="dxa"/>
              <w:bottom w:w="60" w:type="dxa"/>
              <w:right w:w="110" w:type="dxa"/>
            </w:tcMar>
            <w:vAlign w:val="center"/>
          </w:tcPr>
          <w:p w14:paraId="789D6D5B"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4A79310F" w14:textId="77777777" w:rsidR="00341F00" w:rsidRDefault="00000000">
            <w:pPr>
              <w:spacing w:after="20" w:line="250" w:lineRule="auto"/>
            </w:pPr>
            <w:r>
              <w:rPr>
                <w:rFonts w:cs="Arial"/>
                <w:sz w:val="19"/>
                <w:szCs w:val="19"/>
              </w:rPr>
              <w:t>Net-banking / Debit-card / Aadhaar / UPI</w:t>
            </w:r>
          </w:p>
        </w:tc>
        <w:tc>
          <w:tcPr>
            <w:tcW w:w="1050" w:type="dxa"/>
            <w:shd w:val="clear" w:color="auto" w:fill="FFFFFF"/>
            <w:tcMar>
              <w:top w:w="60" w:type="dxa"/>
              <w:left w:w="110" w:type="dxa"/>
              <w:bottom w:w="60" w:type="dxa"/>
              <w:right w:w="110" w:type="dxa"/>
            </w:tcMar>
            <w:vAlign w:val="center"/>
          </w:tcPr>
          <w:p w14:paraId="265BEB63"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F61EDC3" w14:textId="77777777" w:rsidR="00341F00" w:rsidRDefault="00000000">
            <w:pPr>
              <w:spacing w:after="20" w:line="250" w:lineRule="auto"/>
            </w:pPr>
            <w:r>
              <w:rPr>
                <w:rFonts w:cs="Arial"/>
                <w:sz w:val="19"/>
                <w:szCs w:val="19"/>
              </w:rPr>
              <w:t>e-mandate auth</w:t>
            </w:r>
          </w:p>
        </w:tc>
      </w:tr>
      <w:tr w:rsidR="00341F00" w14:paraId="168C1338" w14:textId="77777777">
        <w:tc>
          <w:tcPr>
            <w:tcW w:w="2300" w:type="dxa"/>
            <w:shd w:val="clear" w:color="auto" w:fill="EEF3F9"/>
            <w:tcMar>
              <w:top w:w="60" w:type="dxa"/>
              <w:left w:w="110" w:type="dxa"/>
              <w:bottom w:w="60" w:type="dxa"/>
              <w:right w:w="110" w:type="dxa"/>
            </w:tcMar>
            <w:vAlign w:val="center"/>
          </w:tcPr>
          <w:p w14:paraId="0925D8D6" w14:textId="77777777" w:rsidR="00341F00" w:rsidRDefault="00000000">
            <w:pPr>
              <w:spacing w:after="20" w:line="250" w:lineRule="auto"/>
            </w:pPr>
            <w:r>
              <w:rPr>
                <w:rFonts w:cs="Arial"/>
                <w:sz w:val="19"/>
                <w:szCs w:val="19"/>
              </w:rPr>
              <w:t>NPCI / UMRN reference</w:t>
            </w:r>
          </w:p>
        </w:tc>
        <w:tc>
          <w:tcPr>
            <w:tcW w:w="1250" w:type="dxa"/>
            <w:shd w:val="clear" w:color="auto" w:fill="EEF3F9"/>
            <w:tcMar>
              <w:top w:w="60" w:type="dxa"/>
              <w:left w:w="110" w:type="dxa"/>
              <w:bottom w:w="60" w:type="dxa"/>
              <w:right w:w="110" w:type="dxa"/>
            </w:tcMar>
            <w:vAlign w:val="center"/>
          </w:tcPr>
          <w:p w14:paraId="0BFC4C35" w14:textId="77777777" w:rsidR="00341F00" w:rsidRDefault="00000000">
            <w:pPr>
              <w:spacing w:after="20" w:line="250" w:lineRule="auto"/>
            </w:pPr>
            <w:r>
              <w:rPr>
                <w:rFonts w:cs="Arial"/>
                <w:sz w:val="19"/>
                <w:szCs w:val="19"/>
              </w:rPr>
              <w:t>System</w:t>
            </w:r>
          </w:p>
        </w:tc>
        <w:tc>
          <w:tcPr>
            <w:tcW w:w="2300" w:type="dxa"/>
            <w:shd w:val="clear" w:color="auto" w:fill="EEF3F9"/>
            <w:tcMar>
              <w:top w:w="60" w:type="dxa"/>
              <w:left w:w="110" w:type="dxa"/>
              <w:bottom w:w="60" w:type="dxa"/>
              <w:right w:w="110" w:type="dxa"/>
            </w:tcMar>
            <w:vAlign w:val="center"/>
          </w:tcPr>
          <w:p w14:paraId="69044526" w14:textId="77777777" w:rsidR="00341F00" w:rsidRDefault="00000000">
            <w:pPr>
              <w:spacing w:after="20" w:line="250" w:lineRule="auto"/>
            </w:pPr>
            <w:r>
              <w:rPr>
                <w:rFonts w:cs="Arial"/>
                <w:sz w:val="19"/>
                <w:szCs w:val="19"/>
              </w:rPr>
              <w:t>UMRN</w:t>
            </w:r>
          </w:p>
        </w:tc>
        <w:tc>
          <w:tcPr>
            <w:tcW w:w="1050" w:type="dxa"/>
            <w:shd w:val="clear" w:color="auto" w:fill="EEF3F9"/>
            <w:tcMar>
              <w:top w:w="60" w:type="dxa"/>
              <w:left w:w="110" w:type="dxa"/>
              <w:bottom w:w="60" w:type="dxa"/>
              <w:right w:w="110" w:type="dxa"/>
            </w:tcMar>
            <w:vAlign w:val="center"/>
          </w:tcPr>
          <w:p w14:paraId="63DDAFF9" w14:textId="77777777" w:rsidR="00341F00" w:rsidRDefault="00000000">
            <w:pPr>
              <w:spacing w:after="20" w:line="250" w:lineRule="auto"/>
            </w:pPr>
            <w:r>
              <w:rPr>
                <w:rFonts w:cs="Arial"/>
                <w:sz w:val="19"/>
                <w:szCs w:val="19"/>
              </w:rPr>
              <w:t>Auto</w:t>
            </w:r>
          </w:p>
        </w:tc>
        <w:tc>
          <w:tcPr>
            <w:tcW w:w="2460" w:type="dxa"/>
            <w:shd w:val="clear" w:color="auto" w:fill="EEF3F9"/>
            <w:tcMar>
              <w:top w:w="60" w:type="dxa"/>
              <w:left w:w="110" w:type="dxa"/>
              <w:bottom w:w="60" w:type="dxa"/>
              <w:right w:w="110" w:type="dxa"/>
            </w:tcMar>
            <w:vAlign w:val="center"/>
          </w:tcPr>
          <w:p w14:paraId="4AB4D63F" w14:textId="77777777" w:rsidR="00341F00" w:rsidRDefault="00000000">
            <w:pPr>
              <w:spacing w:after="20" w:line="250" w:lineRule="auto"/>
            </w:pPr>
            <w:r>
              <w:rPr>
                <w:rFonts w:cs="Arial"/>
                <w:sz w:val="19"/>
                <w:szCs w:val="19"/>
              </w:rPr>
              <w:t>On registration</w:t>
            </w:r>
          </w:p>
        </w:tc>
      </w:tr>
      <w:tr w:rsidR="00341F00" w14:paraId="36921809" w14:textId="77777777">
        <w:tc>
          <w:tcPr>
            <w:tcW w:w="2300" w:type="dxa"/>
            <w:shd w:val="clear" w:color="auto" w:fill="FFFFFF"/>
            <w:tcMar>
              <w:top w:w="60" w:type="dxa"/>
              <w:left w:w="110" w:type="dxa"/>
              <w:bottom w:w="60" w:type="dxa"/>
              <w:right w:w="110" w:type="dxa"/>
            </w:tcMar>
            <w:vAlign w:val="center"/>
          </w:tcPr>
          <w:p w14:paraId="16CA0724" w14:textId="77777777" w:rsidR="00341F00" w:rsidRDefault="00000000">
            <w:pPr>
              <w:spacing w:after="20" w:line="250" w:lineRule="auto"/>
            </w:pPr>
            <w:r>
              <w:rPr>
                <w:rFonts w:cs="Arial"/>
                <w:sz w:val="19"/>
                <w:szCs w:val="19"/>
              </w:rPr>
              <w:t>Status</w:t>
            </w:r>
          </w:p>
        </w:tc>
        <w:tc>
          <w:tcPr>
            <w:tcW w:w="1250" w:type="dxa"/>
            <w:shd w:val="clear" w:color="auto" w:fill="FFFFFF"/>
            <w:tcMar>
              <w:top w:w="60" w:type="dxa"/>
              <w:left w:w="110" w:type="dxa"/>
              <w:bottom w:w="60" w:type="dxa"/>
              <w:right w:w="110" w:type="dxa"/>
            </w:tcMar>
            <w:vAlign w:val="center"/>
          </w:tcPr>
          <w:p w14:paraId="5F80A19B" w14:textId="77777777" w:rsidR="00341F00" w:rsidRDefault="00000000">
            <w:pPr>
              <w:spacing w:after="20" w:line="250" w:lineRule="auto"/>
            </w:pPr>
            <w:r>
              <w:rPr>
                <w:rFonts w:cs="Arial"/>
                <w:sz w:val="19"/>
                <w:szCs w:val="19"/>
              </w:rPr>
              <w:t>Status</w:t>
            </w:r>
          </w:p>
        </w:tc>
        <w:tc>
          <w:tcPr>
            <w:tcW w:w="2300" w:type="dxa"/>
            <w:shd w:val="clear" w:color="auto" w:fill="FFFFFF"/>
            <w:tcMar>
              <w:top w:w="60" w:type="dxa"/>
              <w:left w:w="110" w:type="dxa"/>
              <w:bottom w:w="60" w:type="dxa"/>
              <w:right w:w="110" w:type="dxa"/>
            </w:tcMar>
            <w:vAlign w:val="center"/>
          </w:tcPr>
          <w:p w14:paraId="64C4939E" w14:textId="77777777" w:rsidR="00341F00" w:rsidRDefault="00000000">
            <w:pPr>
              <w:spacing w:after="20" w:line="250" w:lineRule="auto"/>
            </w:pPr>
            <w:r>
              <w:rPr>
                <w:rFonts w:cs="Arial"/>
                <w:sz w:val="19"/>
                <w:szCs w:val="19"/>
              </w:rPr>
              <w:t>Pending / Active / Failed / Cancelled</w:t>
            </w:r>
          </w:p>
        </w:tc>
        <w:tc>
          <w:tcPr>
            <w:tcW w:w="1050" w:type="dxa"/>
            <w:shd w:val="clear" w:color="auto" w:fill="FFFFFF"/>
            <w:tcMar>
              <w:top w:w="60" w:type="dxa"/>
              <w:left w:w="110" w:type="dxa"/>
              <w:bottom w:w="60" w:type="dxa"/>
              <w:right w:w="110" w:type="dxa"/>
            </w:tcMar>
            <w:vAlign w:val="center"/>
          </w:tcPr>
          <w:p w14:paraId="64600C35"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53C1381A" w14:textId="77777777" w:rsidR="00341F00" w:rsidRDefault="00000000">
            <w:pPr>
              <w:spacing w:after="20" w:line="250" w:lineRule="auto"/>
            </w:pPr>
            <w:r>
              <w:rPr>
                <w:rFonts w:cs="Arial"/>
                <w:sz w:val="19"/>
                <w:szCs w:val="19"/>
              </w:rPr>
              <w:t>Lifecycle</w:t>
            </w:r>
          </w:p>
        </w:tc>
      </w:tr>
      <w:tr w:rsidR="00341F00" w14:paraId="46BF1FEB" w14:textId="77777777">
        <w:tc>
          <w:tcPr>
            <w:tcW w:w="2300" w:type="dxa"/>
          </w:tcPr>
          <w:p w14:paraId="1DB0DBE7" w14:textId="77777777" w:rsidR="00341F00" w:rsidRDefault="00000000">
            <w:r>
              <w:t>Preferred language</w:t>
            </w:r>
          </w:p>
        </w:tc>
        <w:tc>
          <w:tcPr>
            <w:tcW w:w="1250" w:type="dxa"/>
          </w:tcPr>
          <w:p w14:paraId="24F0DD19" w14:textId="77777777" w:rsidR="00341F00" w:rsidRDefault="00000000">
            <w:r>
              <w:t>Dropdown</w:t>
            </w:r>
          </w:p>
        </w:tc>
        <w:tc>
          <w:tcPr>
            <w:tcW w:w="2300" w:type="dxa"/>
          </w:tcPr>
          <w:p w14:paraId="475EDA0E" w14:textId="77777777" w:rsidR="00341F00" w:rsidRDefault="00000000">
            <w:r>
              <w:t>Hindi / Marathi / Tamil…</w:t>
            </w:r>
          </w:p>
        </w:tc>
        <w:tc>
          <w:tcPr>
            <w:tcW w:w="1050" w:type="dxa"/>
          </w:tcPr>
          <w:p w14:paraId="1CE019FD" w14:textId="77777777" w:rsidR="00341F00" w:rsidRDefault="00000000">
            <w:r>
              <w:t>Yes</w:t>
            </w:r>
          </w:p>
        </w:tc>
        <w:tc>
          <w:tcPr>
            <w:tcW w:w="2460" w:type="dxa"/>
          </w:tcPr>
          <w:p w14:paraId="5C51BCA6" w14:textId="77777777" w:rsidR="00341F00" w:rsidRDefault="00000000">
            <w:r>
              <w:t>See H.1 Language; drives all borrower docs</w:t>
            </w:r>
          </w:p>
        </w:tc>
      </w:tr>
    </w:tbl>
    <w:p w14:paraId="2D385EA0" w14:textId="77777777" w:rsidR="00341F00" w:rsidRDefault="00000000" w:rsidP="00ED6104">
      <w:pPr>
        <w:pStyle w:val="Heading2"/>
        <w:numPr>
          <w:ilvl w:val="1"/>
          <w:numId w:val="13"/>
        </w:numPr>
      </w:pPr>
      <w:bookmarkStart w:id="1687" w:name="_Toc231674348"/>
      <w:bookmarkStart w:id="1688" w:name="_Toc231674975"/>
      <w:bookmarkStart w:id="1689" w:name="_Toc232339137"/>
      <w:r>
        <w:t>D.11  Charge / Security Registration Form</w:t>
      </w:r>
      <w:bookmarkEnd w:id="1687"/>
      <w:bookmarkEnd w:id="1688"/>
      <w:bookmarkEnd w:id="1689"/>
    </w:p>
    <w:p w14:paraId="6692FB50" w14:textId="77777777" w:rsidR="00341F00" w:rsidRDefault="00000000">
      <w:pPr>
        <w:spacing w:after="120" w:line="276" w:lineRule="auto"/>
        <w:jc w:val="both"/>
      </w:pPr>
      <w:r>
        <w:rPr>
          <w:rFonts w:cs="Arial"/>
        </w:rPr>
        <w:t>Captured where a facility is secured or where the lender's own borrowing creates a charge (Sections 5.22, 5.33); supports MCA charge filings (CHG-1/CHG-4, Section 5.14.4).</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257"/>
        <w:gridCol w:w="1244"/>
        <w:gridCol w:w="2267"/>
        <w:gridCol w:w="1181"/>
        <w:gridCol w:w="2411"/>
      </w:tblGrid>
      <w:tr w:rsidR="00341F00" w14:paraId="740EB288" w14:textId="77777777">
        <w:trPr>
          <w:tblHeader/>
        </w:trPr>
        <w:tc>
          <w:tcPr>
            <w:tcW w:w="2300" w:type="dxa"/>
            <w:shd w:val="clear" w:color="auto" w:fill="1F3864"/>
            <w:tcMar>
              <w:top w:w="60" w:type="dxa"/>
              <w:left w:w="110" w:type="dxa"/>
              <w:bottom w:w="60" w:type="dxa"/>
              <w:right w:w="110" w:type="dxa"/>
            </w:tcMar>
            <w:vAlign w:val="center"/>
          </w:tcPr>
          <w:p w14:paraId="2FC00813" w14:textId="77777777" w:rsidR="00341F00" w:rsidRDefault="00000000">
            <w:pPr>
              <w:spacing w:after="20" w:line="250" w:lineRule="auto"/>
            </w:pPr>
            <w:r>
              <w:rPr>
                <w:rFonts w:cs="Arial"/>
                <w:b/>
                <w:bCs/>
                <w:color w:val="FFFFFF"/>
                <w:sz w:val="19"/>
                <w:szCs w:val="19"/>
              </w:rPr>
              <w:lastRenderedPageBreak/>
              <w:t>Field Label</w:t>
            </w:r>
          </w:p>
        </w:tc>
        <w:tc>
          <w:tcPr>
            <w:tcW w:w="1250" w:type="dxa"/>
            <w:shd w:val="clear" w:color="auto" w:fill="1F3864"/>
            <w:tcMar>
              <w:top w:w="60" w:type="dxa"/>
              <w:left w:w="110" w:type="dxa"/>
              <w:bottom w:w="60" w:type="dxa"/>
              <w:right w:w="110" w:type="dxa"/>
            </w:tcMar>
            <w:vAlign w:val="center"/>
          </w:tcPr>
          <w:p w14:paraId="75029CD6" w14:textId="77777777" w:rsidR="00341F00" w:rsidRDefault="00000000">
            <w:pPr>
              <w:spacing w:after="20" w:line="250" w:lineRule="auto"/>
            </w:pPr>
            <w:r>
              <w:rPr>
                <w:rFonts w:cs="Arial"/>
                <w:b/>
                <w:bCs/>
                <w:color w:val="FFFFFF"/>
                <w:sz w:val="19"/>
                <w:szCs w:val="19"/>
              </w:rPr>
              <w:t>Type</w:t>
            </w:r>
          </w:p>
        </w:tc>
        <w:tc>
          <w:tcPr>
            <w:tcW w:w="2300" w:type="dxa"/>
            <w:shd w:val="clear" w:color="auto" w:fill="1F3864"/>
            <w:tcMar>
              <w:top w:w="60" w:type="dxa"/>
              <w:left w:w="110" w:type="dxa"/>
              <w:bottom w:w="60" w:type="dxa"/>
              <w:right w:w="110" w:type="dxa"/>
            </w:tcMar>
            <w:vAlign w:val="center"/>
          </w:tcPr>
          <w:p w14:paraId="0047B914" w14:textId="77777777" w:rsidR="00341F00" w:rsidRDefault="00000000">
            <w:pPr>
              <w:spacing w:after="20" w:line="250" w:lineRule="auto"/>
            </w:pPr>
            <w:r>
              <w:rPr>
                <w:rFonts w:cs="Arial"/>
                <w:b/>
                <w:bCs/>
                <w:color w:val="FFFFFF"/>
                <w:sz w:val="19"/>
                <w:szCs w:val="19"/>
              </w:rPr>
              <w:t>Placeholder / Example</w:t>
            </w:r>
          </w:p>
        </w:tc>
        <w:tc>
          <w:tcPr>
            <w:tcW w:w="1050" w:type="dxa"/>
            <w:shd w:val="clear" w:color="auto" w:fill="1F3864"/>
            <w:tcMar>
              <w:top w:w="60" w:type="dxa"/>
              <w:left w:w="110" w:type="dxa"/>
              <w:bottom w:w="60" w:type="dxa"/>
              <w:right w:w="110" w:type="dxa"/>
            </w:tcMar>
            <w:vAlign w:val="center"/>
          </w:tcPr>
          <w:p w14:paraId="5A93E6FE" w14:textId="77777777" w:rsidR="00341F00" w:rsidRDefault="00000000">
            <w:pPr>
              <w:spacing w:after="20" w:line="250" w:lineRule="auto"/>
            </w:pPr>
            <w:r>
              <w:rPr>
                <w:rFonts w:cs="Arial"/>
                <w:b/>
                <w:bCs/>
                <w:color w:val="FFFFFF"/>
                <w:sz w:val="19"/>
                <w:szCs w:val="19"/>
              </w:rPr>
              <w:t>Mandatory</w:t>
            </w:r>
          </w:p>
        </w:tc>
        <w:tc>
          <w:tcPr>
            <w:tcW w:w="2460" w:type="dxa"/>
            <w:shd w:val="clear" w:color="auto" w:fill="1F3864"/>
            <w:tcMar>
              <w:top w:w="60" w:type="dxa"/>
              <w:left w:w="110" w:type="dxa"/>
              <w:bottom w:w="60" w:type="dxa"/>
              <w:right w:w="110" w:type="dxa"/>
            </w:tcMar>
            <w:vAlign w:val="center"/>
          </w:tcPr>
          <w:p w14:paraId="771176FD" w14:textId="77777777" w:rsidR="00341F00" w:rsidRDefault="00000000">
            <w:pPr>
              <w:spacing w:after="20" w:line="250" w:lineRule="auto"/>
            </w:pPr>
            <w:r>
              <w:rPr>
                <w:rFonts w:cs="Arial"/>
                <w:b/>
                <w:bCs/>
                <w:color w:val="FFFFFF"/>
                <w:sz w:val="19"/>
                <w:szCs w:val="19"/>
              </w:rPr>
              <w:t>Validation / Notes</w:t>
            </w:r>
          </w:p>
        </w:tc>
      </w:tr>
      <w:tr w:rsidR="00341F00" w14:paraId="71E86112" w14:textId="77777777">
        <w:tc>
          <w:tcPr>
            <w:tcW w:w="2300" w:type="dxa"/>
            <w:shd w:val="clear" w:color="auto" w:fill="FFFFFF"/>
            <w:tcMar>
              <w:top w:w="60" w:type="dxa"/>
              <w:left w:w="110" w:type="dxa"/>
              <w:bottom w:w="60" w:type="dxa"/>
              <w:right w:w="110" w:type="dxa"/>
            </w:tcMar>
            <w:vAlign w:val="center"/>
          </w:tcPr>
          <w:p w14:paraId="72E3F786" w14:textId="77777777" w:rsidR="00341F00" w:rsidRDefault="00000000">
            <w:pPr>
              <w:spacing w:after="20" w:line="250" w:lineRule="auto"/>
            </w:pPr>
            <w:r>
              <w:rPr>
                <w:rFonts w:cs="Arial"/>
                <w:sz w:val="19"/>
                <w:szCs w:val="19"/>
              </w:rPr>
              <w:t>Charge ID</w:t>
            </w:r>
          </w:p>
        </w:tc>
        <w:tc>
          <w:tcPr>
            <w:tcW w:w="1250" w:type="dxa"/>
            <w:shd w:val="clear" w:color="auto" w:fill="FFFFFF"/>
            <w:tcMar>
              <w:top w:w="60" w:type="dxa"/>
              <w:left w:w="110" w:type="dxa"/>
              <w:bottom w:w="60" w:type="dxa"/>
              <w:right w:w="110" w:type="dxa"/>
            </w:tcMar>
            <w:vAlign w:val="center"/>
          </w:tcPr>
          <w:p w14:paraId="2E9BD414" w14:textId="77777777" w:rsidR="00341F00" w:rsidRDefault="00000000">
            <w:pPr>
              <w:spacing w:after="20" w:line="250" w:lineRule="auto"/>
            </w:pPr>
            <w:r>
              <w:rPr>
                <w:rFonts w:cs="Arial"/>
                <w:sz w:val="19"/>
                <w:szCs w:val="19"/>
              </w:rPr>
              <w:t>System</w:t>
            </w:r>
          </w:p>
        </w:tc>
        <w:tc>
          <w:tcPr>
            <w:tcW w:w="2300" w:type="dxa"/>
            <w:shd w:val="clear" w:color="auto" w:fill="FFFFFF"/>
            <w:tcMar>
              <w:top w:w="60" w:type="dxa"/>
              <w:left w:w="110" w:type="dxa"/>
              <w:bottom w:w="60" w:type="dxa"/>
              <w:right w:w="110" w:type="dxa"/>
            </w:tcMar>
            <w:vAlign w:val="center"/>
          </w:tcPr>
          <w:p w14:paraId="2B23DB9C" w14:textId="77777777" w:rsidR="00341F00" w:rsidRDefault="00000000">
            <w:pPr>
              <w:spacing w:after="20" w:line="250" w:lineRule="auto"/>
            </w:pPr>
            <w:r>
              <w:rPr>
                <w:rFonts w:cs="Arial"/>
                <w:sz w:val="19"/>
                <w:szCs w:val="19"/>
              </w:rPr>
              <w:t>CHG-2026-000054</w:t>
            </w:r>
          </w:p>
        </w:tc>
        <w:tc>
          <w:tcPr>
            <w:tcW w:w="1050" w:type="dxa"/>
            <w:shd w:val="clear" w:color="auto" w:fill="FFFFFF"/>
            <w:tcMar>
              <w:top w:w="60" w:type="dxa"/>
              <w:left w:w="110" w:type="dxa"/>
              <w:bottom w:w="60" w:type="dxa"/>
              <w:right w:w="110" w:type="dxa"/>
            </w:tcMar>
            <w:vAlign w:val="center"/>
          </w:tcPr>
          <w:p w14:paraId="19ACA912"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0FDED043" w14:textId="77777777" w:rsidR="00341F00" w:rsidRDefault="00000000">
            <w:pPr>
              <w:spacing w:after="20" w:line="250" w:lineRule="auto"/>
            </w:pPr>
            <w:r>
              <w:rPr>
                <w:rFonts w:cs="Arial"/>
                <w:sz w:val="19"/>
                <w:szCs w:val="19"/>
              </w:rPr>
              <w:t>Unique</w:t>
            </w:r>
          </w:p>
        </w:tc>
      </w:tr>
      <w:tr w:rsidR="00341F00" w14:paraId="1E1380ED" w14:textId="77777777">
        <w:tc>
          <w:tcPr>
            <w:tcW w:w="2300" w:type="dxa"/>
            <w:shd w:val="clear" w:color="auto" w:fill="EEF3F9"/>
            <w:tcMar>
              <w:top w:w="60" w:type="dxa"/>
              <w:left w:w="110" w:type="dxa"/>
              <w:bottom w:w="60" w:type="dxa"/>
              <w:right w:w="110" w:type="dxa"/>
            </w:tcMar>
            <w:vAlign w:val="center"/>
          </w:tcPr>
          <w:p w14:paraId="7AE0DB5C" w14:textId="77777777" w:rsidR="00341F00" w:rsidRDefault="00000000">
            <w:pPr>
              <w:spacing w:after="20" w:line="250" w:lineRule="auto"/>
            </w:pPr>
            <w:r>
              <w:rPr>
                <w:rFonts w:cs="Arial"/>
                <w:sz w:val="19"/>
                <w:szCs w:val="19"/>
              </w:rPr>
              <w:t>Linked facility / instrument</w:t>
            </w:r>
          </w:p>
        </w:tc>
        <w:tc>
          <w:tcPr>
            <w:tcW w:w="1250" w:type="dxa"/>
            <w:shd w:val="clear" w:color="auto" w:fill="EEF3F9"/>
            <w:tcMar>
              <w:top w:w="60" w:type="dxa"/>
              <w:left w:w="110" w:type="dxa"/>
              <w:bottom w:w="60" w:type="dxa"/>
              <w:right w:w="110" w:type="dxa"/>
            </w:tcMar>
            <w:vAlign w:val="center"/>
          </w:tcPr>
          <w:p w14:paraId="1F4C40F3" w14:textId="77777777" w:rsidR="00341F00" w:rsidRDefault="00000000">
            <w:pPr>
              <w:spacing w:after="20" w:line="250" w:lineRule="auto"/>
            </w:pPr>
            <w:r>
              <w:rPr>
                <w:rFonts w:cs="Arial"/>
                <w:sz w:val="19"/>
                <w:szCs w:val="19"/>
              </w:rPr>
              <w:t>Lookup</w:t>
            </w:r>
          </w:p>
        </w:tc>
        <w:tc>
          <w:tcPr>
            <w:tcW w:w="2300" w:type="dxa"/>
            <w:shd w:val="clear" w:color="auto" w:fill="EEF3F9"/>
            <w:tcMar>
              <w:top w:w="60" w:type="dxa"/>
              <w:left w:w="110" w:type="dxa"/>
              <w:bottom w:w="60" w:type="dxa"/>
              <w:right w:w="110" w:type="dxa"/>
            </w:tcMar>
            <w:vAlign w:val="center"/>
          </w:tcPr>
          <w:p w14:paraId="4B646CBD" w14:textId="77777777" w:rsidR="00341F00" w:rsidRDefault="00000000">
            <w:pPr>
              <w:spacing w:after="20" w:line="250" w:lineRule="auto"/>
            </w:pPr>
            <w:r>
              <w:rPr>
                <w:rFonts w:cs="Arial"/>
                <w:sz w:val="19"/>
                <w:szCs w:val="19"/>
              </w:rPr>
              <w:t>Loan / Borrowing instrument</w:t>
            </w:r>
          </w:p>
        </w:tc>
        <w:tc>
          <w:tcPr>
            <w:tcW w:w="1050" w:type="dxa"/>
            <w:shd w:val="clear" w:color="auto" w:fill="EEF3F9"/>
            <w:tcMar>
              <w:top w:w="60" w:type="dxa"/>
              <w:left w:w="110" w:type="dxa"/>
              <w:bottom w:w="60" w:type="dxa"/>
              <w:right w:w="110" w:type="dxa"/>
            </w:tcMar>
            <w:vAlign w:val="center"/>
          </w:tcPr>
          <w:p w14:paraId="66AC6CEB"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7FDB608A" w14:textId="77777777" w:rsidR="00341F00" w:rsidRDefault="00000000">
            <w:pPr>
              <w:spacing w:after="20" w:line="250" w:lineRule="auto"/>
            </w:pPr>
            <w:r>
              <w:rPr>
                <w:rFonts w:cs="Arial"/>
                <w:sz w:val="19"/>
                <w:szCs w:val="19"/>
              </w:rPr>
              <w:t>Asset or liability side</w:t>
            </w:r>
          </w:p>
        </w:tc>
      </w:tr>
      <w:tr w:rsidR="00341F00" w14:paraId="6A8D7312" w14:textId="77777777">
        <w:tc>
          <w:tcPr>
            <w:tcW w:w="2300" w:type="dxa"/>
            <w:shd w:val="clear" w:color="auto" w:fill="FFFFFF"/>
            <w:tcMar>
              <w:top w:w="60" w:type="dxa"/>
              <w:left w:w="110" w:type="dxa"/>
              <w:bottom w:w="60" w:type="dxa"/>
              <w:right w:w="110" w:type="dxa"/>
            </w:tcMar>
            <w:vAlign w:val="center"/>
          </w:tcPr>
          <w:p w14:paraId="6D45C210" w14:textId="77777777" w:rsidR="00341F00" w:rsidRDefault="00000000">
            <w:pPr>
              <w:spacing w:after="20" w:line="250" w:lineRule="auto"/>
            </w:pPr>
            <w:r>
              <w:rPr>
                <w:rFonts w:cs="Arial"/>
                <w:sz w:val="19"/>
                <w:szCs w:val="19"/>
              </w:rPr>
              <w:t>Charge type</w:t>
            </w:r>
          </w:p>
        </w:tc>
        <w:tc>
          <w:tcPr>
            <w:tcW w:w="1250" w:type="dxa"/>
            <w:shd w:val="clear" w:color="auto" w:fill="FFFFFF"/>
            <w:tcMar>
              <w:top w:w="60" w:type="dxa"/>
              <w:left w:w="110" w:type="dxa"/>
              <w:bottom w:w="60" w:type="dxa"/>
              <w:right w:w="110" w:type="dxa"/>
            </w:tcMar>
            <w:vAlign w:val="center"/>
          </w:tcPr>
          <w:p w14:paraId="2832C1F8" w14:textId="77777777" w:rsidR="00341F00" w:rsidRDefault="00000000">
            <w:pPr>
              <w:spacing w:after="20" w:line="250" w:lineRule="auto"/>
            </w:pPr>
            <w:r>
              <w:rPr>
                <w:rFonts w:cs="Arial"/>
                <w:sz w:val="19"/>
                <w:szCs w:val="19"/>
              </w:rPr>
              <w:t>Dropdown</w:t>
            </w:r>
          </w:p>
        </w:tc>
        <w:tc>
          <w:tcPr>
            <w:tcW w:w="2300" w:type="dxa"/>
            <w:shd w:val="clear" w:color="auto" w:fill="FFFFFF"/>
            <w:tcMar>
              <w:top w:w="60" w:type="dxa"/>
              <w:left w:w="110" w:type="dxa"/>
              <w:bottom w:w="60" w:type="dxa"/>
              <w:right w:w="110" w:type="dxa"/>
            </w:tcMar>
            <w:vAlign w:val="center"/>
          </w:tcPr>
          <w:p w14:paraId="3E481EFC" w14:textId="77777777" w:rsidR="00341F00" w:rsidRDefault="00000000">
            <w:pPr>
              <w:spacing w:after="20" w:line="250" w:lineRule="auto"/>
            </w:pPr>
            <w:r>
              <w:rPr>
                <w:rFonts w:cs="Arial"/>
                <w:sz w:val="19"/>
                <w:szCs w:val="19"/>
              </w:rPr>
              <w:t>Hypothecation / Mortgage / Pledge / Lien / Assignment</w:t>
            </w:r>
          </w:p>
        </w:tc>
        <w:tc>
          <w:tcPr>
            <w:tcW w:w="1050" w:type="dxa"/>
            <w:shd w:val="clear" w:color="auto" w:fill="FFFFFF"/>
            <w:tcMar>
              <w:top w:w="60" w:type="dxa"/>
              <w:left w:w="110" w:type="dxa"/>
              <w:bottom w:w="60" w:type="dxa"/>
              <w:right w:w="110" w:type="dxa"/>
            </w:tcMar>
            <w:vAlign w:val="center"/>
          </w:tcPr>
          <w:p w14:paraId="6FD985DB"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06F11A5F" w14:textId="77777777" w:rsidR="00341F00" w:rsidRDefault="00000000">
            <w:pPr>
              <w:spacing w:after="20" w:line="250" w:lineRule="auto"/>
            </w:pPr>
            <w:r>
              <w:rPr>
                <w:rFonts w:cs="Arial"/>
                <w:sz w:val="19"/>
                <w:szCs w:val="19"/>
              </w:rPr>
              <w:t>Nature of security</w:t>
            </w:r>
          </w:p>
        </w:tc>
      </w:tr>
      <w:tr w:rsidR="00341F00" w14:paraId="162E2D0B" w14:textId="77777777">
        <w:tc>
          <w:tcPr>
            <w:tcW w:w="2300" w:type="dxa"/>
            <w:shd w:val="clear" w:color="auto" w:fill="EEF3F9"/>
            <w:tcMar>
              <w:top w:w="60" w:type="dxa"/>
              <w:left w:w="110" w:type="dxa"/>
              <w:bottom w:w="60" w:type="dxa"/>
              <w:right w:w="110" w:type="dxa"/>
            </w:tcMar>
            <w:vAlign w:val="center"/>
          </w:tcPr>
          <w:p w14:paraId="4F845B18" w14:textId="77777777" w:rsidR="00341F00" w:rsidRDefault="00000000">
            <w:pPr>
              <w:spacing w:after="20" w:line="250" w:lineRule="auto"/>
            </w:pPr>
            <w:r>
              <w:rPr>
                <w:rFonts w:cs="Arial"/>
                <w:sz w:val="19"/>
                <w:szCs w:val="19"/>
              </w:rPr>
              <w:t>Security description</w:t>
            </w:r>
          </w:p>
        </w:tc>
        <w:tc>
          <w:tcPr>
            <w:tcW w:w="1250" w:type="dxa"/>
            <w:shd w:val="clear" w:color="auto" w:fill="EEF3F9"/>
            <w:tcMar>
              <w:top w:w="60" w:type="dxa"/>
              <w:left w:w="110" w:type="dxa"/>
              <w:bottom w:w="60" w:type="dxa"/>
              <w:right w:w="110" w:type="dxa"/>
            </w:tcMar>
            <w:vAlign w:val="center"/>
          </w:tcPr>
          <w:p w14:paraId="23A79497" w14:textId="77777777" w:rsidR="00341F00" w:rsidRDefault="00000000">
            <w:pPr>
              <w:spacing w:after="20" w:line="250" w:lineRule="auto"/>
            </w:pPr>
            <w:r>
              <w:rPr>
                <w:rFonts w:cs="Arial"/>
                <w:sz w:val="19"/>
                <w:szCs w:val="19"/>
              </w:rPr>
              <w:t>Text</w:t>
            </w:r>
          </w:p>
        </w:tc>
        <w:tc>
          <w:tcPr>
            <w:tcW w:w="2300" w:type="dxa"/>
            <w:shd w:val="clear" w:color="auto" w:fill="EEF3F9"/>
            <w:tcMar>
              <w:top w:w="60" w:type="dxa"/>
              <w:left w:w="110" w:type="dxa"/>
              <w:bottom w:w="60" w:type="dxa"/>
              <w:right w:w="110" w:type="dxa"/>
            </w:tcMar>
            <w:vAlign w:val="center"/>
          </w:tcPr>
          <w:p w14:paraId="6EFC3BC5" w14:textId="77777777" w:rsidR="00341F00" w:rsidRDefault="00000000">
            <w:pPr>
              <w:spacing w:after="20" w:line="250" w:lineRule="auto"/>
            </w:pPr>
            <w:r>
              <w:rPr>
                <w:rFonts w:cs="Arial"/>
                <w:sz w:val="19"/>
                <w:szCs w:val="19"/>
              </w:rPr>
              <w:t>Property / vehicle / receivables / shares</w:t>
            </w:r>
          </w:p>
        </w:tc>
        <w:tc>
          <w:tcPr>
            <w:tcW w:w="1050" w:type="dxa"/>
            <w:shd w:val="clear" w:color="auto" w:fill="EEF3F9"/>
            <w:tcMar>
              <w:top w:w="60" w:type="dxa"/>
              <w:left w:w="110" w:type="dxa"/>
              <w:bottom w:w="60" w:type="dxa"/>
              <w:right w:w="110" w:type="dxa"/>
            </w:tcMar>
            <w:vAlign w:val="center"/>
          </w:tcPr>
          <w:p w14:paraId="5D8DE961"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283F0EF9" w14:textId="77777777" w:rsidR="00341F00" w:rsidRDefault="00000000">
            <w:pPr>
              <w:spacing w:after="20" w:line="250" w:lineRule="auto"/>
            </w:pPr>
            <w:r>
              <w:rPr>
                <w:rFonts w:cs="Arial"/>
                <w:sz w:val="19"/>
                <w:szCs w:val="19"/>
              </w:rPr>
              <w:t>Collateral</w:t>
            </w:r>
          </w:p>
        </w:tc>
      </w:tr>
      <w:tr w:rsidR="00341F00" w14:paraId="523C280C" w14:textId="77777777">
        <w:tc>
          <w:tcPr>
            <w:tcW w:w="2300" w:type="dxa"/>
            <w:shd w:val="clear" w:color="auto" w:fill="FFFFFF"/>
            <w:tcMar>
              <w:top w:w="60" w:type="dxa"/>
              <w:left w:w="110" w:type="dxa"/>
              <w:bottom w:w="60" w:type="dxa"/>
              <w:right w:w="110" w:type="dxa"/>
            </w:tcMar>
            <w:vAlign w:val="center"/>
          </w:tcPr>
          <w:p w14:paraId="0482B686" w14:textId="77777777" w:rsidR="00341F00" w:rsidRDefault="00000000">
            <w:pPr>
              <w:spacing w:after="20" w:line="250" w:lineRule="auto"/>
            </w:pPr>
            <w:r>
              <w:rPr>
                <w:rFonts w:cs="Arial"/>
                <w:sz w:val="19"/>
                <w:szCs w:val="19"/>
              </w:rPr>
              <w:t>Charge holder</w:t>
            </w:r>
          </w:p>
        </w:tc>
        <w:tc>
          <w:tcPr>
            <w:tcW w:w="1250" w:type="dxa"/>
            <w:shd w:val="clear" w:color="auto" w:fill="FFFFFF"/>
            <w:tcMar>
              <w:top w:w="60" w:type="dxa"/>
              <w:left w:w="110" w:type="dxa"/>
              <w:bottom w:w="60" w:type="dxa"/>
              <w:right w:w="110" w:type="dxa"/>
            </w:tcMar>
            <w:vAlign w:val="center"/>
          </w:tcPr>
          <w:p w14:paraId="25A0D6A6" w14:textId="77777777" w:rsidR="00341F00" w:rsidRDefault="00000000">
            <w:pPr>
              <w:spacing w:after="20" w:line="250" w:lineRule="auto"/>
            </w:pPr>
            <w:r>
              <w:rPr>
                <w:rFonts w:cs="Arial"/>
                <w:sz w:val="19"/>
                <w:szCs w:val="19"/>
              </w:rPr>
              <w:t>Text</w:t>
            </w:r>
          </w:p>
        </w:tc>
        <w:tc>
          <w:tcPr>
            <w:tcW w:w="2300" w:type="dxa"/>
            <w:shd w:val="clear" w:color="auto" w:fill="FFFFFF"/>
            <w:tcMar>
              <w:top w:w="60" w:type="dxa"/>
              <w:left w:w="110" w:type="dxa"/>
              <w:bottom w:w="60" w:type="dxa"/>
              <w:right w:w="110" w:type="dxa"/>
            </w:tcMar>
            <w:vAlign w:val="center"/>
          </w:tcPr>
          <w:p w14:paraId="265758FA" w14:textId="77777777" w:rsidR="00341F00" w:rsidRDefault="00000000">
            <w:pPr>
              <w:spacing w:after="20" w:line="250" w:lineRule="auto"/>
            </w:pPr>
            <w:r>
              <w:rPr>
                <w:rFonts w:cs="Arial"/>
                <w:sz w:val="19"/>
                <w:szCs w:val="19"/>
              </w:rPr>
              <w:t>Lender / debenture trustee</w:t>
            </w:r>
          </w:p>
        </w:tc>
        <w:tc>
          <w:tcPr>
            <w:tcW w:w="1050" w:type="dxa"/>
            <w:shd w:val="clear" w:color="auto" w:fill="FFFFFF"/>
            <w:tcMar>
              <w:top w:w="60" w:type="dxa"/>
              <w:left w:w="110" w:type="dxa"/>
              <w:bottom w:w="60" w:type="dxa"/>
              <w:right w:w="110" w:type="dxa"/>
            </w:tcMar>
            <w:vAlign w:val="center"/>
          </w:tcPr>
          <w:p w14:paraId="7FFD2AE9" w14:textId="77777777" w:rsidR="00341F00" w:rsidRDefault="00000000">
            <w:pPr>
              <w:spacing w:after="20" w:line="250" w:lineRule="auto"/>
            </w:pPr>
            <w:r>
              <w:rPr>
                <w:rFonts w:cs="Arial"/>
                <w:sz w:val="19"/>
                <w:szCs w:val="19"/>
              </w:rPr>
              <w:t>Yes</w:t>
            </w:r>
          </w:p>
        </w:tc>
        <w:tc>
          <w:tcPr>
            <w:tcW w:w="2460" w:type="dxa"/>
            <w:shd w:val="clear" w:color="auto" w:fill="FFFFFF"/>
            <w:tcMar>
              <w:top w:w="60" w:type="dxa"/>
              <w:left w:w="110" w:type="dxa"/>
              <w:bottom w:w="60" w:type="dxa"/>
              <w:right w:w="110" w:type="dxa"/>
            </w:tcMar>
            <w:vAlign w:val="center"/>
          </w:tcPr>
          <w:p w14:paraId="2E642069" w14:textId="77777777" w:rsidR="00341F00" w:rsidRDefault="00000000">
            <w:pPr>
              <w:spacing w:after="20" w:line="250" w:lineRule="auto"/>
            </w:pPr>
            <w:r>
              <w:rPr>
                <w:rFonts w:cs="Arial"/>
                <w:sz w:val="19"/>
                <w:szCs w:val="19"/>
              </w:rPr>
              <w:t>In whose favour</w:t>
            </w:r>
          </w:p>
        </w:tc>
      </w:tr>
      <w:tr w:rsidR="00341F00" w14:paraId="0E697121" w14:textId="77777777">
        <w:tc>
          <w:tcPr>
            <w:tcW w:w="2300" w:type="dxa"/>
            <w:shd w:val="clear" w:color="auto" w:fill="EEF3F9"/>
            <w:tcMar>
              <w:top w:w="60" w:type="dxa"/>
              <w:left w:w="110" w:type="dxa"/>
              <w:bottom w:w="60" w:type="dxa"/>
              <w:right w:w="110" w:type="dxa"/>
            </w:tcMar>
            <w:vAlign w:val="center"/>
          </w:tcPr>
          <w:p w14:paraId="68D92E45" w14:textId="77777777" w:rsidR="00341F00" w:rsidRDefault="00000000">
            <w:pPr>
              <w:spacing w:after="20" w:line="250" w:lineRule="auto"/>
            </w:pPr>
            <w:r>
              <w:rPr>
                <w:rFonts w:cs="Arial"/>
                <w:sz w:val="19"/>
                <w:szCs w:val="19"/>
              </w:rPr>
              <w:t>Charge amount (₹)</w:t>
            </w:r>
          </w:p>
        </w:tc>
        <w:tc>
          <w:tcPr>
            <w:tcW w:w="1250" w:type="dxa"/>
            <w:shd w:val="clear" w:color="auto" w:fill="EEF3F9"/>
            <w:tcMar>
              <w:top w:w="60" w:type="dxa"/>
              <w:left w:w="110" w:type="dxa"/>
              <w:bottom w:w="60" w:type="dxa"/>
              <w:right w:w="110" w:type="dxa"/>
            </w:tcMar>
            <w:vAlign w:val="center"/>
          </w:tcPr>
          <w:p w14:paraId="6ED10C11" w14:textId="77777777" w:rsidR="00341F00" w:rsidRDefault="00000000">
            <w:pPr>
              <w:spacing w:after="20" w:line="250" w:lineRule="auto"/>
            </w:pPr>
            <w:r>
              <w:rPr>
                <w:rFonts w:cs="Arial"/>
                <w:sz w:val="19"/>
                <w:szCs w:val="19"/>
              </w:rPr>
              <w:t>Currency</w:t>
            </w:r>
          </w:p>
        </w:tc>
        <w:tc>
          <w:tcPr>
            <w:tcW w:w="2300" w:type="dxa"/>
            <w:shd w:val="clear" w:color="auto" w:fill="EEF3F9"/>
            <w:tcMar>
              <w:top w:w="60" w:type="dxa"/>
              <w:left w:w="110" w:type="dxa"/>
              <w:bottom w:w="60" w:type="dxa"/>
              <w:right w:w="110" w:type="dxa"/>
            </w:tcMar>
            <w:vAlign w:val="center"/>
          </w:tcPr>
          <w:p w14:paraId="64C8E3CE" w14:textId="77777777" w:rsidR="00341F00" w:rsidRDefault="00000000">
            <w:pPr>
              <w:spacing w:after="20" w:line="250" w:lineRule="auto"/>
            </w:pPr>
            <w:r>
              <w:rPr>
                <w:rFonts w:cs="Arial"/>
                <w:sz w:val="19"/>
                <w:szCs w:val="19"/>
              </w:rPr>
              <w:t>₹ 1,00,00,000</w:t>
            </w:r>
          </w:p>
        </w:tc>
        <w:tc>
          <w:tcPr>
            <w:tcW w:w="1050" w:type="dxa"/>
            <w:shd w:val="clear" w:color="auto" w:fill="EEF3F9"/>
            <w:tcMar>
              <w:top w:w="60" w:type="dxa"/>
              <w:left w:w="110" w:type="dxa"/>
              <w:bottom w:w="60" w:type="dxa"/>
              <w:right w:w="110" w:type="dxa"/>
            </w:tcMar>
            <w:vAlign w:val="center"/>
          </w:tcPr>
          <w:p w14:paraId="09D84ACD" w14:textId="77777777" w:rsidR="00341F00" w:rsidRDefault="00000000">
            <w:pPr>
              <w:spacing w:after="20" w:line="250" w:lineRule="auto"/>
            </w:pPr>
            <w:r>
              <w:rPr>
                <w:rFonts w:cs="Arial"/>
                <w:sz w:val="19"/>
                <w:szCs w:val="19"/>
              </w:rPr>
              <w:t>Yes</w:t>
            </w:r>
          </w:p>
        </w:tc>
        <w:tc>
          <w:tcPr>
            <w:tcW w:w="2460" w:type="dxa"/>
            <w:shd w:val="clear" w:color="auto" w:fill="EEF3F9"/>
            <w:tcMar>
              <w:top w:w="60" w:type="dxa"/>
              <w:left w:w="110" w:type="dxa"/>
              <w:bottom w:w="60" w:type="dxa"/>
              <w:right w:w="110" w:type="dxa"/>
            </w:tcMar>
            <w:vAlign w:val="center"/>
          </w:tcPr>
          <w:p w14:paraId="49BA62B4" w14:textId="77777777" w:rsidR="00341F00" w:rsidRDefault="00000000">
            <w:pPr>
              <w:spacing w:after="20" w:line="250" w:lineRule="auto"/>
            </w:pPr>
            <w:r>
              <w:rPr>
                <w:rFonts w:cs="Arial"/>
                <w:sz w:val="19"/>
                <w:szCs w:val="19"/>
              </w:rPr>
              <w:t>Secured amount</w:t>
            </w:r>
          </w:p>
        </w:tc>
      </w:tr>
      <w:tr w:rsidR="00341F00" w14:paraId="0408FB52" w14:textId="77777777">
        <w:tc>
          <w:tcPr>
            <w:tcW w:w="2300" w:type="dxa"/>
            <w:shd w:val="clear" w:color="auto" w:fill="FFFFFF"/>
            <w:tcMar>
              <w:top w:w="60" w:type="dxa"/>
              <w:left w:w="110" w:type="dxa"/>
              <w:bottom w:w="60" w:type="dxa"/>
              <w:right w:w="110" w:type="dxa"/>
            </w:tcMar>
            <w:vAlign w:val="center"/>
          </w:tcPr>
          <w:p w14:paraId="7E25BB61" w14:textId="77777777" w:rsidR="00341F00" w:rsidRDefault="00000000">
            <w:pPr>
              <w:spacing w:after="20" w:line="250" w:lineRule="auto"/>
            </w:pPr>
            <w:r>
              <w:rPr>
                <w:rFonts w:cs="Arial"/>
                <w:sz w:val="19"/>
                <w:szCs w:val="19"/>
              </w:rPr>
              <w:t>Valuation &amp; date</w:t>
            </w:r>
          </w:p>
        </w:tc>
        <w:tc>
          <w:tcPr>
            <w:tcW w:w="1250" w:type="dxa"/>
            <w:shd w:val="clear" w:color="auto" w:fill="FFFFFF"/>
            <w:tcMar>
              <w:top w:w="60" w:type="dxa"/>
              <w:left w:w="110" w:type="dxa"/>
              <w:bottom w:w="60" w:type="dxa"/>
              <w:right w:w="110" w:type="dxa"/>
            </w:tcMar>
            <w:vAlign w:val="center"/>
          </w:tcPr>
          <w:p w14:paraId="08926184" w14:textId="77777777" w:rsidR="00341F00" w:rsidRDefault="00000000">
            <w:pPr>
              <w:spacing w:after="20" w:line="250" w:lineRule="auto"/>
            </w:pPr>
            <w:r>
              <w:rPr>
                <w:rFonts w:cs="Arial"/>
                <w:sz w:val="19"/>
                <w:szCs w:val="19"/>
              </w:rPr>
              <w:t>Mixed</w:t>
            </w:r>
          </w:p>
        </w:tc>
        <w:tc>
          <w:tcPr>
            <w:tcW w:w="2300" w:type="dxa"/>
            <w:shd w:val="clear" w:color="auto" w:fill="FFFFFF"/>
            <w:tcMar>
              <w:top w:w="60" w:type="dxa"/>
              <w:left w:w="110" w:type="dxa"/>
              <w:bottom w:w="60" w:type="dxa"/>
              <w:right w:w="110" w:type="dxa"/>
            </w:tcMar>
            <w:vAlign w:val="center"/>
          </w:tcPr>
          <w:p w14:paraId="72B3C05E" w14:textId="77777777" w:rsidR="00341F00" w:rsidRDefault="00000000">
            <w:pPr>
              <w:spacing w:after="20" w:line="250" w:lineRule="auto"/>
            </w:pPr>
            <w:r>
              <w:rPr>
                <w:rFonts w:cs="Arial"/>
                <w:sz w:val="19"/>
                <w:szCs w:val="19"/>
              </w:rPr>
              <w:t>Valuer report / DD-MM-YYYY</w:t>
            </w:r>
          </w:p>
        </w:tc>
        <w:tc>
          <w:tcPr>
            <w:tcW w:w="1050" w:type="dxa"/>
            <w:shd w:val="clear" w:color="auto" w:fill="FFFFFF"/>
            <w:tcMar>
              <w:top w:w="60" w:type="dxa"/>
              <w:left w:w="110" w:type="dxa"/>
              <w:bottom w:w="60" w:type="dxa"/>
              <w:right w:w="110" w:type="dxa"/>
            </w:tcMar>
            <w:vAlign w:val="center"/>
          </w:tcPr>
          <w:p w14:paraId="74E7D7EC" w14:textId="77777777" w:rsidR="00341F00" w:rsidRDefault="00000000">
            <w:pPr>
              <w:spacing w:after="20" w:line="250" w:lineRule="auto"/>
            </w:pPr>
            <w:r>
              <w:rPr>
                <w:rFonts w:cs="Arial"/>
                <w:sz w:val="19"/>
                <w:szCs w:val="19"/>
              </w:rPr>
              <w:t>Conditional</w:t>
            </w:r>
          </w:p>
        </w:tc>
        <w:tc>
          <w:tcPr>
            <w:tcW w:w="2460" w:type="dxa"/>
            <w:shd w:val="clear" w:color="auto" w:fill="FFFFFF"/>
            <w:tcMar>
              <w:top w:w="60" w:type="dxa"/>
              <w:left w:w="110" w:type="dxa"/>
              <w:bottom w:w="60" w:type="dxa"/>
              <w:right w:w="110" w:type="dxa"/>
            </w:tcMar>
            <w:vAlign w:val="center"/>
          </w:tcPr>
          <w:p w14:paraId="7D5369A6" w14:textId="77777777" w:rsidR="00341F00" w:rsidRDefault="00000000">
            <w:pPr>
              <w:spacing w:after="20" w:line="250" w:lineRule="auto"/>
            </w:pPr>
            <w:r>
              <w:rPr>
                <w:rFonts w:cs="Arial"/>
                <w:sz w:val="19"/>
                <w:szCs w:val="19"/>
              </w:rPr>
              <w:t>For valued security</w:t>
            </w:r>
          </w:p>
        </w:tc>
      </w:tr>
      <w:tr w:rsidR="00341F00" w14:paraId="3F185FD7" w14:textId="77777777">
        <w:tc>
          <w:tcPr>
            <w:tcW w:w="2300" w:type="dxa"/>
            <w:shd w:val="clear" w:color="auto" w:fill="EEF3F9"/>
            <w:tcMar>
              <w:top w:w="60" w:type="dxa"/>
              <w:left w:w="110" w:type="dxa"/>
              <w:bottom w:w="60" w:type="dxa"/>
              <w:right w:w="110" w:type="dxa"/>
            </w:tcMar>
            <w:vAlign w:val="center"/>
          </w:tcPr>
          <w:p w14:paraId="679E2F8F" w14:textId="77777777" w:rsidR="00341F00" w:rsidRDefault="00000000">
            <w:pPr>
              <w:spacing w:after="20" w:line="250" w:lineRule="auto"/>
            </w:pPr>
            <w:r>
              <w:rPr>
                <w:rFonts w:cs="Arial"/>
                <w:sz w:val="19"/>
                <w:szCs w:val="19"/>
              </w:rPr>
              <w:t>MCA filing (CHG-1/CHG-4)</w:t>
            </w:r>
          </w:p>
        </w:tc>
        <w:tc>
          <w:tcPr>
            <w:tcW w:w="1250" w:type="dxa"/>
            <w:shd w:val="clear" w:color="auto" w:fill="EEF3F9"/>
            <w:tcMar>
              <w:top w:w="60" w:type="dxa"/>
              <w:left w:w="110" w:type="dxa"/>
              <w:bottom w:w="60" w:type="dxa"/>
              <w:right w:w="110" w:type="dxa"/>
            </w:tcMar>
            <w:vAlign w:val="center"/>
          </w:tcPr>
          <w:p w14:paraId="3A9378AF" w14:textId="77777777" w:rsidR="00341F00" w:rsidRDefault="00000000">
            <w:pPr>
              <w:spacing w:after="20" w:line="250" w:lineRule="auto"/>
            </w:pPr>
            <w:r>
              <w:rPr>
                <w:rFonts w:cs="Arial"/>
                <w:sz w:val="19"/>
                <w:szCs w:val="19"/>
              </w:rPr>
              <w:t>Reference</w:t>
            </w:r>
          </w:p>
        </w:tc>
        <w:tc>
          <w:tcPr>
            <w:tcW w:w="2300" w:type="dxa"/>
            <w:shd w:val="clear" w:color="auto" w:fill="EEF3F9"/>
            <w:tcMar>
              <w:top w:w="60" w:type="dxa"/>
              <w:left w:w="110" w:type="dxa"/>
              <w:bottom w:w="60" w:type="dxa"/>
              <w:right w:w="110" w:type="dxa"/>
            </w:tcMar>
            <w:vAlign w:val="center"/>
          </w:tcPr>
          <w:p w14:paraId="4689B574" w14:textId="77777777" w:rsidR="00341F00" w:rsidRDefault="00000000">
            <w:pPr>
              <w:spacing w:after="20" w:line="250" w:lineRule="auto"/>
            </w:pPr>
            <w:r>
              <w:rPr>
                <w:rFonts w:cs="Arial"/>
                <w:sz w:val="19"/>
                <w:szCs w:val="19"/>
              </w:rPr>
              <w:t>SRN / date</w:t>
            </w:r>
          </w:p>
        </w:tc>
        <w:tc>
          <w:tcPr>
            <w:tcW w:w="1050" w:type="dxa"/>
            <w:shd w:val="clear" w:color="auto" w:fill="EEF3F9"/>
            <w:tcMar>
              <w:top w:w="60" w:type="dxa"/>
              <w:left w:w="110" w:type="dxa"/>
              <w:bottom w:w="60" w:type="dxa"/>
              <w:right w:w="110" w:type="dxa"/>
            </w:tcMar>
            <w:vAlign w:val="center"/>
          </w:tcPr>
          <w:p w14:paraId="2C0301DA" w14:textId="77777777" w:rsidR="00341F00" w:rsidRDefault="00000000">
            <w:pPr>
              <w:spacing w:after="20" w:line="250" w:lineRule="auto"/>
            </w:pPr>
            <w:r>
              <w:rPr>
                <w:rFonts w:cs="Arial"/>
                <w:sz w:val="19"/>
                <w:szCs w:val="19"/>
              </w:rPr>
              <w:t>Conditional</w:t>
            </w:r>
          </w:p>
        </w:tc>
        <w:tc>
          <w:tcPr>
            <w:tcW w:w="2460" w:type="dxa"/>
            <w:shd w:val="clear" w:color="auto" w:fill="EEF3F9"/>
            <w:tcMar>
              <w:top w:w="60" w:type="dxa"/>
              <w:left w:w="110" w:type="dxa"/>
              <w:bottom w:w="60" w:type="dxa"/>
              <w:right w:w="110" w:type="dxa"/>
            </w:tcMar>
            <w:vAlign w:val="center"/>
          </w:tcPr>
          <w:p w14:paraId="0A6AD274" w14:textId="77777777" w:rsidR="00341F00" w:rsidRDefault="00000000">
            <w:pPr>
              <w:spacing w:after="20" w:line="250" w:lineRule="auto"/>
            </w:pPr>
            <w:r>
              <w:rPr>
                <w:rFonts w:cs="Arial"/>
                <w:sz w:val="19"/>
                <w:szCs w:val="19"/>
              </w:rPr>
              <w:t>ROC registration</w:t>
            </w:r>
          </w:p>
        </w:tc>
      </w:tr>
      <w:tr w:rsidR="00341F00" w14:paraId="2938FF24" w14:textId="77777777">
        <w:tc>
          <w:tcPr>
            <w:tcW w:w="2300" w:type="dxa"/>
            <w:shd w:val="clear" w:color="auto" w:fill="FFFFFF"/>
            <w:tcMar>
              <w:top w:w="60" w:type="dxa"/>
              <w:left w:w="110" w:type="dxa"/>
              <w:bottom w:w="60" w:type="dxa"/>
              <w:right w:w="110" w:type="dxa"/>
            </w:tcMar>
            <w:vAlign w:val="center"/>
          </w:tcPr>
          <w:p w14:paraId="2521A1AF" w14:textId="77777777" w:rsidR="00341F00" w:rsidRDefault="00000000">
            <w:pPr>
              <w:spacing w:after="20" w:line="250" w:lineRule="auto"/>
            </w:pPr>
            <w:r>
              <w:rPr>
                <w:rFonts w:cs="Arial"/>
                <w:sz w:val="19"/>
                <w:szCs w:val="19"/>
              </w:rPr>
              <w:t>Status</w:t>
            </w:r>
          </w:p>
        </w:tc>
        <w:tc>
          <w:tcPr>
            <w:tcW w:w="1250" w:type="dxa"/>
            <w:shd w:val="clear" w:color="auto" w:fill="FFFFFF"/>
            <w:tcMar>
              <w:top w:w="60" w:type="dxa"/>
              <w:left w:w="110" w:type="dxa"/>
              <w:bottom w:w="60" w:type="dxa"/>
              <w:right w:w="110" w:type="dxa"/>
            </w:tcMar>
            <w:vAlign w:val="center"/>
          </w:tcPr>
          <w:p w14:paraId="1644839A" w14:textId="77777777" w:rsidR="00341F00" w:rsidRDefault="00000000">
            <w:pPr>
              <w:spacing w:after="20" w:line="250" w:lineRule="auto"/>
            </w:pPr>
            <w:r>
              <w:rPr>
                <w:rFonts w:cs="Arial"/>
                <w:sz w:val="19"/>
                <w:szCs w:val="19"/>
              </w:rPr>
              <w:t>Status</w:t>
            </w:r>
          </w:p>
        </w:tc>
        <w:tc>
          <w:tcPr>
            <w:tcW w:w="2300" w:type="dxa"/>
            <w:shd w:val="clear" w:color="auto" w:fill="FFFFFF"/>
            <w:tcMar>
              <w:top w:w="60" w:type="dxa"/>
              <w:left w:w="110" w:type="dxa"/>
              <w:bottom w:w="60" w:type="dxa"/>
              <w:right w:w="110" w:type="dxa"/>
            </w:tcMar>
            <w:vAlign w:val="center"/>
          </w:tcPr>
          <w:p w14:paraId="5D797A4B" w14:textId="77777777" w:rsidR="00341F00" w:rsidRDefault="00000000">
            <w:pPr>
              <w:spacing w:after="20" w:line="250" w:lineRule="auto"/>
            </w:pPr>
            <w:r>
              <w:rPr>
                <w:rFonts w:cs="Arial"/>
                <w:sz w:val="19"/>
                <w:szCs w:val="19"/>
              </w:rPr>
              <w:t>Created / Modified / Satisfied</w:t>
            </w:r>
          </w:p>
        </w:tc>
        <w:tc>
          <w:tcPr>
            <w:tcW w:w="1050" w:type="dxa"/>
            <w:shd w:val="clear" w:color="auto" w:fill="FFFFFF"/>
            <w:tcMar>
              <w:top w:w="60" w:type="dxa"/>
              <w:left w:w="110" w:type="dxa"/>
              <w:bottom w:w="60" w:type="dxa"/>
              <w:right w:w="110" w:type="dxa"/>
            </w:tcMar>
            <w:vAlign w:val="center"/>
          </w:tcPr>
          <w:p w14:paraId="185576CD" w14:textId="77777777" w:rsidR="00341F00" w:rsidRDefault="00000000">
            <w:pPr>
              <w:spacing w:after="20" w:line="250" w:lineRule="auto"/>
            </w:pPr>
            <w:r>
              <w:rPr>
                <w:rFonts w:cs="Arial"/>
                <w:sz w:val="19"/>
                <w:szCs w:val="19"/>
              </w:rPr>
              <w:t>Auto</w:t>
            </w:r>
          </w:p>
        </w:tc>
        <w:tc>
          <w:tcPr>
            <w:tcW w:w="2460" w:type="dxa"/>
            <w:shd w:val="clear" w:color="auto" w:fill="FFFFFF"/>
            <w:tcMar>
              <w:top w:w="60" w:type="dxa"/>
              <w:left w:w="110" w:type="dxa"/>
              <w:bottom w:w="60" w:type="dxa"/>
              <w:right w:w="110" w:type="dxa"/>
            </w:tcMar>
            <w:vAlign w:val="center"/>
          </w:tcPr>
          <w:p w14:paraId="21BB4B00" w14:textId="77777777" w:rsidR="00341F00" w:rsidRDefault="00000000">
            <w:pPr>
              <w:spacing w:after="20" w:line="250" w:lineRule="auto"/>
            </w:pPr>
            <w:r>
              <w:rPr>
                <w:rFonts w:cs="Arial"/>
                <w:sz w:val="19"/>
                <w:szCs w:val="19"/>
              </w:rPr>
              <w:t>Charge lifecycle</w:t>
            </w:r>
          </w:p>
        </w:tc>
      </w:tr>
    </w:tbl>
    <w:p w14:paraId="0AA0CE24" w14:textId="77777777" w:rsidR="00341F00" w:rsidRDefault="00000000">
      <w:r>
        <w:t>D.35  Subscription, Plan &amp; Billing Record (platform sale)</w:t>
      </w:r>
    </w:p>
    <w:p w14:paraId="5610E82F" w14:textId="77777777" w:rsidR="00341F00" w:rsidRDefault="00000000">
      <w:r>
        <w:t>Captures how the lender pays for the ULP platform (Module 5.66). Separate from borrower money-flow / lender book.</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759"/>
        <w:gridCol w:w="1737"/>
        <w:gridCol w:w="1793"/>
        <w:gridCol w:w="1749"/>
        <w:gridCol w:w="2312"/>
      </w:tblGrid>
      <w:tr w:rsidR="00341F00" w14:paraId="0F2FE6FD" w14:textId="77777777">
        <w:tc>
          <w:tcPr>
            <w:tcW w:w="1872" w:type="dxa"/>
          </w:tcPr>
          <w:p w14:paraId="61A83A40" w14:textId="77777777" w:rsidR="00341F00" w:rsidRDefault="00000000">
            <w:r>
              <w:rPr>
                <w:b/>
                <w:sz w:val="18"/>
              </w:rPr>
              <w:t>Field Label</w:t>
            </w:r>
          </w:p>
        </w:tc>
        <w:tc>
          <w:tcPr>
            <w:tcW w:w="1872" w:type="dxa"/>
          </w:tcPr>
          <w:p w14:paraId="0DCF87AA" w14:textId="77777777" w:rsidR="00341F00" w:rsidRDefault="00000000">
            <w:r>
              <w:rPr>
                <w:b/>
                <w:sz w:val="18"/>
              </w:rPr>
              <w:t>Type</w:t>
            </w:r>
          </w:p>
        </w:tc>
        <w:tc>
          <w:tcPr>
            <w:tcW w:w="1872" w:type="dxa"/>
          </w:tcPr>
          <w:p w14:paraId="6D943323" w14:textId="77777777" w:rsidR="00341F00" w:rsidRDefault="00000000">
            <w:r>
              <w:rPr>
                <w:b/>
                <w:sz w:val="18"/>
              </w:rPr>
              <w:t>Placeholder / Example</w:t>
            </w:r>
          </w:p>
        </w:tc>
        <w:tc>
          <w:tcPr>
            <w:tcW w:w="1872" w:type="dxa"/>
          </w:tcPr>
          <w:p w14:paraId="697AB043" w14:textId="77777777" w:rsidR="00341F00" w:rsidRDefault="00000000">
            <w:r>
              <w:rPr>
                <w:b/>
                <w:sz w:val="18"/>
              </w:rPr>
              <w:t>Mandatory</w:t>
            </w:r>
          </w:p>
        </w:tc>
        <w:tc>
          <w:tcPr>
            <w:tcW w:w="1872" w:type="dxa"/>
          </w:tcPr>
          <w:p w14:paraId="22C8DF6C" w14:textId="77777777" w:rsidR="00341F00" w:rsidRDefault="00000000">
            <w:r>
              <w:rPr>
                <w:b/>
                <w:sz w:val="18"/>
              </w:rPr>
              <w:t>Validation / Notes</w:t>
            </w:r>
          </w:p>
        </w:tc>
      </w:tr>
      <w:tr w:rsidR="00341F00" w14:paraId="1E1319A6" w14:textId="77777777">
        <w:tc>
          <w:tcPr>
            <w:tcW w:w="1872" w:type="dxa"/>
          </w:tcPr>
          <w:p w14:paraId="3BBD2697" w14:textId="77777777" w:rsidR="00341F00" w:rsidRDefault="00000000">
            <w:r>
              <w:rPr>
                <w:sz w:val="18"/>
              </w:rPr>
              <w:t>Deployment model</w:t>
            </w:r>
          </w:p>
        </w:tc>
        <w:tc>
          <w:tcPr>
            <w:tcW w:w="1872" w:type="dxa"/>
          </w:tcPr>
          <w:p w14:paraId="627E4EE9" w14:textId="77777777" w:rsidR="00341F00" w:rsidRDefault="00000000">
            <w:r>
              <w:rPr>
                <w:sz w:val="18"/>
              </w:rPr>
              <w:t>Dropdown</w:t>
            </w:r>
          </w:p>
        </w:tc>
        <w:tc>
          <w:tcPr>
            <w:tcW w:w="1872" w:type="dxa"/>
          </w:tcPr>
          <w:p w14:paraId="22A63B9B" w14:textId="77777777" w:rsidR="00341F00" w:rsidRDefault="00000000">
            <w:r>
              <w:rPr>
                <w:sz w:val="18"/>
              </w:rPr>
              <w:t>SaaS (multi-tenant)</w:t>
            </w:r>
          </w:p>
        </w:tc>
        <w:tc>
          <w:tcPr>
            <w:tcW w:w="1872" w:type="dxa"/>
          </w:tcPr>
          <w:p w14:paraId="5E495F8E" w14:textId="77777777" w:rsidR="00341F00" w:rsidRDefault="00000000">
            <w:r>
              <w:rPr>
                <w:sz w:val="18"/>
              </w:rPr>
              <w:t>Yes</w:t>
            </w:r>
          </w:p>
        </w:tc>
        <w:tc>
          <w:tcPr>
            <w:tcW w:w="1872" w:type="dxa"/>
          </w:tcPr>
          <w:p w14:paraId="3FE3B7E8" w14:textId="77777777" w:rsidR="00341F00" w:rsidRDefault="00000000">
            <w:r>
              <w:rPr>
                <w:sz w:val="18"/>
              </w:rPr>
              <w:t>Bind to H.50; drives billing form (SaaS vs on-prem)</w:t>
            </w:r>
          </w:p>
        </w:tc>
      </w:tr>
      <w:tr w:rsidR="00341F00" w14:paraId="3EC5ED5B" w14:textId="77777777">
        <w:tc>
          <w:tcPr>
            <w:tcW w:w="1872" w:type="dxa"/>
          </w:tcPr>
          <w:p w14:paraId="5DCBAB07" w14:textId="77777777" w:rsidR="00341F00" w:rsidRDefault="00000000">
            <w:r>
              <w:rPr>
                <w:sz w:val="18"/>
              </w:rPr>
              <w:t>Tier</w:t>
            </w:r>
          </w:p>
        </w:tc>
        <w:tc>
          <w:tcPr>
            <w:tcW w:w="1872" w:type="dxa"/>
          </w:tcPr>
          <w:p w14:paraId="696D0E72" w14:textId="77777777" w:rsidR="00341F00" w:rsidRDefault="00000000">
            <w:r>
              <w:rPr>
                <w:sz w:val="18"/>
              </w:rPr>
              <w:t>Dropdown</w:t>
            </w:r>
          </w:p>
        </w:tc>
        <w:tc>
          <w:tcPr>
            <w:tcW w:w="1872" w:type="dxa"/>
          </w:tcPr>
          <w:p w14:paraId="17D022A1" w14:textId="77777777" w:rsidR="00341F00" w:rsidRDefault="00000000">
            <w:r>
              <w:rPr>
                <w:sz w:val="18"/>
              </w:rPr>
              <w:t>Growth</w:t>
            </w:r>
          </w:p>
        </w:tc>
        <w:tc>
          <w:tcPr>
            <w:tcW w:w="1872" w:type="dxa"/>
          </w:tcPr>
          <w:p w14:paraId="26CD2D97" w14:textId="77777777" w:rsidR="00341F00" w:rsidRDefault="00000000">
            <w:r>
              <w:rPr>
                <w:sz w:val="18"/>
              </w:rPr>
              <w:t>Cond.</w:t>
            </w:r>
          </w:p>
        </w:tc>
        <w:tc>
          <w:tcPr>
            <w:tcW w:w="1872" w:type="dxa"/>
          </w:tcPr>
          <w:p w14:paraId="285ACF0D" w14:textId="77777777" w:rsidR="00341F00" w:rsidRDefault="00000000">
            <w:r>
              <w:rPr>
                <w:sz w:val="18"/>
              </w:rPr>
              <w:t>SaaS tiers; bind to H.50</w:t>
            </w:r>
          </w:p>
        </w:tc>
      </w:tr>
      <w:tr w:rsidR="00341F00" w14:paraId="5DEBAEC7" w14:textId="77777777">
        <w:tc>
          <w:tcPr>
            <w:tcW w:w="1872" w:type="dxa"/>
          </w:tcPr>
          <w:p w14:paraId="4A2F8869" w14:textId="77777777" w:rsidR="00341F00" w:rsidRDefault="00000000">
            <w:r>
              <w:rPr>
                <w:sz w:val="18"/>
              </w:rPr>
              <w:t>Module packs</w:t>
            </w:r>
          </w:p>
        </w:tc>
        <w:tc>
          <w:tcPr>
            <w:tcW w:w="1872" w:type="dxa"/>
          </w:tcPr>
          <w:p w14:paraId="1C910182" w14:textId="77777777" w:rsidR="00341F00" w:rsidRDefault="00000000">
            <w:r>
              <w:rPr>
                <w:sz w:val="18"/>
              </w:rPr>
              <w:t>Multi-select</w:t>
            </w:r>
          </w:p>
        </w:tc>
        <w:tc>
          <w:tcPr>
            <w:tcW w:w="1872" w:type="dxa"/>
          </w:tcPr>
          <w:p w14:paraId="01F39825" w14:textId="77777777" w:rsidR="00341F00" w:rsidRDefault="00000000">
            <w:r>
              <w:rPr>
                <w:sz w:val="18"/>
              </w:rPr>
              <w:t>LOS; LMS; Collections; Co-lending</w:t>
            </w:r>
          </w:p>
        </w:tc>
        <w:tc>
          <w:tcPr>
            <w:tcW w:w="1872" w:type="dxa"/>
          </w:tcPr>
          <w:p w14:paraId="79207497" w14:textId="77777777" w:rsidR="00341F00" w:rsidRDefault="00000000">
            <w:r>
              <w:rPr>
                <w:sz w:val="18"/>
              </w:rPr>
              <w:t>Yes</w:t>
            </w:r>
          </w:p>
        </w:tc>
        <w:tc>
          <w:tcPr>
            <w:tcW w:w="1872" w:type="dxa"/>
          </w:tcPr>
          <w:p w14:paraId="6D25CB0D" w14:textId="77777777" w:rsidR="00341F00" w:rsidRDefault="00000000">
            <w:r>
              <w:rPr>
                <w:sz w:val="18"/>
              </w:rPr>
              <w:t>Lender buys what it runs</w:t>
            </w:r>
          </w:p>
        </w:tc>
      </w:tr>
      <w:tr w:rsidR="00341F00" w14:paraId="3B87B4E3" w14:textId="77777777">
        <w:tc>
          <w:tcPr>
            <w:tcW w:w="1872" w:type="dxa"/>
          </w:tcPr>
          <w:p w14:paraId="359CE847" w14:textId="77777777" w:rsidR="00341F00" w:rsidRDefault="00000000">
            <w:r>
              <w:rPr>
                <w:sz w:val="18"/>
              </w:rPr>
              <w:t>Origination band</w:t>
            </w:r>
          </w:p>
        </w:tc>
        <w:tc>
          <w:tcPr>
            <w:tcW w:w="1872" w:type="dxa"/>
          </w:tcPr>
          <w:p w14:paraId="5F87B96B" w14:textId="77777777" w:rsidR="00341F00" w:rsidRDefault="00000000">
            <w:r>
              <w:rPr>
                <w:sz w:val="18"/>
              </w:rPr>
              <w:t>Dropdown</w:t>
            </w:r>
          </w:p>
        </w:tc>
        <w:tc>
          <w:tcPr>
            <w:tcW w:w="1872" w:type="dxa"/>
          </w:tcPr>
          <w:p w14:paraId="74E11E9A" w14:textId="77777777" w:rsidR="00341F00" w:rsidRDefault="00000000">
            <w:r>
              <w:rPr>
                <w:sz w:val="18"/>
              </w:rPr>
              <w:t>Up to 25k applications/mo</w:t>
            </w:r>
          </w:p>
        </w:tc>
        <w:tc>
          <w:tcPr>
            <w:tcW w:w="1872" w:type="dxa"/>
          </w:tcPr>
          <w:p w14:paraId="7B5FE6E3" w14:textId="77777777" w:rsidR="00341F00" w:rsidRDefault="00000000">
            <w:r>
              <w:rPr>
                <w:sz w:val="18"/>
              </w:rPr>
              <w:t>Yes</w:t>
            </w:r>
          </w:p>
        </w:tc>
        <w:tc>
          <w:tcPr>
            <w:tcW w:w="1872" w:type="dxa"/>
          </w:tcPr>
          <w:p w14:paraId="292996B7" w14:textId="77777777" w:rsidR="00341F00" w:rsidRDefault="00000000">
            <w:r>
              <w:rPr>
                <w:sz w:val="18"/>
              </w:rPr>
              <w:t>Bind to H.51; overage metered</w:t>
            </w:r>
          </w:p>
        </w:tc>
      </w:tr>
      <w:tr w:rsidR="00341F00" w14:paraId="177F3470" w14:textId="77777777">
        <w:tc>
          <w:tcPr>
            <w:tcW w:w="1872" w:type="dxa"/>
          </w:tcPr>
          <w:p w14:paraId="60332A1A" w14:textId="77777777" w:rsidR="00341F00" w:rsidRDefault="00000000">
            <w:r>
              <w:rPr>
                <w:sz w:val="18"/>
              </w:rPr>
              <w:t>Servicing band</w:t>
            </w:r>
          </w:p>
        </w:tc>
        <w:tc>
          <w:tcPr>
            <w:tcW w:w="1872" w:type="dxa"/>
          </w:tcPr>
          <w:p w14:paraId="25E305C8" w14:textId="77777777" w:rsidR="00341F00" w:rsidRDefault="00000000">
            <w:r>
              <w:rPr>
                <w:sz w:val="18"/>
              </w:rPr>
              <w:t>Dropdown</w:t>
            </w:r>
          </w:p>
        </w:tc>
        <w:tc>
          <w:tcPr>
            <w:tcW w:w="1872" w:type="dxa"/>
          </w:tcPr>
          <w:p w14:paraId="1161976F" w14:textId="77777777" w:rsidR="00341F00" w:rsidRDefault="00000000">
            <w:r>
              <w:rPr>
                <w:sz w:val="18"/>
              </w:rPr>
              <w:t>Up to 100k active accounts</w:t>
            </w:r>
          </w:p>
        </w:tc>
        <w:tc>
          <w:tcPr>
            <w:tcW w:w="1872" w:type="dxa"/>
          </w:tcPr>
          <w:p w14:paraId="67FB45A1" w14:textId="77777777" w:rsidR="00341F00" w:rsidRDefault="00000000">
            <w:r>
              <w:rPr>
                <w:sz w:val="18"/>
              </w:rPr>
              <w:t>Yes</w:t>
            </w:r>
          </w:p>
        </w:tc>
        <w:tc>
          <w:tcPr>
            <w:tcW w:w="1872" w:type="dxa"/>
          </w:tcPr>
          <w:p w14:paraId="2DAB1631" w14:textId="77777777" w:rsidR="00341F00" w:rsidRDefault="00000000">
            <w:r>
              <w:rPr>
                <w:sz w:val="18"/>
              </w:rPr>
              <w:t>Bind to H.51; or AUM band; overage metered</w:t>
            </w:r>
          </w:p>
        </w:tc>
      </w:tr>
      <w:tr w:rsidR="00341F00" w14:paraId="035AD905" w14:textId="77777777">
        <w:tc>
          <w:tcPr>
            <w:tcW w:w="1872" w:type="dxa"/>
          </w:tcPr>
          <w:p w14:paraId="060B6FFA" w14:textId="77777777" w:rsidR="00341F00" w:rsidRDefault="00000000">
            <w:r>
              <w:rPr>
                <w:sz w:val="18"/>
              </w:rPr>
              <w:t>Usage this period</w:t>
            </w:r>
          </w:p>
        </w:tc>
        <w:tc>
          <w:tcPr>
            <w:tcW w:w="1872" w:type="dxa"/>
          </w:tcPr>
          <w:p w14:paraId="7FD381A3" w14:textId="77777777" w:rsidR="00341F00" w:rsidRDefault="00000000">
            <w:r>
              <w:rPr>
                <w:sz w:val="18"/>
              </w:rPr>
              <w:t>Number (metered)</w:t>
            </w:r>
          </w:p>
        </w:tc>
        <w:tc>
          <w:tcPr>
            <w:tcW w:w="1872" w:type="dxa"/>
          </w:tcPr>
          <w:p w14:paraId="702156C7" w14:textId="77777777" w:rsidR="00341F00" w:rsidRDefault="00000000">
            <w:r>
              <w:rPr>
                <w:sz w:val="18"/>
              </w:rPr>
              <w:t>Orig 21,300 / Svc 86,400</w:t>
            </w:r>
          </w:p>
        </w:tc>
        <w:tc>
          <w:tcPr>
            <w:tcW w:w="1872" w:type="dxa"/>
          </w:tcPr>
          <w:p w14:paraId="4A0B0734" w14:textId="77777777" w:rsidR="00341F00" w:rsidRDefault="00000000">
            <w:r>
              <w:rPr>
                <w:sz w:val="18"/>
              </w:rPr>
              <w:t>Auto</w:t>
            </w:r>
          </w:p>
        </w:tc>
        <w:tc>
          <w:tcPr>
            <w:tcW w:w="1872" w:type="dxa"/>
          </w:tcPr>
          <w:p w14:paraId="242039EC" w14:textId="77777777" w:rsidR="00341F00" w:rsidRDefault="00000000">
            <w:r>
              <w:rPr>
                <w:sz w:val="18"/>
              </w:rPr>
              <w:t>Dual meter; near-real-time</w:t>
            </w:r>
          </w:p>
        </w:tc>
      </w:tr>
      <w:tr w:rsidR="00341F00" w14:paraId="7022AA49" w14:textId="77777777">
        <w:tc>
          <w:tcPr>
            <w:tcW w:w="1872" w:type="dxa"/>
          </w:tcPr>
          <w:p w14:paraId="4F4456D4" w14:textId="77777777" w:rsidR="00341F00" w:rsidRDefault="00000000">
            <w:r>
              <w:rPr>
                <w:sz w:val="18"/>
              </w:rPr>
              <w:t>Billing term</w:t>
            </w:r>
          </w:p>
        </w:tc>
        <w:tc>
          <w:tcPr>
            <w:tcW w:w="1872" w:type="dxa"/>
          </w:tcPr>
          <w:p w14:paraId="0BC3DDD5" w14:textId="77777777" w:rsidR="00341F00" w:rsidRDefault="00000000">
            <w:r>
              <w:rPr>
                <w:sz w:val="18"/>
              </w:rPr>
              <w:t>Dropdown</w:t>
            </w:r>
          </w:p>
        </w:tc>
        <w:tc>
          <w:tcPr>
            <w:tcW w:w="1872" w:type="dxa"/>
          </w:tcPr>
          <w:p w14:paraId="7421ED8C" w14:textId="77777777" w:rsidR="00341F00" w:rsidRDefault="00000000">
            <w:r>
              <w:rPr>
                <w:sz w:val="18"/>
              </w:rPr>
              <w:t>Annual (discounted)</w:t>
            </w:r>
          </w:p>
        </w:tc>
        <w:tc>
          <w:tcPr>
            <w:tcW w:w="1872" w:type="dxa"/>
          </w:tcPr>
          <w:p w14:paraId="54A30467" w14:textId="77777777" w:rsidR="00341F00" w:rsidRDefault="00000000">
            <w:r>
              <w:rPr>
                <w:sz w:val="18"/>
              </w:rPr>
              <w:t>Yes</w:t>
            </w:r>
          </w:p>
        </w:tc>
        <w:tc>
          <w:tcPr>
            <w:tcW w:w="1872" w:type="dxa"/>
          </w:tcPr>
          <w:p w14:paraId="0CECB684" w14:textId="77777777" w:rsidR="00341F00" w:rsidRDefault="00000000">
            <w:r>
              <w:rPr>
                <w:sz w:val="18"/>
              </w:rPr>
              <w:t>Monthly / annual / multi-year</w:t>
            </w:r>
          </w:p>
        </w:tc>
      </w:tr>
      <w:tr w:rsidR="00341F00" w14:paraId="3F73D834" w14:textId="77777777">
        <w:tc>
          <w:tcPr>
            <w:tcW w:w="1872" w:type="dxa"/>
          </w:tcPr>
          <w:p w14:paraId="7CEBA588" w14:textId="77777777" w:rsidR="00341F00" w:rsidRDefault="00000000">
            <w:r>
              <w:rPr>
                <w:sz w:val="18"/>
              </w:rPr>
              <w:t>On-prem licence &amp; AMC</w:t>
            </w:r>
          </w:p>
        </w:tc>
        <w:tc>
          <w:tcPr>
            <w:tcW w:w="1872" w:type="dxa"/>
          </w:tcPr>
          <w:p w14:paraId="773A4BB6" w14:textId="77777777" w:rsidR="00341F00" w:rsidRDefault="00000000">
            <w:r>
              <w:rPr>
                <w:sz w:val="18"/>
              </w:rPr>
              <w:t>Currency</w:t>
            </w:r>
          </w:p>
        </w:tc>
        <w:tc>
          <w:tcPr>
            <w:tcW w:w="1872" w:type="dxa"/>
          </w:tcPr>
          <w:p w14:paraId="12778852" w14:textId="77777777" w:rsidR="00341F00" w:rsidRDefault="00000000">
            <w:r>
              <w:rPr>
                <w:sz w:val="18"/>
              </w:rPr>
              <w:t>Licence Rs.1.2cr / AMC 18%</w:t>
            </w:r>
          </w:p>
        </w:tc>
        <w:tc>
          <w:tcPr>
            <w:tcW w:w="1872" w:type="dxa"/>
          </w:tcPr>
          <w:p w14:paraId="0EB5675E" w14:textId="77777777" w:rsidR="00341F00" w:rsidRDefault="00000000">
            <w:r>
              <w:rPr>
                <w:sz w:val="18"/>
              </w:rPr>
              <w:t>Cond.</w:t>
            </w:r>
          </w:p>
        </w:tc>
        <w:tc>
          <w:tcPr>
            <w:tcW w:w="1872" w:type="dxa"/>
          </w:tcPr>
          <w:p w14:paraId="604B2FC1" w14:textId="77777777" w:rsidR="00341F00" w:rsidRDefault="00000000">
            <w:r>
              <w:rPr>
                <w:sz w:val="18"/>
              </w:rPr>
              <w:t>If deployment=on-prem; invoiced directly (not Razorpay)</w:t>
            </w:r>
          </w:p>
        </w:tc>
      </w:tr>
      <w:tr w:rsidR="00341F00" w14:paraId="59D06ED3" w14:textId="77777777">
        <w:tc>
          <w:tcPr>
            <w:tcW w:w="1872" w:type="dxa"/>
          </w:tcPr>
          <w:p w14:paraId="5A3A1B9B" w14:textId="77777777" w:rsidR="00341F00" w:rsidRDefault="00000000">
            <w:r>
              <w:rPr>
                <w:sz w:val="18"/>
              </w:rPr>
              <w:t>Razorpay plan / subscription ID</w:t>
            </w:r>
          </w:p>
        </w:tc>
        <w:tc>
          <w:tcPr>
            <w:tcW w:w="1872" w:type="dxa"/>
          </w:tcPr>
          <w:p w14:paraId="0241E58D" w14:textId="77777777" w:rsidR="00341F00" w:rsidRDefault="00000000">
            <w:r>
              <w:rPr>
                <w:sz w:val="18"/>
              </w:rPr>
              <w:t>Text</w:t>
            </w:r>
          </w:p>
        </w:tc>
        <w:tc>
          <w:tcPr>
            <w:tcW w:w="1872" w:type="dxa"/>
          </w:tcPr>
          <w:p w14:paraId="350FF657" w14:textId="77777777" w:rsidR="00341F00" w:rsidRDefault="00000000">
            <w:r>
              <w:rPr>
                <w:sz w:val="18"/>
              </w:rPr>
              <w:t>plan_Abc / sub_Xyz</w:t>
            </w:r>
          </w:p>
        </w:tc>
        <w:tc>
          <w:tcPr>
            <w:tcW w:w="1872" w:type="dxa"/>
          </w:tcPr>
          <w:p w14:paraId="406A3037" w14:textId="77777777" w:rsidR="00341F00" w:rsidRDefault="00000000">
            <w:r>
              <w:rPr>
                <w:sz w:val="18"/>
              </w:rPr>
              <w:t>Cond.</w:t>
            </w:r>
          </w:p>
        </w:tc>
        <w:tc>
          <w:tcPr>
            <w:tcW w:w="1872" w:type="dxa"/>
          </w:tcPr>
          <w:p w14:paraId="44C878D5" w14:textId="77777777" w:rsidR="00341F00" w:rsidRDefault="00000000">
            <w:r>
              <w:rPr>
                <w:sz w:val="18"/>
              </w:rPr>
              <w:t>SaaS only; mapped Razorpay references</w:t>
            </w:r>
          </w:p>
        </w:tc>
      </w:tr>
      <w:tr w:rsidR="00341F00" w14:paraId="470E0703" w14:textId="77777777">
        <w:tc>
          <w:tcPr>
            <w:tcW w:w="1872" w:type="dxa"/>
          </w:tcPr>
          <w:p w14:paraId="2C3880A0" w14:textId="77777777" w:rsidR="00341F00" w:rsidRDefault="00000000">
            <w:r>
              <w:rPr>
                <w:sz w:val="18"/>
              </w:rPr>
              <w:t>Payment method</w:t>
            </w:r>
          </w:p>
        </w:tc>
        <w:tc>
          <w:tcPr>
            <w:tcW w:w="1872" w:type="dxa"/>
          </w:tcPr>
          <w:p w14:paraId="0EAB4A27" w14:textId="77777777" w:rsidR="00341F00" w:rsidRDefault="00000000">
            <w:r>
              <w:rPr>
                <w:sz w:val="18"/>
              </w:rPr>
              <w:t>Dropdown</w:t>
            </w:r>
          </w:p>
        </w:tc>
        <w:tc>
          <w:tcPr>
            <w:tcW w:w="1872" w:type="dxa"/>
          </w:tcPr>
          <w:p w14:paraId="5C486D58" w14:textId="77777777" w:rsidR="00341F00" w:rsidRDefault="00000000">
            <w:r>
              <w:rPr>
                <w:sz w:val="18"/>
              </w:rPr>
              <w:t>e-Mandate (NACH)</w:t>
            </w:r>
          </w:p>
        </w:tc>
        <w:tc>
          <w:tcPr>
            <w:tcW w:w="1872" w:type="dxa"/>
          </w:tcPr>
          <w:p w14:paraId="6197A521" w14:textId="77777777" w:rsidR="00341F00" w:rsidRDefault="00000000">
            <w:r>
              <w:rPr>
                <w:sz w:val="18"/>
              </w:rPr>
              <w:t>Cond.</w:t>
            </w:r>
          </w:p>
        </w:tc>
        <w:tc>
          <w:tcPr>
            <w:tcW w:w="1872" w:type="dxa"/>
          </w:tcPr>
          <w:p w14:paraId="11A6CCDD" w14:textId="77777777" w:rsidR="00341F00" w:rsidRDefault="00000000">
            <w:r>
              <w:rPr>
                <w:sz w:val="18"/>
              </w:rPr>
              <w:t>SaaS; UPI Autopay/e-Mandate/card/international</w:t>
            </w:r>
          </w:p>
        </w:tc>
      </w:tr>
      <w:tr w:rsidR="00341F00" w14:paraId="12CD0F5A" w14:textId="77777777">
        <w:tc>
          <w:tcPr>
            <w:tcW w:w="1872" w:type="dxa"/>
          </w:tcPr>
          <w:p w14:paraId="002FD7EF" w14:textId="77777777" w:rsidR="00341F00" w:rsidRDefault="00000000">
            <w:r>
              <w:rPr>
                <w:sz w:val="18"/>
              </w:rPr>
              <w:t>Subscription status</w:t>
            </w:r>
          </w:p>
        </w:tc>
        <w:tc>
          <w:tcPr>
            <w:tcW w:w="1872" w:type="dxa"/>
          </w:tcPr>
          <w:p w14:paraId="467B9722" w14:textId="77777777" w:rsidR="00341F00" w:rsidRDefault="00000000">
            <w:r>
              <w:rPr>
                <w:sz w:val="18"/>
              </w:rPr>
              <w:t>Dropdown</w:t>
            </w:r>
          </w:p>
        </w:tc>
        <w:tc>
          <w:tcPr>
            <w:tcW w:w="1872" w:type="dxa"/>
          </w:tcPr>
          <w:p w14:paraId="0E61CCBF" w14:textId="77777777" w:rsidR="00341F00" w:rsidRDefault="00000000">
            <w:r>
              <w:rPr>
                <w:sz w:val="18"/>
              </w:rPr>
              <w:t>Active</w:t>
            </w:r>
          </w:p>
        </w:tc>
        <w:tc>
          <w:tcPr>
            <w:tcW w:w="1872" w:type="dxa"/>
          </w:tcPr>
          <w:p w14:paraId="58F871A2" w14:textId="77777777" w:rsidR="00341F00" w:rsidRDefault="00000000">
            <w:r>
              <w:rPr>
                <w:sz w:val="18"/>
              </w:rPr>
              <w:t>Yes</w:t>
            </w:r>
          </w:p>
        </w:tc>
        <w:tc>
          <w:tcPr>
            <w:tcW w:w="1872" w:type="dxa"/>
          </w:tcPr>
          <w:p w14:paraId="4E2C412C" w14:textId="77777777" w:rsidR="00341F00" w:rsidRDefault="00000000">
            <w:r>
              <w:rPr>
                <w:sz w:val="18"/>
              </w:rPr>
              <w:t>Trial/active/past-due/halted/paused/cancelled (webhook-driven)</w:t>
            </w:r>
          </w:p>
        </w:tc>
      </w:tr>
      <w:tr w:rsidR="00341F00" w14:paraId="53152BEE" w14:textId="77777777">
        <w:tc>
          <w:tcPr>
            <w:tcW w:w="1872" w:type="dxa"/>
          </w:tcPr>
          <w:p w14:paraId="5FD2A56B" w14:textId="77777777" w:rsidR="00341F00" w:rsidRDefault="00000000">
            <w:r>
              <w:rPr>
                <w:sz w:val="18"/>
              </w:rPr>
              <w:t>Invoice &amp; GST</w:t>
            </w:r>
          </w:p>
        </w:tc>
        <w:tc>
          <w:tcPr>
            <w:tcW w:w="1872" w:type="dxa"/>
          </w:tcPr>
          <w:p w14:paraId="2F20DCC7" w14:textId="77777777" w:rsidR="00341F00" w:rsidRDefault="00000000">
            <w:r>
              <w:rPr>
                <w:sz w:val="18"/>
              </w:rPr>
              <w:t>Auto</w:t>
            </w:r>
          </w:p>
        </w:tc>
        <w:tc>
          <w:tcPr>
            <w:tcW w:w="1872" w:type="dxa"/>
          </w:tcPr>
          <w:p w14:paraId="1AC28F25" w14:textId="77777777" w:rsidR="00341F00" w:rsidRDefault="00000000">
            <w:r>
              <w:rPr>
                <w:sz w:val="18"/>
              </w:rPr>
              <w:t>INV-2026-0021 / SAC 997331</w:t>
            </w:r>
          </w:p>
        </w:tc>
        <w:tc>
          <w:tcPr>
            <w:tcW w:w="1872" w:type="dxa"/>
          </w:tcPr>
          <w:p w14:paraId="34FA318B" w14:textId="77777777" w:rsidR="00341F00" w:rsidRDefault="00000000">
            <w:r>
              <w:rPr>
                <w:sz w:val="18"/>
              </w:rPr>
              <w:t>Auto</w:t>
            </w:r>
          </w:p>
        </w:tc>
        <w:tc>
          <w:tcPr>
            <w:tcW w:w="1872" w:type="dxa"/>
          </w:tcPr>
          <w:p w14:paraId="7D4B76B0" w14:textId="77777777" w:rsidR="00341F00" w:rsidRDefault="00000000">
            <w:r>
              <w:rPr>
                <w:sz w:val="18"/>
              </w:rPr>
              <w:t>GST invoice no., HSN/SAC, GSTIN, e-invoice ref</w:t>
            </w:r>
          </w:p>
        </w:tc>
      </w:tr>
      <w:tr w:rsidR="00341F00" w14:paraId="2F64F44E" w14:textId="77777777">
        <w:tc>
          <w:tcPr>
            <w:tcW w:w="1872" w:type="dxa"/>
          </w:tcPr>
          <w:p w14:paraId="6E433C2C" w14:textId="77777777" w:rsidR="00341F00" w:rsidRDefault="00000000">
            <w:r>
              <w:rPr>
                <w:sz w:val="18"/>
              </w:rPr>
              <w:t>Entitlements</w:t>
            </w:r>
          </w:p>
        </w:tc>
        <w:tc>
          <w:tcPr>
            <w:tcW w:w="1872" w:type="dxa"/>
          </w:tcPr>
          <w:p w14:paraId="246867B6" w14:textId="77777777" w:rsidR="00341F00" w:rsidRDefault="00000000">
            <w:r>
              <w:rPr>
                <w:sz w:val="18"/>
              </w:rPr>
              <w:t>Auto</w:t>
            </w:r>
          </w:p>
        </w:tc>
        <w:tc>
          <w:tcPr>
            <w:tcW w:w="1872" w:type="dxa"/>
          </w:tcPr>
          <w:p w14:paraId="545F7108" w14:textId="77777777" w:rsidR="00341F00" w:rsidRDefault="00000000">
            <w:r>
              <w:rPr>
                <w:sz w:val="18"/>
              </w:rPr>
              <w:t>Active modules / usage limits / deployment</w:t>
            </w:r>
          </w:p>
        </w:tc>
        <w:tc>
          <w:tcPr>
            <w:tcW w:w="1872" w:type="dxa"/>
          </w:tcPr>
          <w:p w14:paraId="6C80176C" w14:textId="77777777" w:rsidR="00341F00" w:rsidRDefault="00000000">
            <w:r>
              <w:rPr>
                <w:sz w:val="18"/>
              </w:rPr>
              <w:t>Auto</w:t>
            </w:r>
          </w:p>
        </w:tc>
        <w:tc>
          <w:tcPr>
            <w:tcW w:w="1872" w:type="dxa"/>
          </w:tcPr>
          <w:p w14:paraId="090F6A12" w14:textId="77777777" w:rsidR="00341F00" w:rsidRDefault="00000000">
            <w:r>
              <w:rPr>
                <w:sz w:val="18"/>
              </w:rPr>
              <w:t>Derived from plan; enforced across modules</w:t>
            </w:r>
          </w:p>
        </w:tc>
      </w:tr>
    </w:tbl>
    <w:p w14:paraId="4EFD1DEA" w14:textId="77777777" w:rsidR="00341F00" w:rsidRDefault="00000000">
      <w:r>
        <w:t>D.36  Pricing &amp; Usage Configuration</w:t>
      </w:r>
    </w:p>
    <w:p w14:paraId="5F718215" w14:textId="77777777" w:rsidR="00341F00" w:rsidRDefault="00000000">
      <w:r>
        <w:lastRenderedPageBreak/>
        <w:t>Per-tenant pricing &amp; dual-meter configuration (Module 5.66).</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870"/>
        <w:gridCol w:w="1869"/>
        <w:gridCol w:w="1870"/>
        <w:gridCol w:w="1870"/>
        <w:gridCol w:w="1871"/>
      </w:tblGrid>
      <w:tr w:rsidR="00341F00" w14:paraId="212E25A8" w14:textId="77777777">
        <w:tc>
          <w:tcPr>
            <w:tcW w:w="1872" w:type="dxa"/>
          </w:tcPr>
          <w:p w14:paraId="209844EF" w14:textId="77777777" w:rsidR="00341F00" w:rsidRDefault="00000000">
            <w:r>
              <w:rPr>
                <w:b/>
                <w:sz w:val="18"/>
              </w:rPr>
              <w:t>Field Label</w:t>
            </w:r>
          </w:p>
        </w:tc>
        <w:tc>
          <w:tcPr>
            <w:tcW w:w="1872" w:type="dxa"/>
          </w:tcPr>
          <w:p w14:paraId="0C994E7B" w14:textId="77777777" w:rsidR="00341F00" w:rsidRDefault="00000000">
            <w:r>
              <w:rPr>
                <w:b/>
                <w:sz w:val="18"/>
              </w:rPr>
              <w:t>Type</w:t>
            </w:r>
          </w:p>
        </w:tc>
        <w:tc>
          <w:tcPr>
            <w:tcW w:w="1872" w:type="dxa"/>
          </w:tcPr>
          <w:p w14:paraId="70648D5D" w14:textId="77777777" w:rsidR="00341F00" w:rsidRDefault="00000000">
            <w:r>
              <w:rPr>
                <w:b/>
                <w:sz w:val="18"/>
              </w:rPr>
              <w:t>Placeholder / Example</w:t>
            </w:r>
          </w:p>
        </w:tc>
        <w:tc>
          <w:tcPr>
            <w:tcW w:w="1872" w:type="dxa"/>
          </w:tcPr>
          <w:p w14:paraId="5C9009F7" w14:textId="77777777" w:rsidR="00341F00" w:rsidRDefault="00000000">
            <w:r>
              <w:rPr>
                <w:b/>
                <w:sz w:val="18"/>
              </w:rPr>
              <w:t>Mandatory</w:t>
            </w:r>
          </w:p>
        </w:tc>
        <w:tc>
          <w:tcPr>
            <w:tcW w:w="1872" w:type="dxa"/>
          </w:tcPr>
          <w:p w14:paraId="1CDB3933" w14:textId="77777777" w:rsidR="00341F00" w:rsidRDefault="00000000">
            <w:r>
              <w:rPr>
                <w:b/>
                <w:sz w:val="18"/>
              </w:rPr>
              <w:t>Validation / Notes</w:t>
            </w:r>
          </w:p>
        </w:tc>
      </w:tr>
      <w:tr w:rsidR="00341F00" w14:paraId="4D86EC8A" w14:textId="77777777">
        <w:tc>
          <w:tcPr>
            <w:tcW w:w="1872" w:type="dxa"/>
          </w:tcPr>
          <w:p w14:paraId="0267667E" w14:textId="77777777" w:rsidR="00341F00" w:rsidRDefault="00000000">
            <w:r>
              <w:rPr>
                <w:sz w:val="18"/>
              </w:rPr>
              <w:t>Pricing model</w:t>
            </w:r>
          </w:p>
        </w:tc>
        <w:tc>
          <w:tcPr>
            <w:tcW w:w="1872" w:type="dxa"/>
          </w:tcPr>
          <w:p w14:paraId="53D395B0" w14:textId="77777777" w:rsidR="00341F00" w:rsidRDefault="00000000">
            <w:r>
              <w:rPr>
                <w:sz w:val="18"/>
              </w:rPr>
              <w:t>Dropdown</w:t>
            </w:r>
          </w:p>
        </w:tc>
        <w:tc>
          <w:tcPr>
            <w:tcW w:w="1872" w:type="dxa"/>
          </w:tcPr>
          <w:p w14:paraId="77225754" w14:textId="77777777" w:rsidR="00341F00" w:rsidRDefault="00000000">
            <w:r>
              <w:rPr>
                <w:sz w:val="18"/>
              </w:rPr>
              <w:t>Subscription + usage</w:t>
            </w:r>
          </w:p>
        </w:tc>
        <w:tc>
          <w:tcPr>
            <w:tcW w:w="1872" w:type="dxa"/>
          </w:tcPr>
          <w:p w14:paraId="7B7D32EA" w14:textId="77777777" w:rsidR="00341F00" w:rsidRDefault="00000000">
            <w:r>
              <w:rPr>
                <w:sz w:val="18"/>
              </w:rPr>
              <w:t>Yes</w:t>
            </w:r>
          </w:p>
        </w:tc>
        <w:tc>
          <w:tcPr>
            <w:tcW w:w="1872" w:type="dxa"/>
          </w:tcPr>
          <w:p w14:paraId="0D172F86" w14:textId="77777777" w:rsidR="00341F00" w:rsidRDefault="00000000">
            <w:r>
              <w:rPr>
                <w:sz w:val="18"/>
              </w:rPr>
              <w:t>SaaS subscription+usage / on-prem licence+AMC</w:t>
            </w:r>
          </w:p>
        </w:tc>
      </w:tr>
      <w:tr w:rsidR="00341F00" w14:paraId="16A512FD" w14:textId="77777777">
        <w:tc>
          <w:tcPr>
            <w:tcW w:w="1872" w:type="dxa"/>
          </w:tcPr>
          <w:p w14:paraId="4C2D4133" w14:textId="77777777" w:rsidR="00341F00" w:rsidRDefault="00000000">
            <w:r>
              <w:rPr>
                <w:sz w:val="18"/>
              </w:rPr>
              <w:t>Origination meter unit</w:t>
            </w:r>
          </w:p>
        </w:tc>
        <w:tc>
          <w:tcPr>
            <w:tcW w:w="1872" w:type="dxa"/>
          </w:tcPr>
          <w:p w14:paraId="7F2B1DE9" w14:textId="77777777" w:rsidR="00341F00" w:rsidRDefault="00000000">
            <w:r>
              <w:rPr>
                <w:sz w:val="18"/>
              </w:rPr>
              <w:t>Dropdown</w:t>
            </w:r>
          </w:p>
        </w:tc>
        <w:tc>
          <w:tcPr>
            <w:tcW w:w="1872" w:type="dxa"/>
          </w:tcPr>
          <w:p w14:paraId="3427726D" w14:textId="77777777" w:rsidR="00341F00" w:rsidRDefault="00000000">
            <w:r>
              <w:rPr>
                <w:sz w:val="18"/>
              </w:rPr>
              <w:t>Per disbursement</w:t>
            </w:r>
          </w:p>
        </w:tc>
        <w:tc>
          <w:tcPr>
            <w:tcW w:w="1872" w:type="dxa"/>
          </w:tcPr>
          <w:p w14:paraId="685D7FF5" w14:textId="77777777" w:rsidR="00341F00" w:rsidRDefault="00000000">
            <w:r>
              <w:rPr>
                <w:sz w:val="18"/>
              </w:rPr>
              <w:t>Yes</w:t>
            </w:r>
          </w:p>
        </w:tc>
        <w:tc>
          <w:tcPr>
            <w:tcW w:w="1872" w:type="dxa"/>
          </w:tcPr>
          <w:p w14:paraId="6602DB54" w14:textId="77777777" w:rsidR="00341F00" w:rsidRDefault="00000000">
            <w:r>
              <w:rPr>
                <w:sz w:val="18"/>
              </w:rPr>
              <w:t>Per application / per disbursement</w:t>
            </w:r>
          </w:p>
        </w:tc>
      </w:tr>
      <w:tr w:rsidR="00341F00" w14:paraId="16ED909A" w14:textId="77777777">
        <w:tc>
          <w:tcPr>
            <w:tcW w:w="1872" w:type="dxa"/>
          </w:tcPr>
          <w:p w14:paraId="55D635D9" w14:textId="77777777" w:rsidR="00341F00" w:rsidRDefault="00000000">
            <w:r>
              <w:rPr>
                <w:sz w:val="18"/>
              </w:rPr>
              <w:t>Origination rate / tiers</w:t>
            </w:r>
          </w:p>
        </w:tc>
        <w:tc>
          <w:tcPr>
            <w:tcW w:w="1872" w:type="dxa"/>
          </w:tcPr>
          <w:p w14:paraId="15DC99AE" w14:textId="77777777" w:rsidR="00341F00" w:rsidRDefault="00000000">
            <w:r>
              <w:rPr>
                <w:sz w:val="18"/>
              </w:rPr>
              <w:t>Currency + tiers</w:t>
            </w:r>
          </w:p>
        </w:tc>
        <w:tc>
          <w:tcPr>
            <w:tcW w:w="1872" w:type="dxa"/>
          </w:tcPr>
          <w:p w14:paraId="4B006580" w14:textId="77777777" w:rsidR="00341F00" w:rsidRDefault="00000000">
            <w:r>
              <w:rPr>
                <w:sz w:val="18"/>
              </w:rPr>
              <w:t>Rs. 15 (0-25k) / Rs. 10 (&gt;25k)</w:t>
            </w:r>
          </w:p>
        </w:tc>
        <w:tc>
          <w:tcPr>
            <w:tcW w:w="1872" w:type="dxa"/>
          </w:tcPr>
          <w:p w14:paraId="6942CFAA" w14:textId="77777777" w:rsidR="00341F00" w:rsidRDefault="00000000">
            <w:r>
              <w:rPr>
                <w:sz w:val="18"/>
              </w:rPr>
              <w:t>Yes</w:t>
            </w:r>
          </w:p>
        </w:tc>
        <w:tc>
          <w:tcPr>
            <w:tcW w:w="1872" w:type="dxa"/>
          </w:tcPr>
          <w:p w14:paraId="4325A9BD" w14:textId="77777777" w:rsidR="00341F00" w:rsidRDefault="00000000">
            <w:r>
              <w:rPr>
                <w:sz w:val="18"/>
              </w:rPr>
              <w:t>Volume-tiered</w:t>
            </w:r>
          </w:p>
        </w:tc>
      </w:tr>
      <w:tr w:rsidR="00341F00" w14:paraId="41C53BE4" w14:textId="77777777">
        <w:tc>
          <w:tcPr>
            <w:tcW w:w="1872" w:type="dxa"/>
          </w:tcPr>
          <w:p w14:paraId="32D12EBA" w14:textId="77777777" w:rsidR="00341F00" w:rsidRDefault="00000000">
            <w:r>
              <w:rPr>
                <w:sz w:val="18"/>
              </w:rPr>
              <w:t>Servicing meter unit</w:t>
            </w:r>
          </w:p>
        </w:tc>
        <w:tc>
          <w:tcPr>
            <w:tcW w:w="1872" w:type="dxa"/>
          </w:tcPr>
          <w:p w14:paraId="1DFA53B0" w14:textId="77777777" w:rsidR="00341F00" w:rsidRDefault="00000000">
            <w:r>
              <w:rPr>
                <w:sz w:val="18"/>
              </w:rPr>
              <w:t>Dropdown</w:t>
            </w:r>
          </w:p>
        </w:tc>
        <w:tc>
          <w:tcPr>
            <w:tcW w:w="1872" w:type="dxa"/>
          </w:tcPr>
          <w:p w14:paraId="276950AB" w14:textId="77777777" w:rsidR="00341F00" w:rsidRDefault="00000000">
            <w:r>
              <w:rPr>
                <w:sz w:val="18"/>
              </w:rPr>
              <w:t>Per active account/month</w:t>
            </w:r>
          </w:p>
        </w:tc>
        <w:tc>
          <w:tcPr>
            <w:tcW w:w="1872" w:type="dxa"/>
          </w:tcPr>
          <w:p w14:paraId="0E487FC6" w14:textId="77777777" w:rsidR="00341F00" w:rsidRDefault="00000000">
            <w:r>
              <w:rPr>
                <w:sz w:val="18"/>
              </w:rPr>
              <w:t>Yes</w:t>
            </w:r>
          </w:p>
        </w:tc>
        <w:tc>
          <w:tcPr>
            <w:tcW w:w="1872" w:type="dxa"/>
          </w:tcPr>
          <w:p w14:paraId="0E5A85A1" w14:textId="77777777" w:rsidR="00341F00" w:rsidRDefault="00000000">
            <w:r>
              <w:rPr>
                <w:sz w:val="18"/>
              </w:rPr>
              <w:t>Per active account / AUM bps</w:t>
            </w:r>
          </w:p>
        </w:tc>
      </w:tr>
      <w:tr w:rsidR="00341F00" w14:paraId="6D3D03A1" w14:textId="77777777">
        <w:tc>
          <w:tcPr>
            <w:tcW w:w="1872" w:type="dxa"/>
          </w:tcPr>
          <w:p w14:paraId="469781D4" w14:textId="77777777" w:rsidR="00341F00" w:rsidRDefault="00000000">
            <w:r>
              <w:rPr>
                <w:sz w:val="18"/>
              </w:rPr>
              <w:t>Servicing rate / tiers</w:t>
            </w:r>
          </w:p>
        </w:tc>
        <w:tc>
          <w:tcPr>
            <w:tcW w:w="1872" w:type="dxa"/>
          </w:tcPr>
          <w:p w14:paraId="3D5C805A" w14:textId="77777777" w:rsidR="00341F00" w:rsidRDefault="00000000">
            <w:r>
              <w:rPr>
                <w:sz w:val="18"/>
              </w:rPr>
              <w:t>Currency + tiers</w:t>
            </w:r>
          </w:p>
        </w:tc>
        <w:tc>
          <w:tcPr>
            <w:tcW w:w="1872" w:type="dxa"/>
          </w:tcPr>
          <w:p w14:paraId="20B4CA79" w14:textId="77777777" w:rsidR="00341F00" w:rsidRDefault="00000000">
            <w:r>
              <w:rPr>
                <w:sz w:val="18"/>
              </w:rPr>
              <w:t>Rs. 8/account/mo</w:t>
            </w:r>
          </w:p>
        </w:tc>
        <w:tc>
          <w:tcPr>
            <w:tcW w:w="1872" w:type="dxa"/>
          </w:tcPr>
          <w:p w14:paraId="52C84C43" w14:textId="77777777" w:rsidR="00341F00" w:rsidRDefault="00000000">
            <w:r>
              <w:rPr>
                <w:sz w:val="18"/>
              </w:rPr>
              <w:t>Yes</w:t>
            </w:r>
          </w:p>
        </w:tc>
        <w:tc>
          <w:tcPr>
            <w:tcW w:w="1872" w:type="dxa"/>
          </w:tcPr>
          <w:p w14:paraId="69228B0B" w14:textId="77777777" w:rsidR="00341F00" w:rsidRDefault="00000000">
            <w:r>
              <w:rPr>
                <w:sz w:val="18"/>
              </w:rPr>
              <w:t>Tiered or AUM-based</w:t>
            </w:r>
          </w:p>
        </w:tc>
      </w:tr>
      <w:tr w:rsidR="00341F00" w14:paraId="1833D508" w14:textId="77777777">
        <w:tc>
          <w:tcPr>
            <w:tcW w:w="1872" w:type="dxa"/>
          </w:tcPr>
          <w:p w14:paraId="58C12123" w14:textId="77777777" w:rsidR="00341F00" w:rsidRDefault="00000000">
            <w:r>
              <w:rPr>
                <w:sz w:val="18"/>
              </w:rPr>
              <w:t>Included bands</w:t>
            </w:r>
          </w:p>
        </w:tc>
        <w:tc>
          <w:tcPr>
            <w:tcW w:w="1872" w:type="dxa"/>
          </w:tcPr>
          <w:p w14:paraId="042119E7" w14:textId="77777777" w:rsidR="00341F00" w:rsidRDefault="00000000">
            <w:r>
              <w:rPr>
                <w:sz w:val="18"/>
              </w:rPr>
              <w:t>Config</w:t>
            </w:r>
          </w:p>
        </w:tc>
        <w:tc>
          <w:tcPr>
            <w:tcW w:w="1872" w:type="dxa"/>
          </w:tcPr>
          <w:p w14:paraId="04EB72C3" w14:textId="77777777" w:rsidR="00341F00" w:rsidRDefault="00000000">
            <w:r>
              <w:rPr>
                <w:sz w:val="18"/>
              </w:rPr>
              <w:t>Orig 25k/mo; Svc 100k accounts</w:t>
            </w:r>
          </w:p>
        </w:tc>
        <w:tc>
          <w:tcPr>
            <w:tcW w:w="1872" w:type="dxa"/>
          </w:tcPr>
          <w:p w14:paraId="579E4D06" w14:textId="77777777" w:rsidR="00341F00" w:rsidRDefault="00000000">
            <w:r>
              <w:rPr>
                <w:sz w:val="18"/>
              </w:rPr>
              <w:t>Yes</w:t>
            </w:r>
          </w:p>
        </w:tc>
        <w:tc>
          <w:tcPr>
            <w:tcW w:w="1872" w:type="dxa"/>
          </w:tcPr>
          <w:p w14:paraId="6EFDC322" w14:textId="77777777" w:rsidR="00341F00" w:rsidRDefault="00000000">
            <w:r>
              <w:rPr>
                <w:sz w:val="18"/>
              </w:rPr>
              <w:t>Per tier; overage beyond</w:t>
            </w:r>
          </w:p>
        </w:tc>
      </w:tr>
      <w:tr w:rsidR="00341F00" w14:paraId="6E035957" w14:textId="77777777">
        <w:tc>
          <w:tcPr>
            <w:tcW w:w="1872" w:type="dxa"/>
          </w:tcPr>
          <w:p w14:paraId="17805A1E" w14:textId="77777777" w:rsidR="00341F00" w:rsidRDefault="00000000">
            <w:r>
              <w:rPr>
                <w:sz w:val="18"/>
              </w:rPr>
              <w:t>Discounts</w:t>
            </w:r>
          </w:p>
        </w:tc>
        <w:tc>
          <w:tcPr>
            <w:tcW w:w="1872" w:type="dxa"/>
          </w:tcPr>
          <w:p w14:paraId="320DEBF1" w14:textId="77777777" w:rsidR="00341F00" w:rsidRDefault="00000000">
            <w:r>
              <w:rPr>
                <w:sz w:val="18"/>
              </w:rPr>
              <w:t>Config</w:t>
            </w:r>
          </w:p>
        </w:tc>
        <w:tc>
          <w:tcPr>
            <w:tcW w:w="1872" w:type="dxa"/>
          </w:tcPr>
          <w:p w14:paraId="5B215B7C" w14:textId="77777777" w:rsidR="00341F00" w:rsidRDefault="00000000">
            <w:r>
              <w:rPr>
                <w:sz w:val="18"/>
              </w:rPr>
              <w:t>Annual-prepay 12%; volume slabs</w:t>
            </w:r>
          </w:p>
        </w:tc>
        <w:tc>
          <w:tcPr>
            <w:tcW w:w="1872" w:type="dxa"/>
          </w:tcPr>
          <w:p w14:paraId="29BF8335" w14:textId="77777777" w:rsidR="00341F00" w:rsidRDefault="00000000">
            <w:r>
              <w:rPr>
                <w:sz w:val="18"/>
              </w:rPr>
              <w:t>No</w:t>
            </w:r>
          </w:p>
        </w:tc>
        <w:tc>
          <w:tcPr>
            <w:tcW w:w="1872" w:type="dxa"/>
          </w:tcPr>
          <w:p w14:paraId="331955F5" w14:textId="77777777" w:rsidR="00341F00" w:rsidRDefault="00000000">
            <w:r>
              <w:rPr>
                <w:sz w:val="18"/>
              </w:rPr>
              <w:t>Negotiation room (list above target)</w:t>
            </w:r>
          </w:p>
        </w:tc>
      </w:tr>
      <w:tr w:rsidR="00341F00" w14:paraId="4B02EB12" w14:textId="77777777">
        <w:tc>
          <w:tcPr>
            <w:tcW w:w="1872" w:type="dxa"/>
          </w:tcPr>
          <w:p w14:paraId="1187476F" w14:textId="77777777" w:rsidR="00341F00" w:rsidRDefault="00000000">
            <w:r>
              <w:rPr>
                <w:sz w:val="18"/>
              </w:rPr>
              <w:t>Caps &amp; alerts</w:t>
            </w:r>
          </w:p>
        </w:tc>
        <w:tc>
          <w:tcPr>
            <w:tcW w:w="1872" w:type="dxa"/>
          </w:tcPr>
          <w:p w14:paraId="0DCC254D" w14:textId="77777777" w:rsidR="00341F00" w:rsidRDefault="00000000">
            <w:r>
              <w:rPr>
                <w:sz w:val="18"/>
              </w:rPr>
              <w:t>Config</w:t>
            </w:r>
          </w:p>
        </w:tc>
        <w:tc>
          <w:tcPr>
            <w:tcW w:w="1872" w:type="dxa"/>
          </w:tcPr>
          <w:p w14:paraId="6BBFA262" w14:textId="77777777" w:rsidR="00341F00" w:rsidRDefault="00000000">
            <w:r>
              <w:rPr>
                <w:sz w:val="18"/>
              </w:rPr>
              <w:t>Alert at 80%, hard cap at 120%</w:t>
            </w:r>
          </w:p>
        </w:tc>
        <w:tc>
          <w:tcPr>
            <w:tcW w:w="1872" w:type="dxa"/>
          </w:tcPr>
          <w:p w14:paraId="31C57846" w14:textId="77777777" w:rsidR="00341F00" w:rsidRDefault="00000000">
            <w:r>
              <w:rPr>
                <w:sz w:val="18"/>
              </w:rPr>
              <w:t>No</w:t>
            </w:r>
          </w:p>
        </w:tc>
        <w:tc>
          <w:tcPr>
            <w:tcW w:w="1872" w:type="dxa"/>
          </w:tcPr>
          <w:p w14:paraId="7FA3D3D7" w14:textId="77777777" w:rsidR="00341F00" w:rsidRDefault="00000000">
            <w:r>
              <w:rPr>
                <w:sz w:val="18"/>
              </w:rPr>
              <w:t>Per meter</w:t>
            </w:r>
          </w:p>
        </w:tc>
      </w:tr>
    </w:tbl>
    <w:p w14:paraId="4A00F711" w14:textId="77777777" w:rsidR="00341F00" w:rsidRDefault="00000000" w:rsidP="00ED6104">
      <w:pPr>
        <w:pStyle w:val="Heading1"/>
        <w:numPr>
          <w:ilvl w:val="0"/>
          <w:numId w:val="13"/>
        </w:numPr>
      </w:pPr>
      <w:bookmarkStart w:id="1690" w:name="_Toc231674349"/>
      <w:bookmarkStart w:id="1691" w:name="_Toc231674976"/>
      <w:bookmarkStart w:id="1692" w:name="_Toc232339138"/>
      <w:r>
        <w:t>Appendix E — Computation, Interest &amp; EMI Formula Reference</w:t>
      </w:r>
      <w:bookmarkEnd w:id="1690"/>
      <w:bookmarkEnd w:id="1691"/>
      <w:bookmarkEnd w:id="1692"/>
    </w:p>
    <w:p w14:paraId="221325BD" w14:textId="77777777" w:rsidR="00341F00" w:rsidRDefault="00000000" w:rsidP="00ED6104">
      <w:pPr>
        <w:pStyle w:val="Heading2"/>
        <w:numPr>
          <w:ilvl w:val="1"/>
          <w:numId w:val="13"/>
        </w:numPr>
      </w:pPr>
      <w:bookmarkStart w:id="1693" w:name="_Toc231674350"/>
      <w:bookmarkStart w:id="1694" w:name="_Toc231674977"/>
      <w:bookmarkStart w:id="1695" w:name="_Toc232339139"/>
      <w:r>
        <w:t>D.32  Compliance Control (CCM) Record</w:t>
      </w:r>
      <w:bookmarkEnd w:id="1693"/>
      <w:bookmarkEnd w:id="1694"/>
      <w:bookmarkEnd w:id="1695"/>
    </w:p>
    <w:p w14:paraId="539B7FFA" w14:textId="77777777" w:rsidR="00341F00" w:rsidRDefault="00000000">
      <w:r>
        <w:t>Defines a monitored compliance control derived from the traceability matrix (Module 5.65).</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2B8DACE4" w14:textId="77777777">
        <w:tc>
          <w:tcPr>
            <w:tcW w:w="1872" w:type="dxa"/>
          </w:tcPr>
          <w:p w14:paraId="0F897C21" w14:textId="77777777" w:rsidR="00341F00" w:rsidRDefault="00000000">
            <w:r>
              <w:rPr>
                <w:b/>
              </w:rPr>
              <w:t>Field Label</w:t>
            </w:r>
          </w:p>
        </w:tc>
        <w:tc>
          <w:tcPr>
            <w:tcW w:w="1872" w:type="dxa"/>
          </w:tcPr>
          <w:p w14:paraId="286BBD74" w14:textId="77777777" w:rsidR="00341F00" w:rsidRDefault="00000000">
            <w:r>
              <w:rPr>
                <w:b/>
              </w:rPr>
              <w:t>Type</w:t>
            </w:r>
          </w:p>
        </w:tc>
        <w:tc>
          <w:tcPr>
            <w:tcW w:w="1872" w:type="dxa"/>
          </w:tcPr>
          <w:p w14:paraId="484FDF36" w14:textId="77777777" w:rsidR="00341F00" w:rsidRDefault="00000000">
            <w:r>
              <w:rPr>
                <w:b/>
              </w:rPr>
              <w:t>Placeholder / Example</w:t>
            </w:r>
          </w:p>
        </w:tc>
        <w:tc>
          <w:tcPr>
            <w:tcW w:w="1872" w:type="dxa"/>
          </w:tcPr>
          <w:p w14:paraId="3B32ECD0" w14:textId="77777777" w:rsidR="00341F00" w:rsidRDefault="00000000">
            <w:r>
              <w:rPr>
                <w:b/>
              </w:rPr>
              <w:t>Mandatory</w:t>
            </w:r>
          </w:p>
        </w:tc>
        <w:tc>
          <w:tcPr>
            <w:tcW w:w="1872" w:type="dxa"/>
          </w:tcPr>
          <w:p w14:paraId="2BB3CB5E" w14:textId="77777777" w:rsidR="00341F00" w:rsidRDefault="00000000">
            <w:r>
              <w:rPr>
                <w:b/>
              </w:rPr>
              <w:t>Validation / Notes</w:t>
            </w:r>
          </w:p>
        </w:tc>
      </w:tr>
      <w:tr w:rsidR="00341F00" w14:paraId="1D4EFAD5" w14:textId="77777777">
        <w:tc>
          <w:tcPr>
            <w:tcW w:w="1872" w:type="dxa"/>
          </w:tcPr>
          <w:p w14:paraId="752E7533" w14:textId="77777777" w:rsidR="00341F00" w:rsidRDefault="00000000">
            <w:r>
              <w:t>Control ID</w:t>
            </w:r>
          </w:p>
        </w:tc>
        <w:tc>
          <w:tcPr>
            <w:tcW w:w="1872" w:type="dxa"/>
          </w:tcPr>
          <w:p w14:paraId="12532595" w14:textId="77777777" w:rsidR="00341F00" w:rsidRDefault="00000000">
            <w:r>
              <w:t>System</w:t>
            </w:r>
          </w:p>
        </w:tc>
        <w:tc>
          <w:tcPr>
            <w:tcW w:w="1872" w:type="dxa"/>
          </w:tcPr>
          <w:p w14:paraId="1AD588F1" w14:textId="77777777" w:rsidR="00341F00" w:rsidRDefault="00000000">
            <w:r>
              <w:t>CTRL-DL-007</w:t>
            </w:r>
          </w:p>
        </w:tc>
        <w:tc>
          <w:tcPr>
            <w:tcW w:w="1872" w:type="dxa"/>
          </w:tcPr>
          <w:p w14:paraId="0CF347CA" w14:textId="77777777" w:rsidR="00341F00" w:rsidRDefault="00000000">
            <w:r>
              <w:t>Yes</w:t>
            </w:r>
          </w:p>
        </w:tc>
        <w:tc>
          <w:tcPr>
            <w:tcW w:w="1872" w:type="dxa"/>
          </w:tcPr>
          <w:p w14:paraId="6C15D9BC" w14:textId="77777777" w:rsidR="00341F00" w:rsidRDefault="00000000">
            <w:r>
              <w:t>Auto</w:t>
            </w:r>
          </w:p>
        </w:tc>
      </w:tr>
      <w:tr w:rsidR="00341F00" w14:paraId="2551C9E4" w14:textId="77777777">
        <w:tc>
          <w:tcPr>
            <w:tcW w:w="1872" w:type="dxa"/>
          </w:tcPr>
          <w:p w14:paraId="79F988AE" w14:textId="77777777" w:rsidR="00341F00" w:rsidRDefault="00000000">
            <w:r>
              <w:t>RBI instrument &amp; clause</w:t>
            </w:r>
          </w:p>
        </w:tc>
        <w:tc>
          <w:tcPr>
            <w:tcW w:w="1872" w:type="dxa"/>
          </w:tcPr>
          <w:p w14:paraId="74FD6A1A" w14:textId="77777777" w:rsidR="00341F00" w:rsidRDefault="00000000">
            <w:r>
              <w:t>Lookup</w:t>
            </w:r>
          </w:p>
        </w:tc>
        <w:tc>
          <w:tcPr>
            <w:tcW w:w="1872" w:type="dxa"/>
          </w:tcPr>
          <w:p w14:paraId="38DC610E" w14:textId="77777777" w:rsidR="00341F00" w:rsidRDefault="00000000">
            <w:r>
              <w:t>Digital Lending Dir. / KFS</w:t>
            </w:r>
          </w:p>
        </w:tc>
        <w:tc>
          <w:tcPr>
            <w:tcW w:w="1872" w:type="dxa"/>
          </w:tcPr>
          <w:p w14:paraId="7984286E" w14:textId="77777777" w:rsidR="00341F00" w:rsidRDefault="00000000">
            <w:r>
              <w:t>Yes</w:t>
            </w:r>
          </w:p>
        </w:tc>
        <w:tc>
          <w:tcPr>
            <w:tcW w:w="1872" w:type="dxa"/>
          </w:tcPr>
          <w:p w14:paraId="5E0FF5B3" w14:textId="77777777" w:rsidR="00341F00" w:rsidRDefault="00000000">
            <w:r>
              <w:t>From traceability (§15)</w:t>
            </w:r>
          </w:p>
        </w:tc>
      </w:tr>
      <w:tr w:rsidR="00341F00" w14:paraId="3AB81CB1" w14:textId="77777777">
        <w:tc>
          <w:tcPr>
            <w:tcW w:w="1872" w:type="dxa"/>
          </w:tcPr>
          <w:p w14:paraId="4DBAFEF4" w14:textId="77777777" w:rsidR="00341F00" w:rsidRDefault="00000000">
            <w:r>
              <w:t>Owning module &amp; role</w:t>
            </w:r>
          </w:p>
        </w:tc>
        <w:tc>
          <w:tcPr>
            <w:tcW w:w="1872" w:type="dxa"/>
          </w:tcPr>
          <w:p w14:paraId="19D3A94A" w14:textId="77777777" w:rsidR="00341F00" w:rsidRDefault="00000000">
            <w:r>
              <w:t>Lookup</w:t>
            </w:r>
          </w:p>
        </w:tc>
        <w:tc>
          <w:tcPr>
            <w:tcW w:w="1872" w:type="dxa"/>
          </w:tcPr>
          <w:p w14:paraId="68123CC5" w14:textId="77777777" w:rsidR="00341F00" w:rsidRDefault="00000000">
            <w:r>
              <w:t>5.5 / Compliance Officer</w:t>
            </w:r>
          </w:p>
        </w:tc>
        <w:tc>
          <w:tcPr>
            <w:tcW w:w="1872" w:type="dxa"/>
          </w:tcPr>
          <w:p w14:paraId="1EB236F2" w14:textId="77777777" w:rsidR="00341F00" w:rsidRDefault="00000000">
            <w:r>
              <w:t>Yes</w:t>
            </w:r>
          </w:p>
        </w:tc>
        <w:tc>
          <w:tcPr>
            <w:tcW w:w="1872" w:type="dxa"/>
          </w:tcPr>
          <w:p w14:paraId="35F2B28A" w14:textId="77777777" w:rsidR="00341F00" w:rsidRDefault="00000000">
            <w:r>
              <w:t>—</w:t>
            </w:r>
          </w:p>
        </w:tc>
      </w:tr>
      <w:tr w:rsidR="00341F00" w14:paraId="67C20DB2" w14:textId="77777777">
        <w:tc>
          <w:tcPr>
            <w:tcW w:w="1872" w:type="dxa"/>
          </w:tcPr>
          <w:p w14:paraId="443193DC" w14:textId="77777777" w:rsidR="00341F00" w:rsidRDefault="00000000">
            <w:r>
              <w:t>Control statement</w:t>
            </w:r>
          </w:p>
        </w:tc>
        <w:tc>
          <w:tcPr>
            <w:tcW w:w="1872" w:type="dxa"/>
          </w:tcPr>
          <w:p w14:paraId="3D02256E" w14:textId="77777777" w:rsidR="00341F00" w:rsidRDefault="00000000">
            <w:r>
              <w:t>Text</w:t>
            </w:r>
          </w:p>
        </w:tc>
        <w:tc>
          <w:tcPr>
            <w:tcW w:w="1872" w:type="dxa"/>
          </w:tcPr>
          <w:p w14:paraId="1662C3E1" w14:textId="77777777" w:rsidR="00341F00" w:rsidRDefault="00000000">
            <w:r>
              <w:t>KFS w/ APR shown upfront 100%</w:t>
            </w:r>
          </w:p>
        </w:tc>
        <w:tc>
          <w:tcPr>
            <w:tcW w:w="1872" w:type="dxa"/>
          </w:tcPr>
          <w:p w14:paraId="66015D30" w14:textId="77777777" w:rsidR="00341F00" w:rsidRDefault="00000000">
            <w:r>
              <w:t>Yes</w:t>
            </w:r>
          </w:p>
        </w:tc>
        <w:tc>
          <w:tcPr>
            <w:tcW w:w="1872" w:type="dxa"/>
          </w:tcPr>
          <w:p w14:paraId="5D60DB18" w14:textId="77777777" w:rsidR="00341F00" w:rsidRDefault="00000000">
            <w:r>
              <w:t>Testable assertion</w:t>
            </w:r>
          </w:p>
        </w:tc>
      </w:tr>
      <w:tr w:rsidR="00341F00" w14:paraId="157603C6" w14:textId="77777777">
        <w:tc>
          <w:tcPr>
            <w:tcW w:w="1872" w:type="dxa"/>
          </w:tcPr>
          <w:p w14:paraId="1A9447AC" w14:textId="77777777" w:rsidR="00341F00" w:rsidRDefault="00000000">
            <w:r>
              <w:t>Automated test</w:t>
            </w:r>
          </w:p>
        </w:tc>
        <w:tc>
          <w:tcPr>
            <w:tcW w:w="1872" w:type="dxa"/>
          </w:tcPr>
          <w:p w14:paraId="458E5B70" w14:textId="77777777" w:rsidR="00341F00" w:rsidRDefault="00000000">
            <w:r>
              <w:t>Text</w:t>
            </w:r>
          </w:p>
        </w:tc>
        <w:tc>
          <w:tcPr>
            <w:tcW w:w="1872" w:type="dxa"/>
          </w:tcPr>
          <w:p w14:paraId="0156BC3F" w14:textId="77777777" w:rsidR="00341F00" w:rsidRDefault="00000000">
            <w:r>
              <w:t>Query journeys for upfront-KFS flag</w:t>
            </w:r>
          </w:p>
        </w:tc>
        <w:tc>
          <w:tcPr>
            <w:tcW w:w="1872" w:type="dxa"/>
          </w:tcPr>
          <w:p w14:paraId="77806738" w14:textId="77777777" w:rsidR="00341F00" w:rsidRDefault="00000000">
            <w:r>
              <w:t>Yes</w:t>
            </w:r>
          </w:p>
        </w:tc>
        <w:tc>
          <w:tcPr>
            <w:tcW w:w="1872" w:type="dxa"/>
          </w:tcPr>
          <w:p w14:paraId="1404C13D" w14:textId="77777777" w:rsidR="00341F00" w:rsidRDefault="00000000">
            <w:r>
              <w:t>Scheduled/event</w:t>
            </w:r>
          </w:p>
        </w:tc>
      </w:tr>
      <w:tr w:rsidR="00341F00" w14:paraId="27BDB576" w14:textId="77777777">
        <w:tc>
          <w:tcPr>
            <w:tcW w:w="1872" w:type="dxa"/>
          </w:tcPr>
          <w:p w14:paraId="6B7B88C3" w14:textId="77777777" w:rsidR="00341F00" w:rsidRDefault="00000000">
            <w:r>
              <w:t>Test frequency</w:t>
            </w:r>
          </w:p>
        </w:tc>
        <w:tc>
          <w:tcPr>
            <w:tcW w:w="1872" w:type="dxa"/>
          </w:tcPr>
          <w:p w14:paraId="7D3A85C4" w14:textId="77777777" w:rsidR="00341F00" w:rsidRDefault="00000000">
            <w:r>
              <w:t>Dropdown</w:t>
            </w:r>
          </w:p>
        </w:tc>
        <w:tc>
          <w:tcPr>
            <w:tcW w:w="1872" w:type="dxa"/>
          </w:tcPr>
          <w:p w14:paraId="492AA3D1" w14:textId="77777777" w:rsidR="00341F00" w:rsidRDefault="00000000">
            <w:r>
              <w:t>Daily</w:t>
            </w:r>
          </w:p>
        </w:tc>
        <w:tc>
          <w:tcPr>
            <w:tcW w:w="1872" w:type="dxa"/>
          </w:tcPr>
          <w:p w14:paraId="03DB6D42" w14:textId="77777777" w:rsidR="00341F00" w:rsidRDefault="00000000">
            <w:r>
              <w:t>Yes</w:t>
            </w:r>
          </w:p>
        </w:tc>
        <w:tc>
          <w:tcPr>
            <w:tcW w:w="1872" w:type="dxa"/>
          </w:tcPr>
          <w:p w14:paraId="13FB38C6" w14:textId="77777777" w:rsidR="00341F00" w:rsidRDefault="00000000">
            <w:r>
              <w:t>See H.48</w:t>
            </w:r>
          </w:p>
        </w:tc>
      </w:tr>
      <w:tr w:rsidR="00341F00" w14:paraId="5B4AED62" w14:textId="77777777">
        <w:tc>
          <w:tcPr>
            <w:tcW w:w="1872" w:type="dxa"/>
          </w:tcPr>
          <w:p w14:paraId="33E725D1" w14:textId="77777777" w:rsidR="00341F00" w:rsidRDefault="00000000">
            <w:r>
              <w:t>Status</w:t>
            </w:r>
          </w:p>
        </w:tc>
        <w:tc>
          <w:tcPr>
            <w:tcW w:w="1872" w:type="dxa"/>
          </w:tcPr>
          <w:p w14:paraId="45A2945F" w14:textId="77777777" w:rsidR="00341F00" w:rsidRDefault="00000000">
            <w:r>
              <w:t>Dropdown</w:t>
            </w:r>
          </w:p>
        </w:tc>
        <w:tc>
          <w:tcPr>
            <w:tcW w:w="1872" w:type="dxa"/>
          </w:tcPr>
          <w:p w14:paraId="0922EB5D" w14:textId="77777777" w:rsidR="00341F00" w:rsidRDefault="00000000">
            <w:r>
              <w:t>Compliant</w:t>
            </w:r>
          </w:p>
        </w:tc>
        <w:tc>
          <w:tcPr>
            <w:tcW w:w="1872" w:type="dxa"/>
          </w:tcPr>
          <w:p w14:paraId="1BAC0303" w14:textId="77777777" w:rsidR="00341F00" w:rsidRDefault="00000000">
            <w:r>
              <w:t>Yes</w:t>
            </w:r>
          </w:p>
        </w:tc>
        <w:tc>
          <w:tcPr>
            <w:tcW w:w="1872" w:type="dxa"/>
          </w:tcPr>
          <w:p w14:paraId="30FC54B8" w14:textId="77777777" w:rsidR="00341F00" w:rsidRDefault="00000000">
            <w:r>
              <w:t>See H.48</w:t>
            </w:r>
          </w:p>
        </w:tc>
      </w:tr>
      <w:tr w:rsidR="00341F00" w14:paraId="510CB28A" w14:textId="77777777">
        <w:tc>
          <w:tcPr>
            <w:tcW w:w="1872" w:type="dxa"/>
          </w:tcPr>
          <w:p w14:paraId="6481C0EF" w14:textId="77777777" w:rsidR="00341F00" w:rsidRDefault="00000000">
            <w:r>
              <w:t>Last tested / next due</w:t>
            </w:r>
          </w:p>
        </w:tc>
        <w:tc>
          <w:tcPr>
            <w:tcW w:w="1872" w:type="dxa"/>
          </w:tcPr>
          <w:p w14:paraId="60D38616" w14:textId="77777777" w:rsidR="00341F00" w:rsidRDefault="00000000">
            <w:r>
              <w:t>Date</w:t>
            </w:r>
          </w:p>
        </w:tc>
        <w:tc>
          <w:tcPr>
            <w:tcW w:w="1872" w:type="dxa"/>
          </w:tcPr>
          <w:p w14:paraId="2DCBDE19" w14:textId="77777777" w:rsidR="00341F00" w:rsidRDefault="00000000">
            <w:r>
              <w:t>—</w:t>
            </w:r>
          </w:p>
        </w:tc>
        <w:tc>
          <w:tcPr>
            <w:tcW w:w="1872" w:type="dxa"/>
          </w:tcPr>
          <w:p w14:paraId="01143256" w14:textId="77777777" w:rsidR="00341F00" w:rsidRDefault="00000000">
            <w:r>
              <w:t>Yes</w:t>
            </w:r>
          </w:p>
        </w:tc>
        <w:tc>
          <w:tcPr>
            <w:tcW w:w="1872" w:type="dxa"/>
          </w:tcPr>
          <w:p w14:paraId="7EDBCB21" w14:textId="77777777" w:rsidR="00341F00" w:rsidRDefault="00000000">
            <w:r>
              <w:t>Timeline</w:t>
            </w:r>
          </w:p>
        </w:tc>
      </w:tr>
      <w:tr w:rsidR="00341F00" w14:paraId="6D10A57E" w14:textId="77777777">
        <w:tc>
          <w:tcPr>
            <w:tcW w:w="1872" w:type="dxa"/>
          </w:tcPr>
          <w:p w14:paraId="6F2A3F9B" w14:textId="77777777" w:rsidR="00341F00" w:rsidRDefault="00000000">
            <w:r>
              <w:t>Evidence ref.</w:t>
            </w:r>
          </w:p>
        </w:tc>
        <w:tc>
          <w:tcPr>
            <w:tcW w:w="1872" w:type="dxa"/>
          </w:tcPr>
          <w:p w14:paraId="42D71797" w14:textId="77777777" w:rsidR="00341F00" w:rsidRDefault="00000000">
            <w:r>
              <w:t>Attachment</w:t>
            </w:r>
          </w:p>
        </w:tc>
        <w:tc>
          <w:tcPr>
            <w:tcW w:w="1872" w:type="dxa"/>
          </w:tcPr>
          <w:p w14:paraId="50B0E67A" w14:textId="77777777" w:rsidR="00341F00" w:rsidRDefault="00000000">
            <w:r>
              <w:t>—</w:t>
            </w:r>
          </w:p>
        </w:tc>
        <w:tc>
          <w:tcPr>
            <w:tcW w:w="1872" w:type="dxa"/>
          </w:tcPr>
          <w:p w14:paraId="2D86C25E" w14:textId="77777777" w:rsidR="00341F00" w:rsidRDefault="00000000">
            <w:r>
              <w:t>Yes</w:t>
            </w:r>
          </w:p>
        </w:tc>
        <w:tc>
          <w:tcPr>
            <w:tcW w:w="1872" w:type="dxa"/>
          </w:tcPr>
          <w:p w14:paraId="25DB6724" w14:textId="77777777" w:rsidR="00341F00" w:rsidRDefault="00000000">
            <w:r>
              <w:t>Hashed, timestamped</w:t>
            </w:r>
          </w:p>
        </w:tc>
      </w:tr>
      <w:tr w:rsidR="00341F00" w14:paraId="10721E75" w14:textId="77777777">
        <w:tc>
          <w:tcPr>
            <w:tcW w:w="1872" w:type="dxa"/>
          </w:tcPr>
          <w:p w14:paraId="32A9D5AD" w14:textId="77777777" w:rsidR="00341F00" w:rsidRDefault="00000000">
            <w:r>
              <w:t>Breach action &amp; owner</w:t>
            </w:r>
          </w:p>
        </w:tc>
        <w:tc>
          <w:tcPr>
            <w:tcW w:w="1872" w:type="dxa"/>
          </w:tcPr>
          <w:p w14:paraId="38770DEA" w14:textId="77777777" w:rsidR="00341F00" w:rsidRDefault="00000000">
            <w:r>
              <w:t>Rich text</w:t>
            </w:r>
          </w:p>
        </w:tc>
        <w:tc>
          <w:tcPr>
            <w:tcW w:w="1872" w:type="dxa"/>
          </w:tcPr>
          <w:p w14:paraId="4A5D8919" w14:textId="77777777" w:rsidR="00341F00" w:rsidRDefault="00000000">
            <w:r>
              <w:t>—</w:t>
            </w:r>
          </w:p>
        </w:tc>
        <w:tc>
          <w:tcPr>
            <w:tcW w:w="1872" w:type="dxa"/>
          </w:tcPr>
          <w:p w14:paraId="01615BAD" w14:textId="77777777" w:rsidR="00341F00" w:rsidRDefault="00000000">
            <w:r>
              <w:t>Cond.</w:t>
            </w:r>
          </w:p>
        </w:tc>
        <w:tc>
          <w:tcPr>
            <w:tcW w:w="1872" w:type="dxa"/>
          </w:tcPr>
          <w:p w14:paraId="0F06BC4A" w14:textId="77777777" w:rsidR="00341F00" w:rsidRDefault="00000000">
            <w:r>
              <w:t>If breached</w:t>
            </w:r>
          </w:p>
        </w:tc>
      </w:tr>
    </w:tbl>
    <w:p w14:paraId="050716A2" w14:textId="77777777" w:rsidR="00341F00" w:rsidRDefault="00000000" w:rsidP="00ED6104">
      <w:pPr>
        <w:pStyle w:val="Heading2"/>
        <w:numPr>
          <w:ilvl w:val="1"/>
          <w:numId w:val="13"/>
        </w:numPr>
      </w:pPr>
      <w:bookmarkStart w:id="1696" w:name="_Toc231674351"/>
      <w:bookmarkStart w:id="1697" w:name="_Toc231674978"/>
      <w:bookmarkStart w:id="1698" w:name="_Toc232339140"/>
      <w:r>
        <w:t>D.33  Regulatory-Change &amp; Impact Record</w:t>
      </w:r>
      <w:bookmarkEnd w:id="1696"/>
      <w:bookmarkEnd w:id="1697"/>
      <w:bookmarkEnd w:id="1698"/>
    </w:p>
    <w:p w14:paraId="7BFBEF72" w14:textId="77777777" w:rsidR="00341F00" w:rsidRDefault="00000000">
      <w:r>
        <w:t>Captures an incoming regulatory change and its impact mapping (Module 5.65).</w:t>
      </w:r>
    </w:p>
    <w:tbl>
      <w:tblPr>
        <w:tblW w:w="0" w:type="auto"/>
        <w:tblCellMar>
          <w:left w:w="10" w:type="dxa"/>
          <w:right w:w="10" w:type="dxa"/>
        </w:tblCellMar>
        <w:tblLook w:val="04A0" w:firstRow="1" w:lastRow="0" w:firstColumn="1" w:lastColumn="0" w:noHBand="0" w:noVBand="1"/>
      </w:tblPr>
      <w:tblGrid>
        <w:gridCol w:w="2191"/>
        <w:gridCol w:w="1790"/>
        <w:gridCol w:w="1803"/>
        <w:gridCol w:w="1789"/>
        <w:gridCol w:w="1787"/>
      </w:tblGrid>
      <w:tr w:rsidR="00341F00" w14:paraId="7F0EE1C6" w14:textId="77777777">
        <w:tc>
          <w:tcPr>
            <w:tcW w:w="1872" w:type="dxa"/>
          </w:tcPr>
          <w:p w14:paraId="0B1DDF84" w14:textId="77777777" w:rsidR="00341F00" w:rsidRDefault="00000000">
            <w:r>
              <w:rPr>
                <w:b/>
              </w:rPr>
              <w:t>Field Label</w:t>
            </w:r>
          </w:p>
        </w:tc>
        <w:tc>
          <w:tcPr>
            <w:tcW w:w="1872" w:type="dxa"/>
          </w:tcPr>
          <w:p w14:paraId="141486D3" w14:textId="77777777" w:rsidR="00341F00" w:rsidRDefault="00000000">
            <w:r>
              <w:rPr>
                <w:b/>
              </w:rPr>
              <w:t>Type</w:t>
            </w:r>
          </w:p>
        </w:tc>
        <w:tc>
          <w:tcPr>
            <w:tcW w:w="1872" w:type="dxa"/>
          </w:tcPr>
          <w:p w14:paraId="72850525" w14:textId="77777777" w:rsidR="00341F00" w:rsidRDefault="00000000">
            <w:r>
              <w:rPr>
                <w:b/>
              </w:rPr>
              <w:t>Placeholder / Example</w:t>
            </w:r>
          </w:p>
        </w:tc>
        <w:tc>
          <w:tcPr>
            <w:tcW w:w="1872" w:type="dxa"/>
          </w:tcPr>
          <w:p w14:paraId="74235AFE" w14:textId="77777777" w:rsidR="00341F00" w:rsidRDefault="00000000">
            <w:r>
              <w:rPr>
                <w:b/>
              </w:rPr>
              <w:t>Mandatory</w:t>
            </w:r>
          </w:p>
        </w:tc>
        <w:tc>
          <w:tcPr>
            <w:tcW w:w="1872" w:type="dxa"/>
          </w:tcPr>
          <w:p w14:paraId="0B66BA89" w14:textId="77777777" w:rsidR="00341F00" w:rsidRDefault="00000000">
            <w:r>
              <w:rPr>
                <w:b/>
              </w:rPr>
              <w:t>Validation / Notes</w:t>
            </w:r>
          </w:p>
        </w:tc>
      </w:tr>
      <w:tr w:rsidR="00341F00" w14:paraId="30453DEC" w14:textId="77777777">
        <w:tc>
          <w:tcPr>
            <w:tcW w:w="1872" w:type="dxa"/>
          </w:tcPr>
          <w:p w14:paraId="78F8581F" w14:textId="77777777" w:rsidR="00341F00" w:rsidRDefault="00000000">
            <w:r>
              <w:t>Change ID</w:t>
            </w:r>
          </w:p>
        </w:tc>
        <w:tc>
          <w:tcPr>
            <w:tcW w:w="1872" w:type="dxa"/>
          </w:tcPr>
          <w:p w14:paraId="6A598C61" w14:textId="77777777" w:rsidR="00341F00" w:rsidRDefault="00000000">
            <w:r>
              <w:t>System</w:t>
            </w:r>
          </w:p>
        </w:tc>
        <w:tc>
          <w:tcPr>
            <w:tcW w:w="1872" w:type="dxa"/>
          </w:tcPr>
          <w:p w14:paraId="086B4D78" w14:textId="77777777" w:rsidR="00341F00" w:rsidRDefault="00000000">
            <w:r>
              <w:t>RC-2026-014</w:t>
            </w:r>
          </w:p>
        </w:tc>
        <w:tc>
          <w:tcPr>
            <w:tcW w:w="1872" w:type="dxa"/>
          </w:tcPr>
          <w:p w14:paraId="17879B1C" w14:textId="77777777" w:rsidR="00341F00" w:rsidRDefault="00000000">
            <w:r>
              <w:t>Yes</w:t>
            </w:r>
          </w:p>
        </w:tc>
        <w:tc>
          <w:tcPr>
            <w:tcW w:w="1872" w:type="dxa"/>
          </w:tcPr>
          <w:p w14:paraId="48564296" w14:textId="77777777" w:rsidR="00341F00" w:rsidRDefault="00000000">
            <w:r>
              <w:t>Auto</w:t>
            </w:r>
          </w:p>
        </w:tc>
      </w:tr>
      <w:tr w:rsidR="00341F00" w14:paraId="55A55CB8" w14:textId="77777777">
        <w:tc>
          <w:tcPr>
            <w:tcW w:w="1872" w:type="dxa"/>
          </w:tcPr>
          <w:p w14:paraId="6B6560DF" w14:textId="77777777" w:rsidR="00341F00" w:rsidRDefault="00000000">
            <w:r>
              <w:t>Source</w:t>
            </w:r>
          </w:p>
        </w:tc>
        <w:tc>
          <w:tcPr>
            <w:tcW w:w="1872" w:type="dxa"/>
          </w:tcPr>
          <w:p w14:paraId="2B42388F" w14:textId="77777777" w:rsidR="00341F00" w:rsidRDefault="00000000">
            <w:r>
              <w:t>Dropdown</w:t>
            </w:r>
          </w:p>
        </w:tc>
        <w:tc>
          <w:tcPr>
            <w:tcW w:w="1872" w:type="dxa"/>
          </w:tcPr>
          <w:p w14:paraId="26808EDB" w14:textId="77777777" w:rsidR="00341F00" w:rsidRDefault="00000000">
            <w:r>
              <w:t>RBI</w:t>
            </w:r>
          </w:p>
        </w:tc>
        <w:tc>
          <w:tcPr>
            <w:tcW w:w="1872" w:type="dxa"/>
          </w:tcPr>
          <w:p w14:paraId="2CF53749" w14:textId="77777777" w:rsidR="00341F00" w:rsidRDefault="00000000">
            <w:r>
              <w:t>Yes</w:t>
            </w:r>
          </w:p>
        </w:tc>
        <w:tc>
          <w:tcPr>
            <w:tcW w:w="1872" w:type="dxa"/>
          </w:tcPr>
          <w:p w14:paraId="5656A92F" w14:textId="77777777" w:rsidR="00341F00" w:rsidRDefault="00000000">
            <w:r>
              <w:t>See H.49</w:t>
            </w:r>
          </w:p>
        </w:tc>
      </w:tr>
      <w:tr w:rsidR="00341F00" w14:paraId="4F3630C2" w14:textId="77777777">
        <w:tc>
          <w:tcPr>
            <w:tcW w:w="1872" w:type="dxa"/>
          </w:tcPr>
          <w:p w14:paraId="43E2E738" w14:textId="77777777" w:rsidR="00341F00" w:rsidRDefault="00000000">
            <w:r>
              <w:t>Reference &amp; date</w:t>
            </w:r>
          </w:p>
        </w:tc>
        <w:tc>
          <w:tcPr>
            <w:tcW w:w="1872" w:type="dxa"/>
          </w:tcPr>
          <w:p w14:paraId="72CD2A27" w14:textId="77777777" w:rsidR="00341F00" w:rsidRDefault="00000000">
            <w:r>
              <w:t>Mixed</w:t>
            </w:r>
          </w:p>
        </w:tc>
        <w:tc>
          <w:tcPr>
            <w:tcW w:w="1872" w:type="dxa"/>
          </w:tcPr>
          <w:p w14:paraId="43D72011" w14:textId="77777777" w:rsidR="00341F00" w:rsidRDefault="00000000">
            <w:r>
              <w:t>—</w:t>
            </w:r>
          </w:p>
        </w:tc>
        <w:tc>
          <w:tcPr>
            <w:tcW w:w="1872" w:type="dxa"/>
          </w:tcPr>
          <w:p w14:paraId="2EF5F66E" w14:textId="77777777" w:rsidR="00341F00" w:rsidRDefault="00000000">
            <w:r>
              <w:t>Yes</w:t>
            </w:r>
          </w:p>
        </w:tc>
        <w:tc>
          <w:tcPr>
            <w:tcW w:w="1872" w:type="dxa"/>
          </w:tcPr>
          <w:p w14:paraId="2CFBB407" w14:textId="77777777" w:rsidR="00341F00" w:rsidRDefault="00000000">
            <w:r>
              <w:t>Notification id/date</w:t>
            </w:r>
          </w:p>
        </w:tc>
      </w:tr>
      <w:tr w:rsidR="00341F00" w14:paraId="570D8745" w14:textId="77777777">
        <w:tc>
          <w:tcPr>
            <w:tcW w:w="1872" w:type="dxa"/>
          </w:tcPr>
          <w:p w14:paraId="6CF94F80" w14:textId="77777777" w:rsidR="00341F00" w:rsidRDefault="00000000">
            <w:r>
              <w:t>AI relevance score</w:t>
            </w:r>
          </w:p>
        </w:tc>
        <w:tc>
          <w:tcPr>
            <w:tcW w:w="1872" w:type="dxa"/>
          </w:tcPr>
          <w:p w14:paraId="336BD737" w14:textId="77777777" w:rsidR="00341F00" w:rsidRDefault="00000000">
            <w:r>
              <w:t>Number</w:t>
            </w:r>
          </w:p>
        </w:tc>
        <w:tc>
          <w:tcPr>
            <w:tcW w:w="1872" w:type="dxa"/>
          </w:tcPr>
          <w:p w14:paraId="4B2C1A3E" w14:textId="77777777" w:rsidR="00341F00" w:rsidRDefault="00000000">
            <w:r>
              <w:t>High</w:t>
            </w:r>
          </w:p>
        </w:tc>
        <w:tc>
          <w:tcPr>
            <w:tcW w:w="1872" w:type="dxa"/>
          </w:tcPr>
          <w:p w14:paraId="75F79E60" w14:textId="77777777" w:rsidR="00341F00" w:rsidRDefault="00000000">
            <w:r>
              <w:t>Yes</w:t>
            </w:r>
          </w:p>
        </w:tc>
        <w:tc>
          <w:tcPr>
            <w:tcW w:w="1872" w:type="dxa"/>
          </w:tcPr>
          <w:p w14:paraId="3783D19F" w14:textId="77777777" w:rsidR="00341F00" w:rsidRDefault="00000000">
            <w:r>
              <w:t>Triage</w:t>
            </w:r>
          </w:p>
        </w:tc>
      </w:tr>
      <w:tr w:rsidR="00341F00" w14:paraId="38DF794E" w14:textId="77777777">
        <w:tc>
          <w:tcPr>
            <w:tcW w:w="1872" w:type="dxa"/>
          </w:tcPr>
          <w:p w14:paraId="3D0B38FC" w14:textId="77777777" w:rsidR="00341F00" w:rsidRDefault="00000000">
            <w:r>
              <w:lastRenderedPageBreak/>
              <w:t>Impacted modules/controls/forms</w:t>
            </w:r>
          </w:p>
        </w:tc>
        <w:tc>
          <w:tcPr>
            <w:tcW w:w="1872" w:type="dxa"/>
          </w:tcPr>
          <w:p w14:paraId="7295E9FE" w14:textId="77777777" w:rsidR="00341F00" w:rsidRDefault="00000000">
            <w:r>
              <w:t>Multi-select</w:t>
            </w:r>
          </w:p>
        </w:tc>
        <w:tc>
          <w:tcPr>
            <w:tcW w:w="1872" w:type="dxa"/>
          </w:tcPr>
          <w:p w14:paraId="7C3EBC4A" w14:textId="77777777" w:rsidR="00341F00" w:rsidRDefault="00000000">
            <w:r>
              <w:t>—</w:t>
            </w:r>
          </w:p>
        </w:tc>
        <w:tc>
          <w:tcPr>
            <w:tcW w:w="1872" w:type="dxa"/>
          </w:tcPr>
          <w:p w14:paraId="0DCA6F3A" w14:textId="77777777" w:rsidR="00341F00" w:rsidRDefault="00000000">
            <w:r>
              <w:t>Yes</w:t>
            </w:r>
          </w:p>
        </w:tc>
        <w:tc>
          <w:tcPr>
            <w:tcW w:w="1872" w:type="dxa"/>
          </w:tcPr>
          <w:p w14:paraId="2A19BFCA" w14:textId="77777777" w:rsidR="00341F00" w:rsidRDefault="00000000">
            <w:r>
              <w:t>Auto-mapped</w:t>
            </w:r>
          </w:p>
        </w:tc>
      </w:tr>
      <w:tr w:rsidR="00341F00" w14:paraId="33DED9C1" w14:textId="77777777">
        <w:tc>
          <w:tcPr>
            <w:tcW w:w="1872" w:type="dxa"/>
          </w:tcPr>
          <w:p w14:paraId="703D85C4" w14:textId="77777777" w:rsidR="00341F00" w:rsidRDefault="00000000">
            <w:r>
              <w:t>Change task &amp; owner</w:t>
            </w:r>
          </w:p>
        </w:tc>
        <w:tc>
          <w:tcPr>
            <w:tcW w:w="1872" w:type="dxa"/>
          </w:tcPr>
          <w:p w14:paraId="0341A7A5" w14:textId="77777777" w:rsidR="00341F00" w:rsidRDefault="00000000">
            <w:r>
              <w:t>Lookup</w:t>
            </w:r>
          </w:p>
        </w:tc>
        <w:tc>
          <w:tcPr>
            <w:tcW w:w="1872" w:type="dxa"/>
          </w:tcPr>
          <w:p w14:paraId="08C90697" w14:textId="77777777" w:rsidR="00341F00" w:rsidRDefault="00000000">
            <w:r>
              <w:t>—</w:t>
            </w:r>
          </w:p>
        </w:tc>
        <w:tc>
          <w:tcPr>
            <w:tcW w:w="1872" w:type="dxa"/>
          </w:tcPr>
          <w:p w14:paraId="230E7154" w14:textId="77777777" w:rsidR="00341F00" w:rsidRDefault="00000000">
            <w:r>
              <w:t>Yes</w:t>
            </w:r>
          </w:p>
        </w:tc>
        <w:tc>
          <w:tcPr>
            <w:tcW w:w="1872" w:type="dxa"/>
          </w:tcPr>
          <w:p w14:paraId="7C1E5CE6" w14:textId="77777777" w:rsidR="00341F00" w:rsidRDefault="00000000">
            <w:r>
              <w:t>—</w:t>
            </w:r>
          </w:p>
        </w:tc>
      </w:tr>
      <w:tr w:rsidR="00341F00" w14:paraId="364FD31A" w14:textId="77777777">
        <w:tc>
          <w:tcPr>
            <w:tcW w:w="1872" w:type="dxa"/>
          </w:tcPr>
          <w:p w14:paraId="07549C74" w14:textId="77777777" w:rsidR="00341F00" w:rsidRDefault="00000000">
            <w:r>
              <w:t>Status</w:t>
            </w:r>
          </w:p>
        </w:tc>
        <w:tc>
          <w:tcPr>
            <w:tcW w:w="1872" w:type="dxa"/>
          </w:tcPr>
          <w:p w14:paraId="5402D1BA" w14:textId="77777777" w:rsidR="00341F00" w:rsidRDefault="00000000">
            <w:r>
              <w:t>Dropdown</w:t>
            </w:r>
          </w:p>
        </w:tc>
        <w:tc>
          <w:tcPr>
            <w:tcW w:w="1872" w:type="dxa"/>
          </w:tcPr>
          <w:p w14:paraId="0B34A045" w14:textId="77777777" w:rsidR="00341F00" w:rsidRDefault="00000000">
            <w:r>
              <w:t>In progress</w:t>
            </w:r>
          </w:p>
        </w:tc>
        <w:tc>
          <w:tcPr>
            <w:tcW w:w="1872" w:type="dxa"/>
          </w:tcPr>
          <w:p w14:paraId="7CF5266B" w14:textId="77777777" w:rsidR="00341F00" w:rsidRDefault="00000000">
            <w:r>
              <w:t>Yes</w:t>
            </w:r>
          </w:p>
        </w:tc>
        <w:tc>
          <w:tcPr>
            <w:tcW w:w="1872" w:type="dxa"/>
          </w:tcPr>
          <w:p w14:paraId="63CFCF47" w14:textId="77777777" w:rsidR="00341F00" w:rsidRDefault="00000000">
            <w:r>
              <w:t>See H.49</w:t>
            </w:r>
          </w:p>
        </w:tc>
      </w:tr>
      <w:tr w:rsidR="00341F00" w14:paraId="3E922F1E" w14:textId="77777777">
        <w:tc>
          <w:tcPr>
            <w:tcW w:w="1872" w:type="dxa"/>
          </w:tcPr>
          <w:p w14:paraId="2F624D09" w14:textId="77777777" w:rsidR="00341F00" w:rsidRDefault="00000000">
            <w:r>
              <w:t>Due date</w:t>
            </w:r>
          </w:p>
        </w:tc>
        <w:tc>
          <w:tcPr>
            <w:tcW w:w="1872" w:type="dxa"/>
          </w:tcPr>
          <w:p w14:paraId="69321BC6" w14:textId="77777777" w:rsidR="00341F00" w:rsidRDefault="00000000">
            <w:r>
              <w:t>Date</w:t>
            </w:r>
          </w:p>
        </w:tc>
        <w:tc>
          <w:tcPr>
            <w:tcW w:w="1872" w:type="dxa"/>
          </w:tcPr>
          <w:p w14:paraId="42605C09" w14:textId="77777777" w:rsidR="00341F00" w:rsidRDefault="00000000">
            <w:r>
              <w:t>—</w:t>
            </w:r>
          </w:p>
        </w:tc>
        <w:tc>
          <w:tcPr>
            <w:tcW w:w="1872" w:type="dxa"/>
          </w:tcPr>
          <w:p w14:paraId="05B7AEB3" w14:textId="77777777" w:rsidR="00341F00" w:rsidRDefault="00000000">
            <w:r>
              <w:t>Yes</w:t>
            </w:r>
          </w:p>
        </w:tc>
        <w:tc>
          <w:tcPr>
            <w:tcW w:w="1872" w:type="dxa"/>
          </w:tcPr>
          <w:p w14:paraId="72B5ABF1" w14:textId="77777777" w:rsidR="00341F00" w:rsidRDefault="00000000">
            <w:r>
              <w:t>—</w:t>
            </w:r>
          </w:p>
        </w:tc>
      </w:tr>
      <w:tr w:rsidR="00341F00" w14:paraId="3D626DE4" w14:textId="77777777">
        <w:tc>
          <w:tcPr>
            <w:tcW w:w="1872" w:type="dxa"/>
          </w:tcPr>
          <w:p w14:paraId="09266167" w14:textId="77777777" w:rsidR="00341F00" w:rsidRDefault="00000000">
            <w:r>
              <w:t>Implementation evidence</w:t>
            </w:r>
          </w:p>
        </w:tc>
        <w:tc>
          <w:tcPr>
            <w:tcW w:w="1872" w:type="dxa"/>
          </w:tcPr>
          <w:p w14:paraId="2073552E" w14:textId="77777777" w:rsidR="00341F00" w:rsidRDefault="00000000">
            <w:r>
              <w:t>Attachment</w:t>
            </w:r>
          </w:p>
        </w:tc>
        <w:tc>
          <w:tcPr>
            <w:tcW w:w="1872" w:type="dxa"/>
          </w:tcPr>
          <w:p w14:paraId="0397985C" w14:textId="77777777" w:rsidR="00341F00" w:rsidRDefault="00000000">
            <w:r>
              <w:t>—</w:t>
            </w:r>
          </w:p>
        </w:tc>
        <w:tc>
          <w:tcPr>
            <w:tcW w:w="1872" w:type="dxa"/>
          </w:tcPr>
          <w:p w14:paraId="69BCC24F" w14:textId="77777777" w:rsidR="00341F00" w:rsidRDefault="00000000">
            <w:r>
              <w:t>Cond.</w:t>
            </w:r>
          </w:p>
        </w:tc>
        <w:tc>
          <w:tcPr>
            <w:tcW w:w="1872" w:type="dxa"/>
          </w:tcPr>
          <w:p w14:paraId="09773615" w14:textId="77777777" w:rsidR="00341F00" w:rsidRDefault="00000000">
            <w:r>
              <w:t>On closure</w:t>
            </w:r>
          </w:p>
        </w:tc>
      </w:tr>
    </w:tbl>
    <w:p w14:paraId="041E8864" w14:textId="77777777" w:rsidR="00341F00" w:rsidRDefault="00000000" w:rsidP="00ED6104">
      <w:pPr>
        <w:pStyle w:val="Heading2"/>
        <w:numPr>
          <w:ilvl w:val="1"/>
          <w:numId w:val="13"/>
        </w:numPr>
      </w:pPr>
      <w:bookmarkStart w:id="1699" w:name="_Toc231674352"/>
      <w:bookmarkStart w:id="1700" w:name="_Toc231674979"/>
      <w:bookmarkStart w:id="1701" w:name="_Toc232339141"/>
      <w:r>
        <w:t>D.34  Compliance Posture &amp; Obligation-Calendar Entry</w:t>
      </w:r>
      <w:bookmarkEnd w:id="1699"/>
      <w:bookmarkEnd w:id="1700"/>
      <w:bookmarkEnd w:id="1701"/>
    </w:p>
    <w:p w14:paraId="22631F86" w14:textId="77777777" w:rsidR="00341F00" w:rsidRDefault="00000000">
      <w:r>
        <w:t>Posture snapshot and a scheduled periodic obligation (Module 5.65).</w:t>
      </w:r>
    </w:p>
    <w:tbl>
      <w:tblPr>
        <w:tblW w:w="0" w:type="auto"/>
        <w:tblCellMar>
          <w:left w:w="10" w:type="dxa"/>
          <w:right w:w="10" w:type="dxa"/>
        </w:tblCellMar>
        <w:tblLook w:val="04A0" w:firstRow="1" w:lastRow="0" w:firstColumn="1" w:lastColumn="0" w:noHBand="0" w:noVBand="1"/>
      </w:tblPr>
      <w:tblGrid>
        <w:gridCol w:w="1745"/>
        <w:gridCol w:w="1741"/>
        <w:gridCol w:w="1775"/>
        <w:gridCol w:w="1756"/>
        <w:gridCol w:w="2343"/>
      </w:tblGrid>
      <w:tr w:rsidR="00341F00" w14:paraId="16370B5A" w14:textId="77777777">
        <w:tc>
          <w:tcPr>
            <w:tcW w:w="1872" w:type="dxa"/>
          </w:tcPr>
          <w:p w14:paraId="4FBD1E30" w14:textId="77777777" w:rsidR="00341F00" w:rsidRDefault="00000000">
            <w:r>
              <w:rPr>
                <w:b/>
              </w:rPr>
              <w:t>Field Label</w:t>
            </w:r>
          </w:p>
        </w:tc>
        <w:tc>
          <w:tcPr>
            <w:tcW w:w="1872" w:type="dxa"/>
          </w:tcPr>
          <w:p w14:paraId="253BEE5B" w14:textId="77777777" w:rsidR="00341F00" w:rsidRDefault="00000000">
            <w:r>
              <w:rPr>
                <w:b/>
              </w:rPr>
              <w:t>Type</w:t>
            </w:r>
          </w:p>
        </w:tc>
        <w:tc>
          <w:tcPr>
            <w:tcW w:w="1872" w:type="dxa"/>
          </w:tcPr>
          <w:p w14:paraId="0733E783" w14:textId="77777777" w:rsidR="00341F00" w:rsidRDefault="00000000">
            <w:r>
              <w:rPr>
                <w:b/>
              </w:rPr>
              <w:t>Placeholder / Example</w:t>
            </w:r>
          </w:p>
        </w:tc>
        <w:tc>
          <w:tcPr>
            <w:tcW w:w="1872" w:type="dxa"/>
          </w:tcPr>
          <w:p w14:paraId="6D4546E2" w14:textId="77777777" w:rsidR="00341F00" w:rsidRDefault="00000000">
            <w:r>
              <w:rPr>
                <w:b/>
              </w:rPr>
              <w:t>Mandatory</w:t>
            </w:r>
          </w:p>
        </w:tc>
        <w:tc>
          <w:tcPr>
            <w:tcW w:w="1872" w:type="dxa"/>
          </w:tcPr>
          <w:p w14:paraId="15BD3215" w14:textId="77777777" w:rsidR="00341F00" w:rsidRDefault="00000000">
            <w:r>
              <w:rPr>
                <w:b/>
              </w:rPr>
              <w:t>Validation / Notes</w:t>
            </w:r>
          </w:p>
        </w:tc>
      </w:tr>
      <w:tr w:rsidR="00341F00" w14:paraId="0DACB6BF" w14:textId="77777777">
        <w:tc>
          <w:tcPr>
            <w:tcW w:w="1872" w:type="dxa"/>
          </w:tcPr>
          <w:p w14:paraId="58BB2641" w14:textId="77777777" w:rsidR="00341F00" w:rsidRDefault="00000000">
            <w:r>
              <w:t>Entry type</w:t>
            </w:r>
          </w:p>
        </w:tc>
        <w:tc>
          <w:tcPr>
            <w:tcW w:w="1872" w:type="dxa"/>
          </w:tcPr>
          <w:p w14:paraId="1EB76C0C" w14:textId="77777777" w:rsidR="00341F00" w:rsidRDefault="00000000">
            <w:r>
              <w:t>Dropdown</w:t>
            </w:r>
          </w:p>
        </w:tc>
        <w:tc>
          <w:tcPr>
            <w:tcW w:w="1872" w:type="dxa"/>
          </w:tcPr>
          <w:p w14:paraId="7DB8D96E" w14:textId="77777777" w:rsidR="00341F00" w:rsidRDefault="00000000">
            <w:r>
              <w:t>Obligation</w:t>
            </w:r>
          </w:p>
        </w:tc>
        <w:tc>
          <w:tcPr>
            <w:tcW w:w="1872" w:type="dxa"/>
          </w:tcPr>
          <w:p w14:paraId="377A3F55" w14:textId="77777777" w:rsidR="00341F00" w:rsidRDefault="00000000">
            <w:r>
              <w:t>Yes</w:t>
            </w:r>
          </w:p>
        </w:tc>
        <w:tc>
          <w:tcPr>
            <w:tcW w:w="1872" w:type="dxa"/>
          </w:tcPr>
          <w:p w14:paraId="67DC68C8" w14:textId="77777777" w:rsidR="00341F00" w:rsidRDefault="00000000">
            <w:r>
              <w:t>Posture snapshot / Obligation</w:t>
            </w:r>
          </w:p>
        </w:tc>
      </w:tr>
      <w:tr w:rsidR="00341F00" w14:paraId="78BF48F3" w14:textId="77777777">
        <w:tc>
          <w:tcPr>
            <w:tcW w:w="1872" w:type="dxa"/>
          </w:tcPr>
          <w:p w14:paraId="35EB7B0E" w14:textId="77777777" w:rsidR="00341F00" w:rsidRDefault="00000000">
            <w:r>
              <w:t>Scope</w:t>
            </w:r>
          </w:p>
        </w:tc>
        <w:tc>
          <w:tcPr>
            <w:tcW w:w="1872" w:type="dxa"/>
          </w:tcPr>
          <w:p w14:paraId="25DC8E5F" w14:textId="77777777" w:rsidR="00341F00" w:rsidRDefault="00000000">
            <w:r>
              <w:t>Dropdown</w:t>
            </w:r>
          </w:p>
        </w:tc>
        <w:tc>
          <w:tcPr>
            <w:tcW w:w="1872" w:type="dxa"/>
          </w:tcPr>
          <w:p w14:paraId="194E9487" w14:textId="77777777" w:rsidR="00341F00" w:rsidRDefault="00000000">
            <w:r>
              <w:t>Entity</w:t>
            </w:r>
          </w:p>
        </w:tc>
        <w:tc>
          <w:tcPr>
            <w:tcW w:w="1872" w:type="dxa"/>
          </w:tcPr>
          <w:p w14:paraId="76A4B37D" w14:textId="77777777" w:rsidR="00341F00" w:rsidRDefault="00000000">
            <w:r>
              <w:t>Cond.</w:t>
            </w:r>
          </w:p>
        </w:tc>
        <w:tc>
          <w:tcPr>
            <w:tcW w:w="1872" w:type="dxa"/>
          </w:tcPr>
          <w:p w14:paraId="2786C84F" w14:textId="77777777" w:rsidR="00341F00" w:rsidRDefault="00000000">
            <w:r>
              <w:t>Entity/Instrument/Module</w:t>
            </w:r>
          </w:p>
        </w:tc>
      </w:tr>
      <w:tr w:rsidR="00341F00" w14:paraId="654B8D77" w14:textId="77777777">
        <w:tc>
          <w:tcPr>
            <w:tcW w:w="1872" w:type="dxa"/>
          </w:tcPr>
          <w:p w14:paraId="5D5E92B4" w14:textId="77777777" w:rsidR="00341F00" w:rsidRDefault="00000000">
            <w:r>
              <w:t>Posture score (%)</w:t>
            </w:r>
          </w:p>
        </w:tc>
        <w:tc>
          <w:tcPr>
            <w:tcW w:w="1872" w:type="dxa"/>
          </w:tcPr>
          <w:p w14:paraId="102EE9F8" w14:textId="77777777" w:rsidR="00341F00" w:rsidRDefault="00000000">
            <w:r>
              <w:t>Number</w:t>
            </w:r>
          </w:p>
        </w:tc>
        <w:tc>
          <w:tcPr>
            <w:tcW w:w="1872" w:type="dxa"/>
          </w:tcPr>
          <w:p w14:paraId="72D29C1E" w14:textId="77777777" w:rsidR="00341F00" w:rsidRDefault="00000000">
            <w:r>
              <w:t>96</w:t>
            </w:r>
          </w:p>
        </w:tc>
        <w:tc>
          <w:tcPr>
            <w:tcW w:w="1872" w:type="dxa"/>
          </w:tcPr>
          <w:p w14:paraId="14BC209D" w14:textId="77777777" w:rsidR="00341F00" w:rsidRDefault="00000000">
            <w:r>
              <w:t>Cond.</w:t>
            </w:r>
          </w:p>
        </w:tc>
        <w:tc>
          <w:tcPr>
            <w:tcW w:w="1872" w:type="dxa"/>
          </w:tcPr>
          <w:p w14:paraId="103BE84D" w14:textId="77777777" w:rsidR="00341F00" w:rsidRDefault="00000000">
            <w:r>
              <w:t>If snapshot</w:t>
            </w:r>
          </w:p>
        </w:tc>
      </w:tr>
      <w:tr w:rsidR="00341F00" w14:paraId="570BD100" w14:textId="77777777">
        <w:tc>
          <w:tcPr>
            <w:tcW w:w="1872" w:type="dxa"/>
          </w:tcPr>
          <w:p w14:paraId="1E7EF09D" w14:textId="77777777" w:rsidR="00341F00" w:rsidRDefault="00000000">
            <w:r>
              <w:t>Open breaches</w:t>
            </w:r>
          </w:p>
        </w:tc>
        <w:tc>
          <w:tcPr>
            <w:tcW w:w="1872" w:type="dxa"/>
          </w:tcPr>
          <w:p w14:paraId="06E17D79" w14:textId="77777777" w:rsidR="00341F00" w:rsidRDefault="00000000">
            <w:r>
              <w:t>Number</w:t>
            </w:r>
          </w:p>
        </w:tc>
        <w:tc>
          <w:tcPr>
            <w:tcW w:w="1872" w:type="dxa"/>
          </w:tcPr>
          <w:p w14:paraId="1397348C" w14:textId="77777777" w:rsidR="00341F00" w:rsidRDefault="00000000">
            <w:r>
              <w:t>2</w:t>
            </w:r>
          </w:p>
        </w:tc>
        <w:tc>
          <w:tcPr>
            <w:tcW w:w="1872" w:type="dxa"/>
          </w:tcPr>
          <w:p w14:paraId="2AC78B12" w14:textId="77777777" w:rsidR="00341F00" w:rsidRDefault="00000000">
            <w:r>
              <w:t>Cond.</w:t>
            </w:r>
          </w:p>
        </w:tc>
        <w:tc>
          <w:tcPr>
            <w:tcW w:w="1872" w:type="dxa"/>
          </w:tcPr>
          <w:p w14:paraId="442EEB75" w14:textId="77777777" w:rsidR="00341F00" w:rsidRDefault="00000000">
            <w:r>
              <w:t>—</w:t>
            </w:r>
          </w:p>
        </w:tc>
      </w:tr>
      <w:tr w:rsidR="00341F00" w14:paraId="47B94A32" w14:textId="77777777">
        <w:tc>
          <w:tcPr>
            <w:tcW w:w="1872" w:type="dxa"/>
          </w:tcPr>
          <w:p w14:paraId="7B5DE39C" w14:textId="77777777" w:rsidR="00341F00" w:rsidRDefault="00000000">
            <w:r>
              <w:t>Audit-readiness (%)</w:t>
            </w:r>
          </w:p>
        </w:tc>
        <w:tc>
          <w:tcPr>
            <w:tcW w:w="1872" w:type="dxa"/>
          </w:tcPr>
          <w:p w14:paraId="5BF1C61D" w14:textId="77777777" w:rsidR="00341F00" w:rsidRDefault="00000000">
            <w:r>
              <w:t>Number</w:t>
            </w:r>
          </w:p>
        </w:tc>
        <w:tc>
          <w:tcPr>
            <w:tcW w:w="1872" w:type="dxa"/>
          </w:tcPr>
          <w:p w14:paraId="654A3CB2" w14:textId="77777777" w:rsidR="00341F00" w:rsidRDefault="00000000">
            <w:r>
              <w:t>98</w:t>
            </w:r>
          </w:p>
        </w:tc>
        <w:tc>
          <w:tcPr>
            <w:tcW w:w="1872" w:type="dxa"/>
          </w:tcPr>
          <w:p w14:paraId="6C0763A9" w14:textId="77777777" w:rsidR="00341F00" w:rsidRDefault="00000000">
            <w:r>
              <w:t>Cond.</w:t>
            </w:r>
          </w:p>
        </w:tc>
        <w:tc>
          <w:tcPr>
            <w:tcW w:w="1872" w:type="dxa"/>
          </w:tcPr>
          <w:p w14:paraId="728732EB" w14:textId="77777777" w:rsidR="00341F00" w:rsidRDefault="00000000">
            <w:r>
              <w:t>—</w:t>
            </w:r>
          </w:p>
        </w:tc>
      </w:tr>
      <w:tr w:rsidR="00341F00" w14:paraId="68B01264" w14:textId="77777777">
        <w:tc>
          <w:tcPr>
            <w:tcW w:w="1872" w:type="dxa"/>
          </w:tcPr>
          <w:p w14:paraId="2A603E80" w14:textId="77777777" w:rsidR="00341F00" w:rsidRDefault="00000000">
            <w:r>
              <w:t>Obligation name</w:t>
            </w:r>
          </w:p>
        </w:tc>
        <w:tc>
          <w:tcPr>
            <w:tcW w:w="1872" w:type="dxa"/>
          </w:tcPr>
          <w:p w14:paraId="494A8246" w14:textId="77777777" w:rsidR="00341F00" w:rsidRDefault="00000000">
            <w:r>
              <w:t>Text</w:t>
            </w:r>
          </w:p>
        </w:tc>
        <w:tc>
          <w:tcPr>
            <w:tcW w:w="1872" w:type="dxa"/>
          </w:tcPr>
          <w:p w14:paraId="4A74A619" w14:textId="77777777" w:rsidR="00341F00" w:rsidRDefault="00000000">
            <w:r>
              <w:t>DNBS03 filing</w:t>
            </w:r>
          </w:p>
        </w:tc>
        <w:tc>
          <w:tcPr>
            <w:tcW w:w="1872" w:type="dxa"/>
          </w:tcPr>
          <w:p w14:paraId="7814F1C8" w14:textId="77777777" w:rsidR="00341F00" w:rsidRDefault="00000000">
            <w:r>
              <w:t>Cond.</w:t>
            </w:r>
          </w:p>
        </w:tc>
        <w:tc>
          <w:tcPr>
            <w:tcW w:w="1872" w:type="dxa"/>
          </w:tcPr>
          <w:p w14:paraId="568C8AA7" w14:textId="77777777" w:rsidR="00341F00" w:rsidRDefault="00000000">
            <w:r>
              <w:t>If obligation</w:t>
            </w:r>
          </w:p>
        </w:tc>
      </w:tr>
      <w:tr w:rsidR="00341F00" w14:paraId="39C607B0" w14:textId="77777777">
        <w:tc>
          <w:tcPr>
            <w:tcW w:w="1872" w:type="dxa"/>
          </w:tcPr>
          <w:p w14:paraId="45BE6B7B" w14:textId="77777777" w:rsidR="00341F00" w:rsidRDefault="00000000">
            <w:r>
              <w:t>Frequency / due date</w:t>
            </w:r>
          </w:p>
        </w:tc>
        <w:tc>
          <w:tcPr>
            <w:tcW w:w="1872" w:type="dxa"/>
          </w:tcPr>
          <w:p w14:paraId="352E2FC4" w14:textId="77777777" w:rsidR="00341F00" w:rsidRDefault="00000000">
            <w:r>
              <w:t>Mixed</w:t>
            </w:r>
          </w:p>
        </w:tc>
        <w:tc>
          <w:tcPr>
            <w:tcW w:w="1872" w:type="dxa"/>
          </w:tcPr>
          <w:p w14:paraId="47EB4320" w14:textId="77777777" w:rsidR="00341F00" w:rsidRDefault="00000000">
            <w:r>
              <w:t>Quarterly / 31-Jul</w:t>
            </w:r>
          </w:p>
        </w:tc>
        <w:tc>
          <w:tcPr>
            <w:tcW w:w="1872" w:type="dxa"/>
          </w:tcPr>
          <w:p w14:paraId="277B030F" w14:textId="77777777" w:rsidR="00341F00" w:rsidRDefault="00000000">
            <w:r>
              <w:t>Cond.</w:t>
            </w:r>
          </w:p>
        </w:tc>
        <w:tc>
          <w:tcPr>
            <w:tcW w:w="1872" w:type="dxa"/>
          </w:tcPr>
          <w:p w14:paraId="35312786" w14:textId="77777777" w:rsidR="00341F00" w:rsidRDefault="00000000">
            <w:r>
              <w:t>Reminders</w:t>
            </w:r>
          </w:p>
        </w:tc>
      </w:tr>
      <w:tr w:rsidR="00341F00" w14:paraId="190241AE" w14:textId="77777777">
        <w:tc>
          <w:tcPr>
            <w:tcW w:w="1872" w:type="dxa"/>
          </w:tcPr>
          <w:p w14:paraId="7D21B3C4" w14:textId="77777777" w:rsidR="00341F00" w:rsidRDefault="00000000">
            <w:r>
              <w:t>Owner</w:t>
            </w:r>
          </w:p>
        </w:tc>
        <w:tc>
          <w:tcPr>
            <w:tcW w:w="1872" w:type="dxa"/>
          </w:tcPr>
          <w:p w14:paraId="10FA5553" w14:textId="77777777" w:rsidR="00341F00" w:rsidRDefault="00000000">
            <w:r>
              <w:t>Lookup</w:t>
            </w:r>
          </w:p>
        </w:tc>
        <w:tc>
          <w:tcPr>
            <w:tcW w:w="1872" w:type="dxa"/>
          </w:tcPr>
          <w:p w14:paraId="6EA81303" w14:textId="77777777" w:rsidR="00341F00" w:rsidRDefault="00000000">
            <w:r>
              <w:t>—</w:t>
            </w:r>
          </w:p>
        </w:tc>
        <w:tc>
          <w:tcPr>
            <w:tcW w:w="1872" w:type="dxa"/>
          </w:tcPr>
          <w:p w14:paraId="40EE4D54" w14:textId="77777777" w:rsidR="00341F00" w:rsidRDefault="00000000">
            <w:r>
              <w:t>Yes</w:t>
            </w:r>
          </w:p>
        </w:tc>
        <w:tc>
          <w:tcPr>
            <w:tcW w:w="1872" w:type="dxa"/>
          </w:tcPr>
          <w:p w14:paraId="1119774B" w14:textId="77777777" w:rsidR="00341F00" w:rsidRDefault="00000000">
            <w:r>
              <w:t>—</w:t>
            </w:r>
          </w:p>
        </w:tc>
      </w:tr>
      <w:tr w:rsidR="00341F00" w14:paraId="626C9611" w14:textId="77777777">
        <w:tc>
          <w:tcPr>
            <w:tcW w:w="1872" w:type="dxa"/>
          </w:tcPr>
          <w:p w14:paraId="069E63FD" w14:textId="77777777" w:rsidR="00341F00" w:rsidRDefault="00000000">
            <w:r>
              <w:t>Status</w:t>
            </w:r>
          </w:p>
        </w:tc>
        <w:tc>
          <w:tcPr>
            <w:tcW w:w="1872" w:type="dxa"/>
          </w:tcPr>
          <w:p w14:paraId="056EA819" w14:textId="77777777" w:rsidR="00341F00" w:rsidRDefault="00000000">
            <w:r>
              <w:t>Dropdown</w:t>
            </w:r>
          </w:p>
        </w:tc>
        <w:tc>
          <w:tcPr>
            <w:tcW w:w="1872" w:type="dxa"/>
          </w:tcPr>
          <w:p w14:paraId="013369A1" w14:textId="77777777" w:rsidR="00341F00" w:rsidRDefault="00000000">
            <w:r>
              <w:t>On track</w:t>
            </w:r>
          </w:p>
        </w:tc>
        <w:tc>
          <w:tcPr>
            <w:tcW w:w="1872" w:type="dxa"/>
          </w:tcPr>
          <w:p w14:paraId="2C67EEDA" w14:textId="77777777" w:rsidR="00341F00" w:rsidRDefault="00000000">
            <w:r>
              <w:t>Yes</w:t>
            </w:r>
          </w:p>
        </w:tc>
        <w:tc>
          <w:tcPr>
            <w:tcW w:w="1872" w:type="dxa"/>
          </w:tcPr>
          <w:p w14:paraId="2A42DEDD" w14:textId="77777777" w:rsidR="00341F00" w:rsidRDefault="00000000">
            <w:r>
              <w:t>On track/Overdue/Done</w:t>
            </w:r>
          </w:p>
        </w:tc>
      </w:tr>
    </w:tbl>
    <w:p w14:paraId="7AC60132" w14:textId="77777777" w:rsidR="00341F00" w:rsidRDefault="00000000" w:rsidP="00ED6104">
      <w:pPr>
        <w:pStyle w:val="Heading2"/>
        <w:numPr>
          <w:ilvl w:val="1"/>
          <w:numId w:val="13"/>
        </w:numPr>
      </w:pPr>
      <w:bookmarkStart w:id="1702" w:name="_Toc231674353"/>
      <w:bookmarkStart w:id="1703" w:name="_Toc231674980"/>
      <w:bookmarkStart w:id="1704" w:name="_Toc232339142"/>
      <w:r>
        <w:t>D.31  Electronic Execution (e-Sign / e-Stamp / Registration) Record</w:t>
      </w:r>
      <w:bookmarkEnd w:id="1702"/>
      <w:bookmarkEnd w:id="1703"/>
      <w:bookmarkEnd w:id="1704"/>
    </w:p>
    <w:p w14:paraId="1928DCCB" w14:textId="77777777" w:rsidR="00341F00" w:rsidRDefault="00000000">
      <w:r>
        <w:t>Captures the legally-compliant electronic execution of an instrument (Module 5.31.1; IT Act 2000 / Stamp Act 1899 / Registration Act 1908 / BSA 2023).</w:t>
      </w:r>
    </w:p>
    <w:tbl>
      <w:tblPr>
        <w:tblW w:w="0" w:type="auto"/>
        <w:tblCellMar>
          <w:left w:w="10" w:type="dxa"/>
          <w:right w:w="10" w:type="dxa"/>
        </w:tblCellMar>
        <w:tblLook w:val="04A0" w:firstRow="1" w:lastRow="0" w:firstColumn="1" w:lastColumn="0" w:noHBand="0" w:noVBand="1"/>
      </w:tblPr>
      <w:tblGrid>
        <w:gridCol w:w="1267"/>
        <w:gridCol w:w="1068"/>
        <w:gridCol w:w="1278"/>
        <w:gridCol w:w="1162"/>
        <w:gridCol w:w="4585"/>
      </w:tblGrid>
      <w:tr w:rsidR="00341F00" w14:paraId="43B38140" w14:textId="77777777">
        <w:tc>
          <w:tcPr>
            <w:tcW w:w="1872" w:type="dxa"/>
          </w:tcPr>
          <w:p w14:paraId="4FAB145D" w14:textId="77777777" w:rsidR="00341F00" w:rsidRDefault="00000000">
            <w:r>
              <w:rPr>
                <w:b/>
              </w:rPr>
              <w:t>Field Label</w:t>
            </w:r>
          </w:p>
        </w:tc>
        <w:tc>
          <w:tcPr>
            <w:tcW w:w="1872" w:type="dxa"/>
          </w:tcPr>
          <w:p w14:paraId="71390B99" w14:textId="77777777" w:rsidR="00341F00" w:rsidRDefault="00000000">
            <w:r>
              <w:rPr>
                <w:b/>
              </w:rPr>
              <w:t>Type</w:t>
            </w:r>
          </w:p>
        </w:tc>
        <w:tc>
          <w:tcPr>
            <w:tcW w:w="1872" w:type="dxa"/>
          </w:tcPr>
          <w:p w14:paraId="347EE84A" w14:textId="77777777" w:rsidR="00341F00" w:rsidRDefault="00000000">
            <w:r>
              <w:rPr>
                <w:b/>
              </w:rPr>
              <w:t>Placeholder / Example</w:t>
            </w:r>
          </w:p>
        </w:tc>
        <w:tc>
          <w:tcPr>
            <w:tcW w:w="1872" w:type="dxa"/>
          </w:tcPr>
          <w:p w14:paraId="03A23488" w14:textId="77777777" w:rsidR="00341F00" w:rsidRDefault="00000000">
            <w:r>
              <w:rPr>
                <w:b/>
              </w:rPr>
              <w:t>Mandatory</w:t>
            </w:r>
          </w:p>
        </w:tc>
        <w:tc>
          <w:tcPr>
            <w:tcW w:w="1872" w:type="dxa"/>
          </w:tcPr>
          <w:p w14:paraId="00C5EA20" w14:textId="77777777" w:rsidR="00341F00" w:rsidRDefault="00000000">
            <w:r>
              <w:rPr>
                <w:b/>
              </w:rPr>
              <w:t>Validation / Notes</w:t>
            </w:r>
          </w:p>
        </w:tc>
      </w:tr>
      <w:tr w:rsidR="00341F00" w14:paraId="580BFB8C" w14:textId="77777777">
        <w:tc>
          <w:tcPr>
            <w:tcW w:w="1872" w:type="dxa"/>
          </w:tcPr>
          <w:p w14:paraId="587253DC" w14:textId="77777777" w:rsidR="00341F00" w:rsidRDefault="00000000">
            <w:r>
              <w:t>Instrument / document type</w:t>
            </w:r>
          </w:p>
        </w:tc>
        <w:tc>
          <w:tcPr>
            <w:tcW w:w="1872" w:type="dxa"/>
          </w:tcPr>
          <w:p w14:paraId="3507FB89" w14:textId="77777777" w:rsidR="00341F00" w:rsidRDefault="00000000">
            <w:r>
              <w:t>Dropdown</w:t>
            </w:r>
          </w:p>
        </w:tc>
        <w:tc>
          <w:tcPr>
            <w:tcW w:w="1872" w:type="dxa"/>
          </w:tcPr>
          <w:p w14:paraId="0E497DBB" w14:textId="77777777" w:rsidR="00341F00" w:rsidRDefault="00000000">
            <w:r>
              <w:t>Loan agreement</w:t>
            </w:r>
          </w:p>
        </w:tc>
        <w:tc>
          <w:tcPr>
            <w:tcW w:w="1872" w:type="dxa"/>
          </w:tcPr>
          <w:p w14:paraId="346922EF" w14:textId="77777777" w:rsidR="00341F00" w:rsidRDefault="00000000">
            <w:r>
              <w:t>Yes</w:t>
            </w:r>
          </w:p>
        </w:tc>
        <w:tc>
          <w:tcPr>
            <w:tcW w:w="1872" w:type="dxa"/>
          </w:tcPr>
          <w:p w14:paraId="406E06E9" w14:textId="77777777" w:rsidR="00341F00" w:rsidRDefault="00000000">
            <w:r>
              <w:t>See H.45; Schedule-I exclusions blocked</w:t>
            </w:r>
          </w:p>
        </w:tc>
      </w:tr>
      <w:tr w:rsidR="00341F00" w14:paraId="713D490B" w14:textId="77777777">
        <w:tc>
          <w:tcPr>
            <w:tcW w:w="1872" w:type="dxa"/>
          </w:tcPr>
          <w:p w14:paraId="5EBE2112" w14:textId="77777777" w:rsidR="00341F00" w:rsidRDefault="00000000">
            <w:r>
              <w:t>Schedule-I excluded?</w:t>
            </w:r>
          </w:p>
        </w:tc>
        <w:tc>
          <w:tcPr>
            <w:tcW w:w="1872" w:type="dxa"/>
          </w:tcPr>
          <w:p w14:paraId="3F078901" w14:textId="77777777" w:rsidR="00341F00" w:rsidRDefault="00000000">
            <w:r>
              <w:t>Yes/No</w:t>
            </w:r>
          </w:p>
        </w:tc>
        <w:tc>
          <w:tcPr>
            <w:tcW w:w="1872" w:type="dxa"/>
          </w:tcPr>
          <w:p w14:paraId="1F1FC08F" w14:textId="77777777" w:rsidR="00341F00" w:rsidRDefault="00000000">
            <w:r>
              <w:t>No</w:t>
            </w:r>
          </w:p>
        </w:tc>
        <w:tc>
          <w:tcPr>
            <w:tcW w:w="1872" w:type="dxa"/>
          </w:tcPr>
          <w:p w14:paraId="202AF595" w14:textId="77777777" w:rsidR="00341F00" w:rsidRDefault="00000000">
            <w:r>
              <w:t>Auto</w:t>
            </w:r>
          </w:p>
        </w:tc>
        <w:tc>
          <w:tcPr>
            <w:tcW w:w="1872" w:type="dxa"/>
          </w:tcPr>
          <w:p w14:paraId="2B1C217C" w14:textId="77777777" w:rsidR="00341F00" w:rsidRDefault="00000000">
            <w:r>
              <w:t>If Yes → wet-ink/registered route</w:t>
            </w:r>
          </w:p>
        </w:tc>
      </w:tr>
      <w:tr w:rsidR="00341F00" w14:paraId="0959D0F7" w14:textId="77777777">
        <w:tc>
          <w:tcPr>
            <w:tcW w:w="1872" w:type="dxa"/>
          </w:tcPr>
          <w:p w14:paraId="57281146" w14:textId="77777777" w:rsidR="00341F00" w:rsidRDefault="00000000">
            <w:r>
              <w:t>Signature type</w:t>
            </w:r>
          </w:p>
        </w:tc>
        <w:tc>
          <w:tcPr>
            <w:tcW w:w="1872" w:type="dxa"/>
          </w:tcPr>
          <w:p w14:paraId="372B8206" w14:textId="77777777" w:rsidR="00341F00" w:rsidRDefault="00000000">
            <w:r>
              <w:t>Dropdown</w:t>
            </w:r>
          </w:p>
        </w:tc>
        <w:tc>
          <w:tcPr>
            <w:tcW w:w="1872" w:type="dxa"/>
          </w:tcPr>
          <w:p w14:paraId="1B27E09F" w14:textId="77777777" w:rsidR="00341F00" w:rsidRDefault="00000000">
            <w:r>
              <w:t>Aadhaar eSign (OTP)</w:t>
            </w:r>
          </w:p>
        </w:tc>
        <w:tc>
          <w:tcPr>
            <w:tcW w:w="1872" w:type="dxa"/>
          </w:tcPr>
          <w:p w14:paraId="63E0EF54" w14:textId="77777777" w:rsidR="00341F00" w:rsidRDefault="00000000">
            <w:r>
              <w:t>Yes</w:t>
            </w:r>
          </w:p>
        </w:tc>
        <w:tc>
          <w:tcPr>
            <w:tcW w:w="1872" w:type="dxa"/>
          </w:tcPr>
          <w:p w14:paraId="474A52DD" w14:textId="77777777" w:rsidR="00341F00" w:rsidRDefault="00000000">
            <w:r>
              <w:t>See H.46</w:t>
            </w:r>
          </w:p>
        </w:tc>
      </w:tr>
      <w:tr w:rsidR="00341F00" w14:paraId="0FFD9BF5" w14:textId="77777777">
        <w:tc>
          <w:tcPr>
            <w:tcW w:w="1872" w:type="dxa"/>
          </w:tcPr>
          <w:p w14:paraId="55B23DB0" w14:textId="77777777" w:rsidR="00341F00" w:rsidRDefault="00000000">
            <w:r>
              <w:t>eSign Service Provider (ESP)</w:t>
            </w:r>
          </w:p>
        </w:tc>
        <w:tc>
          <w:tcPr>
            <w:tcW w:w="1872" w:type="dxa"/>
          </w:tcPr>
          <w:p w14:paraId="31F57E5A" w14:textId="77777777" w:rsidR="00341F00" w:rsidRDefault="00000000">
            <w:r>
              <w:t>Dropdown</w:t>
            </w:r>
          </w:p>
        </w:tc>
        <w:tc>
          <w:tcPr>
            <w:tcW w:w="1872" w:type="dxa"/>
          </w:tcPr>
          <w:p w14:paraId="31FD0E60" w14:textId="77777777" w:rsidR="00341F00" w:rsidRDefault="00000000">
            <w:r>
              <w:t>Protean</w:t>
            </w:r>
          </w:p>
        </w:tc>
        <w:tc>
          <w:tcPr>
            <w:tcW w:w="1872" w:type="dxa"/>
          </w:tcPr>
          <w:p w14:paraId="541D3DE2" w14:textId="77777777" w:rsidR="00341F00" w:rsidRDefault="00000000">
            <w:r>
              <w:t>Cond.</w:t>
            </w:r>
          </w:p>
        </w:tc>
        <w:tc>
          <w:tcPr>
            <w:tcW w:w="1872" w:type="dxa"/>
          </w:tcPr>
          <w:p w14:paraId="00DBEC1C" w14:textId="77777777" w:rsidR="00341F00" w:rsidRDefault="00000000">
            <w:r>
              <w:t>CCA-licensed; see H.46</w:t>
            </w:r>
          </w:p>
        </w:tc>
      </w:tr>
      <w:tr w:rsidR="00341F00" w14:paraId="3897FDCE" w14:textId="77777777">
        <w:tc>
          <w:tcPr>
            <w:tcW w:w="1872" w:type="dxa"/>
          </w:tcPr>
          <w:p w14:paraId="0F54B8CF" w14:textId="77777777" w:rsidR="00341F00" w:rsidRDefault="00000000">
            <w:r>
              <w:t>ASP reference (platform)</w:t>
            </w:r>
          </w:p>
        </w:tc>
        <w:tc>
          <w:tcPr>
            <w:tcW w:w="1872" w:type="dxa"/>
          </w:tcPr>
          <w:p w14:paraId="4042A205" w14:textId="77777777" w:rsidR="00341F00" w:rsidRDefault="00000000">
            <w:r>
              <w:t>System</w:t>
            </w:r>
          </w:p>
        </w:tc>
        <w:tc>
          <w:tcPr>
            <w:tcW w:w="1872" w:type="dxa"/>
          </w:tcPr>
          <w:p w14:paraId="574E8094" w14:textId="77777777" w:rsidR="00341F00" w:rsidRDefault="00000000">
            <w:r>
              <w:t>—</w:t>
            </w:r>
          </w:p>
        </w:tc>
        <w:tc>
          <w:tcPr>
            <w:tcW w:w="1872" w:type="dxa"/>
          </w:tcPr>
          <w:p w14:paraId="79A79F6E" w14:textId="77777777" w:rsidR="00341F00" w:rsidRDefault="00000000">
            <w:r>
              <w:t>Yes</w:t>
            </w:r>
          </w:p>
        </w:tc>
        <w:tc>
          <w:tcPr>
            <w:tcW w:w="1872" w:type="dxa"/>
          </w:tcPr>
          <w:p w14:paraId="2E9C2DDB" w14:textId="77777777" w:rsidR="00341F00" w:rsidRDefault="00000000">
            <w:r>
              <w:t>Application Service Provider txn id</w:t>
            </w:r>
          </w:p>
        </w:tc>
      </w:tr>
      <w:tr w:rsidR="00341F00" w14:paraId="781D287B" w14:textId="77777777">
        <w:tc>
          <w:tcPr>
            <w:tcW w:w="1872" w:type="dxa"/>
          </w:tcPr>
          <w:p w14:paraId="39F09A1C" w14:textId="77777777" w:rsidR="00341F00" w:rsidRDefault="00000000">
            <w:r>
              <w:t>Signatory &amp; consent artefact</w:t>
            </w:r>
          </w:p>
        </w:tc>
        <w:tc>
          <w:tcPr>
            <w:tcW w:w="1872" w:type="dxa"/>
          </w:tcPr>
          <w:p w14:paraId="5E54E894" w14:textId="77777777" w:rsidR="00341F00" w:rsidRDefault="00000000">
            <w:r>
              <w:t>Lookup</w:t>
            </w:r>
          </w:p>
        </w:tc>
        <w:tc>
          <w:tcPr>
            <w:tcW w:w="1872" w:type="dxa"/>
          </w:tcPr>
          <w:p w14:paraId="7A6B6FBF" w14:textId="77777777" w:rsidR="00341F00" w:rsidRDefault="00000000">
            <w:r>
              <w:t>—</w:t>
            </w:r>
          </w:p>
        </w:tc>
        <w:tc>
          <w:tcPr>
            <w:tcW w:w="1872" w:type="dxa"/>
          </w:tcPr>
          <w:p w14:paraId="06AAE781" w14:textId="77777777" w:rsidR="00341F00" w:rsidRDefault="00000000">
            <w:r>
              <w:t>Yes</w:t>
            </w:r>
          </w:p>
        </w:tc>
        <w:tc>
          <w:tcPr>
            <w:tcW w:w="1872" w:type="dxa"/>
          </w:tcPr>
          <w:p w14:paraId="657FEFBE" w14:textId="77777777" w:rsidR="00341F00" w:rsidRDefault="00000000">
            <w:r>
              <w:t>Aadhaar masked; consent ledger ref.</w:t>
            </w:r>
          </w:p>
        </w:tc>
      </w:tr>
      <w:tr w:rsidR="00341F00" w14:paraId="37BA4779" w14:textId="77777777">
        <w:tc>
          <w:tcPr>
            <w:tcW w:w="1872" w:type="dxa"/>
          </w:tcPr>
          <w:p w14:paraId="11A6FC6F" w14:textId="77777777" w:rsidR="00341F00" w:rsidRDefault="00000000">
            <w:r>
              <w:t>Stamp state &amp; instrument duty</w:t>
            </w:r>
          </w:p>
        </w:tc>
        <w:tc>
          <w:tcPr>
            <w:tcW w:w="1872" w:type="dxa"/>
          </w:tcPr>
          <w:p w14:paraId="4E2EEAA4" w14:textId="77777777" w:rsidR="00341F00" w:rsidRDefault="00000000">
            <w:r>
              <w:t>Mixed</w:t>
            </w:r>
          </w:p>
        </w:tc>
        <w:tc>
          <w:tcPr>
            <w:tcW w:w="1872" w:type="dxa"/>
          </w:tcPr>
          <w:p w14:paraId="78EC77E2" w14:textId="77777777" w:rsidR="00341F00" w:rsidRDefault="00000000">
            <w:r>
              <w:t>MH / ₹500</w:t>
            </w:r>
          </w:p>
        </w:tc>
        <w:tc>
          <w:tcPr>
            <w:tcW w:w="1872" w:type="dxa"/>
          </w:tcPr>
          <w:p w14:paraId="22BFFEEE" w14:textId="77777777" w:rsidR="00341F00" w:rsidRDefault="00000000">
            <w:r>
              <w:t>Cond.</w:t>
            </w:r>
          </w:p>
        </w:tc>
        <w:tc>
          <w:tcPr>
            <w:tcW w:w="1872" w:type="dxa"/>
          </w:tcPr>
          <w:p w14:paraId="3AA3C49B" w14:textId="77777777" w:rsidR="00341F00" w:rsidRDefault="00000000">
            <w:r>
              <w:t>State stamp-act computation</w:t>
            </w:r>
          </w:p>
        </w:tc>
      </w:tr>
      <w:tr w:rsidR="00341F00" w14:paraId="1C759DA7" w14:textId="77777777">
        <w:tc>
          <w:tcPr>
            <w:tcW w:w="1872" w:type="dxa"/>
          </w:tcPr>
          <w:p w14:paraId="0054CCA5" w14:textId="77777777" w:rsidR="00341F00" w:rsidRDefault="00000000">
            <w:r>
              <w:lastRenderedPageBreak/>
              <w:t>e-Stamp provider &amp; certificate no.</w:t>
            </w:r>
          </w:p>
        </w:tc>
        <w:tc>
          <w:tcPr>
            <w:tcW w:w="1872" w:type="dxa"/>
          </w:tcPr>
          <w:p w14:paraId="503B87B1" w14:textId="77777777" w:rsidR="00341F00" w:rsidRDefault="00000000">
            <w:r>
              <w:t>Mixed</w:t>
            </w:r>
          </w:p>
        </w:tc>
        <w:tc>
          <w:tcPr>
            <w:tcW w:w="1872" w:type="dxa"/>
          </w:tcPr>
          <w:p w14:paraId="16D18286" w14:textId="77777777" w:rsidR="00341F00" w:rsidRDefault="00000000">
            <w:r>
              <w:t>SHCIL / IN-MH...</w:t>
            </w:r>
          </w:p>
        </w:tc>
        <w:tc>
          <w:tcPr>
            <w:tcW w:w="1872" w:type="dxa"/>
          </w:tcPr>
          <w:p w14:paraId="7E88FBC8" w14:textId="77777777" w:rsidR="00341F00" w:rsidRDefault="00000000">
            <w:r>
              <w:t>Cond.</w:t>
            </w:r>
          </w:p>
        </w:tc>
        <w:tc>
          <w:tcPr>
            <w:tcW w:w="1872" w:type="dxa"/>
          </w:tcPr>
          <w:p w14:paraId="68303532" w14:textId="77777777" w:rsidR="00341F00" w:rsidRDefault="00000000">
            <w:r>
              <w:t>SHCIL / GRAS; before execution</w:t>
            </w:r>
          </w:p>
        </w:tc>
      </w:tr>
      <w:tr w:rsidR="00341F00" w14:paraId="182B52EC" w14:textId="77777777">
        <w:tc>
          <w:tcPr>
            <w:tcW w:w="1872" w:type="dxa"/>
          </w:tcPr>
          <w:p w14:paraId="672DC504" w14:textId="77777777" w:rsidR="00341F00" w:rsidRDefault="00000000">
            <w:r>
              <w:t>Registrable? &amp; registration ref.</w:t>
            </w:r>
          </w:p>
        </w:tc>
        <w:tc>
          <w:tcPr>
            <w:tcW w:w="1872" w:type="dxa"/>
          </w:tcPr>
          <w:p w14:paraId="61EC10E1" w14:textId="77777777" w:rsidR="00341F00" w:rsidRDefault="00000000">
            <w:r>
              <w:t>Mixed</w:t>
            </w:r>
          </w:p>
        </w:tc>
        <w:tc>
          <w:tcPr>
            <w:tcW w:w="1872" w:type="dxa"/>
          </w:tcPr>
          <w:p w14:paraId="38506D31" w14:textId="77777777" w:rsidR="00341F00" w:rsidRDefault="00000000">
            <w:r>
              <w:t>No / —</w:t>
            </w:r>
          </w:p>
        </w:tc>
        <w:tc>
          <w:tcPr>
            <w:tcW w:w="1872" w:type="dxa"/>
          </w:tcPr>
          <w:p w14:paraId="0079C865" w14:textId="77777777" w:rsidR="00341F00" w:rsidRDefault="00000000">
            <w:r>
              <w:t>Cond.</w:t>
            </w:r>
          </w:p>
        </w:tc>
        <w:tc>
          <w:tcPr>
            <w:tcW w:w="1872" w:type="dxa"/>
          </w:tcPr>
          <w:p w14:paraId="5B098B21" w14:textId="77777777" w:rsidR="00341F00" w:rsidRDefault="00000000">
            <w:r>
              <w:t>Registration Act 1908 flag</w:t>
            </w:r>
          </w:p>
        </w:tc>
      </w:tr>
      <w:tr w:rsidR="00341F00" w14:paraId="36DCA451" w14:textId="77777777">
        <w:tc>
          <w:tcPr>
            <w:tcW w:w="1872" w:type="dxa"/>
          </w:tcPr>
          <w:p w14:paraId="5118F62F" w14:textId="77777777" w:rsidR="00341F00" w:rsidRDefault="00000000">
            <w:r>
              <w:t>Document hash &amp; timestamp</w:t>
            </w:r>
          </w:p>
        </w:tc>
        <w:tc>
          <w:tcPr>
            <w:tcW w:w="1872" w:type="dxa"/>
          </w:tcPr>
          <w:p w14:paraId="45A949BB" w14:textId="77777777" w:rsidR="00341F00" w:rsidRDefault="00000000">
            <w:r>
              <w:t>System</w:t>
            </w:r>
          </w:p>
        </w:tc>
        <w:tc>
          <w:tcPr>
            <w:tcW w:w="1872" w:type="dxa"/>
          </w:tcPr>
          <w:p w14:paraId="0A7E70EA" w14:textId="77777777" w:rsidR="00341F00" w:rsidRDefault="00000000">
            <w:r>
              <w:t>SHA-256 / —</w:t>
            </w:r>
          </w:p>
        </w:tc>
        <w:tc>
          <w:tcPr>
            <w:tcW w:w="1872" w:type="dxa"/>
          </w:tcPr>
          <w:p w14:paraId="2FBE7CA7" w14:textId="77777777" w:rsidR="00341F00" w:rsidRDefault="00000000">
            <w:r>
              <w:t>Yes</w:t>
            </w:r>
          </w:p>
        </w:tc>
        <w:tc>
          <w:tcPr>
            <w:tcW w:w="1872" w:type="dxa"/>
          </w:tcPr>
          <w:p w14:paraId="39C0DC9F" w14:textId="77777777" w:rsidR="00341F00" w:rsidRDefault="00000000">
            <w:r>
              <w:t>Tamper-evident</w:t>
            </w:r>
          </w:p>
        </w:tc>
      </w:tr>
      <w:tr w:rsidR="00341F00" w14:paraId="780AE842" w14:textId="77777777">
        <w:tc>
          <w:tcPr>
            <w:tcW w:w="1872" w:type="dxa"/>
          </w:tcPr>
          <w:p w14:paraId="49988820" w14:textId="77777777" w:rsidR="00341F00" w:rsidRDefault="00000000">
            <w:r>
              <w:t>BSA s.63 certificate generated</w:t>
            </w:r>
          </w:p>
        </w:tc>
        <w:tc>
          <w:tcPr>
            <w:tcW w:w="1872" w:type="dxa"/>
          </w:tcPr>
          <w:p w14:paraId="7BAAFF26" w14:textId="77777777" w:rsidR="00341F00" w:rsidRDefault="00000000">
            <w:r>
              <w:t>Yes/No</w:t>
            </w:r>
          </w:p>
        </w:tc>
        <w:tc>
          <w:tcPr>
            <w:tcW w:w="1872" w:type="dxa"/>
          </w:tcPr>
          <w:p w14:paraId="6A0B589A" w14:textId="77777777" w:rsidR="00341F00" w:rsidRDefault="00000000">
            <w:r>
              <w:t>Yes</w:t>
            </w:r>
          </w:p>
        </w:tc>
        <w:tc>
          <w:tcPr>
            <w:tcW w:w="1872" w:type="dxa"/>
          </w:tcPr>
          <w:p w14:paraId="5052F944" w14:textId="77777777" w:rsidR="00341F00" w:rsidRDefault="00000000">
            <w:r>
              <w:t>Yes</w:t>
            </w:r>
          </w:p>
        </w:tc>
        <w:tc>
          <w:tcPr>
            <w:tcW w:w="1872" w:type="dxa"/>
          </w:tcPr>
          <w:p w14:paraId="1A318012" w14:textId="77777777" w:rsidR="00341F00" w:rsidRDefault="00000000">
            <w:r>
              <w:t>Admissibility of e-record</w:t>
            </w:r>
          </w:p>
        </w:tc>
      </w:tr>
      <w:tr w:rsidR="00341F00" w14:paraId="5C494345" w14:textId="77777777">
        <w:tc>
          <w:tcPr>
            <w:tcW w:w="1872" w:type="dxa"/>
          </w:tcPr>
          <w:p w14:paraId="557D353F" w14:textId="77777777" w:rsidR="00341F00" w:rsidRDefault="00000000">
            <w:r>
              <w:t>Execution status</w:t>
            </w:r>
          </w:p>
        </w:tc>
        <w:tc>
          <w:tcPr>
            <w:tcW w:w="1872" w:type="dxa"/>
          </w:tcPr>
          <w:p w14:paraId="3F7082BC" w14:textId="77777777" w:rsidR="00341F00" w:rsidRDefault="00000000">
            <w:r>
              <w:t>Dropdown</w:t>
            </w:r>
          </w:p>
        </w:tc>
        <w:tc>
          <w:tcPr>
            <w:tcW w:w="1872" w:type="dxa"/>
          </w:tcPr>
          <w:p w14:paraId="5A543FC3" w14:textId="77777777" w:rsidR="00341F00" w:rsidRDefault="00000000">
            <w:r>
              <w:t>Executed</w:t>
            </w:r>
          </w:p>
        </w:tc>
        <w:tc>
          <w:tcPr>
            <w:tcW w:w="1872" w:type="dxa"/>
          </w:tcPr>
          <w:p w14:paraId="6D1EF108" w14:textId="77777777" w:rsidR="00341F00" w:rsidRDefault="00000000">
            <w:r>
              <w:t>Yes</w:t>
            </w:r>
          </w:p>
        </w:tc>
        <w:tc>
          <w:tcPr>
            <w:tcW w:w="1872" w:type="dxa"/>
          </w:tcPr>
          <w:p w14:paraId="5711ADE6" w14:textId="77777777" w:rsidR="00341F00" w:rsidRDefault="00000000">
            <w:r>
              <w:t>Draft/Sent/Signed/Stamped/Registered/Executed</w:t>
            </w:r>
          </w:p>
        </w:tc>
      </w:tr>
    </w:tbl>
    <w:p w14:paraId="01A68B6E" w14:textId="77777777" w:rsidR="00341F00" w:rsidRDefault="00000000" w:rsidP="00ED6104">
      <w:pPr>
        <w:pStyle w:val="Heading2"/>
        <w:numPr>
          <w:ilvl w:val="1"/>
          <w:numId w:val="13"/>
        </w:numPr>
      </w:pPr>
      <w:bookmarkStart w:id="1705" w:name="_Toc231674354"/>
      <w:bookmarkStart w:id="1706" w:name="_Toc231674981"/>
      <w:bookmarkStart w:id="1707" w:name="_Toc232339143"/>
      <w:r>
        <w:t>D.29  Institution / Tenant Onboarding Application</w:t>
      </w:r>
      <w:bookmarkEnd w:id="1705"/>
      <w:bookmarkEnd w:id="1706"/>
      <w:bookmarkEnd w:id="1707"/>
    </w:p>
    <w:p w14:paraId="6D3FBADF" w14:textId="77777777" w:rsidR="00341F00" w:rsidRDefault="00000000">
      <w:r>
        <w:t>Captures a new lending institution applying to onboard onto the platform (Module 5.64).</w:t>
      </w:r>
    </w:p>
    <w:tbl>
      <w:tblPr>
        <w:tblW w:w="0" w:type="auto"/>
        <w:tblCellMar>
          <w:left w:w="10" w:type="dxa"/>
          <w:right w:w="10" w:type="dxa"/>
        </w:tblCellMar>
        <w:tblLook w:val="04A0" w:firstRow="1" w:lastRow="0" w:firstColumn="1" w:lastColumn="0" w:noHBand="0" w:noVBand="1"/>
      </w:tblPr>
      <w:tblGrid>
        <w:gridCol w:w="1527"/>
        <w:gridCol w:w="1449"/>
        <w:gridCol w:w="2659"/>
        <w:gridCol w:w="1498"/>
        <w:gridCol w:w="2227"/>
      </w:tblGrid>
      <w:tr w:rsidR="00341F00" w14:paraId="412C39A6" w14:textId="77777777">
        <w:tc>
          <w:tcPr>
            <w:tcW w:w="1872" w:type="dxa"/>
          </w:tcPr>
          <w:p w14:paraId="40F0FAE5" w14:textId="77777777" w:rsidR="00341F00" w:rsidRDefault="00000000">
            <w:r>
              <w:rPr>
                <w:b/>
              </w:rPr>
              <w:t>Field Label</w:t>
            </w:r>
          </w:p>
        </w:tc>
        <w:tc>
          <w:tcPr>
            <w:tcW w:w="1872" w:type="dxa"/>
          </w:tcPr>
          <w:p w14:paraId="77D5E833" w14:textId="77777777" w:rsidR="00341F00" w:rsidRDefault="00000000">
            <w:r>
              <w:rPr>
                <w:b/>
              </w:rPr>
              <w:t>Type</w:t>
            </w:r>
          </w:p>
        </w:tc>
        <w:tc>
          <w:tcPr>
            <w:tcW w:w="1872" w:type="dxa"/>
          </w:tcPr>
          <w:p w14:paraId="6439D187" w14:textId="77777777" w:rsidR="00341F00" w:rsidRDefault="00000000">
            <w:r>
              <w:rPr>
                <w:b/>
              </w:rPr>
              <w:t>Placeholder / Example</w:t>
            </w:r>
          </w:p>
        </w:tc>
        <w:tc>
          <w:tcPr>
            <w:tcW w:w="1872" w:type="dxa"/>
          </w:tcPr>
          <w:p w14:paraId="1928228E" w14:textId="77777777" w:rsidR="00341F00" w:rsidRDefault="00000000">
            <w:r>
              <w:rPr>
                <w:b/>
              </w:rPr>
              <w:t>Mandatory</w:t>
            </w:r>
          </w:p>
        </w:tc>
        <w:tc>
          <w:tcPr>
            <w:tcW w:w="1872" w:type="dxa"/>
          </w:tcPr>
          <w:p w14:paraId="33C25463" w14:textId="77777777" w:rsidR="00341F00" w:rsidRDefault="00000000">
            <w:r>
              <w:rPr>
                <w:b/>
              </w:rPr>
              <w:t>Validation / Notes</w:t>
            </w:r>
          </w:p>
        </w:tc>
      </w:tr>
      <w:tr w:rsidR="00341F00" w14:paraId="05940EE1" w14:textId="77777777">
        <w:tc>
          <w:tcPr>
            <w:tcW w:w="1872" w:type="dxa"/>
          </w:tcPr>
          <w:p w14:paraId="58AC6D6B" w14:textId="77777777" w:rsidR="00341F00" w:rsidRDefault="00000000">
            <w:r>
              <w:t>Institution legal name</w:t>
            </w:r>
          </w:p>
        </w:tc>
        <w:tc>
          <w:tcPr>
            <w:tcW w:w="1872" w:type="dxa"/>
          </w:tcPr>
          <w:p w14:paraId="69EE9316" w14:textId="77777777" w:rsidR="00341F00" w:rsidRDefault="00000000">
            <w:r>
              <w:t>Text</w:t>
            </w:r>
          </w:p>
        </w:tc>
        <w:tc>
          <w:tcPr>
            <w:tcW w:w="1872" w:type="dxa"/>
          </w:tcPr>
          <w:p w14:paraId="008D9E72" w14:textId="77777777" w:rsidR="00341F00" w:rsidRDefault="00000000">
            <w:r>
              <w:t>—</w:t>
            </w:r>
          </w:p>
        </w:tc>
        <w:tc>
          <w:tcPr>
            <w:tcW w:w="1872" w:type="dxa"/>
          </w:tcPr>
          <w:p w14:paraId="54041AA9" w14:textId="77777777" w:rsidR="00341F00" w:rsidRDefault="00000000">
            <w:r>
              <w:t>Yes</w:t>
            </w:r>
          </w:p>
        </w:tc>
        <w:tc>
          <w:tcPr>
            <w:tcW w:w="1872" w:type="dxa"/>
          </w:tcPr>
          <w:p w14:paraId="3C7F956B" w14:textId="77777777" w:rsidR="00341F00" w:rsidRDefault="00000000">
            <w:r>
              <w:t>As per CoR / MCA</w:t>
            </w:r>
          </w:p>
        </w:tc>
      </w:tr>
      <w:tr w:rsidR="00341F00" w14:paraId="013385EE" w14:textId="77777777">
        <w:tc>
          <w:tcPr>
            <w:tcW w:w="1872" w:type="dxa"/>
          </w:tcPr>
          <w:p w14:paraId="1C0B7B86" w14:textId="77777777" w:rsidR="00341F00" w:rsidRDefault="00000000">
            <w:r>
              <w:t>Entity type</w:t>
            </w:r>
          </w:p>
        </w:tc>
        <w:tc>
          <w:tcPr>
            <w:tcW w:w="1872" w:type="dxa"/>
          </w:tcPr>
          <w:p w14:paraId="7F8E767A" w14:textId="77777777" w:rsidR="00341F00" w:rsidRDefault="00000000">
            <w:r>
              <w:t>Dropdown</w:t>
            </w:r>
          </w:p>
        </w:tc>
        <w:tc>
          <w:tcPr>
            <w:tcW w:w="1872" w:type="dxa"/>
          </w:tcPr>
          <w:p w14:paraId="17642C5F" w14:textId="77777777" w:rsidR="00341F00" w:rsidRDefault="00000000">
            <w:r>
              <w:t>NBFC-ICC</w:t>
            </w:r>
          </w:p>
        </w:tc>
        <w:tc>
          <w:tcPr>
            <w:tcW w:w="1872" w:type="dxa"/>
          </w:tcPr>
          <w:p w14:paraId="7906EA56" w14:textId="77777777" w:rsidR="00341F00" w:rsidRDefault="00000000">
            <w:r>
              <w:t>Yes</w:t>
            </w:r>
          </w:p>
        </w:tc>
        <w:tc>
          <w:tcPr>
            <w:tcW w:w="1872" w:type="dxa"/>
          </w:tcPr>
          <w:p w14:paraId="1958DD6E" w14:textId="77777777" w:rsidR="00341F00" w:rsidRDefault="00000000">
            <w:r>
              <w:t>See H.37; drives module switch (D.26)</w:t>
            </w:r>
          </w:p>
        </w:tc>
      </w:tr>
      <w:tr w:rsidR="00341F00" w14:paraId="69E1330E" w14:textId="77777777">
        <w:tc>
          <w:tcPr>
            <w:tcW w:w="1872" w:type="dxa"/>
          </w:tcPr>
          <w:p w14:paraId="30A59B15" w14:textId="77777777" w:rsidR="00341F00" w:rsidRDefault="00000000">
            <w:r>
              <w:t>CIN</w:t>
            </w:r>
          </w:p>
        </w:tc>
        <w:tc>
          <w:tcPr>
            <w:tcW w:w="1872" w:type="dxa"/>
          </w:tcPr>
          <w:p w14:paraId="5C3B4121" w14:textId="77777777" w:rsidR="00341F00" w:rsidRDefault="00000000">
            <w:r>
              <w:t>Text</w:t>
            </w:r>
          </w:p>
        </w:tc>
        <w:tc>
          <w:tcPr>
            <w:tcW w:w="1872" w:type="dxa"/>
          </w:tcPr>
          <w:p w14:paraId="683E85C9" w14:textId="77777777" w:rsidR="00341F00" w:rsidRDefault="00000000">
            <w:r>
              <w:t>U65999MH2010PLC123456</w:t>
            </w:r>
          </w:p>
        </w:tc>
        <w:tc>
          <w:tcPr>
            <w:tcW w:w="1872" w:type="dxa"/>
          </w:tcPr>
          <w:p w14:paraId="419F5CBE" w14:textId="77777777" w:rsidR="00341F00" w:rsidRDefault="00000000">
            <w:r>
              <w:t>Yes</w:t>
            </w:r>
          </w:p>
        </w:tc>
        <w:tc>
          <w:tcPr>
            <w:tcW w:w="1872" w:type="dxa"/>
          </w:tcPr>
          <w:p w14:paraId="19B5AE02" w14:textId="77777777" w:rsidR="00341F00" w:rsidRDefault="00000000">
            <w:r>
              <w:t>MCA verify (Appendix G.1)</w:t>
            </w:r>
          </w:p>
        </w:tc>
      </w:tr>
      <w:tr w:rsidR="00341F00" w14:paraId="69C45D09" w14:textId="77777777">
        <w:tc>
          <w:tcPr>
            <w:tcW w:w="1872" w:type="dxa"/>
          </w:tcPr>
          <w:p w14:paraId="7F707FFE" w14:textId="77777777" w:rsidR="00341F00" w:rsidRDefault="00000000">
            <w:r>
              <w:t>RBI / NHB registration no. (CoR)</w:t>
            </w:r>
          </w:p>
        </w:tc>
        <w:tc>
          <w:tcPr>
            <w:tcW w:w="1872" w:type="dxa"/>
          </w:tcPr>
          <w:p w14:paraId="19EB204C" w14:textId="77777777" w:rsidR="00341F00" w:rsidRDefault="00000000">
            <w:r>
              <w:t>Text</w:t>
            </w:r>
          </w:p>
        </w:tc>
        <w:tc>
          <w:tcPr>
            <w:tcW w:w="1872" w:type="dxa"/>
          </w:tcPr>
          <w:p w14:paraId="6C42C22C" w14:textId="77777777" w:rsidR="00341F00" w:rsidRDefault="00000000">
            <w:r>
              <w:t>—</w:t>
            </w:r>
          </w:p>
        </w:tc>
        <w:tc>
          <w:tcPr>
            <w:tcW w:w="1872" w:type="dxa"/>
          </w:tcPr>
          <w:p w14:paraId="58200586" w14:textId="77777777" w:rsidR="00341F00" w:rsidRDefault="00000000">
            <w:r>
              <w:t>Yes</w:t>
            </w:r>
          </w:p>
        </w:tc>
        <w:tc>
          <w:tcPr>
            <w:tcW w:w="1872" w:type="dxa"/>
          </w:tcPr>
          <w:p w14:paraId="5F80C2F7" w14:textId="77777777" w:rsidR="00341F00" w:rsidRDefault="00000000">
            <w:r>
              <w:t>Licence validation</w:t>
            </w:r>
          </w:p>
        </w:tc>
      </w:tr>
      <w:tr w:rsidR="00341F00" w14:paraId="65316AAB" w14:textId="77777777">
        <w:tc>
          <w:tcPr>
            <w:tcW w:w="1872" w:type="dxa"/>
          </w:tcPr>
          <w:p w14:paraId="2D322446" w14:textId="77777777" w:rsidR="00341F00" w:rsidRDefault="00000000">
            <w:r>
              <w:t>PAN / GSTIN</w:t>
            </w:r>
          </w:p>
        </w:tc>
        <w:tc>
          <w:tcPr>
            <w:tcW w:w="1872" w:type="dxa"/>
          </w:tcPr>
          <w:p w14:paraId="77A64A86" w14:textId="77777777" w:rsidR="00341F00" w:rsidRDefault="00000000">
            <w:r>
              <w:t>Mixed</w:t>
            </w:r>
          </w:p>
        </w:tc>
        <w:tc>
          <w:tcPr>
            <w:tcW w:w="1872" w:type="dxa"/>
          </w:tcPr>
          <w:p w14:paraId="4185E041" w14:textId="77777777" w:rsidR="00341F00" w:rsidRDefault="00000000">
            <w:r>
              <w:t>—</w:t>
            </w:r>
          </w:p>
        </w:tc>
        <w:tc>
          <w:tcPr>
            <w:tcW w:w="1872" w:type="dxa"/>
          </w:tcPr>
          <w:p w14:paraId="47F8F4E8" w14:textId="77777777" w:rsidR="00341F00" w:rsidRDefault="00000000">
            <w:r>
              <w:t>Yes</w:t>
            </w:r>
          </w:p>
        </w:tc>
        <w:tc>
          <w:tcPr>
            <w:tcW w:w="1872" w:type="dxa"/>
          </w:tcPr>
          <w:p w14:paraId="34D83336" w14:textId="77777777" w:rsidR="00341F00" w:rsidRDefault="00000000">
            <w:r>
              <w:t>Auto-verify</w:t>
            </w:r>
          </w:p>
        </w:tc>
      </w:tr>
      <w:tr w:rsidR="00341F00" w14:paraId="1965BF41" w14:textId="77777777">
        <w:tc>
          <w:tcPr>
            <w:tcW w:w="1872" w:type="dxa"/>
          </w:tcPr>
          <w:p w14:paraId="33D609F9" w14:textId="77777777" w:rsidR="00341F00" w:rsidRDefault="00000000">
            <w:r>
              <w:t>SBR layer</w:t>
            </w:r>
          </w:p>
        </w:tc>
        <w:tc>
          <w:tcPr>
            <w:tcW w:w="1872" w:type="dxa"/>
          </w:tcPr>
          <w:p w14:paraId="354965DB" w14:textId="77777777" w:rsidR="00341F00" w:rsidRDefault="00000000">
            <w:r>
              <w:t>Dropdown</w:t>
            </w:r>
          </w:p>
        </w:tc>
        <w:tc>
          <w:tcPr>
            <w:tcW w:w="1872" w:type="dxa"/>
          </w:tcPr>
          <w:p w14:paraId="5BD55893" w14:textId="77777777" w:rsidR="00341F00" w:rsidRDefault="00000000">
            <w:r>
              <w:t>Middle Layer</w:t>
            </w:r>
          </w:p>
        </w:tc>
        <w:tc>
          <w:tcPr>
            <w:tcW w:w="1872" w:type="dxa"/>
          </w:tcPr>
          <w:p w14:paraId="22B3ED53" w14:textId="77777777" w:rsidR="00341F00" w:rsidRDefault="00000000">
            <w:r>
              <w:t>Yes</w:t>
            </w:r>
          </w:p>
        </w:tc>
        <w:tc>
          <w:tcPr>
            <w:tcW w:w="1872" w:type="dxa"/>
          </w:tcPr>
          <w:p w14:paraId="6BA44E89" w14:textId="77777777" w:rsidR="00341F00" w:rsidRDefault="00000000">
            <w:r>
              <w:t>Base/Middle/Upper/Top</w:t>
            </w:r>
          </w:p>
        </w:tc>
      </w:tr>
      <w:tr w:rsidR="00341F00" w14:paraId="52A78924" w14:textId="77777777">
        <w:tc>
          <w:tcPr>
            <w:tcW w:w="1872" w:type="dxa"/>
          </w:tcPr>
          <w:p w14:paraId="6F66E03A" w14:textId="77777777" w:rsidR="00341F00" w:rsidRDefault="00000000">
            <w:r>
              <w:t>Deposit-taking?</w:t>
            </w:r>
          </w:p>
        </w:tc>
        <w:tc>
          <w:tcPr>
            <w:tcW w:w="1872" w:type="dxa"/>
          </w:tcPr>
          <w:p w14:paraId="58B4F313" w14:textId="77777777" w:rsidR="00341F00" w:rsidRDefault="00000000">
            <w:r>
              <w:t>Yes/No</w:t>
            </w:r>
          </w:p>
        </w:tc>
        <w:tc>
          <w:tcPr>
            <w:tcW w:w="1872" w:type="dxa"/>
          </w:tcPr>
          <w:p w14:paraId="30DE1039" w14:textId="77777777" w:rsidR="00341F00" w:rsidRDefault="00000000">
            <w:r>
              <w:t>No</w:t>
            </w:r>
          </w:p>
        </w:tc>
        <w:tc>
          <w:tcPr>
            <w:tcW w:w="1872" w:type="dxa"/>
          </w:tcPr>
          <w:p w14:paraId="522118E6" w14:textId="77777777" w:rsidR="00341F00" w:rsidRDefault="00000000">
            <w:r>
              <w:t>Yes</w:t>
            </w:r>
          </w:p>
        </w:tc>
        <w:tc>
          <w:tcPr>
            <w:tcW w:w="1872" w:type="dxa"/>
          </w:tcPr>
          <w:p w14:paraId="5AC50040" w14:textId="77777777" w:rsidR="00341F00" w:rsidRDefault="00000000">
            <w:r>
              <w:t>Drives deposit rules</w:t>
            </w:r>
          </w:p>
        </w:tc>
      </w:tr>
      <w:tr w:rsidR="00341F00" w14:paraId="7A90B630" w14:textId="77777777">
        <w:tc>
          <w:tcPr>
            <w:tcW w:w="1872" w:type="dxa"/>
          </w:tcPr>
          <w:p w14:paraId="00450785" w14:textId="77777777" w:rsidR="00341F00" w:rsidRDefault="00000000">
            <w:r>
              <w:t>Authorised signatory &amp; DIN</w:t>
            </w:r>
          </w:p>
        </w:tc>
        <w:tc>
          <w:tcPr>
            <w:tcW w:w="1872" w:type="dxa"/>
          </w:tcPr>
          <w:p w14:paraId="733E19D5" w14:textId="77777777" w:rsidR="00341F00" w:rsidRDefault="00000000">
            <w:r>
              <w:t>Mixed</w:t>
            </w:r>
          </w:p>
        </w:tc>
        <w:tc>
          <w:tcPr>
            <w:tcW w:w="1872" w:type="dxa"/>
          </w:tcPr>
          <w:p w14:paraId="3071FA24" w14:textId="77777777" w:rsidR="00341F00" w:rsidRDefault="00000000">
            <w:r>
              <w:t>—</w:t>
            </w:r>
          </w:p>
        </w:tc>
        <w:tc>
          <w:tcPr>
            <w:tcW w:w="1872" w:type="dxa"/>
          </w:tcPr>
          <w:p w14:paraId="1F95FF3D" w14:textId="77777777" w:rsidR="00341F00" w:rsidRDefault="00000000">
            <w:r>
              <w:t>Yes</w:t>
            </w:r>
          </w:p>
        </w:tc>
        <w:tc>
          <w:tcPr>
            <w:tcW w:w="1872" w:type="dxa"/>
          </w:tcPr>
          <w:p w14:paraId="586D7790" w14:textId="77777777" w:rsidR="00341F00" w:rsidRDefault="00000000">
            <w:r>
              <w:t>DIN verify</w:t>
            </w:r>
          </w:p>
        </w:tc>
      </w:tr>
      <w:tr w:rsidR="00341F00" w14:paraId="4AC0D7EE" w14:textId="77777777">
        <w:tc>
          <w:tcPr>
            <w:tcW w:w="1872" w:type="dxa"/>
          </w:tcPr>
          <w:p w14:paraId="1CAA3857" w14:textId="77777777" w:rsidR="00341F00" w:rsidRDefault="00000000">
            <w:r>
              <w:t>Beneficial owners</w:t>
            </w:r>
          </w:p>
        </w:tc>
        <w:tc>
          <w:tcPr>
            <w:tcW w:w="1872" w:type="dxa"/>
          </w:tcPr>
          <w:p w14:paraId="49402078" w14:textId="77777777" w:rsidR="00341F00" w:rsidRDefault="00000000">
            <w:r>
              <w:t>Repeating</w:t>
            </w:r>
          </w:p>
        </w:tc>
        <w:tc>
          <w:tcPr>
            <w:tcW w:w="1872" w:type="dxa"/>
          </w:tcPr>
          <w:p w14:paraId="3C2A84A5" w14:textId="77777777" w:rsidR="00341F00" w:rsidRDefault="00000000">
            <w:r>
              <w:t>—</w:t>
            </w:r>
          </w:p>
        </w:tc>
        <w:tc>
          <w:tcPr>
            <w:tcW w:w="1872" w:type="dxa"/>
          </w:tcPr>
          <w:p w14:paraId="462F7ABE" w14:textId="77777777" w:rsidR="00341F00" w:rsidRDefault="00000000">
            <w:r>
              <w:t>Yes</w:t>
            </w:r>
          </w:p>
        </w:tc>
        <w:tc>
          <w:tcPr>
            <w:tcW w:w="1872" w:type="dxa"/>
          </w:tcPr>
          <w:p w14:paraId="2684ABD5" w14:textId="77777777" w:rsidR="00341F00" w:rsidRDefault="00000000">
            <w:r>
              <w:t>KYB / sanctions screen</w:t>
            </w:r>
          </w:p>
        </w:tc>
      </w:tr>
      <w:tr w:rsidR="00341F00" w14:paraId="09E3B863" w14:textId="77777777">
        <w:tc>
          <w:tcPr>
            <w:tcW w:w="1872" w:type="dxa"/>
          </w:tcPr>
          <w:p w14:paraId="63289F39" w14:textId="77777777" w:rsidR="00341F00" w:rsidRDefault="00000000">
            <w:r>
              <w:t>Deployment model</w:t>
            </w:r>
          </w:p>
        </w:tc>
        <w:tc>
          <w:tcPr>
            <w:tcW w:w="1872" w:type="dxa"/>
          </w:tcPr>
          <w:p w14:paraId="28713EC7" w14:textId="77777777" w:rsidR="00341F00" w:rsidRDefault="00000000">
            <w:r>
              <w:t>Dropdown</w:t>
            </w:r>
          </w:p>
        </w:tc>
        <w:tc>
          <w:tcPr>
            <w:tcW w:w="1872" w:type="dxa"/>
          </w:tcPr>
          <w:p w14:paraId="1B820F71" w14:textId="77777777" w:rsidR="00341F00" w:rsidRDefault="00000000">
            <w:r>
              <w:t>Multi-tenant</w:t>
            </w:r>
          </w:p>
        </w:tc>
        <w:tc>
          <w:tcPr>
            <w:tcW w:w="1872" w:type="dxa"/>
          </w:tcPr>
          <w:p w14:paraId="67972FE6" w14:textId="77777777" w:rsidR="00341F00" w:rsidRDefault="00000000">
            <w:r>
              <w:t>Yes</w:t>
            </w:r>
          </w:p>
        </w:tc>
        <w:tc>
          <w:tcPr>
            <w:tcW w:w="1872" w:type="dxa"/>
          </w:tcPr>
          <w:p w14:paraId="2E158032" w14:textId="77777777" w:rsidR="00341F00" w:rsidRDefault="00000000">
            <w:r>
              <w:t>See H.43</w:t>
            </w:r>
          </w:p>
        </w:tc>
      </w:tr>
      <w:tr w:rsidR="00341F00" w14:paraId="17B39A2C" w14:textId="77777777">
        <w:tc>
          <w:tcPr>
            <w:tcW w:w="1872" w:type="dxa"/>
          </w:tcPr>
          <w:p w14:paraId="0025669D" w14:textId="77777777" w:rsidR="00341F00" w:rsidRDefault="00000000">
            <w:r>
              <w:t>Modules requested</w:t>
            </w:r>
          </w:p>
        </w:tc>
        <w:tc>
          <w:tcPr>
            <w:tcW w:w="1872" w:type="dxa"/>
          </w:tcPr>
          <w:p w14:paraId="35DE54CD" w14:textId="77777777" w:rsidR="00341F00" w:rsidRDefault="00000000">
            <w:r>
              <w:t>Multi-select</w:t>
            </w:r>
          </w:p>
        </w:tc>
        <w:tc>
          <w:tcPr>
            <w:tcW w:w="1872" w:type="dxa"/>
          </w:tcPr>
          <w:p w14:paraId="2D68060E" w14:textId="77777777" w:rsidR="00341F00" w:rsidRDefault="00000000">
            <w:r>
              <w:t>—</w:t>
            </w:r>
          </w:p>
        </w:tc>
        <w:tc>
          <w:tcPr>
            <w:tcW w:w="1872" w:type="dxa"/>
          </w:tcPr>
          <w:p w14:paraId="0ABD1730" w14:textId="77777777" w:rsidR="00341F00" w:rsidRDefault="00000000">
            <w:r>
              <w:t>Yes</w:t>
            </w:r>
          </w:p>
        </w:tc>
        <w:tc>
          <w:tcPr>
            <w:tcW w:w="1872" w:type="dxa"/>
          </w:tcPr>
          <w:p w14:paraId="132F4696" w14:textId="77777777" w:rsidR="00341F00" w:rsidRDefault="00000000">
            <w:r>
              <w:t>Entity + optional modules</w:t>
            </w:r>
          </w:p>
        </w:tc>
      </w:tr>
      <w:tr w:rsidR="00341F00" w14:paraId="08FF9FA2" w14:textId="77777777">
        <w:tc>
          <w:tcPr>
            <w:tcW w:w="1872" w:type="dxa"/>
          </w:tcPr>
          <w:p w14:paraId="602E4DDE" w14:textId="77777777" w:rsidR="00341F00" w:rsidRDefault="00000000">
            <w:r>
              <w:t>Legacy system / book size</w:t>
            </w:r>
          </w:p>
        </w:tc>
        <w:tc>
          <w:tcPr>
            <w:tcW w:w="1872" w:type="dxa"/>
          </w:tcPr>
          <w:p w14:paraId="6B6E2D37" w14:textId="77777777" w:rsidR="00341F00" w:rsidRDefault="00000000">
            <w:r>
              <w:t>Text</w:t>
            </w:r>
          </w:p>
        </w:tc>
        <w:tc>
          <w:tcPr>
            <w:tcW w:w="1872" w:type="dxa"/>
          </w:tcPr>
          <w:p w14:paraId="7CC98293" w14:textId="77777777" w:rsidR="00341F00" w:rsidRDefault="00000000">
            <w:r>
              <w:t>—</w:t>
            </w:r>
          </w:p>
        </w:tc>
        <w:tc>
          <w:tcPr>
            <w:tcW w:w="1872" w:type="dxa"/>
          </w:tcPr>
          <w:p w14:paraId="59A33B4F" w14:textId="77777777" w:rsidR="00341F00" w:rsidRDefault="00000000">
            <w:r>
              <w:t>No</w:t>
            </w:r>
          </w:p>
        </w:tc>
        <w:tc>
          <w:tcPr>
            <w:tcW w:w="1872" w:type="dxa"/>
          </w:tcPr>
          <w:p w14:paraId="662733EB" w14:textId="77777777" w:rsidR="00341F00" w:rsidRDefault="00000000">
            <w:r>
              <w:t>Migration scoping</w:t>
            </w:r>
          </w:p>
        </w:tc>
      </w:tr>
      <w:tr w:rsidR="00341F00" w14:paraId="6D8914CF" w14:textId="77777777">
        <w:tc>
          <w:tcPr>
            <w:tcW w:w="1872" w:type="dxa"/>
          </w:tcPr>
          <w:p w14:paraId="519BB47C" w14:textId="77777777" w:rsidR="00341F00" w:rsidRDefault="00000000">
            <w:r>
              <w:t>Target go-live date</w:t>
            </w:r>
          </w:p>
        </w:tc>
        <w:tc>
          <w:tcPr>
            <w:tcW w:w="1872" w:type="dxa"/>
          </w:tcPr>
          <w:p w14:paraId="5D67E072" w14:textId="77777777" w:rsidR="00341F00" w:rsidRDefault="00000000">
            <w:r>
              <w:t>Date</w:t>
            </w:r>
          </w:p>
        </w:tc>
        <w:tc>
          <w:tcPr>
            <w:tcW w:w="1872" w:type="dxa"/>
          </w:tcPr>
          <w:p w14:paraId="751A68BA" w14:textId="77777777" w:rsidR="00341F00" w:rsidRDefault="00000000">
            <w:r>
              <w:t>—</w:t>
            </w:r>
          </w:p>
        </w:tc>
        <w:tc>
          <w:tcPr>
            <w:tcW w:w="1872" w:type="dxa"/>
          </w:tcPr>
          <w:p w14:paraId="11309651" w14:textId="77777777" w:rsidR="00341F00" w:rsidRDefault="00000000">
            <w:r>
              <w:t>No</w:t>
            </w:r>
          </w:p>
        </w:tc>
        <w:tc>
          <w:tcPr>
            <w:tcW w:w="1872" w:type="dxa"/>
          </w:tcPr>
          <w:p w14:paraId="100366BD" w14:textId="77777777" w:rsidR="00341F00" w:rsidRDefault="00000000">
            <w:r>
              <w:t>SLA planning</w:t>
            </w:r>
          </w:p>
        </w:tc>
      </w:tr>
      <w:tr w:rsidR="00341F00" w14:paraId="731FE84A" w14:textId="77777777">
        <w:tc>
          <w:tcPr>
            <w:tcW w:w="1872" w:type="dxa"/>
          </w:tcPr>
          <w:p w14:paraId="3EF03339" w14:textId="77777777" w:rsidR="00341F00" w:rsidRDefault="00000000">
            <w:r>
              <w:t>Agreement e-signed</w:t>
            </w:r>
          </w:p>
        </w:tc>
        <w:tc>
          <w:tcPr>
            <w:tcW w:w="1872" w:type="dxa"/>
          </w:tcPr>
          <w:p w14:paraId="1FE9EC73" w14:textId="77777777" w:rsidR="00341F00" w:rsidRDefault="00000000">
            <w:r>
              <w:t>Yes/No</w:t>
            </w:r>
          </w:p>
        </w:tc>
        <w:tc>
          <w:tcPr>
            <w:tcW w:w="1872" w:type="dxa"/>
          </w:tcPr>
          <w:p w14:paraId="6C20A9FA" w14:textId="77777777" w:rsidR="00341F00" w:rsidRDefault="00000000">
            <w:r>
              <w:t>No</w:t>
            </w:r>
          </w:p>
        </w:tc>
        <w:tc>
          <w:tcPr>
            <w:tcW w:w="1872" w:type="dxa"/>
          </w:tcPr>
          <w:p w14:paraId="3C25D07C" w14:textId="77777777" w:rsidR="00341F00" w:rsidRDefault="00000000">
            <w:r>
              <w:t>Yes</w:t>
            </w:r>
          </w:p>
        </w:tc>
        <w:tc>
          <w:tcPr>
            <w:tcW w:w="1872" w:type="dxa"/>
          </w:tcPr>
          <w:p w14:paraId="11BBF7D9" w14:textId="77777777" w:rsidR="00341F00" w:rsidRDefault="00000000">
            <w:r>
              <w:t>SaaS/processing agreement</w:t>
            </w:r>
          </w:p>
        </w:tc>
      </w:tr>
    </w:tbl>
    <w:p w14:paraId="2A1F6262" w14:textId="77777777" w:rsidR="00341F00" w:rsidRDefault="00000000" w:rsidP="00ED6104">
      <w:pPr>
        <w:pStyle w:val="Heading2"/>
        <w:numPr>
          <w:ilvl w:val="1"/>
          <w:numId w:val="13"/>
        </w:numPr>
      </w:pPr>
      <w:bookmarkStart w:id="1708" w:name="_Toc231674355"/>
      <w:bookmarkStart w:id="1709" w:name="_Toc231674982"/>
      <w:bookmarkStart w:id="1710" w:name="_Toc232339144"/>
      <w:r>
        <w:t>D.30  Tenant Onboarding Stage Tracker</w:t>
      </w:r>
      <w:bookmarkEnd w:id="1708"/>
      <w:bookmarkEnd w:id="1709"/>
      <w:bookmarkEnd w:id="1710"/>
    </w:p>
    <w:p w14:paraId="110E1B0D" w14:textId="77777777" w:rsidR="00341F00" w:rsidRDefault="00000000">
      <w:r>
        <w:t>Tracks the onboarding case through its stages with SLA and sign-off (Module 5.64).</w:t>
      </w:r>
    </w:p>
    <w:tbl>
      <w:tblPr>
        <w:tblW w:w="0" w:type="auto"/>
        <w:tblCellMar>
          <w:left w:w="10" w:type="dxa"/>
          <w:right w:w="10" w:type="dxa"/>
        </w:tblCellMar>
        <w:tblLook w:val="04A0" w:firstRow="1" w:lastRow="0" w:firstColumn="1" w:lastColumn="0" w:noHBand="0" w:noVBand="1"/>
      </w:tblPr>
      <w:tblGrid>
        <w:gridCol w:w="1769"/>
        <w:gridCol w:w="1742"/>
        <w:gridCol w:w="1784"/>
        <w:gridCol w:w="1757"/>
        <w:gridCol w:w="2308"/>
      </w:tblGrid>
      <w:tr w:rsidR="00341F00" w14:paraId="6FA13CFB" w14:textId="77777777">
        <w:tc>
          <w:tcPr>
            <w:tcW w:w="1872" w:type="dxa"/>
          </w:tcPr>
          <w:p w14:paraId="65308635" w14:textId="77777777" w:rsidR="00341F00" w:rsidRDefault="00000000">
            <w:r>
              <w:rPr>
                <w:b/>
              </w:rPr>
              <w:t>Field Label</w:t>
            </w:r>
          </w:p>
        </w:tc>
        <w:tc>
          <w:tcPr>
            <w:tcW w:w="1872" w:type="dxa"/>
          </w:tcPr>
          <w:p w14:paraId="119979D8" w14:textId="77777777" w:rsidR="00341F00" w:rsidRDefault="00000000">
            <w:r>
              <w:rPr>
                <w:b/>
              </w:rPr>
              <w:t>Type</w:t>
            </w:r>
          </w:p>
        </w:tc>
        <w:tc>
          <w:tcPr>
            <w:tcW w:w="1872" w:type="dxa"/>
          </w:tcPr>
          <w:p w14:paraId="47E41E19" w14:textId="77777777" w:rsidR="00341F00" w:rsidRDefault="00000000">
            <w:r>
              <w:rPr>
                <w:b/>
              </w:rPr>
              <w:t>Placeholder / Example</w:t>
            </w:r>
          </w:p>
        </w:tc>
        <w:tc>
          <w:tcPr>
            <w:tcW w:w="1872" w:type="dxa"/>
          </w:tcPr>
          <w:p w14:paraId="15637BA1" w14:textId="77777777" w:rsidR="00341F00" w:rsidRDefault="00000000">
            <w:r>
              <w:rPr>
                <w:b/>
              </w:rPr>
              <w:t>Mandatory</w:t>
            </w:r>
          </w:p>
        </w:tc>
        <w:tc>
          <w:tcPr>
            <w:tcW w:w="1872" w:type="dxa"/>
          </w:tcPr>
          <w:p w14:paraId="248A7B19" w14:textId="77777777" w:rsidR="00341F00" w:rsidRDefault="00000000">
            <w:r>
              <w:rPr>
                <w:b/>
              </w:rPr>
              <w:t>Validation / Notes</w:t>
            </w:r>
          </w:p>
        </w:tc>
      </w:tr>
      <w:tr w:rsidR="00341F00" w14:paraId="58CC17B0" w14:textId="77777777">
        <w:tc>
          <w:tcPr>
            <w:tcW w:w="1872" w:type="dxa"/>
          </w:tcPr>
          <w:p w14:paraId="17AD4D4A" w14:textId="77777777" w:rsidR="00341F00" w:rsidRDefault="00000000">
            <w:r>
              <w:t>Onboarding case ID</w:t>
            </w:r>
          </w:p>
        </w:tc>
        <w:tc>
          <w:tcPr>
            <w:tcW w:w="1872" w:type="dxa"/>
          </w:tcPr>
          <w:p w14:paraId="6E7ADD22" w14:textId="77777777" w:rsidR="00341F00" w:rsidRDefault="00000000">
            <w:r>
              <w:t>System</w:t>
            </w:r>
          </w:p>
        </w:tc>
        <w:tc>
          <w:tcPr>
            <w:tcW w:w="1872" w:type="dxa"/>
          </w:tcPr>
          <w:p w14:paraId="7A82459A" w14:textId="77777777" w:rsidR="00341F00" w:rsidRDefault="00000000">
            <w:r>
              <w:t>ONB-2026-0007</w:t>
            </w:r>
          </w:p>
        </w:tc>
        <w:tc>
          <w:tcPr>
            <w:tcW w:w="1872" w:type="dxa"/>
          </w:tcPr>
          <w:p w14:paraId="72B5267E" w14:textId="77777777" w:rsidR="00341F00" w:rsidRDefault="00000000">
            <w:r>
              <w:t>Yes</w:t>
            </w:r>
          </w:p>
        </w:tc>
        <w:tc>
          <w:tcPr>
            <w:tcW w:w="1872" w:type="dxa"/>
          </w:tcPr>
          <w:p w14:paraId="2A92B23A" w14:textId="77777777" w:rsidR="00341F00" w:rsidRDefault="00000000">
            <w:r>
              <w:t>Auto</w:t>
            </w:r>
          </w:p>
        </w:tc>
      </w:tr>
      <w:tr w:rsidR="00341F00" w14:paraId="6A31C6C2" w14:textId="77777777">
        <w:tc>
          <w:tcPr>
            <w:tcW w:w="1872" w:type="dxa"/>
          </w:tcPr>
          <w:p w14:paraId="28B592C1" w14:textId="77777777" w:rsidR="00341F00" w:rsidRDefault="00000000">
            <w:r>
              <w:lastRenderedPageBreak/>
              <w:t>Institution</w:t>
            </w:r>
          </w:p>
        </w:tc>
        <w:tc>
          <w:tcPr>
            <w:tcW w:w="1872" w:type="dxa"/>
          </w:tcPr>
          <w:p w14:paraId="58CBCB75" w14:textId="77777777" w:rsidR="00341F00" w:rsidRDefault="00000000">
            <w:r>
              <w:t>Lookup</w:t>
            </w:r>
          </w:p>
        </w:tc>
        <w:tc>
          <w:tcPr>
            <w:tcW w:w="1872" w:type="dxa"/>
          </w:tcPr>
          <w:p w14:paraId="1D491D13" w14:textId="77777777" w:rsidR="00341F00" w:rsidRDefault="00000000">
            <w:r>
              <w:t>—</w:t>
            </w:r>
          </w:p>
        </w:tc>
        <w:tc>
          <w:tcPr>
            <w:tcW w:w="1872" w:type="dxa"/>
          </w:tcPr>
          <w:p w14:paraId="18ED2604" w14:textId="77777777" w:rsidR="00341F00" w:rsidRDefault="00000000">
            <w:r>
              <w:t>Yes</w:t>
            </w:r>
          </w:p>
        </w:tc>
        <w:tc>
          <w:tcPr>
            <w:tcW w:w="1872" w:type="dxa"/>
          </w:tcPr>
          <w:p w14:paraId="5CD81F33" w14:textId="77777777" w:rsidR="00341F00" w:rsidRDefault="00000000">
            <w:r>
              <w:t>From D.29</w:t>
            </w:r>
          </w:p>
        </w:tc>
      </w:tr>
      <w:tr w:rsidR="00341F00" w14:paraId="737A356A" w14:textId="77777777">
        <w:tc>
          <w:tcPr>
            <w:tcW w:w="1872" w:type="dxa"/>
          </w:tcPr>
          <w:p w14:paraId="12A2FB83" w14:textId="77777777" w:rsidR="00341F00" w:rsidRDefault="00000000">
            <w:r>
              <w:t>Current stage</w:t>
            </w:r>
          </w:p>
        </w:tc>
        <w:tc>
          <w:tcPr>
            <w:tcW w:w="1872" w:type="dxa"/>
          </w:tcPr>
          <w:p w14:paraId="11978DCF" w14:textId="77777777" w:rsidR="00341F00" w:rsidRDefault="00000000">
            <w:r>
              <w:t>Dropdown</w:t>
            </w:r>
          </w:p>
        </w:tc>
        <w:tc>
          <w:tcPr>
            <w:tcW w:w="1872" w:type="dxa"/>
          </w:tcPr>
          <w:p w14:paraId="7E280108" w14:textId="77777777" w:rsidR="00341F00" w:rsidRDefault="00000000">
            <w:r>
              <w:t>Configuration</w:t>
            </w:r>
          </w:p>
        </w:tc>
        <w:tc>
          <w:tcPr>
            <w:tcW w:w="1872" w:type="dxa"/>
          </w:tcPr>
          <w:p w14:paraId="5FBC9102" w14:textId="77777777" w:rsidR="00341F00" w:rsidRDefault="00000000">
            <w:r>
              <w:t>Yes</w:t>
            </w:r>
          </w:p>
        </w:tc>
        <w:tc>
          <w:tcPr>
            <w:tcW w:w="1872" w:type="dxa"/>
          </w:tcPr>
          <w:p w14:paraId="6013D25D" w14:textId="77777777" w:rsidR="00341F00" w:rsidRDefault="00000000">
            <w:r>
              <w:t>See H.44</w:t>
            </w:r>
          </w:p>
        </w:tc>
      </w:tr>
      <w:tr w:rsidR="00341F00" w14:paraId="31032FC6" w14:textId="77777777">
        <w:tc>
          <w:tcPr>
            <w:tcW w:w="1872" w:type="dxa"/>
          </w:tcPr>
          <w:p w14:paraId="32601879" w14:textId="77777777" w:rsidR="00341F00" w:rsidRDefault="00000000">
            <w:r>
              <w:t>Stage status</w:t>
            </w:r>
          </w:p>
        </w:tc>
        <w:tc>
          <w:tcPr>
            <w:tcW w:w="1872" w:type="dxa"/>
          </w:tcPr>
          <w:p w14:paraId="2B97A244" w14:textId="77777777" w:rsidR="00341F00" w:rsidRDefault="00000000">
            <w:r>
              <w:t>Dropdown</w:t>
            </w:r>
          </w:p>
        </w:tc>
        <w:tc>
          <w:tcPr>
            <w:tcW w:w="1872" w:type="dxa"/>
          </w:tcPr>
          <w:p w14:paraId="7338C90A" w14:textId="77777777" w:rsidR="00341F00" w:rsidRDefault="00000000">
            <w:r>
              <w:t>In progress</w:t>
            </w:r>
          </w:p>
        </w:tc>
        <w:tc>
          <w:tcPr>
            <w:tcW w:w="1872" w:type="dxa"/>
          </w:tcPr>
          <w:p w14:paraId="648589A1" w14:textId="77777777" w:rsidR="00341F00" w:rsidRDefault="00000000">
            <w:r>
              <w:t>Yes</w:t>
            </w:r>
          </w:p>
        </w:tc>
        <w:tc>
          <w:tcPr>
            <w:tcW w:w="1872" w:type="dxa"/>
          </w:tcPr>
          <w:p w14:paraId="71FDCF36" w14:textId="77777777" w:rsidR="00341F00" w:rsidRDefault="00000000">
            <w:r>
              <w:t>See H.44</w:t>
            </w:r>
          </w:p>
        </w:tc>
      </w:tr>
      <w:tr w:rsidR="00341F00" w14:paraId="48C6FEFF" w14:textId="77777777">
        <w:tc>
          <w:tcPr>
            <w:tcW w:w="1872" w:type="dxa"/>
          </w:tcPr>
          <w:p w14:paraId="624C7AA5" w14:textId="77777777" w:rsidR="00341F00" w:rsidRDefault="00000000">
            <w:r>
              <w:t>KYB / due-diligence outcome</w:t>
            </w:r>
          </w:p>
        </w:tc>
        <w:tc>
          <w:tcPr>
            <w:tcW w:w="1872" w:type="dxa"/>
          </w:tcPr>
          <w:p w14:paraId="2B0A033B" w14:textId="77777777" w:rsidR="00341F00" w:rsidRDefault="00000000">
            <w:r>
              <w:t>Dropdown</w:t>
            </w:r>
          </w:p>
        </w:tc>
        <w:tc>
          <w:tcPr>
            <w:tcW w:w="1872" w:type="dxa"/>
          </w:tcPr>
          <w:p w14:paraId="3A2AA881" w14:textId="77777777" w:rsidR="00341F00" w:rsidRDefault="00000000">
            <w:r>
              <w:t>Cleared</w:t>
            </w:r>
          </w:p>
        </w:tc>
        <w:tc>
          <w:tcPr>
            <w:tcW w:w="1872" w:type="dxa"/>
          </w:tcPr>
          <w:p w14:paraId="118F2DF0" w14:textId="77777777" w:rsidR="00341F00" w:rsidRDefault="00000000">
            <w:r>
              <w:t>Cond.</w:t>
            </w:r>
          </w:p>
        </w:tc>
        <w:tc>
          <w:tcPr>
            <w:tcW w:w="1872" w:type="dxa"/>
          </w:tcPr>
          <w:p w14:paraId="3CE21832" w14:textId="77777777" w:rsidR="00341F00" w:rsidRDefault="00000000">
            <w:r>
              <w:t>CIN/PAN/GST/sanctions</w:t>
            </w:r>
          </w:p>
        </w:tc>
      </w:tr>
      <w:tr w:rsidR="00341F00" w14:paraId="7D630547" w14:textId="77777777">
        <w:tc>
          <w:tcPr>
            <w:tcW w:w="1872" w:type="dxa"/>
          </w:tcPr>
          <w:p w14:paraId="15314565" w14:textId="77777777" w:rsidR="00341F00" w:rsidRDefault="00000000">
            <w:r>
              <w:t>Onboarding manager</w:t>
            </w:r>
          </w:p>
        </w:tc>
        <w:tc>
          <w:tcPr>
            <w:tcW w:w="1872" w:type="dxa"/>
          </w:tcPr>
          <w:p w14:paraId="1E3FF57B" w14:textId="77777777" w:rsidR="00341F00" w:rsidRDefault="00000000">
            <w:r>
              <w:t>Lookup</w:t>
            </w:r>
          </w:p>
        </w:tc>
        <w:tc>
          <w:tcPr>
            <w:tcW w:w="1872" w:type="dxa"/>
          </w:tcPr>
          <w:p w14:paraId="16B93598" w14:textId="77777777" w:rsidR="00341F00" w:rsidRDefault="00000000">
            <w:r>
              <w:t>—</w:t>
            </w:r>
          </w:p>
        </w:tc>
        <w:tc>
          <w:tcPr>
            <w:tcW w:w="1872" w:type="dxa"/>
          </w:tcPr>
          <w:p w14:paraId="5A49CDC0" w14:textId="77777777" w:rsidR="00341F00" w:rsidRDefault="00000000">
            <w:r>
              <w:t>Yes</w:t>
            </w:r>
          </w:p>
        </w:tc>
        <w:tc>
          <w:tcPr>
            <w:tcW w:w="1872" w:type="dxa"/>
          </w:tcPr>
          <w:p w14:paraId="5C672E2B" w14:textId="77777777" w:rsidR="00341F00" w:rsidRDefault="00000000">
            <w:r>
              <w:t>Platform side</w:t>
            </w:r>
          </w:p>
        </w:tc>
      </w:tr>
      <w:tr w:rsidR="00341F00" w14:paraId="31BF2C04" w14:textId="77777777">
        <w:tc>
          <w:tcPr>
            <w:tcW w:w="1872" w:type="dxa"/>
          </w:tcPr>
          <w:p w14:paraId="5ACE76F1" w14:textId="77777777" w:rsidR="00341F00" w:rsidRDefault="00000000">
            <w:r>
              <w:t>Client admin</w:t>
            </w:r>
          </w:p>
        </w:tc>
        <w:tc>
          <w:tcPr>
            <w:tcW w:w="1872" w:type="dxa"/>
          </w:tcPr>
          <w:p w14:paraId="3DB5E905" w14:textId="77777777" w:rsidR="00341F00" w:rsidRDefault="00000000">
            <w:r>
              <w:t>Lookup</w:t>
            </w:r>
          </w:p>
        </w:tc>
        <w:tc>
          <w:tcPr>
            <w:tcW w:w="1872" w:type="dxa"/>
          </w:tcPr>
          <w:p w14:paraId="06B94D1F" w14:textId="77777777" w:rsidR="00341F00" w:rsidRDefault="00000000">
            <w:r>
              <w:t>—</w:t>
            </w:r>
          </w:p>
        </w:tc>
        <w:tc>
          <w:tcPr>
            <w:tcW w:w="1872" w:type="dxa"/>
          </w:tcPr>
          <w:p w14:paraId="0DD04BBF" w14:textId="77777777" w:rsidR="00341F00" w:rsidRDefault="00000000">
            <w:r>
              <w:t>Yes</w:t>
            </w:r>
          </w:p>
        </w:tc>
        <w:tc>
          <w:tcPr>
            <w:tcW w:w="1872" w:type="dxa"/>
          </w:tcPr>
          <w:p w14:paraId="0AF69BAE" w14:textId="77777777" w:rsidR="00341F00" w:rsidRDefault="00000000">
            <w:r>
              <w:t>Tenant side</w:t>
            </w:r>
          </w:p>
        </w:tc>
      </w:tr>
      <w:tr w:rsidR="00341F00" w14:paraId="13B2D477" w14:textId="77777777">
        <w:tc>
          <w:tcPr>
            <w:tcW w:w="1872" w:type="dxa"/>
          </w:tcPr>
          <w:p w14:paraId="0E086C13" w14:textId="77777777" w:rsidR="00341F00" w:rsidRDefault="00000000">
            <w:r>
              <w:t>Provisioning complete</w:t>
            </w:r>
          </w:p>
        </w:tc>
        <w:tc>
          <w:tcPr>
            <w:tcW w:w="1872" w:type="dxa"/>
          </w:tcPr>
          <w:p w14:paraId="7426C77A" w14:textId="77777777" w:rsidR="00341F00" w:rsidRDefault="00000000">
            <w:r>
              <w:t>Yes/No</w:t>
            </w:r>
          </w:p>
        </w:tc>
        <w:tc>
          <w:tcPr>
            <w:tcW w:w="1872" w:type="dxa"/>
          </w:tcPr>
          <w:p w14:paraId="0EBF8477" w14:textId="77777777" w:rsidR="00341F00" w:rsidRDefault="00000000">
            <w:r>
              <w:t>No</w:t>
            </w:r>
          </w:p>
        </w:tc>
        <w:tc>
          <w:tcPr>
            <w:tcW w:w="1872" w:type="dxa"/>
          </w:tcPr>
          <w:p w14:paraId="64498758" w14:textId="77777777" w:rsidR="00341F00" w:rsidRDefault="00000000">
            <w:r>
              <w:t>Cond.</w:t>
            </w:r>
          </w:p>
        </w:tc>
        <w:tc>
          <w:tcPr>
            <w:tcW w:w="1872" w:type="dxa"/>
          </w:tcPr>
          <w:p w14:paraId="73DA2B0F" w14:textId="77777777" w:rsidR="00341F00" w:rsidRDefault="00000000">
            <w:r>
              <w:t>Tenant isolation, COA, roles</w:t>
            </w:r>
          </w:p>
        </w:tc>
      </w:tr>
      <w:tr w:rsidR="00341F00" w14:paraId="1355A488" w14:textId="77777777">
        <w:tc>
          <w:tcPr>
            <w:tcW w:w="1872" w:type="dxa"/>
          </w:tcPr>
          <w:p w14:paraId="4E8D9001" w14:textId="77777777" w:rsidR="00341F00" w:rsidRDefault="00000000">
            <w:r>
              <w:t>Migration scorecard (%)</w:t>
            </w:r>
          </w:p>
        </w:tc>
        <w:tc>
          <w:tcPr>
            <w:tcW w:w="1872" w:type="dxa"/>
          </w:tcPr>
          <w:p w14:paraId="27DA47BD" w14:textId="77777777" w:rsidR="00341F00" w:rsidRDefault="00000000">
            <w:r>
              <w:t>Number</w:t>
            </w:r>
          </w:p>
        </w:tc>
        <w:tc>
          <w:tcPr>
            <w:tcW w:w="1872" w:type="dxa"/>
          </w:tcPr>
          <w:p w14:paraId="7BFEDB2C" w14:textId="77777777" w:rsidR="00341F00" w:rsidRDefault="00000000">
            <w:r>
              <w:t>—</w:t>
            </w:r>
          </w:p>
        </w:tc>
        <w:tc>
          <w:tcPr>
            <w:tcW w:w="1872" w:type="dxa"/>
          </w:tcPr>
          <w:p w14:paraId="7B2B2C0E" w14:textId="77777777" w:rsidR="00341F00" w:rsidRDefault="00000000">
            <w:r>
              <w:t>Cond.</w:t>
            </w:r>
          </w:p>
        </w:tc>
        <w:tc>
          <w:tcPr>
            <w:tcW w:w="1872" w:type="dxa"/>
          </w:tcPr>
          <w:p w14:paraId="424605B4" w14:textId="77777777" w:rsidR="00341F00" w:rsidRDefault="00000000">
            <w:r>
              <w:t>Reconciliation pass-rate</w:t>
            </w:r>
          </w:p>
        </w:tc>
      </w:tr>
      <w:tr w:rsidR="00341F00" w14:paraId="679A029F" w14:textId="77777777">
        <w:tc>
          <w:tcPr>
            <w:tcW w:w="1872" w:type="dxa"/>
          </w:tcPr>
          <w:p w14:paraId="5795BC96" w14:textId="77777777" w:rsidR="00341F00" w:rsidRDefault="00000000">
            <w:r>
              <w:t>UAT sign-off</w:t>
            </w:r>
          </w:p>
        </w:tc>
        <w:tc>
          <w:tcPr>
            <w:tcW w:w="1872" w:type="dxa"/>
          </w:tcPr>
          <w:p w14:paraId="2670B5C3" w14:textId="77777777" w:rsidR="00341F00" w:rsidRDefault="00000000">
            <w:r>
              <w:t>Yes/No</w:t>
            </w:r>
          </w:p>
        </w:tc>
        <w:tc>
          <w:tcPr>
            <w:tcW w:w="1872" w:type="dxa"/>
          </w:tcPr>
          <w:p w14:paraId="4CF9C990" w14:textId="77777777" w:rsidR="00341F00" w:rsidRDefault="00000000">
            <w:r>
              <w:t>No</w:t>
            </w:r>
          </w:p>
        </w:tc>
        <w:tc>
          <w:tcPr>
            <w:tcW w:w="1872" w:type="dxa"/>
          </w:tcPr>
          <w:p w14:paraId="25B67D58" w14:textId="77777777" w:rsidR="00341F00" w:rsidRDefault="00000000">
            <w:r>
              <w:t>Cond.</w:t>
            </w:r>
          </w:p>
        </w:tc>
        <w:tc>
          <w:tcPr>
            <w:tcW w:w="1872" w:type="dxa"/>
          </w:tcPr>
          <w:p w14:paraId="64F35F40" w14:textId="77777777" w:rsidR="00341F00" w:rsidRDefault="00000000">
            <w:r>
              <w:t>Client acceptance</w:t>
            </w:r>
          </w:p>
        </w:tc>
      </w:tr>
      <w:tr w:rsidR="00341F00" w14:paraId="49DB2C75" w14:textId="77777777">
        <w:tc>
          <w:tcPr>
            <w:tcW w:w="1872" w:type="dxa"/>
          </w:tcPr>
          <w:p w14:paraId="1A638EF1" w14:textId="77777777" w:rsidR="00341F00" w:rsidRDefault="00000000">
            <w:r>
              <w:t>Go-live approval (maker-checker)</w:t>
            </w:r>
          </w:p>
        </w:tc>
        <w:tc>
          <w:tcPr>
            <w:tcW w:w="1872" w:type="dxa"/>
          </w:tcPr>
          <w:p w14:paraId="786F6CB8" w14:textId="77777777" w:rsidR="00341F00" w:rsidRDefault="00000000">
            <w:r>
              <w:t>Yes/No</w:t>
            </w:r>
          </w:p>
        </w:tc>
        <w:tc>
          <w:tcPr>
            <w:tcW w:w="1872" w:type="dxa"/>
          </w:tcPr>
          <w:p w14:paraId="65AABF62" w14:textId="77777777" w:rsidR="00341F00" w:rsidRDefault="00000000">
            <w:r>
              <w:t>No</w:t>
            </w:r>
          </w:p>
        </w:tc>
        <w:tc>
          <w:tcPr>
            <w:tcW w:w="1872" w:type="dxa"/>
          </w:tcPr>
          <w:p w14:paraId="627D0C0F" w14:textId="77777777" w:rsidR="00341F00" w:rsidRDefault="00000000">
            <w:r>
              <w:t>Cond.</w:t>
            </w:r>
          </w:p>
        </w:tc>
        <w:tc>
          <w:tcPr>
            <w:tcW w:w="1872" w:type="dxa"/>
          </w:tcPr>
          <w:p w14:paraId="72448625" w14:textId="77777777" w:rsidR="00341F00" w:rsidRDefault="00000000">
            <w:r>
              <w:t>Readiness gate</w:t>
            </w:r>
          </w:p>
        </w:tc>
      </w:tr>
      <w:tr w:rsidR="00341F00" w14:paraId="19ECE115" w14:textId="77777777">
        <w:tc>
          <w:tcPr>
            <w:tcW w:w="1872" w:type="dxa"/>
          </w:tcPr>
          <w:p w14:paraId="78455772" w14:textId="77777777" w:rsidR="00341F00" w:rsidRDefault="00000000">
            <w:r>
              <w:t>SLA / TAT (days)</w:t>
            </w:r>
          </w:p>
        </w:tc>
        <w:tc>
          <w:tcPr>
            <w:tcW w:w="1872" w:type="dxa"/>
          </w:tcPr>
          <w:p w14:paraId="1738B38B" w14:textId="77777777" w:rsidR="00341F00" w:rsidRDefault="00000000">
            <w:r>
              <w:t>Number</w:t>
            </w:r>
          </w:p>
        </w:tc>
        <w:tc>
          <w:tcPr>
            <w:tcW w:w="1872" w:type="dxa"/>
          </w:tcPr>
          <w:p w14:paraId="754C8A06" w14:textId="77777777" w:rsidR="00341F00" w:rsidRDefault="00000000">
            <w:r>
              <w:t>45</w:t>
            </w:r>
          </w:p>
        </w:tc>
        <w:tc>
          <w:tcPr>
            <w:tcW w:w="1872" w:type="dxa"/>
          </w:tcPr>
          <w:p w14:paraId="145800AB" w14:textId="77777777" w:rsidR="00341F00" w:rsidRDefault="00000000">
            <w:r>
              <w:t>Yes</w:t>
            </w:r>
          </w:p>
        </w:tc>
        <w:tc>
          <w:tcPr>
            <w:tcW w:w="1872" w:type="dxa"/>
          </w:tcPr>
          <w:p w14:paraId="0F1E5699" w14:textId="77777777" w:rsidR="00341F00" w:rsidRDefault="00000000">
            <w:r>
              <w:t>Stage-wise SLA</w:t>
            </w:r>
          </w:p>
        </w:tc>
      </w:tr>
      <w:tr w:rsidR="00341F00" w14:paraId="7B2C44E1" w14:textId="77777777">
        <w:tc>
          <w:tcPr>
            <w:tcW w:w="1872" w:type="dxa"/>
          </w:tcPr>
          <w:p w14:paraId="2F83B0A1" w14:textId="77777777" w:rsidR="00341F00" w:rsidRDefault="00000000">
            <w:r>
              <w:t>Hyper-care end date</w:t>
            </w:r>
          </w:p>
        </w:tc>
        <w:tc>
          <w:tcPr>
            <w:tcW w:w="1872" w:type="dxa"/>
          </w:tcPr>
          <w:p w14:paraId="6A1BEDB2" w14:textId="77777777" w:rsidR="00341F00" w:rsidRDefault="00000000">
            <w:r>
              <w:t>Date</w:t>
            </w:r>
          </w:p>
        </w:tc>
        <w:tc>
          <w:tcPr>
            <w:tcW w:w="1872" w:type="dxa"/>
          </w:tcPr>
          <w:p w14:paraId="4C7AC45E" w14:textId="77777777" w:rsidR="00341F00" w:rsidRDefault="00000000">
            <w:r>
              <w:t>—</w:t>
            </w:r>
          </w:p>
        </w:tc>
        <w:tc>
          <w:tcPr>
            <w:tcW w:w="1872" w:type="dxa"/>
          </w:tcPr>
          <w:p w14:paraId="1CCC29E9" w14:textId="77777777" w:rsidR="00341F00" w:rsidRDefault="00000000">
            <w:r>
              <w:t>No</w:t>
            </w:r>
          </w:p>
        </w:tc>
        <w:tc>
          <w:tcPr>
            <w:tcW w:w="1872" w:type="dxa"/>
          </w:tcPr>
          <w:p w14:paraId="5F70885D" w14:textId="77777777" w:rsidR="00341F00" w:rsidRDefault="00000000">
            <w:r>
              <w:t>Post go-live monitoring</w:t>
            </w:r>
          </w:p>
        </w:tc>
      </w:tr>
    </w:tbl>
    <w:p w14:paraId="6C5B578F" w14:textId="77777777" w:rsidR="00341F00" w:rsidRDefault="00000000" w:rsidP="00ED6104">
      <w:pPr>
        <w:pStyle w:val="Heading2"/>
        <w:numPr>
          <w:ilvl w:val="1"/>
          <w:numId w:val="13"/>
        </w:numPr>
      </w:pPr>
      <w:bookmarkStart w:id="1711" w:name="_Toc231674356"/>
      <w:bookmarkStart w:id="1712" w:name="_Toc231674983"/>
      <w:bookmarkStart w:id="1713" w:name="_Toc232339145"/>
      <w:r>
        <w:t>D.28  Verification &amp; Automation Result Record</w:t>
      </w:r>
      <w:bookmarkEnd w:id="1711"/>
      <w:bookmarkEnd w:id="1712"/>
      <w:bookmarkEnd w:id="1713"/>
    </w:p>
    <w:p w14:paraId="073AF17A" w14:textId="77777777" w:rsidR="00341F00" w:rsidRDefault="00000000">
      <w:r>
        <w:t>Captures each automated verification/API call and its AI-assisted outcome (Vol I §6.15; Appendix G.1).</w:t>
      </w:r>
    </w:p>
    <w:tbl>
      <w:tblPr>
        <w:tblW w:w="0" w:type="auto"/>
        <w:tblCellMar>
          <w:left w:w="10" w:type="dxa"/>
          <w:right w:w="10" w:type="dxa"/>
        </w:tblCellMar>
        <w:tblLook w:val="04A0" w:firstRow="1" w:lastRow="0" w:firstColumn="1" w:lastColumn="0" w:noHBand="0" w:noVBand="1"/>
      </w:tblPr>
      <w:tblGrid>
        <w:gridCol w:w="1820"/>
        <w:gridCol w:w="1815"/>
        <w:gridCol w:w="1830"/>
        <w:gridCol w:w="1821"/>
        <w:gridCol w:w="2074"/>
      </w:tblGrid>
      <w:tr w:rsidR="00341F00" w14:paraId="0812AF3B" w14:textId="77777777">
        <w:tc>
          <w:tcPr>
            <w:tcW w:w="1872" w:type="dxa"/>
          </w:tcPr>
          <w:p w14:paraId="7B4E97C7" w14:textId="77777777" w:rsidR="00341F00" w:rsidRDefault="00000000">
            <w:r>
              <w:rPr>
                <w:b/>
              </w:rPr>
              <w:t>Field Label</w:t>
            </w:r>
          </w:p>
        </w:tc>
        <w:tc>
          <w:tcPr>
            <w:tcW w:w="1872" w:type="dxa"/>
          </w:tcPr>
          <w:p w14:paraId="1121B1EB" w14:textId="77777777" w:rsidR="00341F00" w:rsidRDefault="00000000">
            <w:r>
              <w:rPr>
                <w:b/>
              </w:rPr>
              <w:t>Type</w:t>
            </w:r>
          </w:p>
        </w:tc>
        <w:tc>
          <w:tcPr>
            <w:tcW w:w="1872" w:type="dxa"/>
          </w:tcPr>
          <w:p w14:paraId="54B34B2D" w14:textId="77777777" w:rsidR="00341F00" w:rsidRDefault="00000000">
            <w:r>
              <w:rPr>
                <w:b/>
              </w:rPr>
              <w:t>Placeholder / Example</w:t>
            </w:r>
          </w:p>
        </w:tc>
        <w:tc>
          <w:tcPr>
            <w:tcW w:w="1872" w:type="dxa"/>
          </w:tcPr>
          <w:p w14:paraId="7D57F022" w14:textId="77777777" w:rsidR="00341F00" w:rsidRDefault="00000000">
            <w:r>
              <w:rPr>
                <w:b/>
              </w:rPr>
              <w:t>Mandatory</w:t>
            </w:r>
          </w:p>
        </w:tc>
        <w:tc>
          <w:tcPr>
            <w:tcW w:w="1872" w:type="dxa"/>
          </w:tcPr>
          <w:p w14:paraId="31A4530C" w14:textId="77777777" w:rsidR="00341F00" w:rsidRDefault="00000000">
            <w:r>
              <w:rPr>
                <w:b/>
              </w:rPr>
              <w:t>Validation / Notes</w:t>
            </w:r>
          </w:p>
        </w:tc>
      </w:tr>
      <w:tr w:rsidR="00341F00" w14:paraId="2B754472" w14:textId="77777777">
        <w:tc>
          <w:tcPr>
            <w:tcW w:w="1872" w:type="dxa"/>
          </w:tcPr>
          <w:p w14:paraId="4FD922EE" w14:textId="77777777" w:rsidR="00341F00" w:rsidRDefault="00000000">
            <w:r>
              <w:t>Verification type</w:t>
            </w:r>
          </w:p>
        </w:tc>
        <w:tc>
          <w:tcPr>
            <w:tcW w:w="1872" w:type="dxa"/>
          </w:tcPr>
          <w:p w14:paraId="581DDCA7" w14:textId="77777777" w:rsidR="00341F00" w:rsidRDefault="00000000">
            <w:r>
              <w:t>Dropdown</w:t>
            </w:r>
          </w:p>
        </w:tc>
        <w:tc>
          <w:tcPr>
            <w:tcW w:w="1872" w:type="dxa"/>
          </w:tcPr>
          <w:p w14:paraId="0CA6C47E" w14:textId="77777777" w:rsidR="00341F00" w:rsidRDefault="00000000">
            <w:r>
              <w:t>PAN</w:t>
            </w:r>
          </w:p>
        </w:tc>
        <w:tc>
          <w:tcPr>
            <w:tcW w:w="1872" w:type="dxa"/>
          </w:tcPr>
          <w:p w14:paraId="74CCD6BC" w14:textId="77777777" w:rsidR="00341F00" w:rsidRDefault="00000000">
            <w:r>
              <w:t>Yes</w:t>
            </w:r>
          </w:p>
        </w:tc>
        <w:tc>
          <w:tcPr>
            <w:tcW w:w="1872" w:type="dxa"/>
          </w:tcPr>
          <w:p w14:paraId="7156D6A4" w14:textId="77777777" w:rsidR="00341F00" w:rsidRDefault="00000000">
            <w:r>
              <w:t>See H.41</w:t>
            </w:r>
          </w:p>
        </w:tc>
      </w:tr>
      <w:tr w:rsidR="00341F00" w14:paraId="4D9B2C30" w14:textId="77777777">
        <w:tc>
          <w:tcPr>
            <w:tcW w:w="1872" w:type="dxa"/>
          </w:tcPr>
          <w:p w14:paraId="4CCF8E6C" w14:textId="77777777" w:rsidR="00341F00" w:rsidRDefault="00000000">
            <w:r>
              <w:t>Provider used</w:t>
            </w:r>
          </w:p>
        </w:tc>
        <w:tc>
          <w:tcPr>
            <w:tcW w:w="1872" w:type="dxa"/>
          </w:tcPr>
          <w:p w14:paraId="5197AA3D" w14:textId="77777777" w:rsidR="00341F00" w:rsidRDefault="00000000">
            <w:r>
              <w:t>Text</w:t>
            </w:r>
          </w:p>
        </w:tc>
        <w:tc>
          <w:tcPr>
            <w:tcW w:w="1872" w:type="dxa"/>
          </w:tcPr>
          <w:p w14:paraId="426ABA4E" w14:textId="77777777" w:rsidR="00341F00" w:rsidRDefault="00000000">
            <w:r>
              <w:t>Protean</w:t>
            </w:r>
          </w:p>
        </w:tc>
        <w:tc>
          <w:tcPr>
            <w:tcW w:w="1872" w:type="dxa"/>
          </w:tcPr>
          <w:p w14:paraId="137A1B81" w14:textId="77777777" w:rsidR="00341F00" w:rsidRDefault="00000000">
            <w:r>
              <w:t>Yes</w:t>
            </w:r>
          </w:p>
        </w:tc>
        <w:tc>
          <w:tcPr>
            <w:tcW w:w="1872" w:type="dxa"/>
          </w:tcPr>
          <w:p w14:paraId="4E7DDD2F" w14:textId="77777777" w:rsidR="00341F00" w:rsidRDefault="00000000">
            <w:r>
              <w:t>Adapter-abstracted</w:t>
            </w:r>
          </w:p>
        </w:tc>
      </w:tr>
      <w:tr w:rsidR="00341F00" w14:paraId="18FD609F" w14:textId="77777777">
        <w:tc>
          <w:tcPr>
            <w:tcW w:w="1872" w:type="dxa"/>
          </w:tcPr>
          <w:p w14:paraId="54FB1EA7" w14:textId="77777777" w:rsidR="00341F00" w:rsidRDefault="00000000">
            <w:r>
              <w:t>Trigger point</w:t>
            </w:r>
          </w:p>
        </w:tc>
        <w:tc>
          <w:tcPr>
            <w:tcW w:w="1872" w:type="dxa"/>
          </w:tcPr>
          <w:p w14:paraId="40D3D81E" w14:textId="77777777" w:rsidR="00341F00" w:rsidRDefault="00000000">
            <w:r>
              <w:t>Dropdown</w:t>
            </w:r>
          </w:p>
        </w:tc>
        <w:tc>
          <w:tcPr>
            <w:tcW w:w="1872" w:type="dxa"/>
          </w:tcPr>
          <w:p w14:paraId="1A16BC82" w14:textId="77777777" w:rsidR="00341F00" w:rsidRDefault="00000000">
            <w:r>
              <w:t>Onboarding</w:t>
            </w:r>
          </w:p>
        </w:tc>
        <w:tc>
          <w:tcPr>
            <w:tcW w:w="1872" w:type="dxa"/>
          </w:tcPr>
          <w:p w14:paraId="754A973F" w14:textId="77777777" w:rsidR="00341F00" w:rsidRDefault="00000000">
            <w:r>
              <w:t>Yes</w:t>
            </w:r>
          </w:p>
        </w:tc>
        <w:tc>
          <w:tcPr>
            <w:tcW w:w="1872" w:type="dxa"/>
          </w:tcPr>
          <w:p w14:paraId="49994BCA" w14:textId="77777777" w:rsidR="00341F00" w:rsidRDefault="00000000">
            <w:r>
              <w:t>See H.42</w:t>
            </w:r>
          </w:p>
        </w:tc>
      </w:tr>
      <w:tr w:rsidR="00341F00" w14:paraId="3B54A7C0" w14:textId="77777777">
        <w:tc>
          <w:tcPr>
            <w:tcW w:w="1872" w:type="dxa"/>
          </w:tcPr>
          <w:p w14:paraId="4B707E3D" w14:textId="77777777" w:rsidR="00341F00" w:rsidRDefault="00000000">
            <w:r>
              <w:t>Request reference</w:t>
            </w:r>
          </w:p>
        </w:tc>
        <w:tc>
          <w:tcPr>
            <w:tcW w:w="1872" w:type="dxa"/>
          </w:tcPr>
          <w:p w14:paraId="35A7D921" w14:textId="77777777" w:rsidR="00341F00" w:rsidRDefault="00000000">
            <w:r>
              <w:t>System</w:t>
            </w:r>
          </w:p>
        </w:tc>
        <w:tc>
          <w:tcPr>
            <w:tcW w:w="1872" w:type="dxa"/>
          </w:tcPr>
          <w:p w14:paraId="0341A135" w14:textId="77777777" w:rsidR="00341F00" w:rsidRDefault="00000000">
            <w:r>
              <w:t>—</w:t>
            </w:r>
          </w:p>
        </w:tc>
        <w:tc>
          <w:tcPr>
            <w:tcW w:w="1872" w:type="dxa"/>
          </w:tcPr>
          <w:p w14:paraId="07D2160B" w14:textId="77777777" w:rsidR="00341F00" w:rsidRDefault="00000000">
            <w:r>
              <w:t>Yes</w:t>
            </w:r>
          </w:p>
        </w:tc>
        <w:tc>
          <w:tcPr>
            <w:tcW w:w="1872" w:type="dxa"/>
          </w:tcPr>
          <w:p w14:paraId="21A468C9" w14:textId="77777777" w:rsidR="00341F00" w:rsidRDefault="00000000">
            <w:r>
              <w:t>Idempotency key</w:t>
            </w:r>
          </w:p>
        </w:tc>
      </w:tr>
      <w:tr w:rsidR="00341F00" w14:paraId="22EBC604" w14:textId="77777777">
        <w:tc>
          <w:tcPr>
            <w:tcW w:w="1872" w:type="dxa"/>
          </w:tcPr>
          <w:p w14:paraId="39B438F2" w14:textId="77777777" w:rsidR="00341F00" w:rsidRDefault="00000000">
            <w:r>
              <w:t>Result</w:t>
            </w:r>
          </w:p>
        </w:tc>
        <w:tc>
          <w:tcPr>
            <w:tcW w:w="1872" w:type="dxa"/>
          </w:tcPr>
          <w:p w14:paraId="51F96305" w14:textId="77777777" w:rsidR="00341F00" w:rsidRDefault="00000000">
            <w:r>
              <w:t>Dropdown</w:t>
            </w:r>
          </w:p>
        </w:tc>
        <w:tc>
          <w:tcPr>
            <w:tcW w:w="1872" w:type="dxa"/>
          </w:tcPr>
          <w:p w14:paraId="67589F1D" w14:textId="77777777" w:rsidR="00341F00" w:rsidRDefault="00000000">
            <w:r>
              <w:t>Verified</w:t>
            </w:r>
          </w:p>
        </w:tc>
        <w:tc>
          <w:tcPr>
            <w:tcW w:w="1872" w:type="dxa"/>
          </w:tcPr>
          <w:p w14:paraId="4DDD15BE" w14:textId="77777777" w:rsidR="00341F00" w:rsidRDefault="00000000">
            <w:r>
              <w:t>Yes</w:t>
            </w:r>
          </w:p>
        </w:tc>
        <w:tc>
          <w:tcPr>
            <w:tcW w:w="1872" w:type="dxa"/>
          </w:tcPr>
          <w:p w14:paraId="3597FDAE" w14:textId="77777777" w:rsidR="00341F00" w:rsidRDefault="00000000">
            <w:r>
              <w:t>Verified/Mismatch/Not found/Error</w:t>
            </w:r>
          </w:p>
        </w:tc>
      </w:tr>
      <w:tr w:rsidR="00341F00" w14:paraId="602DDE76" w14:textId="77777777">
        <w:tc>
          <w:tcPr>
            <w:tcW w:w="1872" w:type="dxa"/>
          </w:tcPr>
          <w:p w14:paraId="4A185E12" w14:textId="77777777" w:rsidR="00341F00" w:rsidRDefault="00000000">
            <w:r>
              <w:t>Match score (%)</w:t>
            </w:r>
          </w:p>
        </w:tc>
        <w:tc>
          <w:tcPr>
            <w:tcW w:w="1872" w:type="dxa"/>
          </w:tcPr>
          <w:p w14:paraId="23DDB17B" w14:textId="77777777" w:rsidR="00341F00" w:rsidRDefault="00000000">
            <w:r>
              <w:t>Number</w:t>
            </w:r>
          </w:p>
        </w:tc>
        <w:tc>
          <w:tcPr>
            <w:tcW w:w="1872" w:type="dxa"/>
          </w:tcPr>
          <w:p w14:paraId="0AEE8677" w14:textId="77777777" w:rsidR="00341F00" w:rsidRDefault="00000000">
            <w:r>
              <w:t>98</w:t>
            </w:r>
          </w:p>
        </w:tc>
        <w:tc>
          <w:tcPr>
            <w:tcW w:w="1872" w:type="dxa"/>
          </w:tcPr>
          <w:p w14:paraId="7BA94158" w14:textId="77777777" w:rsidR="00341F00" w:rsidRDefault="00000000">
            <w:r>
              <w:t>Cond.</w:t>
            </w:r>
          </w:p>
        </w:tc>
        <w:tc>
          <w:tcPr>
            <w:tcW w:w="1872" w:type="dxa"/>
          </w:tcPr>
          <w:p w14:paraId="273CBD10" w14:textId="77777777" w:rsidR="00341F00" w:rsidRDefault="00000000">
            <w:r>
              <w:t>Name/face/fuzzy match</w:t>
            </w:r>
          </w:p>
        </w:tc>
      </w:tr>
      <w:tr w:rsidR="00341F00" w14:paraId="6ECB27C2" w14:textId="77777777">
        <w:tc>
          <w:tcPr>
            <w:tcW w:w="1872" w:type="dxa"/>
          </w:tcPr>
          <w:p w14:paraId="5ABC31ED" w14:textId="77777777" w:rsidR="00341F00" w:rsidRDefault="00000000">
            <w:r>
              <w:t>AI model applied</w:t>
            </w:r>
          </w:p>
        </w:tc>
        <w:tc>
          <w:tcPr>
            <w:tcW w:w="1872" w:type="dxa"/>
          </w:tcPr>
          <w:p w14:paraId="00D441DE" w14:textId="77777777" w:rsidR="00341F00" w:rsidRDefault="00000000">
            <w:r>
              <w:t>Text</w:t>
            </w:r>
          </w:p>
        </w:tc>
        <w:tc>
          <w:tcPr>
            <w:tcW w:w="1872" w:type="dxa"/>
          </w:tcPr>
          <w:p w14:paraId="69EFA349" w14:textId="77777777" w:rsidR="00341F00" w:rsidRDefault="00000000">
            <w:r>
              <w:t>Doc-AI / Fraud</w:t>
            </w:r>
          </w:p>
        </w:tc>
        <w:tc>
          <w:tcPr>
            <w:tcW w:w="1872" w:type="dxa"/>
          </w:tcPr>
          <w:p w14:paraId="295805DB" w14:textId="77777777" w:rsidR="00341F00" w:rsidRDefault="00000000">
            <w:r>
              <w:t>Cond.</w:t>
            </w:r>
          </w:p>
        </w:tc>
        <w:tc>
          <w:tcPr>
            <w:tcW w:w="1872" w:type="dxa"/>
          </w:tcPr>
          <w:p w14:paraId="30E57BCD" w14:textId="77777777" w:rsidR="00341F00" w:rsidRDefault="00000000">
            <w:r>
              <w:t>Model card ref. (Form 6.9)</w:t>
            </w:r>
          </w:p>
        </w:tc>
      </w:tr>
      <w:tr w:rsidR="00341F00" w14:paraId="23BB4831" w14:textId="77777777">
        <w:tc>
          <w:tcPr>
            <w:tcW w:w="1872" w:type="dxa"/>
          </w:tcPr>
          <w:p w14:paraId="02C137D7" w14:textId="77777777" w:rsidR="00341F00" w:rsidRDefault="00000000">
            <w:r>
              <w:t>Human review required</w:t>
            </w:r>
          </w:p>
        </w:tc>
        <w:tc>
          <w:tcPr>
            <w:tcW w:w="1872" w:type="dxa"/>
          </w:tcPr>
          <w:p w14:paraId="4987D80B" w14:textId="77777777" w:rsidR="00341F00" w:rsidRDefault="00000000">
            <w:r>
              <w:t>Yes/No</w:t>
            </w:r>
          </w:p>
        </w:tc>
        <w:tc>
          <w:tcPr>
            <w:tcW w:w="1872" w:type="dxa"/>
          </w:tcPr>
          <w:p w14:paraId="7B780CE4" w14:textId="77777777" w:rsidR="00341F00" w:rsidRDefault="00000000">
            <w:r>
              <w:t>No</w:t>
            </w:r>
          </w:p>
        </w:tc>
        <w:tc>
          <w:tcPr>
            <w:tcW w:w="1872" w:type="dxa"/>
          </w:tcPr>
          <w:p w14:paraId="47937114" w14:textId="77777777" w:rsidR="00341F00" w:rsidRDefault="00000000">
            <w:r>
              <w:t>Yes</w:t>
            </w:r>
          </w:p>
        </w:tc>
        <w:tc>
          <w:tcPr>
            <w:tcW w:w="1872" w:type="dxa"/>
          </w:tcPr>
          <w:p w14:paraId="7E65D578" w14:textId="77777777" w:rsidR="00341F00" w:rsidRDefault="00000000">
            <w:r>
              <w:t>Per authority matrix</w:t>
            </w:r>
          </w:p>
        </w:tc>
      </w:tr>
      <w:tr w:rsidR="00341F00" w14:paraId="617CD795" w14:textId="77777777">
        <w:tc>
          <w:tcPr>
            <w:tcW w:w="1872" w:type="dxa"/>
          </w:tcPr>
          <w:p w14:paraId="62CD5358" w14:textId="77777777" w:rsidR="00341F00" w:rsidRDefault="00000000">
            <w:r>
              <w:t>Consent reference</w:t>
            </w:r>
          </w:p>
        </w:tc>
        <w:tc>
          <w:tcPr>
            <w:tcW w:w="1872" w:type="dxa"/>
          </w:tcPr>
          <w:p w14:paraId="7A03451C" w14:textId="77777777" w:rsidR="00341F00" w:rsidRDefault="00000000">
            <w:r>
              <w:t>Lookup</w:t>
            </w:r>
          </w:p>
        </w:tc>
        <w:tc>
          <w:tcPr>
            <w:tcW w:w="1872" w:type="dxa"/>
          </w:tcPr>
          <w:p w14:paraId="6A7F43D2" w14:textId="77777777" w:rsidR="00341F00" w:rsidRDefault="00000000">
            <w:r>
              <w:t>—</w:t>
            </w:r>
          </w:p>
        </w:tc>
        <w:tc>
          <w:tcPr>
            <w:tcW w:w="1872" w:type="dxa"/>
          </w:tcPr>
          <w:p w14:paraId="2F59CAD9" w14:textId="77777777" w:rsidR="00341F00" w:rsidRDefault="00000000">
            <w:r>
              <w:t>Cond.</w:t>
            </w:r>
          </w:p>
        </w:tc>
        <w:tc>
          <w:tcPr>
            <w:tcW w:w="1872" w:type="dxa"/>
          </w:tcPr>
          <w:p w14:paraId="22C7AE77" w14:textId="77777777" w:rsidR="00341F00" w:rsidRDefault="00000000">
            <w:r>
              <w:t>DPDP/AA consent artifact</w:t>
            </w:r>
          </w:p>
        </w:tc>
      </w:tr>
      <w:tr w:rsidR="00341F00" w14:paraId="7AE6EB33" w14:textId="77777777">
        <w:tc>
          <w:tcPr>
            <w:tcW w:w="1872" w:type="dxa"/>
          </w:tcPr>
          <w:p w14:paraId="0D674C7E" w14:textId="77777777" w:rsidR="00341F00" w:rsidRDefault="00000000">
            <w:r>
              <w:t>Retention expiry</w:t>
            </w:r>
          </w:p>
        </w:tc>
        <w:tc>
          <w:tcPr>
            <w:tcW w:w="1872" w:type="dxa"/>
          </w:tcPr>
          <w:p w14:paraId="4EEE3DB0" w14:textId="77777777" w:rsidR="00341F00" w:rsidRDefault="00000000">
            <w:r>
              <w:t>Date</w:t>
            </w:r>
          </w:p>
        </w:tc>
        <w:tc>
          <w:tcPr>
            <w:tcW w:w="1872" w:type="dxa"/>
          </w:tcPr>
          <w:p w14:paraId="24C16075" w14:textId="77777777" w:rsidR="00341F00" w:rsidRDefault="00000000">
            <w:r>
              <w:t>—</w:t>
            </w:r>
          </w:p>
        </w:tc>
        <w:tc>
          <w:tcPr>
            <w:tcW w:w="1872" w:type="dxa"/>
          </w:tcPr>
          <w:p w14:paraId="299E21FA" w14:textId="77777777" w:rsidR="00341F00" w:rsidRDefault="00000000">
            <w:r>
              <w:t>Yes</w:t>
            </w:r>
          </w:p>
        </w:tc>
        <w:tc>
          <w:tcPr>
            <w:tcW w:w="1872" w:type="dxa"/>
          </w:tcPr>
          <w:p w14:paraId="328A3383" w14:textId="77777777" w:rsidR="00341F00" w:rsidRDefault="00000000">
            <w:r>
              <w:t>DPDP purge schedule</w:t>
            </w:r>
          </w:p>
        </w:tc>
      </w:tr>
    </w:tbl>
    <w:p w14:paraId="07D9EFBA" w14:textId="77777777" w:rsidR="00341F00" w:rsidRDefault="00000000" w:rsidP="00ED6104">
      <w:pPr>
        <w:pStyle w:val="Heading2"/>
        <w:numPr>
          <w:ilvl w:val="1"/>
          <w:numId w:val="13"/>
        </w:numPr>
      </w:pPr>
      <w:bookmarkStart w:id="1714" w:name="_Toc231674357"/>
      <w:bookmarkStart w:id="1715" w:name="_Toc231674984"/>
      <w:bookmarkStart w:id="1716" w:name="_Toc232339146"/>
      <w:r>
        <w:t>D.27  CBDC / Programmable-Disbursement &amp; Fraud-Network Record</w:t>
      </w:r>
      <w:bookmarkEnd w:id="1714"/>
      <w:bookmarkEnd w:id="1715"/>
      <w:bookmarkEnd w:id="1716"/>
    </w:p>
    <w:p w14:paraId="4ECE7123" w14:textId="77777777" w:rsidR="00341F00" w:rsidRDefault="00000000">
      <w:r>
        <w:t>Captures CBDC-rail disbursements and fraud-network screening outcomes (Modules 5.62, 5.63).</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4D1FD647" w14:textId="77777777">
        <w:tc>
          <w:tcPr>
            <w:tcW w:w="1872" w:type="dxa"/>
          </w:tcPr>
          <w:p w14:paraId="60D718E4" w14:textId="77777777" w:rsidR="00341F00" w:rsidRDefault="00000000">
            <w:r>
              <w:rPr>
                <w:b/>
              </w:rPr>
              <w:t>Field Label</w:t>
            </w:r>
          </w:p>
        </w:tc>
        <w:tc>
          <w:tcPr>
            <w:tcW w:w="1872" w:type="dxa"/>
          </w:tcPr>
          <w:p w14:paraId="36E2C01D" w14:textId="77777777" w:rsidR="00341F00" w:rsidRDefault="00000000">
            <w:r>
              <w:rPr>
                <w:b/>
              </w:rPr>
              <w:t>Type</w:t>
            </w:r>
          </w:p>
        </w:tc>
        <w:tc>
          <w:tcPr>
            <w:tcW w:w="1872" w:type="dxa"/>
          </w:tcPr>
          <w:p w14:paraId="33F0F7D8" w14:textId="77777777" w:rsidR="00341F00" w:rsidRDefault="00000000">
            <w:r>
              <w:rPr>
                <w:b/>
              </w:rPr>
              <w:t>Placeholder / Example</w:t>
            </w:r>
          </w:p>
        </w:tc>
        <w:tc>
          <w:tcPr>
            <w:tcW w:w="1872" w:type="dxa"/>
          </w:tcPr>
          <w:p w14:paraId="3E60F51B" w14:textId="77777777" w:rsidR="00341F00" w:rsidRDefault="00000000">
            <w:r>
              <w:rPr>
                <w:b/>
              </w:rPr>
              <w:t>Mandatory</w:t>
            </w:r>
          </w:p>
        </w:tc>
        <w:tc>
          <w:tcPr>
            <w:tcW w:w="1872" w:type="dxa"/>
          </w:tcPr>
          <w:p w14:paraId="28A7EC45" w14:textId="77777777" w:rsidR="00341F00" w:rsidRDefault="00000000">
            <w:r>
              <w:rPr>
                <w:b/>
              </w:rPr>
              <w:t>Validation / Notes</w:t>
            </w:r>
          </w:p>
        </w:tc>
      </w:tr>
      <w:tr w:rsidR="00341F00" w14:paraId="667AFC41" w14:textId="77777777">
        <w:tc>
          <w:tcPr>
            <w:tcW w:w="1872" w:type="dxa"/>
          </w:tcPr>
          <w:p w14:paraId="596C3902" w14:textId="77777777" w:rsidR="00341F00" w:rsidRDefault="00000000">
            <w:r>
              <w:t>Record type</w:t>
            </w:r>
          </w:p>
        </w:tc>
        <w:tc>
          <w:tcPr>
            <w:tcW w:w="1872" w:type="dxa"/>
          </w:tcPr>
          <w:p w14:paraId="27D3EC0D" w14:textId="77777777" w:rsidR="00341F00" w:rsidRDefault="00000000">
            <w:r>
              <w:t>Dropdown</w:t>
            </w:r>
          </w:p>
        </w:tc>
        <w:tc>
          <w:tcPr>
            <w:tcW w:w="1872" w:type="dxa"/>
          </w:tcPr>
          <w:p w14:paraId="08137EE6" w14:textId="77777777" w:rsidR="00341F00" w:rsidRDefault="00000000">
            <w:r>
              <w:t>CBDC disbursement</w:t>
            </w:r>
          </w:p>
        </w:tc>
        <w:tc>
          <w:tcPr>
            <w:tcW w:w="1872" w:type="dxa"/>
          </w:tcPr>
          <w:p w14:paraId="6EF7FEAA" w14:textId="77777777" w:rsidR="00341F00" w:rsidRDefault="00000000">
            <w:r>
              <w:t>Yes</w:t>
            </w:r>
          </w:p>
        </w:tc>
        <w:tc>
          <w:tcPr>
            <w:tcW w:w="1872" w:type="dxa"/>
          </w:tcPr>
          <w:p w14:paraId="3AF1BA0B" w14:textId="77777777" w:rsidR="00341F00" w:rsidRDefault="00000000">
            <w:r>
              <w:t>See H.39</w:t>
            </w:r>
          </w:p>
        </w:tc>
      </w:tr>
      <w:tr w:rsidR="00341F00" w14:paraId="012B90AB" w14:textId="77777777">
        <w:tc>
          <w:tcPr>
            <w:tcW w:w="1872" w:type="dxa"/>
          </w:tcPr>
          <w:p w14:paraId="172C35AA" w14:textId="77777777" w:rsidR="00341F00" w:rsidRDefault="00000000">
            <w:r>
              <w:t>Disbursement rail</w:t>
            </w:r>
          </w:p>
        </w:tc>
        <w:tc>
          <w:tcPr>
            <w:tcW w:w="1872" w:type="dxa"/>
          </w:tcPr>
          <w:p w14:paraId="16136B64" w14:textId="77777777" w:rsidR="00341F00" w:rsidRDefault="00000000">
            <w:r>
              <w:t>Dropdown</w:t>
            </w:r>
          </w:p>
        </w:tc>
        <w:tc>
          <w:tcPr>
            <w:tcW w:w="1872" w:type="dxa"/>
          </w:tcPr>
          <w:p w14:paraId="020B8A63" w14:textId="77777777" w:rsidR="00341F00" w:rsidRDefault="00000000">
            <w:r>
              <w:t>e₹-R</w:t>
            </w:r>
          </w:p>
        </w:tc>
        <w:tc>
          <w:tcPr>
            <w:tcW w:w="1872" w:type="dxa"/>
          </w:tcPr>
          <w:p w14:paraId="0FC8AE24" w14:textId="77777777" w:rsidR="00341F00" w:rsidRDefault="00000000">
            <w:r>
              <w:t>Cond.</w:t>
            </w:r>
          </w:p>
        </w:tc>
        <w:tc>
          <w:tcPr>
            <w:tcW w:w="1872" w:type="dxa"/>
          </w:tcPr>
          <w:p w14:paraId="20CD5B12" w14:textId="77777777" w:rsidR="00341F00" w:rsidRDefault="00000000">
            <w:r>
              <w:t>UPI / NACH / IMPS / e₹-R / eRUPI</w:t>
            </w:r>
          </w:p>
        </w:tc>
      </w:tr>
      <w:tr w:rsidR="00341F00" w14:paraId="7809EDDB" w14:textId="77777777">
        <w:tc>
          <w:tcPr>
            <w:tcW w:w="1872" w:type="dxa"/>
          </w:tcPr>
          <w:p w14:paraId="7F599C66" w14:textId="77777777" w:rsidR="00341F00" w:rsidRDefault="00000000">
            <w:r>
              <w:t>Programmability constraint</w:t>
            </w:r>
          </w:p>
        </w:tc>
        <w:tc>
          <w:tcPr>
            <w:tcW w:w="1872" w:type="dxa"/>
          </w:tcPr>
          <w:p w14:paraId="2BD202AC" w14:textId="77777777" w:rsidR="00341F00" w:rsidRDefault="00000000">
            <w:r>
              <w:t>Text</w:t>
            </w:r>
          </w:p>
        </w:tc>
        <w:tc>
          <w:tcPr>
            <w:tcW w:w="1872" w:type="dxa"/>
          </w:tcPr>
          <w:p w14:paraId="32BD4B0A" w14:textId="77777777" w:rsidR="00341F00" w:rsidRDefault="00000000">
            <w:r>
              <w:t>Approved vendors only</w:t>
            </w:r>
          </w:p>
        </w:tc>
        <w:tc>
          <w:tcPr>
            <w:tcW w:w="1872" w:type="dxa"/>
          </w:tcPr>
          <w:p w14:paraId="22F48E35" w14:textId="77777777" w:rsidR="00341F00" w:rsidRDefault="00000000">
            <w:r>
              <w:t>Cond.</w:t>
            </w:r>
          </w:p>
        </w:tc>
        <w:tc>
          <w:tcPr>
            <w:tcW w:w="1872" w:type="dxa"/>
          </w:tcPr>
          <w:p w14:paraId="1B005D59" w14:textId="77777777" w:rsidR="00341F00" w:rsidRDefault="00000000">
            <w:r>
              <w:t>Merchant/purpose-bound</w:t>
            </w:r>
          </w:p>
        </w:tc>
      </w:tr>
      <w:tr w:rsidR="00341F00" w14:paraId="70827D75" w14:textId="77777777">
        <w:tc>
          <w:tcPr>
            <w:tcW w:w="1872" w:type="dxa"/>
          </w:tcPr>
          <w:p w14:paraId="2FF6D230" w14:textId="77777777" w:rsidR="00341F00" w:rsidRDefault="00000000">
            <w:r>
              <w:lastRenderedPageBreak/>
              <w:t>e-RUPI voucher ref.</w:t>
            </w:r>
          </w:p>
        </w:tc>
        <w:tc>
          <w:tcPr>
            <w:tcW w:w="1872" w:type="dxa"/>
          </w:tcPr>
          <w:p w14:paraId="2AEA3702" w14:textId="77777777" w:rsidR="00341F00" w:rsidRDefault="00000000">
            <w:r>
              <w:t>Text</w:t>
            </w:r>
          </w:p>
        </w:tc>
        <w:tc>
          <w:tcPr>
            <w:tcW w:w="1872" w:type="dxa"/>
          </w:tcPr>
          <w:p w14:paraId="764D0AB6" w14:textId="77777777" w:rsidR="00341F00" w:rsidRDefault="00000000">
            <w:r>
              <w:t>—</w:t>
            </w:r>
          </w:p>
        </w:tc>
        <w:tc>
          <w:tcPr>
            <w:tcW w:w="1872" w:type="dxa"/>
          </w:tcPr>
          <w:p w14:paraId="04A0D0CC" w14:textId="77777777" w:rsidR="00341F00" w:rsidRDefault="00000000">
            <w:r>
              <w:t>Cond.</w:t>
            </w:r>
          </w:p>
        </w:tc>
        <w:tc>
          <w:tcPr>
            <w:tcW w:w="1872" w:type="dxa"/>
          </w:tcPr>
          <w:p w14:paraId="2876CC25" w14:textId="77777777" w:rsidR="00341F00" w:rsidRDefault="00000000">
            <w:r>
              <w:t>Purpose-bound voucher</w:t>
            </w:r>
          </w:p>
        </w:tc>
      </w:tr>
      <w:tr w:rsidR="00341F00" w14:paraId="3D82B7C5" w14:textId="77777777">
        <w:tc>
          <w:tcPr>
            <w:tcW w:w="1872" w:type="dxa"/>
          </w:tcPr>
          <w:p w14:paraId="5913DF6C" w14:textId="77777777" w:rsidR="00341F00" w:rsidRDefault="00000000">
            <w:r>
              <w:t>Mule-account screening</w:t>
            </w:r>
          </w:p>
        </w:tc>
        <w:tc>
          <w:tcPr>
            <w:tcW w:w="1872" w:type="dxa"/>
          </w:tcPr>
          <w:p w14:paraId="6A6F1E0E" w14:textId="77777777" w:rsidR="00341F00" w:rsidRDefault="00000000">
            <w:r>
              <w:t>Dropdown</w:t>
            </w:r>
          </w:p>
        </w:tc>
        <w:tc>
          <w:tcPr>
            <w:tcW w:w="1872" w:type="dxa"/>
          </w:tcPr>
          <w:p w14:paraId="43E0E789" w14:textId="77777777" w:rsidR="00341F00" w:rsidRDefault="00000000">
            <w:r>
              <w:t>Clear</w:t>
            </w:r>
          </w:p>
        </w:tc>
        <w:tc>
          <w:tcPr>
            <w:tcW w:w="1872" w:type="dxa"/>
          </w:tcPr>
          <w:p w14:paraId="261F548E" w14:textId="77777777" w:rsidR="00341F00" w:rsidRDefault="00000000">
            <w:r>
              <w:t>Cond.</w:t>
            </w:r>
          </w:p>
        </w:tc>
        <w:tc>
          <w:tcPr>
            <w:tcW w:w="1872" w:type="dxa"/>
          </w:tcPr>
          <w:p w14:paraId="1AFB80A3" w14:textId="77777777" w:rsidR="00341F00" w:rsidRDefault="00000000">
            <w:r>
              <w:t>See H.40 (MuleHunter)</w:t>
            </w:r>
          </w:p>
        </w:tc>
      </w:tr>
      <w:tr w:rsidR="00341F00" w14:paraId="6D10B91A" w14:textId="77777777">
        <w:tc>
          <w:tcPr>
            <w:tcW w:w="1872" w:type="dxa"/>
          </w:tcPr>
          <w:p w14:paraId="5AD0D024" w14:textId="77777777" w:rsidR="00341F00" w:rsidRDefault="00000000">
            <w:r>
              <w:t>FRI risk (mobile)</w:t>
            </w:r>
          </w:p>
        </w:tc>
        <w:tc>
          <w:tcPr>
            <w:tcW w:w="1872" w:type="dxa"/>
          </w:tcPr>
          <w:p w14:paraId="17CDCB2C" w14:textId="77777777" w:rsidR="00341F00" w:rsidRDefault="00000000">
            <w:r>
              <w:t>Dropdown</w:t>
            </w:r>
          </w:p>
        </w:tc>
        <w:tc>
          <w:tcPr>
            <w:tcW w:w="1872" w:type="dxa"/>
          </w:tcPr>
          <w:p w14:paraId="4CF82582" w14:textId="77777777" w:rsidR="00341F00" w:rsidRDefault="00000000">
            <w:r>
              <w:t>Low</w:t>
            </w:r>
          </w:p>
        </w:tc>
        <w:tc>
          <w:tcPr>
            <w:tcW w:w="1872" w:type="dxa"/>
          </w:tcPr>
          <w:p w14:paraId="66C3D3DA" w14:textId="77777777" w:rsidR="00341F00" w:rsidRDefault="00000000">
            <w:r>
              <w:t>Cond.</w:t>
            </w:r>
          </w:p>
        </w:tc>
        <w:tc>
          <w:tcPr>
            <w:tcW w:w="1872" w:type="dxa"/>
          </w:tcPr>
          <w:p w14:paraId="01A3340E" w14:textId="77777777" w:rsidR="00341F00" w:rsidRDefault="00000000">
            <w:r>
              <w:t>DoT FRI score</w:t>
            </w:r>
          </w:p>
        </w:tc>
      </w:tr>
      <w:tr w:rsidR="00341F00" w14:paraId="28B866BE" w14:textId="77777777">
        <w:tc>
          <w:tcPr>
            <w:tcW w:w="1872" w:type="dxa"/>
          </w:tcPr>
          <w:p w14:paraId="359A073E" w14:textId="77777777" w:rsidR="00341F00" w:rsidRDefault="00000000">
            <w:r>
              <w:t>DPIP negative-registry hit</w:t>
            </w:r>
          </w:p>
        </w:tc>
        <w:tc>
          <w:tcPr>
            <w:tcW w:w="1872" w:type="dxa"/>
          </w:tcPr>
          <w:p w14:paraId="7114B102" w14:textId="77777777" w:rsidR="00341F00" w:rsidRDefault="00000000">
            <w:r>
              <w:t>Yes/No</w:t>
            </w:r>
          </w:p>
        </w:tc>
        <w:tc>
          <w:tcPr>
            <w:tcW w:w="1872" w:type="dxa"/>
          </w:tcPr>
          <w:p w14:paraId="41D7919D" w14:textId="77777777" w:rsidR="00341F00" w:rsidRDefault="00000000">
            <w:r>
              <w:t>No</w:t>
            </w:r>
          </w:p>
        </w:tc>
        <w:tc>
          <w:tcPr>
            <w:tcW w:w="1872" w:type="dxa"/>
          </w:tcPr>
          <w:p w14:paraId="05F9FF7E" w14:textId="77777777" w:rsidR="00341F00" w:rsidRDefault="00000000">
            <w:r>
              <w:t>Cond.</w:t>
            </w:r>
          </w:p>
        </w:tc>
        <w:tc>
          <w:tcPr>
            <w:tcW w:w="1872" w:type="dxa"/>
          </w:tcPr>
          <w:p w14:paraId="62CB34E0" w14:textId="77777777" w:rsidR="00341F00" w:rsidRDefault="00000000">
            <w:r>
              <w:t>RBI/NPCI DPIP</w:t>
            </w:r>
          </w:p>
        </w:tc>
      </w:tr>
      <w:tr w:rsidR="00341F00" w14:paraId="5936251D" w14:textId="77777777">
        <w:tc>
          <w:tcPr>
            <w:tcW w:w="1872" w:type="dxa"/>
          </w:tcPr>
          <w:p w14:paraId="454A5A0B" w14:textId="77777777" w:rsidR="00341F00" w:rsidRDefault="00000000">
            <w:r>
              <w:t>I4C / CFCFRMS reference</w:t>
            </w:r>
          </w:p>
        </w:tc>
        <w:tc>
          <w:tcPr>
            <w:tcW w:w="1872" w:type="dxa"/>
          </w:tcPr>
          <w:p w14:paraId="506D3BBA" w14:textId="77777777" w:rsidR="00341F00" w:rsidRDefault="00000000">
            <w:r>
              <w:t>Text</w:t>
            </w:r>
          </w:p>
        </w:tc>
        <w:tc>
          <w:tcPr>
            <w:tcW w:w="1872" w:type="dxa"/>
          </w:tcPr>
          <w:p w14:paraId="09991F59" w14:textId="77777777" w:rsidR="00341F00" w:rsidRDefault="00000000">
            <w:r>
              <w:t>—</w:t>
            </w:r>
          </w:p>
        </w:tc>
        <w:tc>
          <w:tcPr>
            <w:tcW w:w="1872" w:type="dxa"/>
          </w:tcPr>
          <w:p w14:paraId="52544577" w14:textId="77777777" w:rsidR="00341F00" w:rsidRDefault="00000000">
            <w:r>
              <w:t>Cond.</w:t>
            </w:r>
          </w:p>
        </w:tc>
        <w:tc>
          <w:tcPr>
            <w:tcW w:w="1872" w:type="dxa"/>
          </w:tcPr>
          <w:p w14:paraId="05F9BF8D" w14:textId="77777777" w:rsidR="00341F00" w:rsidRDefault="00000000">
            <w:r>
              <w:t>1930 cyber-fraud case</w:t>
            </w:r>
          </w:p>
        </w:tc>
      </w:tr>
      <w:tr w:rsidR="00341F00" w14:paraId="4744C26C" w14:textId="77777777">
        <w:tc>
          <w:tcPr>
            <w:tcW w:w="1872" w:type="dxa"/>
          </w:tcPr>
          <w:p w14:paraId="0D3ABFC7" w14:textId="77777777" w:rsidR="00341F00" w:rsidRDefault="00000000">
            <w:r>
              <w:t>Action taken</w:t>
            </w:r>
          </w:p>
        </w:tc>
        <w:tc>
          <w:tcPr>
            <w:tcW w:w="1872" w:type="dxa"/>
          </w:tcPr>
          <w:p w14:paraId="21DBDA89" w14:textId="77777777" w:rsidR="00341F00" w:rsidRDefault="00000000">
            <w:r>
              <w:t>Dropdown</w:t>
            </w:r>
          </w:p>
        </w:tc>
        <w:tc>
          <w:tcPr>
            <w:tcW w:w="1872" w:type="dxa"/>
          </w:tcPr>
          <w:p w14:paraId="0A5B77D0" w14:textId="77777777" w:rsidR="00341F00" w:rsidRDefault="00000000">
            <w:r>
              <w:t>None</w:t>
            </w:r>
          </w:p>
        </w:tc>
        <w:tc>
          <w:tcPr>
            <w:tcW w:w="1872" w:type="dxa"/>
          </w:tcPr>
          <w:p w14:paraId="72102952" w14:textId="77777777" w:rsidR="00341F00" w:rsidRDefault="00000000">
            <w:r>
              <w:t>Cond.</w:t>
            </w:r>
          </w:p>
        </w:tc>
        <w:tc>
          <w:tcPr>
            <w:tcW w:w="1872" w:type="dxa"/>
          </w:tcPr>
          <w:p w14:paraId="710E28EB" w14:textId="77777777" w:rsidR="00341F00" w:rsidRDefault="00000000">
            <w:r>
              <w:t>None / Step-up auth / Hold / Lien / Report</w:t>
            </w:r>
          </w:p>
        </w:tc>
      </w:tr>
    </w:tbl>
    <w:p w14:paraId="33E3773C" w14:textId="77777777" w:rsidR="00341F00" w:rsidRDefault="00000000" w:rsidP="00ED6104">
      <w:pPr>
        <w:pStyle w:val="Heading2"/>
        <w:numPr>
          <w:ilvl w:val="1"/>
          <w:numId w:val="13"/>
        </w:numPr>
      </w:pPr>
      <w:bookmarkStart w:id="1717" w:name="_Toc231674358"/>
      <w:bookmarkStart w:id="1718" w:name="_Toc231674985"/>
      <w:bookmarkStart w:id="1719" w:name="_Toc232339147"/>
      <w:r>
        <w:t>D.26  Tenant Entity-Type &amp; Regulatory-Profile Configuration</w:t>
      </w:r>
      <w:bookmarkEnd w:id="1717"/>
      <w:bookmarkEnd w:id="1718"/>
      <w:bookmarkEnd w:id="1719"/>
    </w:p>
    <w:p w14:paraId="38621602" w14:textId="77777777" w:rsidR="00341F00" w:rsidRDefault="00000000">
      <w:r>
        <w:t>Sets the tenant’s regulated-entity type, which switches on the relevant entity module(s) and prudential rule-sets (Modules 5.56–5.61).</w:t>
      </w:r>
    </w:p>
    <w:tbl>
      <w:tblPr>
        <w:tblW w:w="0" w:type="auto"/>
        <w:tblCellMar>
          <w:left w:w="10" w:type="dxa"/>
          <w:right w:w="10" w:type="dxa"/>
        </w:tblCellMar>
        <w:tblLook w:val="04A0" w:firstRow="1" w:lastRow="0" w:firstColumn="1" w:lastColumn="0" w:noHBand="0" w:noVBand="1"/>
      </w:tblPr>
      <w:tblGrid>
        <w:gridCol w:w="1786"/>
        <w:gridCol w:w="1774"/>
        <w:gridCol w:w="1800"/>
        <w:gridCol w:w="1786"/>
        <w:gridCol w:w="2214"/>
      </w:tblGrid>
      <w:tr w:rsidR="00341F00" w14:paraId="00267B02" w14:textId="77777777">
        <w:tc>
          <w:tcPr>
            <w:tcW w:w="1872" w:type="dxa"/>
          </w:tcPr>
          <w:p w14:paraId="25F32312" w14:textId="77777777" w:rsidR="00341F00" w:rsidRDefault="00000000">
            <w:r>
              <w:rPr>
                <w:b/>
              </w:rPr>
              <w:t>Field Label</w:t>
            </w:r>
          </w:p>
        </w:tc>
        <w:tc>
          <w:tcPr>
            <w:tcW w:w="1872" w:type="dxa"/>
          </w:tcPr>
          <w:p w14:paraId="7B9522EE" w14:textId="77777777" w:rsidR="00341F00" w:rsidRDefault="00000000">
            <w:r>
              <w:rPr>
                <w:b/>
              </w:rPr>
              <w:t>Type</w:t>
            </w:r>
          </w:p>
        </w:tc>
        <w:tc>
          <w:tcPr>
            <w:tcW w:w="1872" w:type="dxa"/>
          </w:tcPr>
          <w:p w14:paraId="236A09E9" w14:textId="77777777" w:rsidR="00341F00" w:rsidRDefault="00000000">
            <w:r>
              <w:rPr>
                <w:b/>
              </w:rPr>
              <w:t>Placeholder / Example</w:t>
            </w:r>
          </w:p>
        </w:tc>
        <w:tc>
          <w:tcPr>
            <w:tcW w:w="1872" w:type="dxa"/>
          </w:tcPr>
          <w:p w14:paraId="360AF674" w14:textId="77777777" w:rsidR="00341F00" w:rsidRDefault="00000000">
            <w:r>
              <w:rPr>
                <w:b/>
              </w:rPr>
              <w:t>Mandatory</w:t>
            </w:r>
          </w:p>
        </w:tc>
        <w:tc>
          <w:tcPr>
            <w:tcW w:w="1872" w:type="dxa"/>
          </w:tcPr>
          <w:p w14:paraId="5D9D8C91" w14:textId="77777777" w:rsidR="00341F00" w:rsidRDefault="00000000">
            <w:r>
              <w:rPr>
                <w:b/>
              </w:rPr>
              <w:t>Validation / Notes</w:t>
            </w:r>
          </w:p>
        </w:tc>
      </w:tr>
      <w:tr w:rsidR="00341F00" w14:paraId="582881B1" w14:textId="77777777">
        <w:tc>
          <w:tcPr>
            <w:tcW w:w="1872" w:type="dxa"/>
          </w:tcPr>
          <w:p w14:paraId="5F49B785" w14:textId="77777777" w:rsidR="00341F00" w:rsidRDefault="00000000">
            <w:r>
              <w:t>Entity type</w:t>
            </w:r>
          </w:p>
        </w:tc>
        <w:tc>
          <w:tcPr>
            <w:tcW w:w="1872" w:type="dxa"/>
          </w:tcPr>
          <w:p w14:paraId="2A124136" w14:textId="77777777" w:rsidR="00341F00" w:rsidRDefault="00000000">
            <w:r>
              <w:t>Dropdown</w:t>
            </w:r>
          </w:p>
        </w:tc>
        <w:tc>
          <w:tcPr>
            <w:tcW w:w="1872" w:type="dxa"/>
          </w:tcPr>
          <w:p w14:paraId="195C78F4" w14:textId="77777777" w:rsidR="00341F00" w:rsidRDefault="00000000">
            <w:r>
              <w:t>NBFC-ICC</w:t>
            </w:r>
          </w:p>
        </w:tc>
        <w:tc>
          <w:tcPr>
            <w:tcW w:w="1872" w:type="dxa"/>
          </w:tcPr>
          <w:p w14:paraId="0B98F54C" w14:textId="77777777" w:rsidR="00341F00" w:rsidRDefault="00000000">
            <w:r>
              <w:t>Yes</w:t>
            </w:r>
          </w:p>
        </w:tc>
        <w:tc>
          <w:tcPr>
            <w:tcW w:w="1872" w:type="dxa"/>
          </w:tcPr>
          <w:p w14:paraId="0607111F" w14:textId="77777777" w:rsidR="00341F00" w:rsidRDefault="00000000">
            <w:r>
              <w:t>See H.37</w:t>
            </w:r>
          </w:p>
        </w:tc>
      </w:tr>
      <w:tr w:rsidR="00341F00" w14:paraId="55421F5C" w14:textId="77777777">
        <w:tc>
          <w:tcPr>
            <w:tcW w:w="1872" w:type="dxa"/>
          </w:tcPr>
          <w:p w14:paraId="25043C51" w14:textId="77777777" w:rsidR="00341F00" w:rsidRDefault="00000000">
            <w:r>
              <w:t>Scale-Based layer</w:t>
            </w:r>
          </w:p>
        </w:tc>
        <w:tc>
          <w:tcPr>
            <w:tcW w:w="1872" w:type="dxa"/>
          </w:tcPr>
          <w:p w14:paraId="2E8AC12D" w14:textId="77777777" w:rsidR="00341F00" w:rsidRDefault="00000000">
            <w:r>
              <w:t>Dropdown</w:t>
            </w:r>
          </w:p>
        </w:tc>
        <w:tc>
          <w:tcPr>
            <w:tcW w:w="1872" w:type="dxa"/>
          </w:tcPr>
          <w:p w14:paraId="1C219558" w14:textId="77777777" w:rsidR="00341F00" w:rsidRDefault="00000000">
            <w:r>
              <w:t>Middle Layer</w:t>
            </w:r>
          </w:p>
        </w:tc>
        <w:tc>
          <w:tcPr>
            <w:tcW w:w="1872" w:type="dxa"/>
          </w:tcPr>
          <w:p w14:paraId="4F6B1B12" w14:textId="77777777" w:rsidR="00341F00" w:rsidRDefault="00000000">
            <w:r>
              <w:t>Yes</w:t>
            </w:r>
          </w:p>
        </w:tc>
        <w:tc>
          <w:tcPr>
            <w:tcW w:w="1872" w:type="dxa"/>
          </w:tcPr>
          <w:p w14:paraId="5AFA7407" w14:textId="77777777" w:rsidR="00341F00" w:rsidRDefault="00000000">
            <w:r>
              <w:t>Base / Middle / Upper / Top</w:t>
            </w:r>
          </w:p>
        </w:tc>
      </w:tr>
      <w:tr w:rsidR="00341F00" w14:paraId="4351D710" w14:textId="77777777">
        <w:tc>
          <w:tcPr>
            <w:tcW w:w="1872" w:type="dxa"/>
          </w:tcPr>
          <w:p w14:paraId="64B9FF0F" w14:textId="77777777" w:rsidR="00341F00" w:rsidRDefault="00000000">
            <w:r>
              <w:t>Deposit-taking?</w:t>
            </w:r>
          </w:p>
        </w:tc>
        <w:tc>
          <w:tcPr>
            <w:tcW w:w="1872" w:type="dxa"/>
          </w:tcPr>
          <w:p w14:paraId="4E7ADF34" w14:textId="77777777" w:rsidR="00341F00" w:rsidRDefault="00000000">
            <w:r>
              <w:t>Yes/No</w:t>
            </w:r>
          </w:p>
        </w:tc>
        <w:tc>
          <w:tcPr>
            <w:tcW w:w="1872" w:type="dxa"/>
          </w:tcPr>
          <w:p w14:paraId="5AD1B84A" w14:textId="77777777" w:rsidR="00341F00" w:rsidRDefault="00000000">
            <w:r>
              <w:t>No</w:t>
            </w:r>
          </w:p>
        </w:tc>
        <w:tc>
          <w:tcPr>
            <w:tcW w:w="1872" w:type="dxa"/>
          </w:tcPr>
          <w:p w14:paraId="3A97C606" w14:textId="77777777" w:rsidR="00341F00" w:rsidRDefault="00000000">
            <w:r>
              <w:t>Yes</w:t>
            </w:r>
          </w:p>
        </w:tc>
        <w:tc>
          <w:tcPr>
            <w:tcW w:w="1872" w:type="dxa"/>
          </w:tcPr>
          <w:p w14:paraId="6B94B788" w14:textId="77777777" w:rsidR="00341F00" w:rsidRDefault="00000000">
            <w:r>
              <w:t>Drives deposit/liquid-asset rules</w:t>
            </w:r>
          </w:p>
        </w:tc>
      </w:tr>
      <w:tr w:rsidR="00341F00" w14:paraId="63830AF4" w14:textId="77777777">
        <w:tc>
          <w:tcPr>
            <w:tcW w:w="1872" w:type="dxa"/>
          </w:tcPr>
          <w:p w14:paraId="35B467FD" w14:textId="77777777" w:rsidR="00341F00" w:rsidRDefault="00000000">
            <w:r>
              <w:t>Net Owned Fund (₹ cr)</w:t>
            </w:r>
          </w:p>
        </w:tc>
        <w:tc>
          <w:tcPr>
            <w:tcW w:w="1872" w:type="dxa"/>
          </w:tcPr>
          <w:p w14:paraId="65063351" w14:textId="77777777" w:rsidR="00341F00" w:rsidRDefault="00000000">
            <w:r>
              <w:t>Number</w:t>
            </w:r>
          </w:p>
        </w:tc>
        <w:tc>
          <w:tcPr>
            <w:tcW w:w="1872" w:type="dxa"/>
          </w:tcPr>
          <w:p w14:paraId="39EBA589" w14:textId="77777777" w:rsidR="00341F00" w:rsidRDefault="00000000">
            <w:r>
              <w:t>25</w:t>
            </w:r>
          </w:p>
        </w:tc>
        <w:tc>
          <w:tcPr>
            <w:tcW w:w="1872" w:type="dxa"/>
          </w:tcPr>
          <w:p w14:paraId="203A3CF5" w14:textId="77777777" w:rsidR="00341F00" w:rsidRDefault="00000000">
            <w:r>
              <w:t>Yes</w:t>
            </w:r>
          </w:p>
        </w:tc>
        <w:tc>
          <w:tcPr>
            <w:tcW w:w="1872" w:type="dxa"/>
          </w:tcPr>
          <w:p w14:paraId="754141B7" w14:textId="77777777" w:rsidR="00341F00" w:rsidRDefault="00000000">
            <w:r>
              <w:t>Entity-minimum check (HFC ₹20cr / MGC ₹100cr)</w:t>
            </w:r>
          </w:p>
        </w:tc>
      </w:tr>
      <w:tr w:rsidR="00341F00" w14:paraId="03C8ED0A" w14:textId="77777777">
        <w:tc>
          <w:tcPr>
            <w:tcW w:w="1872" w:type="dxa"/>
          </w:tcPr>
          <w:p w14:paraId="35482E0C" w14:textId="77777777" w:rsidR="00341F00" w:rsidRDefault="00000000">
            <w:r>
              <w:t>Principal-business test result</w:t>
            </w:r>
          </w:p>
        </w:tc>
        <w:tc>
          <w:tcPr>
            <w:tcW w:w="1872" w:type="dxa"/>
          </w:tcPr>
          <w:p w14:paraId="2D1B626B" w14:textId="77777777" w:rsidR="00341F00" w:rsidRDefault="00000000">
            <w:r>
              <w:t>Percent</w:t>
            </w:r>
          </w:p>
        </w:tc>
        <w:tc>
          <w:tcPr>
            <w:tcW w:w="1872" w:type="dxa"/>
          </w:tcPr>
          <w:p w14:paraId="0E9B7778" w14:textId="77777777" w:rsidR="00341F00" w:rsidRDefault="00000000">
            <w:r>
              <w:t>62%</w:t>
            </w:r>
          </w:p>
        </w:tc>
        <w:tc>
          <w:tcPr>
            <w:tcW w:w="1872" w:type="dxa"/>
          </w:tcPr>
          <w:p w14:paraId="7D42ECD7" w14:textId="77777777" w:rsidR="00341F00" w:rsidRDefault="00000000">
            <w:r>
              <w:t>Cond.</w:t>
            </w:r>
          </w:p>
        </w:tc>
        <w:tc>
          <w:tcPr>
            <w:tcW w:w="1872" w:type="dxa"/>
          </w:tcPr>
          <w:p w14:paraId="0B84E16E" w14:textId="77777777" w:rsidR="00341F00" w:rsidRDefault="00000000">
            <w:r>
              <w:t>Entity-specific (HFC/Factor/CIC/MGC)</w:t>
            </w:r>
          </w:p>
        </w:tc>
      </w:tr>
      <w:tr w:rsidR="00341F00" w14:paraId="3963206B" w14:textId="77777777">
        <w:tc>
          <w:tcPr>
            <w:tcW w:w="1872" w:type="dxa"/>
          </w:tcPr>
          <w:p w14:paraId="4E3A5553" w14:textId="77777777" w:rsidR="00341F00" w:rsidRDefault="00000000">
            <w:r>
              <w:t>CRAR / ANW / leverage</w:t>
            </w:r>
          </w:p>
        </w:tc>
        <w:tc>
          <w:tcPr>
            <w:tcW w:w="1872" w:type="dxa"/>
          </w:tcPr>
          <w:p w14:paraId="2EE82FF0" w14:textId="77777777" w:rsidR="00341F00" w:rsidRDefault="00000000">
            <w:r>
              <w:t>Text</w:t>
            </w:r>
          </w:p>
        </w:tc>
        <w:tc>
          <w:tcPr>
            <w:tcW w:w="1872" w:type="dxa"/>
          </w:tcPr>
          <w:p w14:paraId="1C83DB6A" w14:textId="77777777" w:rsidR="00341F00" w:rsidRDefault="00000000">
            <w:r>
              <w:t>17% / — / —</w:t>
            </w:r>
          </w:p>
        </w:tc>
        <w:tc>
          <w:tcPr>
            <w:tcW w:w="1872" w:type="dxa"/>
          </w:tcPr>
          <w:p w14:paraId="09852117" w14:textId="77777777" w:rsidR="00341F00" w:rsidRDefault="00000000">
            <w:r>
              <w:t>Cond.</w:t>
            </w:r>
          </w:p>
        </w:tc>
        <w:tc>
          <w:tcPr>
            <w:tcW w:w="1872" w:type="dxa"/>
          </w:tcPr>
          <w:p w14:paraId="53532FF1" w14:textId="77777777" w:rsidR="00341F00" w:rsidRDefault="00000000">
            <w:r>
              <w:t>Per entity (HFC CRAR 15%; CIC ANW≥30%, lev≤2.5×)</w:t>
            </w:r>
          </w:p>
        </w:tc>
      </w:tr>
      <w:tr w:rsidR="00341F00" w14:paraId="2EB8F96C" w14:textId="77777777">
        <w:tc>
          <w:tcPr>
            <w:tcW w:w="1872" w:type="dxa"/>
          </w:tcPr>
          <w:p w14:paraId="2ADF89FB" w14:textId="77777777" w:rsidR="00341F00" w:rsidRDefault="00000000">
            <w:r>
              <w:t>NHB co-supervision (HFC)</w:t>
            </w:r>
          </w:p>
        </w:tc>
        <w:tc>
          <w:tcPr>
            <w:tcW w:w="1872" w:type="dxa"/>
          </w:tcPr>
          <w:p w14:paraId="5CBD253E" w14:textId="77777777" w:rsidR="00341F00" w:rsidRDefault="00000000">
            <w:r>
              <w:t>Yes/No</w:t>
            </w:r>
          </w:p>
        </w:tc>
        <w:tc>
          <w:tcPr>
            <w:tcW w:w="1872" w:type="dxa"/>
          </w:tcPr>
          <w:p w14:paraId="5F4AAB2A" w14:textId="77777777" w:rsidR="00341F00" w:rsidRDefault="00000000">
            <w:r>
              <w:t>No</w:t>
            </w:r>
          </w:p>
        </w:tc>
        <w:tc>
          <w:tcPr>
            <w:tcW w:w="1872" w:type="dxa"/>
          </w:tcPr>
          <w:p w14:paraId="4E955CD3" w14:textId="77777777" w:rsidR="00341F00" w:rsidRDefault="00000000">
            <w:r>
              <w:t>Cond.</w:t>
            </w:r>
          </w:p>
        </w:tc>
        <w:tc>
          <w:tcPr>
            <w:tcW w:w="1872" w:type="dxa"/>
          </w:tcPr>
          <w:p w14:paraId="5316DA13" w14:textId="77777777" w:rsidR="00341F00" w:rsidRDefault="00000000">
            <w:r>
              <w:t>HFC only</w:t>
            </w:r>
          </w:p>
        </w:tc>
      </w:tr>
      <w:tr w:rsidR="00341F00" w14:paraId="66D0E96E" w14:textId="77777777">
        <w:tc>
          <w:tcPr>
            <w:tcW w:w="1872" w:type="dxa"/>
          </w:tcPr>
          <w:p w14:paraId="09457B01" w14:textId="77777777" w:rsidR="00341F00" w:rsidRDefault="00000000">
            <w:r>
              <w:t>Group / NOFHC structure ref.</w:t>
            </w:r>
          </w:p>
        </w:tc>
        <w:tc>
          <w:tcPr>
            <w:tcW w:w="1872" w:type="dxa"/>
          </w:tcPr>
          <w:p w14:paraId="498C95E0" w14:textId="77777777" w:rsidR="00341F00" w:rsidRDefault="00000000">
            <w:r>
              <w:t>Lookup</w:t>
            </w:r>
          </w:p>
        </w:tc>
        <w:tc>
          <w:tcPr>
            <w:tcW w:w="1872" w:type="dxa"/>
          </w:tcPr>
          <w:p w14:paraId="315E9B47" w14:textId="77777777" w:rsidR="00341F00" w:rsidRDefault="00000000">
            <w:r>
              <w:t>—</w:t>
            </w:r>
          </w:p>
        </w:tc>
        <w:tc>
          <w:tcPr>
            <w:tcW w:w="1872" w:type="dxa"/>
          </w:tcPr>
          <w:p w14:paraId="1577B1A9" w14:textId="77777777" w:rsidR="00341F00" w:rsidRDefault="00000000">
            <w:r>
              <w:t>Cond.</w:t>
            </w:r>
          </w:p>
        </w:tc>
        <w:tc>
          <w:tcPr>
            <w:tcW w:w="1872" w:type="dxa"/>
          </w:tcPr>
          <w:p w14:paraId="2BE76315" w14:textId="77777777" w:rsidR="00341F00" w:rsidRDefault="00000000">
            <w:r>
              <w:t>CIC / NOFHC / holding</w:t>
            </w:r>
          </w:p>
        </w:tc>
      </w:tr>
      <w:tr w:rsidR="00341F00" w14:paraId="06064F5F" w14:textId="77777777">
        <w:tc>
          <w:tcPr>
            <w:tcW w:w="1872" w:type="dxa"/>
          </w:tcPr>
          <w:p w14:paraId="779801C4" w14:textId="77777777" w:rsidR="00341F00" w:rsidRDefault="00000000">
            <w:r>
              <w:t>Entity modules enabled</w:t>
            </w:r>
          </w:p>
        </w:tc>
        <w:tc>
          <w:tcPr>
            <w:tcW w:w="1872" w:type="dxa"/>
          </w:tcPr>
          <w:p w14:paraId="1D88B01F" w14:textId="77777777" w:rsidR="00341F00" w:rsidRDefault="00000000">
            <w:r>
              <w:t>Multi-select</w:t>
            </w:r>
          </w:p>
        </w:tc>
        <w:tc>
          <w:tcPr>
            <w:tcW w:w="1872" w:type="dxa"/>
          </w:tcPr>
          <w:p w14:paraId="1FD948BD" w14:textId="77777777" w:rsidR="00341F00" w:rsidRDefault="00000000">
            <w:r>
              <w:t>—</w:t>
            </w:r>
          </w:p>
        </w:tc>
        <w:tc>
          <w:tcPr>
            <w:tcW w:w="1872" w:type="dxa"/>
          </w:tcPr>
          <w:p w14:paraId="6DC84C54" w14:textId="77777777" w:rsidR="00341F00" w:rsidRDefault="00000000">
            <w:r>
              <w:t>Yes</w:t>
            </w:r>
          </w:p>
        </w:tc>
        <w:tc>
          <w:tcPr>
            <w:tcW w:w="1872" w:type="dxa"/>
          </w:tcPr>
          <w:p w14:paraId="38253245" w14:textId="77777777" w:rsidR="00341F00" w:rsidRDefault="00000000">
            <w:r>
              <w:t>5.56–5.61 toggles</w:t>
            </w:r>
          </w:p>
        </w:tc>
      </w:tr>
    </w:tbl>
    <w:p w14:paraId="3B1F9BDF" w14:textId="77777777" w:rsidR="00341F00" w:rsidRDefault="00000000" w:rsidP="00ED6104">
      <w:pPr>
        <w:pStyle w:val="Heading2"/>
        <w:numPr>
          <w:ilvl w:val="1"/>
          <w:numId w:val="13"/>
        </w:numPr>
      </w:pPr>
      <w:bookmarkStart w:id="1720" w:name="_Toc231674359"/>
      <w:bookmarkStart w:id="1721" w:name="_Toc231674986"/>
      <w:bookmarkStart w:id="1722" w:name="_Toc232339148"/>
      <w:r>
        <w:t>D.25  Related-Party Transaction &amp; Whistle-Blower Record</w:t>
      </w:r>
      <w:bookmarkEnd w:id="1720"/>
      <w:bookmarkEnd w:id="1721"/>
      <w:bookmarkEnd w:id="1722"/>
    </w:p>
    <w:p w14:paraId="46AB81DE" w14:textId="77777777" w:rsidR="00341F00" w:rsidRDefault="00000000">
      <w:r>
        <w:t>Integrity-governance records under the RBI Governance (344) and Financial Statements (359) Directions (Module 5.55).</w:t>
      </w:r>
    </w:p>
    <w:tbl>
      <w:tblPr>
        <w:tblW w:w="0" w:type="auto"/>
        <w:tblCellMar>
          <w:left w:w="10" w:type="dxa"/>
          <w:right w:w="10" w:type="dxa"/>
        </w:tblCellMar>
        <w:tblLook w:val="04A0" w:firstRow="1" w:lastRow="0" w:firstColumn="1" w:lastColumn="0" w:noHBand="0" w:noVBand="1"/>
      </w:tblPr>
      <w:tblGrid>
        <w:gridCol w:w="1722"/>
        <w:gridCol w:w="1627"/>
        <w:gridCol w:w="1725"/>
        <w:gridCol w:w="1697"/>
        <w:gridCol w:w="2589"/>
      </w:tblGrid>
      <w:tr w:rsidR="00341F00" w14:paraId="1F837378" w14:textId="77777777">
        <w:tc>
          <w:tcPr>
            <w:tcW w:w="1872" w:type="dxa"/>
          </w:tcPr>
          <w:p w14:paraId="3CA202E8" w14:textId="77777777" w:rsidR="00341F00" w:rsidRDefault="00000000">
            <w:r>
              <w:rPr>
                <w:b/>
              </w:rPr>
              <w:t>Field Label</w:t>
            </w:r>
          </w:p>
        </w:tc>
        <w:tc>
          <w:tcPr>
            <w:tcW w:w="1872" w:type="dxa"/>
          </w:tcPr>
          <w:p w14:paraId="2E564F48" w14:textId="77777777" w:rsidR="00341F00" w:rsidRDefault="00000000">
            <w:r>
              <w:rPr>
                <w:b/>
              </w:rPr>
              <w:t>Type</w:t>
            </w:r>
          </w:p>
        </w:tc>
        <w:tc>
          <w:tcPr>
            <w:tcW w:w="1872" w:type="dxa"/>
          </w:tcPr>
          <w:p w14:paraId="402C3E32" w14:textId="77777777" w:rsidR="00341F00" w:rsidRDefault="00000000">
            <w:r>
              <w:rPr>
                <w:b/>
              </w:rPr>
              <w:t>Placeholder / Example</w:t>
            </w:r>
          </w:p>
        </w:tc>
        <w:tc>
          <w:tcPr>
            <w:tcW w:w="1872" w:type="dxa"/>
          </w:tcPr>
          <w:p w14:paraId="7C5AD11D" w14:textId="77777777" w:rsidR="00341F00" w:rsidRDefault="00000000">
            <w:r>
              <w:rPr>
                <w:b/>
              </w:rPr>
              <w:t>Mandatory</w:t>
            </w:r>
          </w:p>
        </w:tc>
        <w:tc>
          <w:tcPr>
            <w:tcW w:w="1872" w:type="dxa"/>
          </w:tcPr>
          <w:p w14:paraId="43153448" w14:textId="77777777" w:rsidR="00341F00" w:rsidRDefault="00000000">
            <w:r>
              <w:rPr>
                <w:b/>
              </w:rPr>
              <w:t>Validation / Notes</w:t>
            </w:r>
          </w:p>
        </w:tc>
      </w:tr>
      <w:tr w:rsidR="00341F00" w14:paraId="3D6FD5D4" w14:textId="77777777">
        <w:tc>
          <w:tcPr>
            <w:tcW w:w="1872" w:type="dxa"/>
          </w:tcPr>
          <w:p w14:paraId="10F176BF" w14:textId="77777777" w:rsidR="00341F00" w:rsidRDefault="00000000">
            <w:r>
              <w:t>Record type</w:t>
            </w:r>
          </w:p>
        </w:tc>
        <w:tc>
          <w:tcPr>
            <w:tcW w:w="1872" w:type="dxa"/>
          </w:tcPr>
          <w:p w14:paraId="1A65410D" w14:textId="77777777" w:rsidR="00341F00" w:rsidRDefault="00000000">
            <w:r>
              <w:t>Picklist</w:t>
            </w:r>
          </w:p>
        </w:tc>
        <w:tc>
          <w:tcPr>
            <w:tcW w:w="1872" w:type="dxa"/>
          </w:tcPr>
          <w:p w14:paraId="397D4406" w14:textId="77777777" w:rsidR="00341F00" w:rsidRDefault="00000000">
            <w:r>
              <w:t>Related-party transaction</w:t>
            </w:r>
          </w:p>
        </w:tc>
        <w:tc>
          <w:tcPr>
            <w:tcW w:w="1872" w:type="dxa"/>
          </w:tcPr>
          <w:p w14:paraId="15A76BC8" w14:textId="77777777" w:rsidR="00341F00" w:rsidRDefault="00000000">
            <w:r>
              <w:t>Yes</w:t>
            </w:r>
          </w:p>
        </w:tc>
        <w:tc>
          <w:tcPr>
            <w:tcW w:w="1872" w:type="dxa"/>
          </w:tcPr>
          <w:p w14:paraId="52DE83B7" w14:textId="77777777" w:rsidR="00341F00" w:rsidRDefault="00000000">
            <w:r>
              <w:t>RPT / Whistle-blower / Conflict declaration</w:t>
            </w:r>
          </w:p>
        </w:tc>
      </w:tr>
      <w:tr w:rsidR="00341F00" w14:paraId="4F1135CF" w14:textId="77777777">
        <w:tc>
          <w:tcPr>
            <w:tcW w:w="1872" w:type="dxa"/>
          </w:tcPr>
          <w:p w14:paraId="066AF166" w14:textId="77777777" w:rsidR="00341F00" w:rsidRDefault="00000000">
            <w:r>
              <w:t>Related party / discloser</w:t>
            </w:r>
          </w:p>
        </w:tc>
        <w:tc>
          <w:tcPr>
            <w:tcW w:w="1872" w:type="dxa"/>
          </w:tcPr>
          <w:p w14:paraId="4FBB7F31" w14:textId="77777777" w:rsidR="00341F00" w:rsidRDefault="00000000">
            <w:r>
              <w:t>Lookup</w:t>
            </w:r>
          </w:p>
        </w:tc>
        <w:tc>
          <w:tcPr>
            <w:tcW w:w="1872" w:type="dxa"/>
          </w:tcPr>
          <w:p w14:paraId="670B49EC" w14:textId="77777777" w:rsidR="00341F00" w:rsidRDefault="00000000">
            <w:r>
              <w:t>—</w:t>
            </w:r>
          </w:p>
        </w:tc>
        <w:tc>
          <w:tcPr>
            <w:tcW w:w="1872" w:type="dxa"/>
          </w:tcPr>
          <w:p w14:paraId="371FDBBF" w14:textId="77777777" w:rsidR="00341F00" w:rsidRDefault="00000000">
            <w:r>
              <w:t>Yes</w:t>
            </w:r>
          </w:p>
        </w:tc>
        <w:tc>
          <w:tcPr>
            <w:tcW w:w="1872" w:type="dxa"/>
          </w:tcPr>
          <w:p w14:paraId="5C3DEF46" w14:textId="77777777" w:rsidR="00341F00" w:rsidRDefault="00000000">
            <w:r>
              <w:t>Per accounting standards</w:t>
            </w:r>
          </w:p>
        </w:tc>
      </w:tr>
      <w:tr w:rsidR="00341F00" w14:paraId="532CD0C5" w14:textId="77777777">
        <w:tc>
          <w:tcPr>
            <w:tcW w:w="1872" w:type="dxa"/>
          </w:tcPr>
          <w:p w14:paraId="624A16D2" w14:textId="77777777" w:rsidR="00341F00" w:rsidRDefault="00000000">
            <w:r>
              <w:t>Relationship</w:t>
            </w:r>
          </w:p>
        </w:tc>
        <w:tc>
          <w:tcPr>
            <w:tcW w:w="1872" w:type="dxa"/>
          </w:tcPr>
          <w:p w14:paraId="4F5A6136" w14:textId="77777777" w:rsidR="00341F00" w:rsidRDefault="00000000">
            <w:r>
              <w:t>Picklist</w:t>
            </w:r>
          </w:p>
        </w:tc>
        <w:tc>
          <w:tcPr>
            <w:tcW w:w="1872" w:type="dxa"/>
          </w:tcPr>
          <w:p w14:paraId="5950362C" w14:textId="77777777" w:rsidR="00341F00" w:rsidRDefault="00000000">
            <w:r>
              <w:t>Director</w:t>
            </w:r>
          </w:p>
        </w:tc>
        <w:tc>
          <w:tcPr>
            <w:tcW w:w="1872" w:type="dxa"/>
          </w:tcPr>
          <w:p w14:paraId="753B22DA" w14:textId="77777777" w:rsidR="00341F00" w:rsidRDefault="00000000">
            <w:r>
              <w:t>Cond.</w:t>
            </w:r>
          </w:p>
        </w:tc>
        <w:tc>
          <w:tcPr>
            <w:tcW w:w="1872" w:type="dxa"/>
          </w:tcPr>
          <w:p w14:paraId="78B50279" w14:textId="77777777" w:rsidR="00341F00" w:rsidRDefault="00000000">
            <w:r>
              <w:t>See H.24</w:t>
            </w:r>
          </w:p>
        </w:tc>
      </w:tr>
      <w:tr w:rsidR="00341F00" w14:paraId="7F7703AD" w14:textId="77777777">
        <w:tc>
          <w:tcPr>
            <w:tcW w:w="1872" w:type="dxa"/>
          </w:tcPr>
          <w:p w14:paraId="7951F64C" w14:textId="77777777" w:rsidR="00341F00" w:rsidRDefault="00000000">
            <w:r>
              <w:t>Transaction value (₹)</w:t>
            </w:r>
          </w:p>
        </w:tc>
        <w:tc>
          <w:tcPr>
            <w:tcW w:w="1872" w:type="dxa"/>
          </w:tcPr>
          <w:p w14:paraId="5862AE8E" w14:textId="77777777" w:rsidR="00341F00" w:rsidRDefault="00000000">
            <w:r>
              <w:t>Number</w:t>
            </w:r>
          </w:p>
        </w:tc>
        <w:tc>
          <w:tcPr>
            <w:tcW w:w="1872" w:type="dxa"/>
          </w:tcPr>
          <w:p w14:paraId="5CCF5B78" w14:textId="77777777" w:rsidR="00341F00" w:rsidRDefault="00000000">
            <w:r>
              <w:t>—</w:t>
            </w:r>
          </w:p>
        </w:tc>
        <w:tc>
          <w:tcPr>
            <w:tcW w:w="1872" w:type="dxa"/>
          </w:tcPr>
          <w:p w14:paraId="19F4FB4A" w14:textId="77777777" w:rsidR="00341F00" w:rsidRDefault="00000000">
            <w:r>
              <w:t>Cond.</w:t>
            </w:r>
          </w:p>
        </w:tc>
        <w:tc>
          <w:tcPr>
            <w:tcW w:w="1872" w:type="dxa"/>
          </w:tcPr>
          <w:p w14:paraId="6659008D" w14:textId="77777777" w:rsidR="00341F00" w:rsidRDefault="00000000">
            <w:r>
              <w:t>Itemise if &gt; 5% of total RPTs</w:t>
            </w:r>
          </w:p>
        </w:tc>
      </w:tr>
      <w:tr w:rsidR="00341F00" w14:paraId="4AB495CF" w14:textId="77777777">
        <w:tc>
          <w:tcPr>
            <w:tcW w:w="1872" w:type="dxa"/>
          </w:tcPr>
          <w:p w14:paraId="13D4F79D" w14:textId="77777777" w:rsidR="00341F00" w:rsidRDefault="00000000">
            <w:r>
              <w:t>Arm’s-length / ordinary course</w:t>
            </w:r>
          </w:p>
        </w:tc>
        <w:tc>
          <w:tcPr>
            <w:tcW w:w="1872" w:type="dxa"/>
          </w:tcPr>
          <w:p w14:paraId="6C2C0DEF" w14:textId="77777777" w:rsidR="00341F00" w:rsidRDefault="00000000">
            <w:r>
              <w:t>Yes/No</w:t>
            </w:r>
          </w:p>
        </w:tc>
        <w:tc>
          <w:tcPr>
            <w:tcW w:w="1872" w:type="dxa"/>
          </w:tcPr>
          <w:p w14:paraId="711F8A19" w14:textId="77777777" w:rsidR="00341F00" w:rsidRDefault="00000000">
            <w:r>
              <w:t>Yes</w:t>
            </w:r>
          </w:p>
        </w:tc>
        <w:tc>
          <w:tcPr>
            <w:tcW w:w="1872" w:type="dxa"/>
          </w:tcPr>
          <w:p w14:paraId="6201E015" w14:textId="77777777" w:rsidR="00341F00" w:rsidRDefault="00000000">
            <w:r>
              <w:t>Cond.</w:t>
            </w:r>
          </w:p>
        </w:tc>
        <w:tc>
          <w:tcPr>
            <w:tcW w:w="1872" w:type="dxa"/>
          </w:tcPr>
          <w:p w14:paraId="7CFE8155" w14:textId="77777777" w:rsidR="00341F00" w:rsidRDefault="00000000">
            <w:r>
              <w:t>RPT check</w:t>
            </w:r>
          </w:p>
        </w:tc>
      </w:tr>
      <w:tr w:rsidR="00341F00" w14:paraId="15F15B7F" w14:textId="77777777">
        <w:tc>
          <w:tcPr>
            <w:tcW w:w="1872" w:type="dxa"/>
          </w:tcPr>
          <w:p w14:paraId="0CE410AD" w14:textId="77777777" w:rsidR="00341F00" w:rsidRDefault="00000000">
            <w:r>
              <w:lastRenderedPageBreak/>
              <w:t>Board / ACB approval</w:t>
            </w:r>
          </w:p>
        </w:tc>
        <w:tc>
          <w:tcPr>
            <w:tcW w:w="1872" w:type="dxa"/>
          </w:tcPr>
          <w:p w14:paraId="24607499" w14:textId="77777777" w:rsidR="00341F00" w:rsidRDefault="00000000">
            <w:r>
              <w:t>Yes/No</w:t>
            </w:r>
          </w:p>
        </w:tc>
        <w:tc>
          <w:tcPr>
            <w:tcW w:w="1872" w:type="dxa"/>
          </w:tcPr>
          <w:p w14:paraId="2365CA74" w14:textId="77777777" w:rsidR="00341F00" w:rsidRDefault="00000000">
            <w:r>
              <w:t>Yes</w:t>
            </w:r>
          </w:p>
        </w:tc>
        <w:tc>
          <w:tcPr>
            <w:tcW w:w="1872" w:type="dxa"/>
          </w:tcPr>
          <w:p w14:paraId="131498D0" w14:textId="77777777" w:rsidR="00341F00" w:rsidRDefault="00000000">
            <w:r>
              <w:t>Cond.</w:t>
            </w:r>
          </w:p>
        </w:tc>
        <w:tc>
          <w:tcPr>
            <w:tcW w:w="1872" w:type="dxa"/>
          </w:tcPr>
          <w:p w14:paraId="183720C8" w14:textId="77777777" w:rsidR="00341F00" w:rsidRDefault="00000000">
            <w:r>
              <w:t>Approval evidence</w:t>
            </w:r>
          </w:p>
        </w:tc>
      </w:tr>
      <w:tr w:rsidR="00341F00" w14:paraId="01CD6120" w14:textId="77777777">
        <w:tc>
          <w:tcPr>
            <w:tcW w:w="1872" w:type="dxa"/>
          </w:tcPr>
          <w:p w14:paraId="674FCB82" w14:textId="77777777" w:rsidR="00341F00" w:rsidRDefault="00000000">
            <w:r>
              <w:t>Whistle-blower case ref.</w:t>
            </w:r>
          </w:p>
        </w:tc>
        <w:tc>
          <w:tcPr>
            <w:tcW w:w="1872" w:type="dxa"/>
          </w:tcPr>
          <w:p w14:paraId="7B3F3927" w14:textId="77777777" w:rsidR="00341F00" w:rsidRDefault="00000000">
            <w:r>
              <w:t>Text</w:t>
            </w:r>
          </w:p>
        </w:tc>
        <w:tc>
          <w:tcPr>
            <w:tcW w:w="1872" w:type="dxa"/>
          </w:tcPr>
          <w:p w14:paraId="438081D5" w14:textId="77777777" w:rsidR="00341F00" w:rsidRDefault="00000000">
            <w:r>
              <w:t>—</w:t>
            </w:r>
          </w:p>
        </w:tc>
        <w:tc>
          <w:tcPr>
            <w:tcW w:w="1872" w:type="dxa"/>
          </w:tcPr>
          <w:p w14:paraId="34019B2D" w14:textId="77777777" w:rsidR="00341F00" w:rsidRDefault="00000000">
            <w:r>
              <w:t>Cond.</w:t>
            </w:r>
          </w:p>
        </w:tc>
        <w:tc>
          <w:tcPr>
            <w:tcW w:w="1872" w:type="dxa"/>
          </w:tcPr>
          <w:p w14:paraId="3CAADC2C" w14:textId="77777777" w:rsidR="00341F00" w:rsidRDefault="00000000">
            <w:r>
              <w:t>Confidential; anti-retaliation</w:t>
            </w:r>
          </w:p>
        </w:tc>
      </w:tr>
      <w:tr w:rsidR="00341F00" w14:paraId="221740CA" w14:textId="77777777">
        <w:tc>
          <w:tcPr>
            <w:tcW w:w="1872" w:type="dxa"/>
          </w:tcPr>
          <w:p w14:paraId="3F13B3A2" w14:textId="77777777" w:rsidR="00341F00" w:rsidRDefault="00000000">
            <w:r>
              <w:t>Investigation status</w:t>
            </w:r>
          </w:p>
        </w:tc>
        <w:tc>
          <w:tcPr>
            <w:tcW w:w="1872" w:type="dxa"/>
          </w:tcPr>
          <w:p w14:paraId="71DF31BB" w14:textId="77777777" w:rsidR="00341F00" w:rsidRDefault="00000000">
            <w:r>
              <w:t>Picklist</w:t>
            </w:r>
          </w:p>
        </w:tc>
        <w:tc>
          <w:tcPr>
            <w:tcW w:w="1872" w:type="dxa"/>
          </w:tcPr>
          <w:p w14:paraId="1A83C8A6" w14:textId="77777777" w:rsidR="00341F00" w:rsidRDefault="00000000">
            <w:r>
              <w:t>Open</w:t>
            </w:r>
          </w:p>
        </w:tc>
        <w:tc>
          <w:tcPr>
            <w:tcW w:w="1872" w:type="dxa"/>
          </w:tcPr>
          <w:p w14:paraId="4CB54991" w14:textId="77777777" w:rsidR="00341F00" w:rsidRDefault="00000000">
            <w:r>
              <w:t>Cond.</w:t>
            </w:r>
          </w:p>
        </w:tc>
        <w:tc>
          <w:tcPr>
            <w:tcW w:w="1872" w:type="dxa"/>
          </w:tcPr>
          <w:p w14:paraId="61D42188" w14:textId="77777777" w:rsidR="00341F00" w:rsidRDefault="00000000">
            <w:r>
              <w:t>Open/Substantiated/Closed</w:t>
            </w:r>
          </w:p>
        </w:tc>
      </w:tr>
      <w:tr w:rsidR="00341F00" w14:paraId="1D0F9836" w14:textId="77777777">
        <w:tc>
          <w:tcPr>
            <w:tcW w:w="1872" w:type="dxa"/>
          </w:tcPr>
          <w:p w14:paraId="711D4BD0" w14:textId="77777777" w:rsidR="00341F00" w:rsidRDefault="00000000">
            <w:r>
              <w:t>Conflict recusal recorded</w:t>
            </w:r>
          </w:p>
        </w:tc>
        <w:tc>
          <w:tcPr>
            <w:tcW w:w="1872" w:type="dxa"/>
          </w:tcPr>
          <w:p w14:paraId="0BF260E1" w14:textId="77777777" w:rsidR="00341F00" w:rsidRDefault="00000000">
            <w:r>
              <w:t>Yes/No</w:t>
            </w:r>
          </w:p>
        </w:tc>
        <w:tc>
          <w:tcPr>
            <w:tcW w:w="1872" w:type="dxa"/>
          </w:tcPr>
          <w:p w14:paraId="6C7B4405" w14:textId="77777777" w:rsidR="00341F00" w:rsidRDefault="00000000">
            <w:r>
              <w:t>No</w:t>
            </w:r>
          </w:p>
        </w:tc>
        <w:tc>
          <w:tcPr>
            <w:tcW w:w="1872" w:type="dxa"/>
          </w:tcPr>
          <w:p w14:paraId="4FED5B11" w14:textId="77777777" w:rsidR="00341F00" w:rsidRDefault="00000000">
            <w:r>
              <w:t>No</w:t>
            </w:r>
          </w:p>
        </w:tc>
        <w:tc>
          <w:tcPr>
            <w:tcW w:w="1872" w:type="dxa"/>
          </w:tcPr>
          <w:p w14:paraId="5FCB808D" w14:textId="77777777" w:rsidR="00341F00" w:rsidRDefault="00000000">
            <w:r>
              <w:t>Interested-director recusal</w:t>
            </w:r>
          </w:p>
        </w:tc>
      </w:tr>
      <w:tr w:rsidR="00341F00" w14:paraId="4C2B08E4" w14:textId="77777777">
        <w:tc>
          <w:tcPr>
            <w:tcW w:w="1872" w:type="dxa"/>
          </w:tcPr>
          <w:p w14:paraId="7A4F142C" w14:textId="77777777" w:rsidR="00341F00" w:rsidRDefault="00000000">
            <w:r>
              <w:t>Disclosure note linkage</w:t>
            </w:r>
          </w:p>
        </w:tc>
        <w:tc>
          <w:tcPr>
            <w:tcW w:w="1872" w:type="dxa"/>
          </w:tcPr>
          <w:p w14:paraId="46C5E3E7" w14:textId="77777777" w:rsidR="00341F00" w:rsidRDefault="00000000">
            <w:r>
              <w:t>Lookup</w:t>
            </w:r>
          </w:p>
        </w:tc>
        <w:tc>
          <w:tcPr>
            <w:tcW w:w="1872" w:type="dxa"/>
          </w:tcPr>
          <w:p w14:paraId="30C501CA" w14:textId="77777777" w:rsidR="00341F00" w:rsidRDefault="00000000">
            <w:r>
              <w:t>—</w:t>
            </w:r>
          </w:p>
        </w:tc>
        <w:tc>
          <w:tcPr>
            <w:tcW w:w="1872" w:type="dxa"/>
          </w:tcPr>
          <w:p w14:paraId="10E2794E" w14:textId="77777777" w:rsidR="00341F00" w:rsidRDefault="00000000">
            <w:r>
              <w:t>No</w:t>
            </w:r>
          </w:p>
        </w:tc>
        <w:tc>
          <w:tcPr>
            <w:tcW w:w="1872" w:type="dxa"/>
          </w:tcPr>
          <w:p w14:paraId="5B544D6C" w14:textId="77777777" w:rsidR="00341F00" w:rsidRDefault="00000000">
            <w:r>
              <w:t>Feeds Notes to Accounts</w:t>
            </w:r>
          </w:p>
        </w:tc>
      </w:tr>
    </w:tbl>
    <w:p w14:paraId="2A00F8CF" w14:textId="77777777" w:rsidR="00341F00" w:rsidRDefault="00000000" w:rsidP="00ED6104">
      <w:pPr>
        <w:pStyle w:val="Heading2"/>
        <w:numPr>
          <w:ilvl w:val="1"/>
          <w:numId w:val="13"/>
        </w:numPr>
      </w:pPr>
      <w:bookmarkStart w:id="1723" w:name="_Toc231674360"/>
      <w:bookmarkStart w:id="1724" w:name="_Toc231674987"/>
      <w:bookmarkStart w:id="1725" w:name="_Toc232339149"/>
      <w:r>
        <w:t>D.20  Credit Card Issuance &amp; MITC Record</w:t>
      </w:r>
      <w:bookmarkEnd w:id="1723"/>
      <w:bookmarkEnd w:id="1724"/>
      <w:bookmarkEnd w:id="1725"/>
    </w:p>
    <w:p w14:paraId="0255D8D9" w14:textId="77777777" w:rsidR="00341F00" w:rsidRDefault="00000000">
      <w:r>
        <w:t>Card lifecycle under the RBI Credit Cards (Issuance and Conduct) Directions, 2025 (Module 5.53).</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41FED819" w14:textId="77777777">
        <w:tc>
          <w:tcPr>
            <w:tcW w:w="1872" w:type="dxa"/>
          </w:tcPr>
          <w:p w14:paraId="326CA06D" w14:textId="77777777" w:rsidR="00341F00" w:rsidRDefault="00000000">
            <w:r>
              <w:rPr>
                <w:b/>
              </w:rPr>
              <w:t>Field Label</w:t>
            </w:r>
          </w:p>
        </w:tc>
        <w:tc>
          <w:tcPr>
            <w:tcW w:w="1872" w:type="dxa"/>
          </w:tcPr>
          <w:p w14:paraId="0C5333CB" w14:textId="77777777" w:rsidR="00341F00" w:rsidRDefault="00000000">
            <w:r>
              <w:rPr>
                <w:b/>
              </w:rPr>
              <w:t>Type</w:t>
            </w:r>
          </w:p>
        </w:tc>
        <w:tc>
          <w:tcPr>
            <w:tcW w:w="1872" w:type="dxa"/>
          </w:tcPr>
          <w:p w14:paraId="6EF6B415" w14:textId="77777777" w:rsidR="00341F00" w:rsidRDefault="00000000">
            <w:r>
              <w:rPr>
                <w:b/>
              </w:rPr>
              <w:t>Placeholder / Example</w:t>
            </w:r>
          </w:p>
        </w:tc>
        <w:tc>
          <w:tcPr>
            <w:tcW w:w="1872" w:type="dxa"/>
          </w:tcPr>
          <w:p w14:paraId="09677275" w14:textId="77777777" w:rsidR="00341F00" w:rsidRDefault="00000000">
            <w:r>
              <w:rPr>
                <w:b/>
              </w:rPr>
              <w:t>Mandatory</w:t>
            </w:r>
          </w:p>
        </w:tc>
        <w:tc>
          <w:tcPr>
            <w:tcW w:w="1872" w:type="dxa"/>
          </w:tcPr>
          <w:p w14:paraId="609EAA79" w14:textId="77777777" w:rsidR="00341F00" w:rsidRDefault="00000000">
            <w:r>
              <w:rPr>
                <w:b/>
              </w:rPr>
              <w:t>Validation / Notes</w:t>
            </w:r>
          </w:p>
        </w:tc>
      </w:tr>
      <w:tr w:rsidR="00341F00" w14:paraId="07CB3FAF" w14:textId="77777777">
        <w:tc>
          <w:tcPr>
            <w:tcW w:w="1872" w:type="dxa"/>
          </w:tcPr>
          <w:p w14:paraId="68B4FF63" w14:textId="77777777" w:rsidR="00341F00" w:rsidRDefault="00000000">
            <w:r>
              <w:t>Application / card ID</w:t>
            </w:r>
          </w:p>
        </w:tc>
        <w:tc>
          <w:tcPr>
            <w:tcW w:w="1872" w:type="dxa"/>
          </w:tcPr>
          <w:p w14:paraId="02B65DAC" w14:textId="77777777" w:rsidR="00341F00" w:rsidRDefault="00000000">
            <w:r>
              <w:t>System</w:t>
            </w:r>
          </w:p>
        </w:tc>
        <w:tc>
          <w:tcPr>
            <w:tcW w:w="1872" w:type="dxa"/>
          </w:tcPr>
          <w:p w14:paraId="293447C2" w14:textId="77777777" w:rsidR="00341F00" w:rsidRDefault="00000000">
            <w:r>
              <w:t>CC-000789</w:t>
            </w:r>
          </w:p>
        </w:tc>
        <w:tc>
          <w:tcPr>
            <w:tcW w:w="1872" w:type="dxa"/>
          </w:tcPr>
          <w:p w14:paraId="55B1A0C3" w14:textId="77777777" w:rsidR="00341F00" w:rsidRDefault="00000000">
            <w:r>
              <w:t>Yes</w:t>
            </w:r>
          </w:p>
        </w:tc>
        <w:tc>
          <w:tcPr>
            <w:tcW w:w="1872" w:type="dxa"/>
          </w:tcPr>
          <w:p w14:paraId="1A714E08" w14:textId="77777777" w:rsidR="00341F00" w:rsidRDefault="00000000">
            <w:r>
              <w:t>Auto</w:t>
            </w:r>
          </w:p>
        </w:tc>
      </w:tr>
      <w:tr w:rsidR="00341F00" w14:paraId="2E36949D" w14:textId="77777777">
        <w:tc>
          <w:tcPr>
            <w:tcW w:w="1872" w:type="dxa"/>
          </w:tcPr>
          <w:p w14:paraId="1B56C796" w14:textId="77777777" w:rsidR="00341F00" w:rsidRDefault="00000000">
            <w:r>
              <w:t>Customer</w:t>
            </w:r>
          </w:p>
        </w:tc>
        <w:tc>
          <w:tcPr>
            <w:tcW w:w="1872" w:type="dxa"/>
          </w:tcPr>
          <w:p w14:paraId="6B338302" w14:textId="77777777" w:rsidR="00341F00" w:rsidRDefault="00000000">
            <w:r>
              <w:t>Lookup</w:t>
            </w:r>
          </w:p>
        </w:tc>
        <w:tc>
          <w:tcPr>
            <w:tcW w:w="1872" w:type="dxa"/>
          </w:tcPr>
          <w:p w14:paraId="3235C270" w14:textId="77777777" w:rsidR="00341F00" w:rsidRDefault="00000000">
            <w:r>
              <w:t>—</w:t>
            </w:r>
          </w:p>
        </w:tc>
        <w:tc>
          <w:tcPr>
            <w:tcW w:w="1872" w:type="dxa"/>
          </w:tcPr>
          <w:p w14:paraId="53710CF1" w14:textId="77777777" w:rsidR="00341F00" w:rsidRDefault="00000000">
            <w:r>
              <w:t>Yes</w:t>
            </w:r>
          </w:p>
        </w:tc>
        <w:tc>
          <w:tcPr>
            <w:tcW w:w="1872" w:type="dxa"/>
          </w:tcPr>
          <w:p w14:paraId="330A539E" w14:textId="77777777" w:rsidR="00341F00" w:rsidRDefault="00000000">
            <w:r>
              <w:t>From Customer 360</w:t>
            </w:r>
          </w:p>
        </w:tc>
      </w:tr>
      <w:tr w:rsidR="00341F00" w14:paraId="54003795" w14:textId="77777777">
        <w:tc>
          <w:tcPr>
            <w:tcW w:w="1872" w:type="dxa"/>
          </w:tcPr>
          <w:p w14:paraId="7EF0180F" w14:textId="77777777" w:rsidR="00341F00" w:rsidRDefault="00000000">
            <w:r>
              <w:t>Explicit consent captured</w:t>
            </w:r>
          </w:p>
        </w:tc>
        <w:tc>
          <w:tcPr>
            <w:tcW w:w="1872" w:type="dxa"/>
          </w:tcPr>
          <w:p w14:paraId="5BD7ED29" w14:textId="77777777" w:rsidR="00341F00" w:rsidRDefault="00000000">
            <w:r>
              <w:t>Yes/No</w:t>
            </w:r>
          </w:p>
        </w:tc>
        <w:tc>
          <w:tcPr>
            <w:tcW w:w="1872" w:type="dxa"/>
          </w:tcPr>
          <w:p w14:paraId="05B22586" w14:textId="77777777" w:rsidR="00341F00" w:rsidRDefault="00000000">
            <w:r>
              <w:t>Yes</w:t>
            </w:r>
          </w:p>
        </w:tc>
        <w:tc>
          <w:tcPr>
            <w:tcW w:w="1872" w:type="dxa"/>
          </w:tcPr>
          <w:p w14:paraId="1E56412D" w14:textId="77777777" w:rsidR="00341F00" w:rsidRDefault="00000000">
            <w:r>
              <w:t>Yes</w:t>
            </w:r>
          </w:p>
        </w:tc>
        <w:tc>
          <w:tcPr>
            <w:tcW w:w="1872" w:type="dxa"/>
          </w:tcPr>
          <w:p w14:paraId="6E0F175D" w14:textId="77777777" w:rsidR="00341F00" w:rsidRDefault="00000000">
            <w:r>
              <w:t>OTP/confirmation before activation</w:t>
            </w:r>
          </w:p>
        </w:tc>
      </w:tr>
      <w:tr w:rsidR="00341F00" w14:paraId="283A82F3" w14:textId="77777777">
        <w:tc>
          <w:tcPr>
            <w:tcW w:w="1872" w:type="dxa"/>
          </w:tcPr>
          <w:p w14:paraId="27611F14" w14:textId="77777777" w:rsidR="00341F00" w:rsidRDefault="00000000">
            <w:r>
              <w:t>MITC issued on</w:t>
            </w:r>
          </w:p>
        </w:tc>
        <w:tc>
          <w:tcPr>
            <w:tcW w:w="1872" w:type="dxa"/>
          </w:tcPr>
          <w:p w14:paraId="53F214D6" w14:textId="77777777" w:rsidR="00341F00" w:rsidRDefault="00000000">
            <w:r>
              <w:t>Date</w:t>
            </w:r>
          </w:p>
        </w:tc>
        <w:tc>
          <w:tcPr>
            <w:tcW w:w="1872" w:type="dxa"/>
          </w:tcPr>
          <w:p w14:paraId="09163607" w14:textId="77777777" w:rsidR="00341F00" w:rsidRDefault="00000000">
            <w:r>
              <w:t>—</w:t>
            </w:r>
          </w:p>
        </w:tc>
        <w:tc>
          <w:tcPr>
            <w:tcW w:w="1872" w:type="dxa"/>
          </w:tcPr>
          <w:p w14:paraId="34236DAE" w14:textId="77777777" w:rsidR="00341F00" w:rsidRDefault="00000000">
            <w:r>
              <w:t>Yes</w:t>
            </w:r>
          </w:p>
        </w:tc>
        <w:tc>
          <w:tcPr>
            <w:tcW w:w="1872" w:type="dxa"/>
          </w:tcPr>
          <w:p w14:paraId="4E337C75" w14:textId="77777777" w:rsidR="00341F00" w:rsidRDefault="00000000">
            <w:r>
              <w:t>At onboarding &amp; on change</w:t>
            </w:r>
          </w:p>
        </w:tc>
      </w:tr>
      <w:tr w:rsidR="00341F00" w14:paraId="3E31B951" w14:textId="77777777">
        <w:tc>
          <w:tcPr>
            <w:tcW w:w="1872" w:type="dxa"/>
          </w:tcPr>
          <w:p w14:paraId="67BE7413" w14:textId="77777777" w:rsidR="00341F00" w:rsidRDefault="00000000">
            <w:r>
              <w:t>Card type / form factor</w:t>
            </w:r>
          </w:p>
        </w:tc>
        <w:tc>
          <w:tcPr>
            <w:tcW w:w="1872" w:type="dxa"/>
          </w:tcPr>
          <w:p w14:paraId="1077E7E7" w14:textId="77777777" w:rsidR="00341F00" w:rsidRDefault="00000000">
            <w:r>
              <w:t>Picklist</w:t>
            </w:r>
          </w:p>
        </w:tc>
        <w:tc>
          <w:tcPr>
            <w:tcW w:w="1872" w:type="dxa"/>
          </w:tcPr>
          <w:p w14:paraId="63084B14" w14:textId="77777777" w:rsidR="00341F00" w:rsidRDefault="00000000">
            <w:r>
              <w:t>Virtual</w:t>
            </w:r>
          </w:p>
        </w:tc>
        <w:tc>
          <w:tcPr>
            <w:tcW w:w="1872" w:type="dxa"/>
          </w:tcPr>
          <w:p w14:paraId="50352704" w14:textId="77777777" w:rsidR="00341F00" w:rsidRDefault="00000000">
            <w:r>
              <w:t>Yes</w:t>
            </w:r>
          </w:p>
        </w:tc>
        <w:tc>
          <w:tcPr>
            <w:tcW w:w="1872" w:type="dxa"/>
          </w:tcPr>
          <w:p w14:paraId="22269BBF" w14:textId="77777777" w:rsidR="00341F00" w:rsidRDefault="00000000">
            <w:r>
              <w:t>See H.19</w:t>
            </w:r>
          </w:p>
        </w:tc>
      </w:tr>
      <w:tr w:rsidR="00341F00" w14:paraId="425F572C" w14:textId="77777777">
        <w:tc>
          <w:tcPr>
            <w:tcW w:w="1872" w:type="dxa"/>
          </w:tcPr>
          <w:p w14:paraId="149F247B" w14:textId="77777777" w:rsidR="00341F00" w:rsidRDefault="00000000">
            <w:r>
              <w:t>Credit limit (₹)</w:t>
            </w:r>
          </w:p>
        </w:tc>
        <w:tc>
          <w:tcPr>
            <w:tcW w:w="1872" w:type="dxa"/>
          </w:tcPr>
          <w:p w14:paraId="3847442C" w14:textId="77777777" w:rsidR="00341F00" w:rsidRDefault="00000000">
            <w:r>
              <w:t>Number</w:t>
            </w:r>
          </w:p>
        </w:tc>
        <w:tc>
          <w:tcPr>
            <w:tcW w:w="1872" w:type="dxa"/>
          </w:tcPr>
          <w:p w14:paraId="210F1C62" w14:textId="77777777" w:rsidR="00341F00" w:rsidRDefault="00000000">
            <w:r>
              <w:t>100000</w:t>
            </w:r>
          </w:p>
        </w:tc>
        <w:tc>
          <w:tcPr>
            <w:tcW w:w="1872" w:type="dxa"/>
          </w:tcPr>
          <w:p w14:paraId="5BC0B19E" w14:textId="77777777" w:rsidR="00341F00" w:rsidRDefault="00000000">
            <w:r>
              <w:t>Yes</w:t>
            </w:r>
          </w:p>
        </w:tc>
        <w:tc>
          <w:tcPr>
            <w:tcW w:w="1872" w:type="dxa"/>
          </w:tcPr>
          <w:p w14:paraId="0A6AE852" w14:textId="77777777" w:rsidR="00341F00" w:rsidRDefault="00000000">
            <w:r>
              <w:t>Board policy</w:t>
            </w:r>
          </w:p>
        </w:tc>
      </w:tr>
      <w:tr w:rsidR="00341F00" w14:paraId="241B70E1" w14:textId="77777777">
        <w:tc>
          <w:tcPr>
            <w:tcW w:w="1872" w:type="dxa"/>
          </w:tcPr>
          <w:p w14:paraId="5EA01477" w14:textId="77777777" w:rsidR="00341F00" w:rsidRDefault="00000000">
            <w:r>
              <w:t>Billing cycle</w:t>
            </w:r>
          </w:p>
        </w:tc>
        <w:tc>
          <w:tcPr>
            <w:tcW w:w="1872" w:type="dxa"/>
          </w:tcPr>
          <w:p w14:paraId="3E3DFF22" w14:textId="77777777" w:rsidR="00341F00" w:rsidRDefault="00000000">
            <w:r>
              <w:t>Text</w:t>
            </w:r>
          </w:p>
        </w:tc>
        <w:tc>
          <w:tcPr>
            <w:tcW w:w="1872" w:type="dxa"/>
          </w:tcPr>
          <w:p w14:paraId="6B719663" w14:textId="77777777" w:rsidR="00341F00" w:rsidRDefault="00000000">
            <w:r>
              <w:t>1–30 monthly</w:t>
            </w:r>
          </w:p>
        </w:tc>
        <w:tc>
          <w:tcPr>
            <w:tcW w:w="1872" w:type="dxa"/>
          </w:tcPr>
          <w:p w14:paraId="7FA34866" w14:textId="77777777" w:rsidR="00341F00" w:rsidRDefault="00000000">
            <w:r>
              <w:t>Yes</w:t>
            </w:r>
          </w:p>
        </w:tc>
        <w:tc>
          <w:tcPr>
            <w:tcW w:w="1872" w:type="dxa"/>
          </w:tcPr>
          <w:p w14:paraId="361D7B99" w14:textId="77777777" w:rsidR="00341F00" w:rsidRDefault="00000000">
            <w:r>
              <w:t>Defined cycle</w:t>
            </w:r>
          </w:p>
        </w:tc>
      </w:tr>
      <w:tr w:rsidR="00341F00" w14:paraId="04D5CD5E" w14:textId="77777777">
        <w:tc>
          <w:tcPr>
            <w:tcW w:w="1872" w:type="dxa"/>
          </w:tcPr>
          <w:p w14:paraId="4BC6287A" w14:textId="77777777" w:rsidR="00341F00" w:rsidRDefault="00000000">
            <w:r>
              <w:t>Minimum Amount Due rule</w:t>
            </w:r>
          </w:p>
        </w:tc>
        <w:tc>
          <w:tcPr>
            <w:tcW w:w="1872" w:type="dxa"/>
          </w:tcPr>
          <w:p w14:paraId="0C0BA7C4" w14:textId="77777777" w:rsidR="00341F00" w:rsidRDefault="00000000">
            <w:r>
              <w:t>Text</w:t>
            </w:r>
          </w:p>
        </w:tc>
        <w:tc>
          <w:tcPr>
            <w:tcW w:w="1872" w:type="dxa"/>
          </w:tcPr>
          <w:p w14:paraId="362FBCB5" w14:textId="77777777" w:rsidR="00341F00" w:rsidRDefault="00000000">
            <w:r>
              <w:t>5% of TAD</w:t>
            </w:r>
          </w:p>
        </w:tc>
        <w:tc>
          <w:tcPr>
            <w:tcW w:w="1872" w:type="dxa"/>
          </w:tcPr>
          <w:p w14:paraId="60672F90" w14:textId="77777777" w:rsidR="00341F00" w:rsidRDefault="00000000">
            <w:r>
              <w:t>Yes</w:t>
            </w:r>
          </w:p>
        </w:tc>
        <w:tc>
          <w:tcPr>
            <w:tcW w:w="1872" w:type="dxa"/>
          </w:tcPr>
          <w:p w14:paraId="71988FE9" w14:textId="77777777" w:rsidR="00341F00" w:rsidRDefault="00000000">
            <w:r>
              <w:t>No negative amortisation</w:t>
            </w:r>
          </w:p>
        </w:tc>
      </w:tr>
      <w:tr w:rsidR="00341F00" w14:paraId="19442371" w14:textId="77777777">
        <w:tc>
          <w:tcPr>
            <w:tcW w:w="1872" w:type="dxa"/>
          </w:tcPr>
          <w:p w14:paraId="19343C08" w14:textId="77777777" w:rsidR="00341F00" w:rsidRDefault="00000000">
            <w:r>
              <w:t>Co-brand partner</w:t>
            </w:r>
          </w:p>
        </w:tc>
        <w:tc>
          <w:tcPr>
            <w:tcW w:w="1872" w:type="dxa"/>
          </w:tcPr>
          <w:p w14:paraId="03EFD12E" w14:textId="77777777" w:rsidR="00341F00" w:rsidRDefault="00000000">
            <w:r>
              <w:t>Lookup</w:t>
            </w:r>
          </w:p>
        </w:tc>
        <w:tc>
          <w:tcPr>
            <w:tcW w:w="1872" w:type="dxa"/>
          </w:tcPr>
          <w:p w14:paraId="2238961F" w14:textId="77777777" w:rsidR="00341F00" w:rsidRDefault="00000000">
            <w:r>
              <w:t>—</w:t>
            </w:r>
          </w:p>
        </w:tc>
        <w:tc>
          <w:tcPr>
            <w:tcW w:w="1872" w:type="dxa"/>
          </w:tcPr>
          <w:p w14:paraId="6FE3F6E1" w14:textId="77777777" w:rsidR="00341F00" w:rsidRDefault="00000000">
            <w:r>
              <w:t>No</w:t>
            </w:r>
          </w:p>
        </w:tc>
        <w:tc>
          <w:tcPr>
            <w:tcW w:w="1872" w:type="dxa"/>
          </w:tcPr>
          <w:p w14:paraId="17830ADB" w14:textId="77777777" w:rsidR="00341F00" w:rsidRDefault="00000000">
            <w:r>
              <w:t>Data-access limited; issuer principal</w:t>
            </w:r>
          </w:p>
        </w:tc>
      </w:tr>
      <w:tr w:rsidR="00341F00" w14:paraId="62FB20B5" w14:textId="77777777">
        <w:tc>
          <w:tcPr>
            <w:tcW w:w="1872" w:type="dxa"/>
          </w:tcPr>
          <w:p w14:paraId="66105C26" w14:textId="77777777" w:rsidR="00341F00" w:rsidRDefault="00000000">
            <w:r>
              <w:t>Insurance cover offered</w:t>
            </w:r>
          </w:p>
        </w:tc>
        <w:tc>
          <w:tcPr>
            <w:tcW w:w="1872" w:type="dxa"/>
          </w:tcPr>
          <w:p w14:paraId="1CABFD31" w14:textId="77777777" w:rsidR="00341F00" w:rsidRDefault="00000000">
            <w:r>
              <w:t>Yes/No</w:t>
            </w:r>
          </w:p>
        </w:tc>
        <w:tc>
          <w:tcPr>
            <w:tcW w:w="1872" w:type="dxa"/>
          </w:tcPr>
          <w:p w14:paraId="0D1CFD0C" w14:textId="77777777" w:rsidR="00341F00" w:rsidRDefault="00000000">
            <w:r>
              <w:t>No</w:t>
            </w:r>
          </w:p>
        </w:tc>
        <w:tc>
          <w:tcPr>
            <w:tcW w:w="1872" w:type="dxa"/>
          </w:tcPr>
          <w:p w14:paraId="2C246A56" w14:textId="77777777" w:rsidR="00341F00" w:rsidRDefault="00000000">
            <w:r>
              <w:t>No</w:t>
            </w:r>
          </w:p>
        </w:tc>
        <w:tc>
          <w:tcPr>
            <w:tcW w:w="1872" w:type="dxa"/>
          </w:tcPr>
          <w:p w14:paraId="0C1028D5" w14:textId="77777777" w:rsidR="00341F00" w:rsidRDefault="00000000">
            <w:r>
              <w:t>Disclosure + consent</w:t>
            </w:r>
          </w:p>
        </w:tc>
      </w:tr>
      <w:tr w:rsidR="00341F00" w14:paraId="2D0D36F8" w14:textId="77777777">
        <w:tc>
          <w:tcPr>
            <w:tcW w:w="1872" w:type="dxa"/>
          </w:tcPr>
          <w:p w14:paraId="5722BBD6" w14:textId="77777777" w:rsidR="00341F00" w:rsidRDefault="00000000">
            <w:r>
              <w:t>Activation status</w:t>
            </w:r>
          </w:p>
        </w:tc>
        <w:tc>
          <w:tcPr>
            <w:tcW w:w="1872" w:type="dxa"/>
          </w:tcPr>
          <w:p w14:paraId="6A8CD2C9" w14:textId="77777777" w:rsidR="00341F00" w:rsidRDefault="00000000">
            <w:r>
              <w:t>Picklist</w:t>
            </w:r>
          </w:p>
        </w:tc>
        <w:tc>
          <w:tcPr>
            <w:tcW w:w="1872" w:type="dxa"/>
          </w:tcPr>
          <w:p w14:paraId="377F6540" w14:textId="77777777" w:rsidR="00341F00" w:rsidRDefault="00000000">
            <w:r>
              <w:t>Active</w:t>
            </w:r>
          </w:p>
        </w:tc>
        <w:tc>
          <w:tcPr>
            <w:tcW w:w="1872" w:type="dxa"/>
          </w:tcPr>
          <w:p w14:paraId="2D5C283C" w14:textId="77777777" w:rsidR="00341F00" w:rsidRDefault="00000000">
            <w:r>
              <w:t>Yes</w:t>
            </w:r>
          </w:p>
        </w:tc>
        <w:tc>
          <w:tcPr>
            <w:tcW w:w="1872" w:type="dxa"/>
          </w:tcPr>
          <w:p w14:paraId="4380536C" w14:textId="77777777" w:rsidR="00341F00" w:rsidRDefault="00000000">
            <w:r>
              <w:t>Closure if not activated in 30 days</w:t>
            </w:r>
          </w:p>
        </w:tc>
      </w:tr>
      <w:tr w:rsidR="00341F00" w14:paraId="25CC8897" w14:textId="77777777">
        <w:tc>
          <w:tcPr>
            <w:tcW w:w="1872" w:type="dxa"/>
          </w:tcPr>
          <w:p w14:paraId="6F028EAC" w14:textId="77777777" w:rsidR="00341F00" w:rsidRDefault="00000000">
            <w:r>
              <w:t>Closure requested on</w:t>
            </w:r>
          </w:p>
        </w:tc>
        <w:tc>
          <w:tcPr>
            <w:tcW w:w="1872" w:type="dxa"/>
          </w:tcPr>
          <w:p w14:paraId="502860BB" w14:textId="77777777" w:rsidR="00341F00" w:rsidRDefault="00000000">
            <w:r>
              <w:t>Date</w:t>
            </w:r>
          </w:p>
        </w:tc>
        <w:tc>
          <w:tcPr>
            <w:tcW w:w="1872" w:type="dxa"/>
          </w:tcPr>
          <w:p w14:paraId="3813D6B4" w14:textId="77777777" w:rsidR="00341F00" w:rsidRDefault="00000000">
            <w:r>
              <w:t>—</w:t>
            </w:r>
          </w:p>
        </w:tc>
        <w:tc>
          <w:tcPr>
            <w:tcW w:w="1872" w:type="dxa"/>
          </w:tcPr>
          <w:p w14:paraId="6C207907" w14:textId="77777777" w:rsidR="00341F00" w:rsidRDefault="00000000">
            <w:r>
              <w:t>No</w:t>
            </w:r>
          </w:p>
        </w:tc>
        <w:tc>
          <w:tcPr>
            <w:tcW w:w="1872" w:type="dxa"/>
          </w:tcPr>
          <w:p w14:paraId="34CFDFE1" w14:textId="77777777" w:rsidR="00341F00" w:rsidRDefault="00000000">
            <w:r>
              <w:t>Complete within prescribed days + bureau update</w:t>
            </w:r>
          </w:p>
        </w:tc>
      </w:tr>
    </w:tbl>
    <w:p w14:paraId="32A0D821" w14:textId="77777777" w:rsidR="00341F00" w:rsidRDefault="00000000" w:rsidP="00ED6104">
      <w:pPr>
        <w:pStyle w:val="Heading2"/>
        <w:numPr>
          <w:ilvl w:val="1"/>
          <w:numId w:val="13"/>
        </w:numPr>
      </w:pPr>
      <w:bookmarkStart w:id="1726" w:name="_Toc231674361"/>
      <w:bookmarkStart w:id="1727" w:name="_Toc231674988"/>
      <w:bookmarkStart w:id="1728" w:name="_Toc232339150"/>
      <w:r>
        <w:t>D.21  IS Audit / Cyber Incident Record</w:t>
      </w:r>
      <w:bookmarkEnd w:id="1726"/>
      <w:bookmarkEnd w:id="1727"/>
      <w:bookmarkEnd w:id="1728"/>
    </w:p>
    <w:p w14:paraId="5F904A92" w14:textId="77777777" w:rsidR="00341F00" w:rsidRDefault="00000000">
      <w:r>
        <w:t>Information-systems audit and cyber-incident tracking under the RBI Cybersecurity &amp; Technology Resilience Directions, 2026 (Module 5.54).</w:t>
      </w:r>
    </w:p>
    <w:tbl>
      <w:tblPr>
        <w:tblW w:w="0" w:type="auto"/>
        <w:tblCellMar>
          <w:left w:w="10" w:type="dxa"/>
          <w:right w:w="10" w:type="dxa"/>
        </w:tblCellMar>
        <w:tblLook w:val="04A0" w:firstRow="1" w:lastRow="0" w:firstColumn="1" w:lastColumn="0" w:noHBand="0" w:noVBand="1"/>
      </w:tblPr>
      <w:tblGrid>
        <w:gridCol w:w="1764"/>
        <w:gridCol w:w="1686"/>
        <w:gridCol w:w="1765"/>
        <w:gridCol w:w="1744"/>
        <w:gridCol w:w="2401"/>
      </w:tblGrid>
      <w:tr w:rsidR="00341F00" w14:paraId="2A7575DA" w14:textId="77777777">
        <w:tc>
          <w:tcPr>
            <w:tcW w:w="1872" w:type="dxa"/>
          </w:tcPr>
          <w:p w14:paraId="3D89A20C" w14:textId="77777777" w:rsidR="00341F00" w:rsidRDefault="00000000">
            <w:r>
              <w:rPr>
                <w:b/>
              </w:rPr>
              <w:t>Field Label</w:t>
            </w:r>
          </w:p>
        </w:tc>
        <w:tc>
          <w:tcPr>
            <w:tcW w:w="1872" w:type="dxa"/>
          </w:tcPr>
          <w:p w14:paraId="641A8C7C" w14:textId="77777777" w:rsidR="00341F00" w:rsidRDefault="00000000">
            <w:r>
              <w:rPr>
                <w:b/>
              </w:rPr>
              <w:t>Type</w:t>
            </w:r>
          </w:p>
        </w:tc>
        <w:tc>
          <w:tcPr>
            <w:tcW w:w="1872" w:type="dxa"/>
          </w:tcPr>
          <w:p w14:paraId="698C60FD" w14:textId="77777777" w:rsidR="00341F00" w:rsidRDefault="00000000">
            <w:r>
              <w:rPr>
                <w:b/>
              </w:rPr>
              <w:t>Placeholder / Example</w:t>
            </w:r>
          </w:p>
        </w:tc>
        <w:tc>
          <w:tcPr>
            <w:tcW w:w="1872" w:type="dxa"/>
          </w:tcPr>
          <w:p w14:paraId="4971B1FC" w14:textId="77777777" w:rsidR="00341F00" w:rsidRDefault="00000000">
            <w:r>
              <w:rPr>
                <w:b/>
              </w:rPr>
              <w:t>Mandatory</w:t>
            </w:r>
          </w:p>
        </w:tc>
        <w:tc>
          <w:tcPr>
            <w:tcW w:w="1872" w:type="dxa"/>
          </w:tcPr>
          <w:p w14:paraId="29C5F5DA" w14:textId="77777777" w:rsidR="00341F00" w:rsidRDefault="00000000">
            <w:r>
              <w:rPr>
                <w:b/>
              </w:rPr>
              <w:t>Validation / Notes</w:t>
            </w:r>
          </w:p>
        </w:tc>
      </w:tr>
      <w:tr w:rsidR="00341F00" w14:paraId="46AB9DF7" w14:textId="77777777">
        <w:tc>
          <w:tcPr>
            <w:tcW w:w="1872" w:type="dxa"/>
          </w:tcPr>
          <w:p w14:paraId="7736F4DF" w14:textId="77777777" w:rsidR="00341F00" w:rsidRDefault="00000000">
            <w:r>
              <w:t>Record ID</w:t>
            </w:r>
          </w:p>
        </w:tc>
        <w:tc>
          <w:tcPr>
            <w:tcW w:w="1872" w:type="dxa"/>
          </w:tcPr>
          <w:p w14:paraId="125D168F" w14:textId="77777777" w:rsidR="00341F00" w:rsidRDefault="00000000">
            <w:r>
              <w:t>System</w:t>
            </w:r>
          </w:p>
        </w:tc>
        <w:tc>
          <w:tcPr>
            <w:tcW w:w="1872" w:type="dxa"/>
          </w:tcPr>
          <w:p w14:paraId="1837360E" w14:textId="77777777" w:rsidR="00341F00" w:rsidRDefault="00000000">
            <w:r>
              <w:t>CYB-2026-0012</w:t>
            </w:r>
          </w:p>
        </w:tc>
        <w:tc>
          <w:tcPr>
            <w:tcW w:w="1872" w:type="dxa"/>
          </w:tcPr>
          <w:p w14:paraId="19218337" w14:textId="77777777" w:rsidR="00341F00" w:rsidRDefault="00000000">
            <w:r>
              <w:t>Yes</w:t>
            </w:r>
          </w:p>
        </w:tc>
        <w:tc>
          <w:tcPr>
            <w:tcW w:w="1872" w:type="dxa"/>
          </w:tcPr>
          <w:p w14:paraId="35B39D70" w14:textId="77777777" w:rsidR="00341F00" w:rsidRDefault="00000000">
            <w:r>
              <w:t>Auto</w:t>
            </w:r>
          </w:p>
        </w:tc>
      </w:tr>
      <w:tr w:rsidR="00341F00" w14:paraId="396B9C79" w14:textId="77777777">
        <w:tc>
          <w:tcPr>
            <w:tcW w:w="1872" w:type="dxa"/>
          </w:tcPr>
          <w:p w14:paraId="40D7E320" w14:textId="77777777" w:rsidR="00341F00" w:rsidRDefault="00000000">
            <w:r>
              <w:t>Record type</w:t>
            </w:r>
          </w:p>
        </w:tc>
        <w:tc>
          <w:tcPr>
            <w:tcW w:w="1872" w:type="dxa"/>
          </w:tcPr>
          <w:p w14:paraId="353106A9" w14:textId="77777777" w:rsidR="00341F00" w:rsidRDefault="00000000">
            <w:r>
              <w:t>Picklist</w:t>
            </w:r>
          </w:p>
        </w:tc>
        <w:tc>
          <w:tcPr>
            <w:tcW w:w="1872" w:type="dxa"/>
          </w:tcPr>
          <w:p w14:paraId="34D9588A" w14:textId="77777777" w:rsidR="00341F00" w:rsidRDefault="00000000">
            <w:r>
              <w:t>IS Audit</w:t>
            </w:r>
          </w:p>
        </w:tc>
        <w:tc>
          <w:tcPr>
            <w:tcW w:w="1872" w:type="dxa"/>
          </w:tcPr>
          <w:p w14:paraId="11266321" w14:textId="77777777" w:rsidR="00341F00" w:rsidRDefault="00000000">
            <w:r>
              <w:t>Yes</w:t>
            </w:r>
          </w:p>
        </w:tc>
        <w:tc>
          <w:tcPr>
            <w:tcW w:w="1872" w:type="dxa"/>
          </w:tcPr>
          <w:p w14:paraId="08B596EC" w14:textId="77777777" w:rsidR="00341F00" w:rsidRDefault="00000000">
            <w:r>
              <w:t>IS Audit / Cyber Incident</w:t>
            </w:r>
          </w:p>
        </w:tc>
      </w:tr>
      <w:tr w:rsidR="00341F00" w14:paraId="225D29C0" w14:textId="77777777">
        <w:tc>
          <w:tcPr>
            <w:tcW w:w="1872" w:type="dxa"/>
          </w:tcPr>
          <w:p w14:paraId="705EA565" w14:textId="77777777" w:rsidR="00341F00" w:rsidRDefault="00000000">
            <w:r>
              <w:t>Applicable layer</w:t>
            </w:r>
          </w:p>
        </w:tc>
        <w:tc>
          <w:tcPr>
            <w:tcW w:w="1872" w:type="dxa"/>
          </w:tcPr>
          <w:p w14:paraId="79FC12EB" w14:textId="77777777" w:rsidR="00341F00" w:rsidRDefault="00000000">
            <w:r>
              <w:t>Picklist</w:t>
            </w:r>
          </w:p>
        </w:tc>
        <w:tc>
          <w:tcPr>
            <w:tcW w:w="1872" w:type="dxa"/>
          </w:tcPr>
          <w:p w14:paraId="566EAB8B" w14:textId="77777777" w:rsidR="00341F00" w:rsidRDefault="00000000">
            <w:r>
              <w:t>Middle Layer</w:t>
            </w:r>
          </w:p>
        </w:tc>
        <w:tc>
          <w:tcPr>
            <w:tcW w:w="1872" w:type="dxa"/>
          </w:tcPr>
          <w:p w14:paraId="6EB7DC2B" w14:textId="77777777" w:rsidR="00341F00" w:rsidRDefault="00000000">
            <w:r>
              <w:t>Yes</w:t>
            </w:r>
          </w:p>
        </w:tc>
        <w:tc>
          <w:tcPr>
            <w:tcW w:w="1872" w:type="dxa"/>
          </w:tcPr>
          <w:p w14:paraId="1E86544F" w14:textId="77777777" w:rsidR="00341F00" w:rsidRDefault="00000000">
            <w:r>
              <w:t>Drives control set</w:t>
            </w:r>
          </w:p>
        </w:tc>
      </w:tr>
      <w:tr w:rsidR="00341F00" w14:paraId="3B35ED93" w14:textId="77777777">
        <w:tc>
          <w:tcPr>
            <w:tcW w:w="1872" w:type="dxa"/>
          </w:tcPr>
          <w:p w14:paraId="6B17766D" w14:textId="77777777" w:rsidR="00341F00" w:rsidRDefault="00000000">
            <w:r>
              <w:t>Scope / asset</w:t>
            </w:r>
          </w:p>
        </w:tc>
        <w:tc>
          <w:tcPr>
            <w:tcW w:w="1872" w:type="dxa"/>
          </w:tcPr>
          <w:p w14:paraId="7E271EF7" w14:textId="77777777" w:rsidR="00341F00" w:rsidRDefault="00000000">
            <w:r>
              <w:t>Text</w:t>
            </w:r>
          </w:p>
        </w:tc>
        <w:tc>
          <w:tcPr>
            <w:tcW w:w="1872" w:type="dxa"/>
          </w:tcPr>
          <w:p w14:paraId="3DDBF52C" w14:textId="77777777" w:rsidR="00341F00" w:rsidRDefault="00000000">
            <w:r>
              <w:t>—</w:t>
            </w:r>
          </w:p>
        </w:tc>
        <w:tc>
          <w:tcPr>
            <w:tcW w:w="1872" w:type="dxa"/>
          </w:tcPr>
          <w:p w14:paraId="3A59742C" w14:textId="77777777" w:rsidR="00341F00" w:rsidRDefault="00000000">
            <w:r>
              <w:t>Yes</w:t>
            </w:r>
          </w:p>
        </w:tc>
        <w:tc>
          <w:tcPr>
            <w:tcW w:w="1872" w:type="dxa"/>
          </w:tcPr>
          <w:p w14:paraId="14CA9800" w14:textId="77777777" w:rsidR="00341F00" w:rsidRDefault="00000000">
            <w:r>
              <w:t>Application/infra</w:t>
            </w:r>
          </w:p>
        </w:tc>
      </w:tr>
      <w:tr w:rsidR="00341F00" w14:paraId="48112B7C" w14:textId="77777777">
        <w:tc>
          <w:tcPr>
            <w:tcW w:w="1872" w:type="dxa"/>
          </w:tcPr>
          <w:p w14:paraId="1EE7F560" w14:textId="77777777" w:rsidR="00341F00" w:rsidRDefault="00000000">
            <w:r>
              <w:t>VAPT performed</w:t>
            </w:r>
          </w:p>
        </w:tc>
        <w:tc>
          <w:tcPr>
            <w:tcW w:w="1872" w:type="dxa"/>
          </w:tcPr>
          <w:p w14:paraId="43BD169A" w14:textId="77777777" w:rsidR="00341F00" w:rsidRDefault="00000000">
            <w:r>
              <w:t>Yes/No</w:t>
            </w:r>
          </w:p>
        </w:tc>
        <w:tc>
          <w:tcPr>
            <w:tcW w:w="1872" w:type="dxa"/>
          </w:tcPr>
          <w:p w14:paraId="4818EAA9" w14:textId="77777777" w:rsidR="00341F00" w:rsidRDefault="00000000">
            <w:r>
              <w:t>Yes</w:t>
            </w:r>
          </w:p>
        </w:tc>
        <w:tc>
          <w:tcPr>
            <w:tcW w:w="1872" w:type="dxa"/>
          </w:tcPr>
          <w:p w14:paraId="7EEF31A1" w14:textId="77777777" w:rsidR="00341F00" w:rsidRDefault="00000000">
            <w:r>
              <w:t>No</w:t>
            </w:r>
          </w:p>
        </w:tc>
        <w:tc>
          <w:tcPr>
            <w:tcW w:w="1872" w:type="dxa"/>
          </w:tcPr>
          <w:p w14:paraId="394FDE55" w14:textId="77777777" w:rsidR="00341F00" w:rsidRDefault="00000000">
            <w:r>
              <w:t>Before go-live &amp; periodic</w:t>
            </w:r>
          </w:p>
        </w:tc>
      </w:tr>
      <w:tr w:rsidR="00341F00" w14:paraId="4DCDB28F" w14:textId="77777777">
        <w:tc>
          <w:tcPr>
            <w:tcW w:w="1872" w:type="dxa"/>
          </w:tcPr>
          <w:p w14:paraId="55BE0E42" w14:textId="77777777" w:rsidR="00341F00" w:rsidRDefault="00000000">
            <w:r>
              <w:t>Finding severity</w:t>
            </w:r>
          </w:p>
        </w:tc>
        <w:tc>
          <w:tcPr>
            <w:tcW w:w="1872" w:type="dxa"/>
          </w:tcPr>
          <w:p w14:paraId="7735EE7D" w14:textId="77777777" w:rsidR="00341F00" w:rsidRDefault="00000000">
            <w:r>
              <w:t>Picklist</w:t>
            </w:r>
          </w:p>
        </w:tc>
        <w:tc>
          <w:tcPr>
            <w:tcW w:w="1872" w:type="dxa"/>
          </w:tcPr>
          <w:p w14:paraId="6B0B1C8E" w14:textId="77777777" w:rsidR="00341F00" w:rsidRDefault="00000000">
            <w:r>
              <w:t>High</w:t>
            </w:r>
          </w:p>
        </w:tc>
        <w:tc>
          <w:tcPr>
            <w:tcW w:w="1872" w:type="dxa"/>
          </w:tcPr>
          <w:p w14:paraId="24536A0D" w14:textId="77777777" w:rsidR="00341F00" w:rsidRDefault="00000000">
            <w:r>
              <w:t>Yes</w:t>
            </w:r>
          </w:p>
        </w:tc>
        <w:tc>
          <w:tcPr>
            <w:tcW w:w="1872" w:type="dxa"/>
          </w:tcPr>
          <w:p w14:paraId="2F182EF1" w14:textId="77777777" w:rsidR="00341F00" w:rsidRDefault="00000000">
            <w:r>
              <w:t>Low/Medium/High/Critical</w:t>
            </w:r>
          </w:p>
        </w:tc>
      </w:tr>
      <w:tr w:rsidR="00341F00" w14:paraId="535601BE" w14:textId="77777777">
        <w:tc>
          <w:tcPr>
            <w:tcW w:w="1872" w:type="dxa"/>
          </w:tcPr>
          <w:p w14:paraId="6747FE13" w14:textId="77777777" w:rsidR="00341F00" w:rsidRDefault="00000000">
            <w:r>
              <w:lastRenderedPageBreak/>
              <w:t>CCMP invoked</w:t>
            </w:r>
          </w:p>
        </w:tc>
        <w:tc>
          <w:tcPr>
            <w:tcW w:w="1872" w:type="dxa"/>
          </w:tcPr>
          <w:p w14:paraId="4FEB0ED8" w14:textId="77777777" w:rsidR="00341F00" w:rsidRDefault="00000000">
            <w:r>
              <w:t>Yes/No</w:t>
            </w:r>
          </w:p>
        </w:tc>
        <w:tc>
          <w:tcPr>
            <w:tcW w:w="1872" w:type="dxa"/>
          </w:tcPr>
          <w:p w14:paraId="07A55C8C" w14:textId="77777777" w:rsidR="00341F00" w:rsidRDefault="00000000">
            <w:r>
              <w:t>No</w:t>
            </w:r>
          </w:p>
        </w:tc>
        <w:tc>
          <w:tcPr>
            <w:tcW w:w="1872" w:type="dxa"/>
          </w:tcPr>
          <w:p w14:paraId="6DDC25CC" w14:textId="77777777" w:rsidR="00341F00" w:rsidRDefault="00000000">
            <w:r>
              <w:t>No</w:t>
            </w:r>
          </w:p>
        </w:tc>
        <w:tc>
          <w:tcPr>
            <w:tcW w:w="1872" w:type="dxa"/>
          </w:tcPr>
          <w:p w14:paraId="31A2F321" w14:textId="77777777" w:rsidR="00341F00" w:rsidRDefault="00000000">
            <w:r>
              <w:t>Cyber Crisis Mgmt Plan</w:t>
            </w:r>
          </w:p>
        </w:tc>
      </w:tr>
      <w:tr w:rsidR="00341F00" w14:paraId="582FFBBB" w14:textId="77777777">
        <w:tc>
          <w:tcPr>
            <w:tcW w:w="1872" w:type="dxa"/>
          </w:tcPr>
          <w:p w14:paraId="258DBE2D" w14:textId="77777777" w:rsidR="00341F00" w:rsidRDefault="00000000">
            <w:r>
              <w:t>SOC detection</w:t>
            </w:r>
          </w:p>
        </w:tc>
        <w:tc>
          <w:tcPr>
            <w:tcW w:w="1872" w:type="dxa"/>
          </w:tcPr>
          <w:p w14:paraId="49C58A41" w14:textId="77777777" w:rsidR="00341F00" w:rsidRDefault="00000000">
            <w:r>
              <w:t>Yes/No</w:t>
            </w:r>
          </w:p>
        </w:tc>
        <w:tc>
          <w:tcPr>
            <w:tcW w:w="1872" w:type="dxa"/>
          </w:tcPr>
          <w:p w14:paraId="3A55CB83" w14:textId="77777777" w:rsidR="00341F00" w:rsidRDefault="00000000">
            <w:r>
              <w:t>Yes</w:t>
            </w:r>
          </w:p>
        </w:tc>
        <w:tc>
          <w:tcPr>
            <w:tcW w:w="1872" w:type="dxa"/>
          </w:tcPr>
          <w:p w14:paraId="086D29A6" w14:textId="77777777" w:rsidR="00341F00" w:rsidRDefault="00000000">
            <w:r>
              <w:t>No</w:t>
            </w:r>
          </w:p>
        </w:tc>
        <w:tc>
          <w:tcPr>
            <w:tcW w:w="1872" w:type="dxa"/>
          </w:tcPr>
          <w:p w14:paraId="5EE37C9A" w14:textId="77777777" w:rsidR="00341F00" w:rsidRDefault="00000000">
            <w:r>
              <w:t>Continuous monitoring</w:t>
            </w:r>
          </w:p>
        </w:tc>
      </w:tr>
      <w:tr w:rsidR="00341F00" w14:paraId="34FE40E4" w14:textId="77777777">
        <w:tc>
          <w:tcPr>
            <w:tcW w:w="1872" w:type="dxa"/>
          </w:tcPr>
          <w:p w14:paraId="43D92254" w14:textId="77777777" w:rsidR="00341F00" w:rsidRDefault="00000000">
            <w:r>
              <w:t>Remediation &amp; owner</w:t>
            </w:r>
          </w:p>
        </w:tc>
        <w:tc>
          <w:tcPr>
            <w:tcW w:w="1872" w:type="dxa"/>
          </w:tcPr>
          <w:p w14:paraId="7C06D1D8" w14:textId="77777777" w:rsidR="00341F00" w:rsidRDefault="00000000">
            <w:r>
              <w:t>Rich text</w:t>
            </w:r>
          </w:p>
        </w:tc>
        <w:tc>
          <w:tcPr>
            <w:tcW w:w="1872" w:type="dxa"/>
          </w:tcPr>
          <w:p w14:paraId="2CAD49CD" w14:textId="77777777" w:rsidR="00341F00" w:rsidRDefault="00000000">
            <w:r>
              <w:t>—</w:t>
            </w:r>
          </w:p>
        </w:tc>
        <w:tc>
          <w:tcPr>
            <w:tcW w:w="1872" w:type="dxa"/>
          </w:tcPr>
          <w:p w14:paraId="0EF4FA65" w14:textId="77777777" w:rsidR="00341F00" w:rsidRDefault="00000000">
            <w:r>
              <w:t>Yes</w:t>
            </w:r>
          </w:p>
        </w:tc>
        <w:tc>
          <w:tcPr>
            <w:tcW w:w="1872" w:type="dxa"/>
          </w:tcPr>
          <w:p w14:paraId="67369BA7" w14:textId="77777777" w:rsidR="00341F00" w:rsidRDefault="00000000">
            <w:r>
              <w:t>Tracked to closure</w:t>
            </w:r>
          </w:p>
        </w:tc>
      </w:tr>
      <w:tr w:rsidR="00341F00" w14:paraId="30976FC7" w14:textId="77777777">
        <w:tc>
          <w:tcPr>
            <w:tcW w:w="1872" w:type="dxa"/>
          </w:tcPr>
          <w:p w14:paraId="190C41E6" w14:textId="77777777" w:rsidR="00341F00" w:rsidRDefault="00000000">
            <w:r>
              <w:t>Reported to ACB</w:t>
            </w:r>
          </w:p>
        </w:tc>
        <w:tc>
          <w:tcPr>
            <w:tcW w:w="1872" w:type="dxa"/>
          </w:tcPr>
          <w:p w14:paraId="0648CA95" w14:textId="77777777" w:rsidR="00341F00" w:rsidRDefault="00000000">
            <w:r>
              <w:t>Yes/No</w:t>
            </w:r>
          </w:p>
        </w:tc>
        <w:tc>
          <w:tcPr>
            <w:tcW w:w="1872" w:type="dxa"/>
          </w:tcPr>
          <w:p w14:paraId="3190682F" w14:textId="77777777" w:rsidR="00341F00" w:rsidRDefault="00000000">
            <w:r>
              <w:t>Yes</w:t>
            </w:r>
          </w:p>
        </w:tc>
        <w:tc>
          <w:tcPr>
            <w:tcW w:w="1872" w:type="dxa"/>
          </w:tcPr>
          <w:p w14:paraId="0BF99371" w14:textId="77777777" w:rsidR="00341F00" w:rsidRDefault="00000000">
            <w:r>
              <w:t>Yes</w:t>
            </w:r>
          </w:p>
        </w:tc>
        <w:tc>
          <w:tcPr>
            <w:tcW w:w="1872" w:type="dxa"/>
          </w:tcPr>
          <w:p w14:paraId="009A0AA8" w14:textId="77777777" w:rsidR="00341F00" w:rsidRDefault="00000000">
            <w:r>
              <w:t>Audit Committee</w:t>
            </w:r>
          </w:p>
        </w:tc>
      </w:tr>
      <w:tr w:rsidR="00341F00" w14:paraId="73060B91" w14:textId="77777777">
        <w:tc>
          <w:tcPr>
            <w:tcW w:w="1872" w:type="dxa"/>
          </w:tcPr>
          <w:p w14:paraId="3CA7E73B" w14:textId="77777777" w:rsidR="00341F00" w:rsidRDefault="00000000">
            <w:r>
              <w:t>RTO/RPO impact</w:t>
            </w:r>
          </w:p>
        </w:tc>
        <w:tc>
          <w:tcPr>
            <w:tcW w:w="1872" w:type="dxa"/>
          </w:tcPr>
          <w:p w14:paraId="105EA1C8" w14:textId="77777777" w:rsidR="00341F00" w:rsidRDefault="00000000">
            <w:r>
              <w:t>Text</w:t>
            </w:r>
          </w:p>
        </w:tc>
        <w:tc>
          <w:tcPr>
            <w:tcW w:w="1872" w:type="dxa"/>
          </w:tcPr>
          <w:p w14:paraId="197141A3" w14:textId="77777777" w:rsidR="00341F00" w:rsidRDefault="00000000">
            <w:r>
              <w:t>—</w:t>
            </w:r>
          </w:p>
        </w:tc>
        <w:tc>
          <w:tcPr>
            <w:tcW w:w="1872" w:type="dxa"/>
          </w:tcPr>
          <w:p w14:paraId="28EFC4BC" w14:textId="77777777" w:rsidR="00341F00" w:rsidRDefault="00000000">
            <w:r>
              <w:t>No</w:t>
            </w:r>
          </w:p>
        </w:tc>
        <w:tc>
          <w:tcPr>
            <w:tcW w:w="1872" w:type="dxa"/>
          </w:tcPr>
          <w:p w14:paraId="115B34D2" w14:textId="77777777" w:rsidR="00341F00" w:rsidRDefault="00000000">
            <w:r>
              <w:t>BCP linkage</w:t>
            </w:r>
          </w:p>
        </w:tc>
      </w:tr>
    </w:tbl>
    <w:p w14:paraId="49F6AB1E" w14:textId="77777777" w:rsidR="00341F00" w:rsidRDefault="00000000" w:rsidP="00ED6104">
      <w:pPr>
        <w:pStyle w:val="Heading2"/>
        <w:numPr>
          <w:ilvl w:val="1"/>
          <w:numId w:val="13"/>
        </w:numPr>
      </w:pPr>
      <w:bookmarkStart w:id="1729" w:name="_Toc231674362"/>
      <w:bookmarkStart w:id="1730" w:name="_Toc231674989"/>
      <w:bookmarkStart w:id="1731" w:name="_Toc232339151"/>
      <w:r>
        <w:t>D.22  CDS Position &amp; Borrower LEI Record</w:t>
      </w:r>
      <w:bookmarkEnd w:id="1729"/>
      <w:bookmarkEnd w:id="1730"/>
      <w:bookmarkEnd w:id="1731"/>
    </w:p>
    <w:p w14:paraId="170F77E4" w14:textId="77777777" w:rsidR="00341F00" w:rsidRDefault="00000000">
      <w:r>
        <w:t>Credit Default Swap (User) and Legal Entity Identifier capture under the RBI Credit Risk Management Directions, 2025 (Module 5.44.3).</w:t>
      </w:r>
    </w:p>
    <w:tbl>
      <w:tblPr>
        <w:tblW w:w="0" w:type="auto"/>
        <w:tblCellMar>
          <w:left w:w="10" w:type="dxa"/>
          <w:right w:w="10" w:type="dxa"/>
        </w:tblCellMar>
        <w:tblLook w:val="04A0" w:firstRow="1" w:lastRow="0" w:firstColumn="1" w:lastColumn="0" w:noHBand="0" w:noVBand="1"/>
      </w:tblPr>
      <w:tblGrid>
        <w:gridCol w:w="1756"/>
        <w:gridCol w:w="1684"/>
        <w:gridCol w:w="2402"/>
        <w:gridCol w:w="1738"/>
        <w:gridCol w:w="1780"/>
      </w:tblGrid>
      <w:tr w:rsidR="00341F00" w14:paraId="44FCA9E2" w14:textId="77777777">
        <w:tc>
          <w:tcPr>
            <w:tcW w:w="1872" w:type="dxa"/>
          </w:tcPr>
          <w:p w14:paraId="47771F13" w14:textId="77777777" w:rsidR="00341F00" w:rsidRDefault="00000000">
            <w:r>
              <w:rPr>
                <w:b/>
              </w:rPr>
              <w:t>Field Label</w:t>
            </w:r>
          </w:p>
        </w:tc>
        <w:tc>
          <w:tcPr>
            <w:tcW w:w="1872" w:type="dxa"/>
          </w:tcPr>
          <w:p w14:paraId="3FEFED0D" w14:textId="77777777" w:rsidR="00341F00" w:rsidRDefault="00000000">
            <w:r>
              <w:rPr>
                <w:b/>
              </w:rPr>
              <w:t>Type</w:t>
            </w:r>
          </w:p>
        </w:tc>
        <w:tc>
          <w:tcPr>
            <w:tcW w:w="1872" w:type="dxa"/>
          </w:tcPr>
          <w:p w14:paraId="7265DAB2" w14:textId="77777777" w:rsidR="00341F00" w:rsidRDefault="00000000">
            <w:r>
              <w:rPr>
                <w:b/>
              </w:rPr>
              <w:t>Placeholder / Example</w:t>
            </w:r>
          </w:p>
        </w:tc>
        <w:tc>
          <w:tcPr>
            <w:tcW w:w="1872" w:type="dxa"/>
          </w:tcPr>
          <w:p w14:paraId="4883C9BD" w14:textId="77777777" w:rsidR="00341F00" w:rsidRDefault="00000000">
            <w:r>
              <w:rPr>
                <w:b/>
              </w:rPr>
              <w:t>Mandatory</w:t>
            </w:r>
          </w:p>
        </w:tc>
        <w:tc>
          <w:tcPr>
            <w:tcW w:w="1872" w:type="dxa"/>
          </w:tcPr>
          <w:p w14:paraId="02DF20DF" w14:textId="77777777" w:rsidR="00341F00" w:rsidRDefault="00000000">
            <w:r>
              <w:rPr>
                <w:b/>
              </w:rPr>
              <w:t>Validation / Notes</w:t>
            </w:r>
          </w:p>
        </w:tc>
      </w:tr>
      <w:tr w:rsidR="00341F00" w14:paraId="11D2EE22" w14:textId="77777777">
        <w:tc>
          <w:tcPr>
            <w:tcW w:w="1872" w:type="dxa"/>
          </w:tcPr>
          <w:p w14:paraId="2C0E16A7" w14:textId="77777777" w:rsidR="00341F00" w:rsidRDefault="00000000">
            <w:r>
              <w:t>Record type</w:t>
            </w:r>
          </w:p>
        </w:tc>
        <w:tc>
          <w:tcPr>
            <w:tcW w:w="1872" w:type="dxa"/>
          </w:tcPr>
          <w:p w14:paraId="3387BD17" w14:textId="77777777" w:rsidR="00341F00" w:rsidRDefault="00000000">
            <w:r>
              <w:t>Picklist</w:t>
            </w:r>
          </w:p>
        </w:tc>
        <w:tc>
          <w:tcPr>
            <w:tcW w:w="1872" w:type="dxa"/>
          </w:tcPr>
          <w:p w14:paraId="796DEC93" w14:textId="77777777" w:rsidR="00341F00" w:rsidRDefault="00000000">
            <w:r>
              <w:t>Borrower LEI</w:t>
            </w:r>
          </w:p>
        </w:tc>
        <w:tc>
          <w:tcPr>
            <w:tcW w:w="1872" w:type="dxa"/>
          </w:tcPr>
          <w:p w14:paraId="0919BFB6" w14:textId="77777777" w:rsidR="00341F00" w:rsidRDefault="00000000">
            <w:r>
              <w:t>Yes</w:t>
            </w:r>
          </w:p>
        </w:tc>
        <w:tc>
          <w:tcPr>
            <w:tcW w:w="1872" w:type="dxa"/>
          </w:tcPr>
          <w:p w14:paraId="3BDC69C8" w14:textId="77777777" w:rsidR="00341F00" w:rsidRDefault="00000000">
            <w:r>
              <w:t>Borrower LEI / CDS position</w:t>
            </w:r>
          </w:p>
        </w:tc>
      </w:tr>
      <w:tr w:rsidR="00341F00" w14:paraId="025D9058" w14:textId="77777777">
        <w:tc>
          <w:tcPr>
            <w:tcW w:w="1872" w:type="dxa"/>
          </w:tcPr>
          <w:p w14:paraId="640644F9" w14:textId="77777777" w:rsidR="00341F00" w:rsidRDefault="00000000">
            <w:r>
              <w:t>Borrower / counterparty</w:t>
            </w:r>
          </w:p>
        </w:tc>
        <w:tc>
          <w:tcPr>
            <w:tcW w:w="1872" w:type="dxa"/>
          </w:tcPr>
          <w:p w14:paraId="5F90EE41" w14:textId="77777777" w:rsidR="00341F00" w:rsidRDefault="00000000">
            <w:r>
              <w:t>Lookup</w:t>
            </w:r>
          </w:p>
        </w:tc>
        <w:tc>
          <w:tcPr>
            <w:tcW w:w="1872" w:type="dxa"/>
          </w:tcPr>
          <w:p w14:paraId="56111FBC" w14:textId="77777777" w:rsidR="00341F00" w:rsidRDefault="00000000">
            <w:r>
              <w:t>—</w:t>
            </w:r>
          </w:p>
        </w:tc>
        <w:tc>
          <w:tcPr>
            <w:tcW w:w="1872" w:type="dxa"/>
          </w:tcPr>
          <w:p w14:paraId="69FB4D41" w14:textId="77777777" w:rsidR="00341F00" w:rsidRDefault="00000000">
            <w:r>
              <w:t>Yes</w:t>
            </w:r>
          </w:p>
        </w:tc>
        <w:tc>
          <w:tcPr>
            <w:tcW w:w="1872" w:type="dxa"/>
          </w:tcPr>
          <w:p w14:paraId="68CFAE46" w14:textId="77777777" w:rsidR="00341F00" w:rsidRDefault="00000000">
            <w:r>
              <w:t>—</w:t>
            </w:r>
          </w:p>
        </w:tc>
      </w:tr>
      <w:tr w:rsidR="00341F00" w14:paraId="756DD890" w14:textId="77777777">
        <w:tc>
          <w:tcPr>
            <w:tcW w:w="1872" w:type="dxa"/>
          </w:tcPr>
          <w:p w14:paraId="5A773C6F" w14:textId="77777777" w:rsidR="00341F00" w:rsidRDefault="00000000">
            <w:r>
              <w:t>LEI</w:t>
            </w:r>
          </w:p>
        </w:tc>
        <w:tc>
          <w:tcPr>
            <w:tcW w:w="1872" w:type="dxa"/>
          </w:tcPr>
          <w:p w14:paraId="2B565E92" w14:textId="77777777" w:rsidR="00341F00" w:rsidRDefault="00000000">
            <w:r>
              <w:t>Text</w:t>
            </w:r>
          </w:p>
        </w:tc>
        <w:tc>
          <w:tcPr>
            <w:tcW w:w="1872" w:type="dxa"/>
          </w:tcPr>
          <w:p w14:paraId="2B76D544" w14:textId="77777777" w:rsidR="00341F00" w:rsidRDefault="00000000">
            <w:r>
              <w:t>335800XXXXXXXXXXXX</w:t>
            </w:r>
          </w:p>
        </w:tc>
        <w:tc>
          <w:tcPr>
            <w:tcW w:w="1872" w:type="dxa"/>
          </w:tcPr>
          <w:p w14:paraId="08E05D76" w14:textId="77777777" w:rsidR="00341F00" w:rsidRDefault="00000000">
            <w:r>
              <w:t>Cond.</w:t>
            </w:r>
          </w:p>
        </w:tc>
        <w:tc>
          <w:tcPr>
            <w:tcW w:w="1872" w:type="dxa"/>
          </w:tcPr>
          <w:p w14:paraId="226E1D7C" w14:textId="77777777" w:rsidR="00341F00" w:rsidRDefault="00000000">
            <w:r>
              <w:t>20-char ISO 17442; required above layer threshold</w:t>
            </w:r>
          </w:p>
        </w:tc>
      </w:tr>
      <w:tr w:rsidR="00341F00" w14:paraId="3205ECDA" w14:textId="77777777">
        <w:tc>
          <w:tcPr>
            <w:tcW w:w="1872" w:type="dxa"/>
          </w:tcPr>
          <w:p w14:paraId="121A0733" w14:textId="77777777" w:rsidR="00341F00" w:rsidRDefault="00000000">
            <w:r>
              <w:t>LEI valid till</w:t>
            </w:r>
          </w:p>
        </w:tc>
        <w:tc>
          <w:tcPr>
            <w:tcW w:w="1872" w:type="dxa"/>
          </w:tcPr>
          <w:p w14:paraId="0B92DED0" w14:textId="77777777" w:rsidR="00341F00" w:rsidRDefault="00000000">
            <w:r>
              <w:t>Date</w:t>
            </w:r>
          </w:p>
        </w:tc>
        <w:tc>
          <w:tcPr>
            <w:tcW w:w="1872" w:type="dxa"/>
          </w:tcPr>
          <w:p w14:paraId="1C7A7648" w14:textId="77777777" w:rsidR="00341F00" w:rsidRDefault="00000000">
            <w:r>
              <w:t>—</w:t>
            </w:r>
          </w:p>
        </w:tc>
        <w:tc>
          <w:tcPr>
            <w:tcW w:w="1872" w:type="dxa"/>
          </w:tcPr>
          <w:p w14:paraId="21185BC9" w14:textId="77777777" w:rsidR="00341F00" w:rsidRDefault="00000000">
            <w:r>
              <w:t>Cond.</w:t>
            </w:r>
          </w:p>
        </w:tc>
        <w:tc>
          <w:tcPr>
            <w:tcW w:w="1872" w:type="dxa"/>
          </w:tcPr>
          <w:p w14:paraId="3E85E744" w14:textId="77777777" w:rsidR="00341F00" w:rsidRDefault="00000000">
            <w:r>
              <w:t>Must be current; block if lapsed</w:t>
            </w:r>
          </w:p>
        </w:tc>
      </w:tr>
      <w:tr w:rsidR="00341F00" w14:paraId="75B8E0E6" w14:textId="77777777">
        <w:tc>
          <w:tcPr>
            <w:tcW w:w="1872" w:type="dxa"/>
          </w:tcPr>
          <w:p w14:paraId="285C362C" w14:textId="77777777" w:rsidR="00341F00" w:rsidRDefault="00000000">
            <w:r>
              <w:t>Exposure (₹)</w:t>
            </w:r>
          </w:p>
        </w:tc>
        <w:tc>
          <w:tcPr>
            <w:tcW w:w="1872" w:type="dxa"/>
          </w:tcPr>
          <w:p w14:paraId="7496FAB1" w14:textId="77777777" w:rsidR="00341F00" w:rsidRDefault="00000000">
            <w:r>
              <w:t>Number</w:t>
            </w:r>
          </w:p>
        </w:tc>
        <w:tc>
          <w:tcPr>
            <w:tcW w:w="1872" w:type="dxa"/>
          </w:tcPr>
          <w:p w14:paraId="5F1C47CB" w14:textId="77777777" w:rsidR="00341F00" w:rsidRDefault="00000000">
            <w:r>
              <w:t>—</w:t>
            </w:r>
          </w:p>
        </w:tc>
        <w:tc>
          <w:tcPr>
            <w:tcW w:w="1872" w:type="dxa"/>
          </w:tcPr>
          <w:p w14:paraId="5AFB1B60" w14:textId="77777777" w:rsidR="00341F00" w:rsidRDefault="00000000">
            <w:r>
              <w:t>Yes</w:t>
            </w:r>
          </w:p>
        </w:tc>
        <w:tc>
          <w:tcPr>
            <w:tcW w:w="1872" w:type="dxa"/>
          </w:tcPr>
          <w:p w14:paraId="6E56098A" w14:textId="77777777" w:rsidR="00341F00" w:rsidRDefault="00000000">
            <w:r>
              <w:t>Drives LEI threshold (₹1/5/10 cr)</w:t>
            </w:r>
          </w:p>
        </w:tc>
      </w:tr>
      <w:tr w:rsidR="00341F00" w14:paraId="6D5FFFCB" w14:textId="77777777">
        <w:tc>
          <w:tcPr>
            <w:tcW w:w="1872" w:type="dxa"/>
          </w:tcPr>
          <w:p w14:paraId="5098DBCD" w14:textId="77777777" w:rsidR="00341F00" w:rsidRDefault="00000000">
            <w:r>
              <w:t>CDS notional (₹)</w:t>
            </w:r>
          </w:p>
        </w:tc>
        <w:tc>
          <w:tcPr>
            <w:tcW w:w="1872" w:type="dxa"/>
          </w:tcPr>
          <w:p w14:paraId="1335383E" w14:textId="77777777" w:rsidR="00341F00" w:rsidRDefault="00000000">
            <w:r>
              <w:t>Number</w:t>
            </w:r>
          </w:p>
        </w:tc>
        <w:tc>
          <w:tcPr>
            <w:tcW w:w="1872" w:type="dxa"/>
          </w:tcPr>
          <w:p w14:paraId="7BBB6428" w14:textId="77777777" w:rsidR="00341F00" w:rsidRDefault="00000000">
            <w:r>
              <w:t>—</w:t>
            </w:r>
          </w:p>
        </w:tc>
        <w:tc>
          <w:tcPr>
            <w:tcW w:w="1872" w:type="dxa"/>
          </w:tcPr>
          <w:p w14:paraId="5EFE573A" w14:textId="77777777" w:rsidR="00341F00" w:rsidRDefault="00000000">
            <w:r>
              <w:t>No</w:t>
            </w:r>
          </w:p>
        </w:tc>
        <w:tc>
          <w:tcPr>
            <w:tcW w:w="1872" w:type="dxa"/>
          </w:tcPr>
          <w:p w14:paraId="5E654048" w14:textId="77777777" w:rsidR="00341F00" w:rsidRDefault="00000000">
            <w:r>
              <w:t>If CDS position</w:t>
            </w:r>
          </w:p>
        </w:tc>
      </w:tr>
      <w:tr w:rsidR="00341F00" w14:paraId="509DCCD2" w14:textId="77777777">
        <w:tc>
          <w:tcPr>
            <w:tcW w:w="1872" w:type="dxa"/>
          </w:tcPr>
          <w:p w14:paraId="16E4EF55" w14:textId="77777777" w:rsidR="00341F00" w:rsidRDefault="00000000">
            <w:r>
              <w:t>CDS reference entity</w:t>
            </w:r>
          </w:p>
        </w:tc>
        <w:tc>
          <w:tcPr>
            <w:tcW w:w="1872" w:type="dxa"/>
          </w:tcPr>
          <w:p w14:paraId="67BE4899" w14:textId="77777777" w:rsidR="00341F00" w:rsidRDefault="00000000">
            <w:r>
              <w:t>Text</w:t>
            </w:r>
          </w:p>
        </w:tc>
        <w:tc>
          <w:tcPr>
            <w:tcW w:w="1872" w:type="dxa"/>
          </w:tcPr>
          <w:p w14:paraId="09F402AE" w14:textId="77777777" w:rsidR="00341F00" w:rsidRDefault="00000000">
            <w:r>
              <w:t>—</w:t>
            </w:r>
          </w:p>
        </w:tc>
        <w:tc>
          <w:tcPr>
            <w:tcW w:w="1872" w:type="dxa"/>
          </w:tcPr>
          <w:p w14:paraId="711792AB" w14:textId="77777777" w:rsidR="00341F00" w:rsidRDefault="00000000">
            <w:r>
              <w:t>No</w:t>
            </w:r>
          </w:p>
        </w:tc>
        <w:tc>
          <w:tcPr>
            <w:tcW w:w="1872" w:type="dxa"/>
          </w:tcPr>
          <w:p w14:paraId="30629293" w14:textId="77777777" w:rsidR="00341F00" w:rsidRDefault="00000000">
            <w:r>
              <w:t>—</w:t>
            </w:r>
          </w:p>
        </w:tc>
      </w:tr>
      <w:tr w:rsidR="00341F00" w14:paraId="46AEA297" w14:textId="77777777">
        <w:tc>
          <w:tcPr>
            <w:tcW w:w="1872" w:type="dxa"/>
          </w:tcPr>
          <w:p w14:paraId="50C76FB3" w14:textId="77777777" w:rsidR="00341F00" w:rsidRDefault="00000000">
            <w:r>
              <w:t>Within exposure limit</w:t>
            </w:r>
          </w:p>
        </w:tc>
        <w:tc>
          <w:tcPr>
            <w:tcW w:w="1872" w:type="dxa"/>
          </w:tcPr>
          <w:p w14:paraId="0E1516F3" w14:textId="77777777" w:rsidR="00341F00" w:rsidRDefault="00000000">
            <w:r>
              <w:t>Yes/No</w:t>
            </w:r>
          </w:p>
        </w:tc>
        <w:tc>
          <w:tcPr>
            <w:tcW w:w="1872" w:type="dxa"/>
          </w:tcPr>
          <w:p w14:paraId="5A1E117D" w14:textId="77777777" w:rsidR="00341F00" w:rsidRDefault="00000000">
            <w:r>
              <w:t>Yes</w:t>
            </w:r>
          </w:p>
        </w:tc>
        <w:tc>
          <w:tcPr>
            <w:tcW w:w="1872" w:type="dxa"/>
          </w:tcPr>
          <w:p w14:paraId="4E91BE81" w14:textId="77777777" w:rsidR="00341F00" w:rsidRDefault="00000000">
            <w:r>
              <w:t>Yes</w:t>
            </w:r>
          </w:p>
        </w:tc>
        <w:tc>
          <w:tcPr>
            <w:tcW w:w="1872" w:type="dxa"/>
          </w:tcPr>
          <w:p w14:paraId="48462963" w14:textId="77777777" w:rsidR="00341F00" w:rsidRDefault="00000000">
            <w:r>
              <w:t>Concentration check</w:t>
            </w:r>
          </w:p>
        </w:tc>
      </w:tr>
    </w:tbl>
    <w:p w14:paraId="34A05CB6" w14:textId="77777777" w:rsidR="00341F00" w:rsidRDefault="00000000" w:rsidP="00ED6104">
      <w:pPr>
        <w:pStyle w:val="Heading2"/>
        <w:numPr>
          <w:ilvl w:val="1"/>
          <w:numId w:val="13"/>
        </w:numPr>
      </w:pPr>
      <w:bookmarkStart w:id="1732" w:name="_Toc231674363"/>
      <w:bookmarkStart w:id="1733" w:name="_Toc231674990"/>
      <w:bookmarkStart w:id="1734" w:name="_Toc232339152"/>
      <w:r>
        <w:t>D.23  Project Finance / DCCO &amp; PCE Record</w:t>
      </w:r>
      <w:bookmarkEnd w:id="1732"/>
      <w:bookmarkEnd w:id="1733"/>
      <w:bookmarkEnd w:id="1734"/>
    </w:p>
    <w:p w14:paraId="07119480" w14:textId="77777777" w:rsidR="00341F00" w:rsidRDefault="00000000">
      <w:r>
        <w:t>Project-finance monitoring under the RBI Credit Facilities Directions, 2025 (Module 5.22.8).</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5FCA34A6" w14:textId="77777777">
        <w:tc>
          <w:tcPr>
            <w:tcW w:w="1872" w:type="dxa"/>
          </w:tcPr>
          <w:p w14:paraId="487AB8EF" w14:textId="77777777" w:rsidR="00341F00" w:rsidRDefault="00000000">
            <w:r>
              <w:rPr>
                <w:b/>
              </w:rPr>
              <w:t>Field Label</w:t>
            </w:r>
          </w:p>
        </w:tc>
        <w:tc>
          <w:tcPr>
            <w:tcW w:w="1872" w:type="dxa"/>
          </w:tcPr>
          <w:p w14:paraId="271578C6" w14:textId="77777777" w:rsidR="00341F00" w:rsidRDefault="00000000">
            <w:r>
              <w:rPr>
                <w:b/>
              </w:rPr>
              <w:t>Type</w:t>
            </w:r>
          </w:p>
        </w:tc>
        <w:tc>
          <w:tcPr>
            <w:tcW w:w="1872" w:type="dxa"/>
          </w:tcPr>
          <w:p w14:paraId="7DC7167F" w14:textId="77777777" w:rsidR="00341F00" w:rsidRDefault="00000000">
            <w:r>
              <w:rPr>
                <w:b/>
              </w:rPr>
              <w:t>Placeholder / Example</w:t>
            </w:r>
          </w:p>
        </w:tc>
        <w:tc>
          <w:tcPr>
            <w:tcW w:w="1872" w:type="dxa"/>
          </w:tcPr>
          <w:p w14:paraId="59B70CC8" w14:textId="77777777" w:rsidR="00341F00" w:rsidRDefault="00000000">
            <w:r>
              <w:rPr>
                <w:b/>
              </w:rPr>
              <w:t>Mandatory</w:t>
            </w:r>
          </w:p>
        </w:tc>
        <w:tc>
          <w:tcPr>
            <w:tcW w:w="1872" w:type="dxa"/>
          </w:tcPr>
          <w:p w14:paraId="5E723E3B" w14:textId="77777777" w:rsidR="00341F00" w:rsidRDefault="00000000">
            <w:r>
              <w:rPr>
                <w:b/>
              </w:rPr>
              <w:t>Validation / Notes</w:t>
            </w:r>
          </w:p>
        </w:tc>
      </w:tr>
      <w:tr w:rsidR="00341F00" w14:paraId="7F0308AC" w14:textId="77777777">
        <w:tc>
          <w:tcPr>
            <w:tcW w:w="1872" w:type="dxa"/>
          </w:tcPr>
          <w:p w14:paraId="6B52AEA0" w14:textId="77777777" w:rsidR="00341F00" w:rsidRDefault="00000000">
            <w:r>
              <w:t>Loan account</w:t>
            </w:r>
          </w:p>
        </w:tc>
        <w:tc>
          <w:tcPr>
            <w:tcW w:w="1872" w:type="dxa"/>
          </w:tcPr>
          <w:p w14:paraId="5E0226A9" w14:textId="77777777" w:rsidR="00341F00" w:rsidRDefault="00000000">
            <w:r>
              <w:t>Lookup</w:t>
            </w:r>
          </w:p>
        </w:tc>
        <w:tc>
          <w:tcPr>
            <w:tcW w:w="1872" w:type="dxa"/>
          </w:tcPr>
          <w:p w14:paraId="139208E0" w14:textId="77777777" w:rsidR="00341F00" w:rsidRDefault="00000000">
            <w:r>
              <w:t>—</w:t>
            </w:r>
          </w:p>
        </w:tc>
        <w:tc>
          <w:tcPr>
            <w:tcW w:w="1872" w:type="dxa"/>
          </w:tcPr>
          <w:p w14:paraId="646B26EE" w14:textId="77777777" w:rsidR="00341F00" w:rsidRDefault="00000000">
            <w:r>
              <w:t>Yes</w:t>
            </w:r>
          </w:p>
        </w:tc>
        <w:tc>
          <w:tcPr>
            <w:tcW w:w="1872" w:type="dxa"/>
          </w:tcPr>
          <w:p w14:paraId="7DC16315" w14:textId="77777777" w:rsidR="00341F00" w:rsidRDefault="00000000">
            <w:r>
              <w:t>—</w:t>
            </w:r>
          </w:p>
        </w:tc>
      </w:tr>
      <w:tr w:rsidR="00341F00" w14:paraId="0309D6DF" w14:textId="77777777">
        <w:tc>
          <w:tcPr>
            <w:tcW w:w="1872" w:type="dxa"/>
          </w:tcPr>
          <w:p w14:paraId="3270ABD7" w14:textId="77777777" w:rsidR="00341F00" w:rsidRDefault="00000000">
            <w:r>
              <w:t>Project type</w:t>
            </w:r>
          </w:p>
        </w:tc>
        <w:tc>
          <w:tcPr>
            <w:tcW w:w="1872" w:type="dxa"/>
          </w:tcPr>
          <w:p w14:paraId="277D2C9A" w14:textId="77777777" w:rsidR="00341F00" w:rsidRDefault="00000000">
            <w:r>
              <w:t>Picklist</w:t>
            </w:r>
          </w:p>
        </w:tc>
        <w:tc>
          <w:tcPr>
            <w:tcW w:w="1872" w:type="dxa"/>
          </w:tcPr>
          <w:p w14:paraId="0824CD17" w14:textId="77777777" w:rsidR="00341F00" w:rsidRDefault="00000000">
            <w:r>
              <w:t>Infrastructure</w:t>
            </w:r>
          </w:p>
        </w:tc>
        <w:tc>
          <w:tcPr>
            <w:tcW w:w="1872" w:type="dxa"/>
          </w:tcPr>
          <w:p w14:paraId="06DCA73A" w14:textId="77777777" w:rsidR="00341F00" w:rsidRDefault="00000000">
            <w:r>
              <w:t>Yes</w:t>
            </w:r>
          </w:p>
        </w:tc>
        <w:tc>
          <w:tcPr>
            <w:tcW w:w="1872" w:type="dxa"/>
          </w:tcPr>
          <w:p w14:paraId="5A081491" w14:textId="77777777" w:rsidR="00341F00" w:rsidRDefault="00000000">
            <w:r>
              <w:t>Infra / Non-infra / CRE</w:t>
            </w:r>
          </w:p>
        </w:tc>
      </w:tr>
      <w:tr w:rsidR="00341F00" w14:paraId="050417FE" w14:textId="77777777">
        <w:tc>
          <w:tcPr>
            <w:tcW w:w="1872" w:type="dxa"/>
          </w:tcPr>
          <w:p w14:paraId="2B84D479" w14:textId="77777777" w:rsidR="00341F00" w:rsidRDefault="00000000">
            <w:r>
              <w:t>Original DCCO</w:t>
            </w:r>
          </w:p>
        </w:tc>
        <w:tc>
          <w:tcPr>
            <w:tcW w:w="1872" w:type="dxa"/>
          </w:tcPr>
          <w:p w14:paraId="21D7E6ED" w14:textId="77777777" w:rsidR="00341F00" w:rsidRDefault="00000000">
            <w:r>
              <w:t>Date</w:t>
            </w:r>
          </w:p>
        </w:tc>
        <w:tc>
          <w:tcPr>
            <w:tcW w:w="1872" w:type="dxa"/>
          </w:tcPr>
          <w:p w14:paraId="72C2C8B8" w14:textId="77777777" w:rsidR="00341F00" w:rsidRDefault="00000000">
            <w:r>
              <w:t>—</w:t>
            </w:r>
          </w:p>
        </w:tc>
        <w:tc>
          <w:tcPr>
            <w:tcW w:w="1872" w:type="dxa"/>
          </w:tcPr>
          <w:p w14:paraId="359B24A5" w14:textId="77777777" w:rsidR="00341F00" w:rsidRDefault="00000000">
            <w:r>
              <w:t>Yes</w:t>
            </w:r>
          </w:p>
        </w:tc>
        <w:tc>
          <w:tcPr>
            <w:tcW w:w="1872" w:type="dxa"/>
          </w:tcPr>
          <w:p w14:paraId="1BD993B4" w14:textId="77777777" w:rsidR="00341F00" w:rsidRDefault="00000000">
            <w:r>
              <w:t>Date of commencement of commercial operations</w:t>
            </w:r>
          </w:p>
        </w:tc>
      </w:tr>
      <w:tr w:rsidR="00341F00" w14:paraId="2528A16C" w14:textId="77777777">
        <w:tc>
          <w:tcPr>
            <w:tcW w:w="1872" w:type="dxa"/>
          </w:tcPr>
          <w:p w14:paraId="09191636" w14:textId="77777777" w:rsidR="00341F00" w:rsidRDefault="00000000">
            <w:r>
              <w:t>Revised DCCO</w:t>
            </w:r>
          </w:p>
        </w:tc>
        <w:tc>
          <w:tcPr>
            <w:tcW w:w="1872" w:type="dxa"/>
          </w:tcPr>
          <w:p w14:paraId="2275CC2B" w14:textId="77777777" w:rsidR="00341F00" w:rsidRDefault="00000000">
            <w:r>
              <w:t>Date</w:t>
            </w:r>
          </w:p>
        </w:tc>
        <w:tc>
          <w:tcPr>
            <w:tcW w:w="1872" w:type="dxa"/>
          </w:tcPr>
          <w:p w14:paraId="1C264A17" w14:textId="77777777" w:rsidR="00341F00" w:rsidRDefault="00000000">
            <w:r>
              <w:t>—</w:t>
            </w:r>
          </w:p>
        </w:tc>
        <w:tc>
          <w:tcPr>
            <w:tcW w:w="1872" w:type="dxa"/>
          </w:tcPr>
          <w:p w14:paraId="03F51E3D" w14:textId="77777777" w:rsidR="00341F00" w:rsidRDefault="00000000">
            <w:r>
              <w:t>No</w:t>
            </w:r>
          </w:p>
        </w:tc>
        <w:tc>
          <w:tcPr>
            <w:tcW w:w="1872" w:type="dxa"/>
          </w:tcPr>
          <w:p w14:paraId="6D95C161" w14:textId="77777777" w:rsidR="00341F00" w:rsidRDefault="00000000">
            <w:r>
              <w:t>Deferral triggers provisioning</w:t>
            </w:r>
          </w:p>
        </w:tc>
      </w:tr>
      <w:tr w:rsidR="00341F00" w14:paraId="224DCEEF" w14:textId="77777777">
        <w:tc>
          <w:tcPr>
            <w:tcW w:w="1872" w:type="dxa"/>
          </w:tcPr>
          <w:p w14:paraId="22C57764" w14:textId="77777777" w:rsidR="00341F00" w:rsidRDefault="00000000">
            <w:r>
              <w:t>Stage of construction</w:t>
            </w:r>
          </w:p>
        </w:tc>
        <w:tc>
          <w:tcPr>
            <w:tcW w:w="1872" w:type="dxa"/>
          </w:tcPr>
          <w:p w14:paraId="0C81F1ED" w14:textId="77777777" w:rsidR="00341F00" w:rsidRDefault="00000000">
            <w:r>
              <w:t>Picklist</w:t>
            </w:r>
          </w:p>
        </w:tc>
        <w:tc>
          <w:tcPr>
            <w:tcW w:w="1872" w:type="dxa"/>
          </w:tcPr>
          <w:p w14:paraId="702AC638" w14:textId="77777777" w:rsidR="00341F00" w:rsidRDefault="00000000">
            <w:r>
              <w:t>Under implementation</w:t>
            </w:r>
          </w:p>
        </w:tc>
        <w:tc>
          <w:tcPr>
            <w:tcW w:w="1872" w:type="dxa"/>
          </w:tcPr>
          <w:p w14:paraId="34034A3B" w14:textId="77777777" w:rsidR="00341F00" w:rsidRDefault="00000000">
            <w:r>
              <w:t>Yes</w:t>
            </w:r>
          </w:p>
        </w:tc>
        <w:tc>
          <w:tcPr>
            <w:tcW w:w="1872" w:type="dxa"/>
          </w:tcPr>
          <w:p w14:paraId="7D4384E2" w14:textId="77777777" w:rsidR="00341F00" w:rsidRDefault="00000000">
            <w:r>
              <w:t>See H.20</w:t>
            </w:r>
          </w:p>
        </w:tc>
      </w:tr>
      <w:tr w:rsidR="00341F00" w14:paraId="082C2AEA" w14:textId="77777777">
        <w:tc>
          <w:tcPr>
            <w:tcW w:w="1872" w:type="dxa"/>
          </w:tcPr>
          <w:p w14:paraId="1E0871D4" w14:textId="77777777" w:rsidR="00341F00" w:rsidRDefault="00000000">
            <w:r>
              <w:t>Provision applied (%)</w:t>
            </w:r>
          </w:p>
        </w:tc>
        <w:tc>
          <w:tcPr>
            <w:tcW w:w="1872" w:type="dxa"/>
          </w:tcPr>
          <w:p w14:paraId="4503A509" w14:textId="77777777" w:rsidR="00341F00" w:rsidRDefault="00000000">
            <w:r>
              <w:t>Number</w:t>
            </w:r>
          </w:p>
        </w:tc>
        <w:tc>
          <w:tcPr>
            <w:tcW w:w="1872" w:type="dxa"/>
          </w:tcPr>
          <w:p w14:paraId="37DF2E00" w14:textId="77777777" w:rsidR="00341F00" w:rsidRDefault="00000000">
            <w:r>
              <w:t>—</w:t>
            </w:r>
          </w:p>
        </w:tc>
        <w:tc>
          <w:tcPr>
            <w:tcW w:w="1872" w:type="dxa"/>
          </w:tcPr>
          <w:p w14:paraId="07F486C7" w14:textId="77777777" w:rsidR="00341F00" w:rsidRDefault="00000000">
            <w:r>
              <w:t>Yes</w:t>
            </w:r>
          </w:p>
        </w:tc>
        <w:tc>
          <w:tcPr>
            <w:tcW w:w="1872" w:type="dxa"/>
          </w:tcPr>
          <w:p w14:paraId="4AE32C6D" w14:textId="77777777" w:rsidR="00341F00" w:rsidRDefault="00000000">
            <w:r>
              <w:t>Staged per norms</w:t>
            </w:r>
          </w:p>
        </w:tc>
      </w:tr>
      <w:tr w:rsidR="00341F00" w14:paraId="3D564EDD" w14:textId="77777777">
        <w:tc>
          <w:tcPr>
            <w:tcW w:w="1872" w:type="dxa"/>
          </w:tcPr>
          <w:p w14:paraId="21771A44" w14:textId="77777777" w:rsidR="00341F00" w:rsidRDefault="00000000">
            <w:r>
              <w:t>PCE provided</w:t>
            </w:r>
          </w:p>
        </w:tc>
        <w:tc>
          <w:tcPr>
            <w:tcW w:w="1872" w:type="dxa"/>
          </w:tcPr>
          <w:p w14:paraId="71377293" w14:textId="77777777" w:rsidR="00341F00" w:rsidRDefault="00000000">
            <w:r>
              <w:t>Yes/No</w:t>
            </w:r>
          </w:p>
        </w:tc>
        <w:tc>
          <w:tcPr>
            <w:tcW w:w="1872" w:type="dxa"/>
          </w:tcPr>
          <w:p w14:paraId="7733635E" w14:textId="77777777" w:rsidR="00341F00" w:rsidRDefault="00000000">
            <w:r>
              <w:t>No</w:t>
            </w:r>
          </w:p>
        </w:tc>
        <w:tc>
          <w:tcPr>
            <w:tcW w:w="1872" w:type="dxa"/>
          </w:tcPr>
          <w:p w14:paraId="0977F1A2" w14:textId="77777777" w:rsidR="00341F00" w:rsidRDefault="00000000">
            <w:r>
              <w:t>No</w:t>
            </w:r>
          </w:p>
        </w:tc>
        <w:tc>
          <w:tcPr>
            <w:tcW w:w="1872" w:type="dxa"/>
          </w:tcPr>
          <w:p w14:paraId="597D774B" w14:textId="77777777" w:rsidR="00341F00" w:rsidRDefault="00000000">
            <w:r>
              <w:t>Partial Credit Enhancement</w:t>
            </w:r>
          </w:p>
        </w:tc>
      </w:tr>
      <w:tr w:rsidR="00341F00" w14:paraId="4CE4A5C0" w14:textId="77777777">
        <w:tc>
          <w:tcPr>
            <w:tcW w:w="1872" w:type="dxa"/>
          </w:tcPr>
          <w:p w14:paraId="331C4D3A" w14:textId="77777777" w:rsidR="00341F00" w:rsidRDefault="00000000">
            <w:r>
              <w:t>PCE exposure (₹)</w:t>
            </w:r>
          </w:p>
        </w:tc>
        <w:tc>
          <w:tcPr>
            <w:tcW w:w="1872" w:type="dxa"/>
          </w:tcPr>
          <w:p w14:paraId="5FCB74D9" w14:textId="77777777" w:rsidR="00341F00" w:rsidRDefault="00000000">
            <w:r>
              <w:t>Number</w:t>
            </w:r>
          </w:p>
        </w:tc>
        <w:tc>
          <w:tcPr>
            <w:tcW w:w="1872" w:type="dxa"/>
          </w:tcPr>
          <w:p w14:paraId="1B4E8D50" w14:textId="77777777" w:rsidR="00341F00" w:rsidRDefault="00000000">
            <w:r>
              <w:t>—</w:t>
            </w:r>
          </w:p>
        </w:tc>
        <w:tc>
          <w:tcPr>
            <w:tcW w:w="1872" w:type="dxa"/>
          </w:tcPr>
          <w:p w14:paraId="2F8FFFCB" w14:textId="77777777" w:rsidR="00341F00" w:rsidRDefault="00000000">
            <w:r>
              <w:t>No</w:t>
            </w:r>
          </w:p>
        </w:tc>
        <w:tc>
          <w:tcPr>
            <w:tcW w:w="1872" w:type="dxa"/>
          </w:tcPr>
          <w:p w14:paraId="4254DE65" w14:textId="77777777" w:rsidR="00341F00" w:rsidRDefault="00000000">
            <w:r>
              <w:t>If PCE</w:t>
            </w:r>
          </w:p>
        </w:tc>
      </w:tr>
      <w:tr w:rsidR="00341F00" w14:paraId="5DA0180F" w14:textId="77777777">
        <w:tc>
          <w:tcPr>
            <w:tcW w:w="1872" w:type="dxa"/>
          </w:tcPr>
          <w:p w14:paraId="7AB7A784" w14:textId="77777777" w:rsidR="00341F00" w:rsidRDefault="00000000">
            <w:r>
              <w:lastRenderedPageBreak/>
              <w:t>Disbursement-monitoring conditions met</w:t>
            </w:r>
          </w:p>
        </w:tc>
        <w:tc>
          <w:tcPr>
            <w:tcW w:w="1872" w:type="dxa"/>
          </w:tcPr>
          <w:p w14:paraId="72A25AF3" w14:textId="77777777" w:rsidR="00341F00" w:rsidRDefault="00000000">
            <w:r>
              <w:t>Yes/No</w:t>
            </w:r>
          </w:p>
        </w:tc>
        <w:tc>
          <w:tcPr>
            <w:tcW w:w="1872" w:type="dxa"/>
          </w:tcPr>
          <w:p w14:paraId="598820F9" w14:textId="77777777" w:rsidR="00341F00" w:rsidRDefault="00000000">
            <w:r>
              <w:t>Yes</w:t>
            </w:r>
          </w:p>
        </w:tc>
        <w:tc>
          <w:tcPr>
            <w:tcW w:w="1872" w:type="dxa"/>
          </w:tcPr>
          <w:p w14:paraId="5665E4AB" w14:textId="77777777" w:rsidR="00341F00" w:rsidRDefault="00000000">
            <w:r>
              <w:t>Yes</w:t>
            </w:r>
          </w:p>
        </w:tc>
        <w:tc>
          <w:tcPr>
            <w:tcW w:w="1872" w:type="dxa"/>
          </w:tcPr>
          <w:p w14:paraId="1E0269C3" w14:textId="77777777" w:rsidR="00341F00" w:rsidRDefault="00000000">
            <w:r>
              <w:t>Prudential conditions</w:t>
            </w:r>
          </w:p>
        </w:tc>
      </w:tr>
    </w:tbl>
    <w:p w14:paraId="61C7D675" w14:textId="77777777" w:rsidR="00341F00" w:rsidRDefault="00000000" w:rsidP="00ED6104">
      <w:pPr>
        <w:pStyle w:val="Heading2"/>
        <w:numPr>
          <w:ilvl w:val="1"/>
          <w:numId w:val="13"/>
        </w:numPr>
      </w:pPr>
      <w:bookmarkStart w:id="1735" w:name="_Toc231674364"/>
      <w:bookmarkStart w:id="1736" w:name="_Toc231674991"/>
      <w:bookmarkStart w:id="1737" w:name="_Toc232339153"/>
      <w:r>
        <w:t>D.24  Climate Finance / Green Deposit Use-of-Proceeds Record</w:t>
      </w:r>
      <w:bookmarkEnd w:id="1735"/>
      <w:bookmarkEnd w:id="1736"/>
      <w:bookmarkEnd w:id="1737"/>
    </w:p>
    <w:p w14:paraId="4A7B2CA1" w14:textId="77777777" w:rsidR="00341F00" w:rsidRDefault="00000000">
      <w:r>
        <w:t>Green-deposit and climate-risk tracking under the RBI Climate Finance Directions, 2025 (Module 5.27.1).</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46701A5F" w14:textId="77777777">
        <w:tc>
          <w:tcPr>
            <w:tcW w:w="1872" w:type="dxa"/>
          </w:tcPr>
          <w:p w14:paraId="726C0C6E" w14:textId="77777777" w:rsidR="00341F00" w:rsidRDefault="00000000">
            <w:r>
              <w:rPr>
                <w:b/>
              </w:rPr>
              <w:t>Field Label</w:t>
            </w:r>
          </w:p>
        </w:tc>
        <w:tc>
          <w:tcPr>
            <w:tcW w:w="1872" w:type="dxa"/>
          </w:tcPr>
          <w:p w14:paraId="3625C00A" w14:textId="77777777" w:rsidR="00341F00" w:rsidRDefault="00000000">
            <w:r>
              <w:rPr>
                <w:b/>
              </w:rPr>
              <w:t>Type</w:t>
            </w:r>
          </w:p>
        </w:tc>
        <w:tc>
          <w:tcPr>
            <w:tcW w:w="1872" w:type="dxa"/>
          </w:tcPr>
          <w:p w14:paraId="6144FEA5" w14:textId="77777777" w:rsidR="00341F00" w:rsidRDefault="00000000">
            <w:r>
              <w:rPr>
                <w:b/>
              </w:rPr>
              <w:t>Placeholder / Example</w:t>
            </w:r>
          </w:p>
        </w:tc>
        <w:tc>
          <w:tcPr>
            <w:tcW w:w="1872" w:type="dxa"/>
          </w:tcPr>
          <w:p w14:paraId="2EE9F6EE" w14:textId="77777777" w:rsidR="00341F00" w:rsidRDefault="00000000">
            <w:r>
              <w:rPr>
                <w:b/>
              </w:rPr>
              <w:t>Mandatory</w:t>
            </w:r>
          </w:p>
        </w:tc>
        <w:tc>
          <w:tcPr>
            <w:tcW w:w="1872" w:type="dxa"/>
          </w:tcPr>
          <w:p w14:paraId="60B2CD05" w14:textId="77777777" w:rsidR="00341F00" w:rsidRDefault="00000000">
            <w:r>
              <w:rPr>
                <w:b/>
              </w:rPr>
              <w:t>Validation / Notes</w:t>
            </w:r>
          </w:p>
        </w:tc>
      </w:tr>
      <w:tr w:rsidR="00341F00" w14:paraId="20D51474" w14:textId="77777777">
        <w:tc>
          <w:tcPr>
            <w:tcW w:w="1872" w:type="dxa"/>
          </w:tcPr>
          <w:p w14:paraId="55B09B62" w14:textId="77777777" w:rsidR="00341F00" w:rsidRDefault="00000000">
            <w:r>
              <w:t>Green deposit / financing ID</w:t>
            </w:r>
          </w:p>
        </w:tc>
        <w:tc>
          <w:tcPr>
            <w:tcW w:w="1872" w:type="dxa"/>
          </w:tcPr>
          <w:p w14:paraId="7345D584" w14:textId="77777777" w:rsidR="00341F00" w:rsidRDefault="00000000">
            <w:r>
              <w:t>System</w:t>
            </w:r>
          </w:p>
        </w:tc>
        <w:tc>
          <w:tcPr>
            <w:tcW w:w="1872" w:type="dxa"/>
          </w:tcPr>
          <w:p w14:paraId="591D1DC4" w14:textId="77777777" w:rsidR="00341F00" w:rsidRDefault="00000000">
            <w:r>
              <w:t>GRN-0005</w:t>
            </w:r>
          </w:p>
        </w:tc>
        <w:tc>
          <w:tcPr>
            <w:tcW w:w="1872" w:type="dxa"/>
          </w:tcPr>
          <w:p w14:paraId="4D0BC8EF" w14:textId="77777777" w:rsidR="00341F00" w:rsidRDefault="00000000">
            <w:r>
              <w:t>Yes</w:t>
            </w:r>
          </w:p>
        </w:tc>
        <w:tc>
          <w:tcPr>
            <w:tcW w:w="1872" w:type="dxa"/>
          </w:tcPr>
          <w:p w14:paraId="582865C5" w14:textId="77777777" w:rsidR="00341F00" w:rsidRDefault="00000000">
            <w:r>
              <w:t>Auto</w:t>
            </w:r>
          </w:p>
        </w:tc>
      </w:tr>
      <w:tr w:rsidR="00341F00" w14:paraId="5A5EAABE" w14:textId="77777777">
        <w:tc>
          <w:tcPr>
            <w:tcW w:w="1872" w:type="dxa"/>
          </w:tcPr>
          <w:p w14:paraId="297E7079" w14:textId="77777777" w:rsidR="00341F00" w:rsidRDefault="00000000">
            <w:r>
              <w:t>Eligible green activity</w:t>
            </w:r>
          </w:p>
        </w:tc>
        <w:tc>
          <w:tcPr>
            <w:tcW w:w="1872" w:type="dxa"/>
          </w:tcPr>
          <w:p w14:paraId="72AD8CA0" w14:textId="77777777" w:rsidR="00341F00" w:rsidRDefault="00000000">
            <w:r>
              <w:t>Picklist</w:t>
            </w:r>
          </w:p>
        </w:tc>
        <w:tc>
          <w:tcPr>
            <w:tcW w:w="1872" w:type="dxa"/>
          </w:tcPr>
          <w:p w14:paraId="06F8B896" w14:textId="77777777" w:rsidR="00341F00" w:rsidRDefault="00000000">
            <w:r>
              <w:t>Renewable energy</w:t>
            </w:r>
          </w:p>
        </w:tc>
        <w:tc>
          <w:tcPr>
            <w:tcW w:w="1872" w:type="dxa"/>
          </w:tcPr>
          <w:p w14:paraId="0ECDF988" w14:textId="77777777" w:rsidR="00341F00" w:rsidRDefault="00000000">
            <w:r>
              <w:t>Yes</w:t>
            </w:r>
          </w:p>
        </w:tc>
        <w:tc>
          <w:tcPr>
            <w:tcW w:w="1872" w:type="dxa"/>
          </w:tcPr>
          <w:p w14:paraId="0EEAA23D" w14:textId="77777777" w:rsidR="00341F00" w:rsidRDefault="00000000">
            <w:r>
              <w:t>See H.21</w:t>
            </w:r>
          </w:p>
        </w:tc>
      </w:tr>
      <w:tr w:rsidR="00341F00" w14:paraId="64ED133B" w14:textId="77777777">
        <w:tc>
          <w:tcPr>
            <w:tcW w:w="1872" w:type="dxa"/>
          </w:tcPr>
          <w:p w14:paraId="7CC917C8" w14:textId="77777777" w:rsidR="00341F00" w:rsidRDefault="00000000">
            <w:r>
              <w:t>Amount allocated (₹)</w:t>
            </w:r>
          </w:p>
        </w:tc>
        <w:tc>
          <w:tcPr>
            <w:tcW w:w="1872" w:type="dxa"/>
          </w:tcPr>
          <w:p w14:paraId="49A24EEA" w14:textId="77777777" w:rsidR="00341F00" w:rsidRDefault="00000000">
            <w:r>
              <w:t>Number</w:t>
            </w:r>
          </w:p>
        </w:tc>
        <w:tc>
          <w:tcPr>
            <w:tcW w:w="1872" w:type="dxa"/>
          </w:tcPr>
          <w:p w14:paraId="72BA3934" w14:textId="77777777" w:rsidR="00341F00" w:rsidRDefault="00000000">
            <w:r>
              <w:t>—</w:t>
            </w:r>
          </w:p>
        </w:tc>
        <w:tc>
          <w:tcPr>
            <w:tcW w:w="1872" w:type="dxa"/>
          </w:tcPr>
          <w:p w14:paraId="6D3163B1" w14:textId="77777777" w:rsidR="00341F00" w:rsidRDefault="00000000">
            <w:r>
              <w:t>Yes</w:t>
            </w:r>
          </w:p>
        </w:tc>
        <w:tc>
          <w:tcPr>
            <w:tcW w:w="1872" w:type="dxa"/>
          </w:tcPr>
          <w:p w14:paraId="1ACA7B68" w14:textId="77777777" w:rsidR="00341F00" w:rsidRDefault="00000000">
            <w:r>
              <w:t>Financing framework</w:t>
            </w:r>
          </w:p>
        </w:tc>
      </w:tr>
      <w:tr w:rsidR="00341F00" w14:paraId="3B716E80" w14:textId="77777777">
        <w:tc>
          <w:tcPr>
            <w:tcW w:w="1872" w:type="dxa"/>
          </w:tcPr>
          <w:p w14:paraId="76079F17" w14:textId="77777777" w:rsidR="00341F00" w:rsidRDefault="00000000">
            <w:r>
              <w:t>Use-of-proceeds verified</w:t>
            </w:r>
          </w:p>
        </w:tc>
        <w:tc>
          <w:tcPr>
            <w:tcW w:w="1872" w:type="dxa"/>
          </w:tcPr>
          <w:p w14:paraId="1D6F1B56" w14:textId="77777777" w:rsidR="00341F00" w:rsidRDefault="00000000">
            <w:r>
              <w:t>Yes/No</w:t>
            </w:r>
          </w:p>
        </w:tc>
        <w:tc>
          <w:tcPr>
            <w:tcW w:w="1872" w:type="dxa"/>
          </w:tcPr>
          <w:p w14:paraId="4A786DF6" w14:textId="77777777" w:rsidR="00341F00" w:rsidRDefault="00000000">
            <w:r>
              <w:t>Yes</w:t>
            </w:r>
          </w:p>
        </w:tc>
        <w:tc>
          <w:tcPr>
            <w:tcW w:w="1872" w:type="dxa"/>
          </w:tcPr>
          <w:p w14:paraId="091F474B" w14:textId="77777777" w:rsidR="00341F00" w:rsidRDefault="00000000">
            <w:r>
              <w:t>Yes</w:t>
            </w:r>
          </w:p>
        </w:tc>
        <w:tc>
          <w:tcPr>
            <w:tcW w:w="1872" w:type="dxa"/>
          </w:tcPr>
          <w:p w14:paraId="0FFEC252" w14:textId="77777777" w:rsidR="00341F00" w:rsidRDefault="00000000">
            <w:r>
              <w:t>Allocation register</w:t>
            </w:r>
          </w:p>
        </w:tc>
      </w:tr>
      <w:tr w:rsidR="00341F00" w14:paraId="10A71BD1" w14:textId="77777777">
        <w:tc>
          <w:tcPr>
            <w:tcW w:w="1872" w:type="dxa"/>
          </w:tcPr>
          <w:p w14:paraId="09A8EC82" w14:textId="77777777" w:rsidR="00341F00" w:rsidRDefault="00000000">
            <w:r>
              <w:t>Third-party assurance ref.</w:t>
            </w:r>
          </w:p>
        </w:tc>
        <w:tc>
          <w:tcPr>
            <w:tcW w:w="1872" w:type="dxa"/>
          </w:tcPr>
          <w:p w14:paraId="3086000F" w14:textId="77777777" w:rsidR="00341F00" w:rsidRDefault="00000000">
            <w:r>
              <w:t>Attachment</w:t>
            </w:r>
          </w:p>
        </w:tc>
        <w:tc>
          <w:tcPr>
            <w:tcW w:w="1872" w:type="dxa"/>
          </w:tcPr>
          <w:p w14:paraId="1FBD0835" w14:textId="77777777" w:rsidR="00341F00" w:rsidRDefault="00000000">
            <w:r>
              <w:t>—</w:t>
            </w:r>
          </w:p>
        </w:tc>
        <w:tc>
          <w:tcPr>
            <w:tcW w:w="1872" w:type="dxa"/>
          </w:tcPr>
          <w:p w14:paraId="31F09B0B" w14:textId="77777777" w:rsidR="00341F00" w:rsidRDefault="00000000">
            <w:r>
              <w:t>Yes</w:t>
            </w:r>
          </w:p>
        </w:tc>
        <w:tc>
          <w:tcPr>
            <w:tcW w:w="1872" w:type="dxa"/>
          </w:tcPr>
          <w:p w14:paraId="7678BAE7" w14:textId="77777777" w:rsidR="00341F00" w:rsidRDefault="00000000">
            <w:r>
              <w:t>Independent verification</w:t>
            </w:r>
          </w:p>
        </w:tc>
      </w:tr>
      <w:tr w:rsidR="00341F00" w14:paraId="0C63817E" w14:textId="77777777">
        <w:tc>
          <w:tcPr>
            <w:tcW w:w="1872" w:type="dxa"/>
          </w:tcPr>
          <w:p w14:paraId="75E2E9FA" w14:textId="77777777" w:rsidR="00341F00" w:rsidRDefault="00000000">
            <w:r>
              <w:t>Physical risk rating</w:t>
            </w:r>
          </w:p>
        </w:tc>
        <w:tc>
          <w:tcPr>
            <w:tcW w:w="1872" w:type="dxa"/>
          </w:tcPr>
          <w:p w14:paraId="1D371FD9" w14:textId="77777777" w:rsidR="00341F00" w:rsidRDefault="00000000">
            <w:r>
              <w:t>Picklist</w:t>
            </w:r>
          </w:p>
        </w:tc>
        <w:tc>
          <w:tcPr>
            <w:tcW w:w="1872" w:type="dxa"/>
          </w:tcPr>
          <w:p w14:paraId="66CD7D41" w14:textId="77777777" w:rsidR="00341F00" w:rsidRDefault="00000000">
            <w:r>
              <w:t>Low</w:t>
            </w:r>
          </w:p>
        </w:tc>
        <w:tc>
          <w:tcPr>
            <w:tcW w:w="1872" w:type="dxa"/>
          </w:tcPr>
          <w:p w14:paraId="744B1401" w14:textId="77777777" w:rsidR="00341F00" w:rsidRDefault="00000000">
            <w:r>
              <w:t>No</w:t>
            </w:r>
          </w:p>
        </w:tc>
        <w:tc>
          <w:tcPr>
            <w:tcW w:w="1872" w:type="dxa"/>
          </w:tcPr>
          <w:p w14:paraId="7F4B720E" w14:textId="77777777" w:rsidR="00341F00" w:rsidRDefault="00000000">
            <w:r>
              <w:t>Climate risk in credit</w:t>
            </w:r>
          </w:p>
        </w:tc>
      </w:tr>
      <w:tr w:rsidR="00341F00" w14:paraId="281D39AC" w14:textId="77777777">
        <w:tc>
          <w:tcPr>
            <w:tcW w:w="1872" w:type="dxa"/>
          </w:tcPr>
          <w:p w14:paraId="606B82BB" w14:textId="77777777" w:rsidR="00341F00" w:rsidRDefault="00000000">
            <w:r>
              <w:t>Transition risk rating</w:t>
            </w:r>
          </w:p>
        </w:tc>
        <w:tc>
          <w:tcPr>
            <w:tcW w:w="1872" w:type="dxa"/>
          </w:tcPr>
          <w:p w14:paraId="17833679" w14:textId="77777777" w:rsidR="00341F00" w:rsidRDefault="00000000">
            <w:r>
              <w:t>Picklist</w:t>
            </w:r>
          </w:p>
        </w:tc>
        <w:tc>
          <w:tcPr>
            <w:tcW w:w="1872" w:type="dxa"/>
          </w:tcPr>
          <w:p w14:paraId="1FCD8112" w14:textId="77777777" w:rsidR="00341F00" w:rsidRDefault="00000000">
            <w:r>
              <w:t>Medium</w:t>
            </w:r>
          </w:p>
        </w:tc>
        <w:tc>
          <w:tcPr>
            <w:tcW w:w="1872" w:type="dxa"/>
          </w:tcPr>
          <w:p w14:paraId="29DD6376" w14:textId="77777777" w:rsidR="00341F00" w:rsidRDefault="00000000">
            <w:r>
              <w:t>No</w:t>
            </w:r>
          </w:p>
        </w:tc>
        <w:tc>
          <w:tcPr>
            <w:tcW w:w="1872" w:type="dxa"/>
          </w:tcPr>
          <w:p w14:paraId="2D3D6A21" w14:textId="77777777" w:rsidR="00341F00" w:rsidRDefault="00000000">
            <w:r>
              <w:t>—</w:t>
            </w:r>
          </w:p>
        </w:tc>
      </w:tr>
      <w:tr w:rsidR="00341F00" w14:paraId="7041F866" w14:textId="77777777">
        <w:tc>
          <w:tcPr>
            <w:tcW w:w="1872" w:type="dxa"/>
          </w:tcPr>
          <w:p w14:paraId="043A527B" w14:textId="77777777" w:rsidR="00341F00" w:rsidRDefault="00000000">
            <w:r>
              <w:t>Impact assessment ref.</w:t>
            </w:r>
          </w:p>
        </w:tc>
        <w:tc>
          <w:tcPr>
            <w:tcW w:w="1872" w:type="dxa"/>
          </w:tcPr>
          <w:p w14:paraId="4C7AE7BD" w14:textId="77777777" w:rsidR="00341F00" w:rsidRDefault="00000000">
            <w:r>
              <w:t>Attachment</w:t>
            </w:r>
          </w:p>
        </w:tc>
        <w:tc>
          <w:tcPr>
            <w:tcW w:w="1872" w:type="dxa"/>
          </w:tcPr>
          <w:p w14:paraId="22191A33" w14:textId="77777777" w:rsidR="00341F00" w:rsidRDefault="00000000">
            <w:r>
              <w:t>—</w:t>
            </w:r>
          </w:p>
        </w:tc>
        <w:tc>
          <w:tcPr>
            <w:tcW w:w="1872" w:type="dxa"/>
          </w:tcPr>
          <w:p w14:paraId="380ED684" w14:textId="77777777" w:rsidR="00341F00" w:rsidRDefault="00000000">
            <w:r>
              <w:t>No</w:t>
            </w:r>
          </w:p>
        </w:tc>
        <w:tc>
          <w:tcPr>
            <w:tcW w:w="1872" w:type="dxa"/>
          </w:tcPr>
          <w:p w14:paraId="2C486470" w14:textId="77777777" w:rsidR="00341F00" w:rsidRDefault="00000000">
            <w:r>
              <w:t>Periodic</w:t>
            </w:r>
          </w:p>
        </w:tc>
      </w:tr>
    </w:tbl>
    <w:p w14:paraId="2DE3477C" w14:textId="77777777" w:rsidR="00341F00" w:rsidRDefault="00000000" w:rsidP="00ED6104">
      <w:pPr>
        <w:pStyle w:val="Heading2"/>
        <w:numPr>
          <w:ilvl w:val="1"/>
          <w:numId w:val="13"/>
        </w:numPr>
      </w:pPr>
      <w:bookmarkStart w:id="1738" w:name="_Toc231674365"/>
      <w:bookmarkStart w:id="1739" w:name="_Toc231674992"/>
      <w:bookmarkStart w:id="1740" w:name="_Toc232339154"/>
      <w:r>
        <w:t>D.12  Wilful / Large Defaulter Determination Record</w:t>
      </w:r>
      <w:bookmarkEnd w:id="1738"/>
      <w:bookmarkEnd w:id="1739"/>
      <w:bookmarkEnd w:id="1740"/>
    </w:p>
    <w:p w14:paraId="033A1F37" w14:textId="77777777" w:rsidR="00341F00" w:rsidRDefault="00000000">
      <w:r>
        <w:t>Captures the two-committee due process under the RBI Wilful &amp; Large Defaulters Directions, 2025 (Module 5.51).</w:t>
      </w:r>
    </w:p>
    <w:tbl>
      <w:tblPr>
        <w:tblW w:w="0" w:type="auto"/>
        <w:tblCellMar>
          <w:left w:w="10" w:type="dxa"/>
          <w:right w:w="10" w:type="dxa"/>
        </w:tblCellMar>
        <w:tblLook w:val="04A0" w:firstRow="1" w:lastRow="0" w:firstColumn="1" w:lastColumn="0" w:noHBand="0" w:noVBand="1"/>
      </w:tblPr>
      <w:tblGrid>
        <w:gridCol w:w="1722"/>
        <w:gridCol w:w="1640"/>
        <w:gridCol w:w="1677"/>
        <w:gridCol w:w="1639"/>
        <w:gridCol w:w="2682"/>
      </w:tblGrid>
      <w:tr w:rsidR="00341F00" w14:paraId="0E2316C1" w14:textId="77777777">
        <w:tc>
          <w:tcPr>
            <w:tcW w:w="1872" w:type="dxa"/>
          </w:tcPr>
          <w:p w14:paraId="67CC392D" w14:textId="77777777" w:rsidR="00341F00" w:rsidRDefault="00000000">
            <w:r>
              <w:rPr>
                <w:b/>
              </w:rPr>
              <w:t>Field Label</w:t>
            </w:r>
          </w:p>
        </w:tc>
        <w:tc>
          <w:tcPr>
            <w:tcW w:w="1872" w:type="dxa"/>
          </w:tcPr>
          <w:p w14:paraId="20BA5608" w14:textId="77777777" w:rsidR="00341F00" w:rsidRDefault="00000000">
            <w:r>
              <w:rPr>
                <w:b/>
              </w:rPr>
              <w:t>Type</w:t>
            </w:r>
          </w:p>
        </w:tc>
        <w:tc>
          <w:tcPr>
            <w:tcW w:w="1872" w:type="dxa"/>
          </w:tcPr>
          <w:p w14:paraId="278343DB" w14:textId="77777777" w:rsidR="00341F00" w:rsidRDefault="00000000">
            <w:r>
              <w:rPr>
                <w:b/>
              </w:rPr>
              <w:t>Placeholder / Example</w:t>
            </w:r>
          </w:p>
        </w:tc>
        <w:tc>
          <w:tcPr>
            <w:tcW w:w="1872" w:type="dxa"/>
          </w:tcPr>
          <w:p w14:paraId="71CEDEF4" w14:textId="77777777" w:rsidR="00341F00" w:rsidRDefault="00000000">
            <w:r>
              <w:rPr>
                <w:b/>
              </w:rPr>
              <w:t>Mandatory</w:t>
            </w:r>
          </w:p>
        </w:tc>
        <w:tc>
          <w:tcPr>
            <w:tcW w:w="1872" w:type="dxa"/>
          </w:tcPr>
          <w:p w14:paraId="284C31E6" w14:textId="77777777" w:rsidR="00341F00" w:rsidRDefault="00000000">
            <w:r>
              <w:rPr>
                <w:b/>
              </w:rPr>
              <w:t>Validation / Notes</w:t>
            </w:r>
          </w:p>
        </w:tc>
      </w:tr>
      <w:tr w:rsidR="00341F00" w14:paraId="5573D08E" w14:textId="77777777">
        <w:tc>
          <w:tcPr>
            <w:tcW w:w="1872" w:type="dxa"/>
          </w:tcPr>
          <w:p w14:paraId="732CA78D" w14:textId="77777777" w:rsidR="00341F00" w:rsidRDefault="00000000">
            <w:r>
              <w:t>Loan account no.</w:t>
            </w:r>
          </w:p>
        </w:tc>
        <w:tc>
          <w:tcPr>
            <w:tcW w:w="1872" w:type="dxa"/>
          </w:tcPr>
          <w:p w14:paraId="1324CA54" w14:textId="77777777" w:rsidR="00341F00" w:rsidRDefault="00000000">
            <w:r>
              <w:t>Lookup</w:t>
            </w:r>
          </w:p>
        </w:tc>
        <w:tc>
          <w:tcPr>
            <w:tcW w:w="1872" w:type="dxa"/>
          </w:tcPr>
          <w:p w14:paraId="0572C6F8" w14:textId="77777777" w:rsidR="00341F00" w:rsidRDefault="00000000">
            <w:r>
              <w:t>LN-000123</w:t>
            </w:r>
          </w:p>
        </w:tc>
        <w:tc>
          <w:tcPr>
            <w:tcW w:w="1872" w:type="dxa"/>
          </w:tcPr>
          <w:p w14:paraId="1F47D264" w14:textId="77777777" w:rsidR="00341F00" w:rsidRDefault="00000000">
            <w:r>
              <w:t>Yes</w:t>
            </w:r>
          </w:p>
        </w:tc>
        <w:tc>
          <w:tcPr>
            <w:tcW w:w="1872" w:type="dxa"/>
          </w:tcPr>
          <w:p w14:paraId="215F05F2" w14:textId="77777777" w:rsidR="00341F00" w:rsidRDefault="00000000">
            <w:r>
              <w:t>Outstanding ≥ ₹25 lakh to qualify</w:t>
            </w:r>
          </w:p>
        </w:tc>
      </w:tr>
      <w:tr w:rsidR="00341F00" w14:paraId="4ABCAAD9" w14:textId="77777777">
        <w:tc>
          <w:tcPr>
            <w:tcW w:w="1872" w:type="dxa"/>
          </w:tcPr>
          <w:p w14:paraId="5714C7E7" w14:textId="77777777" w:rsidR="00341F00" w:rsidRDefault="00000000">
            <w:r>
              <w:t>Borrower / guarantor / promoter</w:t>
            </w:r>
          </w:p>
        </w:tc>
        <w:tc>
          <w:tcPr>
            <w:tcW w:w="1872" w:type="dxa"/>
          </w:tcPr>
          <w:p w14:paraId="5345CD79" w14:textId="77777777" w:rsidR="00341F00" w:rsidRDefault="00000000">
            <w:r>
              <w:t>Lookup</w:t>
            </w:r>
          </w:p>
        </w:tc>
        <w:tc>
          <w:tcPr>
            <w:tcW w:w="1872" w:type="dxa"/>
          </w:tcPr>
          <w:p w14:paraId="37E86BA8" w14:textId="77777777" w:rsidR="00341F00" w:rsidRDefault="00000000">
            <w:r>
              <w:t>—</w:t>
            </w:r>
          </w:p>
        </w:tc>
        <w:tc>
          <w:tcPr>
            <w:tcW w:w="1872" w:type="dxa"/>
          </w:tcPr>
          <w:p w14:paraId="6A76D78F" w14:textId="77777777" w:rsidR="00341F00" w:rsidRDefault="00000000">
            <w:r>
              <w:t>Yes</w:t>
            </w:r>
          </w:p>
        </w:tc>
        <w:tc>
          <w:tcPr>
            <w:tcW w:w="1872" w:type="dxa"/>
          </w:tcPr>
          <w:p w14:paraId="6C386662" w14:textId="77777777" w:rsidR="00341F00" w:rsidRDefault="00000000">
            <w:r>
              <w:t>Party against whom proceedings initiated</w:t>
            </w:r>
          </w:p>
        </w:tc>
      </w:tr>
      <w:tr w:rsidR="00341F00" w14:paraId="766F8294" w14:textId="77777777">
        <w:tc>
          <w:tcPr>
            <w:tcW w:w="1872" w:type="dxa"/>
          </w:tcPr>
          <w:p w14:paraId="42F31A3A" w14:textId="77777777" w:rsidR="00341F00" w:rsidRDefault="00000000">
            <w:r>
              <w:t>Outstanding amount (₹)</w:t>
            </w:r>
          </w:p>
        </w:tc>
        <w:tc>
          <w:tcPr>
            <w:tcW w:w="1872" w:type="dxa"/>
          </w:tcPr>
          <w:p w14:paraId="03420348" w14:textId="77777777" w:rsidR="00341F00" w:rsidRDefault="00000000">
            <w:r>
              <w:t>Number</w:t>
            </w:r>
          </w:p>
        </w:tc>
        <w:tc>
          <w:tcPr>
            <w:tcW w:w="1872" w:type="dxa"/>
          </w:tcPr>
          <w:p w14:paraId="16849D54" w14:textId="77777777" w:rsidR="00341F00" w:rsidRDefault="00000000">
            <w:r>
              <w:t>2,750,000</w:t>
            </w:r>
          </w:p>
        </w:tc>
        <w:tc>
          <w:tcPr>
            <w:tcW w:w="1872" w:type="dxa"/>
          </w:tcPr>
          <w:p w14:paraId="78944D85" w14:textId="77777777" w:rsidR="00341F00" w:rsidRDefault="00000000">
            <w:r>
              <w:t>Yes</w:t>
            </w:r>
          </w:p>
        </w:tc>
        <w:tc>
          <w:tcPr>
            <w:tcW w:w="1872" w:type="dxa"/>
          </w:tcPr>
          <w:p w14:paraId="6C6EEC63" w14:textId="77777777" w:rsidR="00341F00" w:rsidRDefault="00000000">
            <w:r>
              <w:t>From LMS</w:t>
            </w:r>
          </w:p>
        </w:tc>
      </w:tr>
      <w:tr w:rsidR="00341F00" w14:paraId="65FD3897" w14:textId="77777777">
        <w:tc>
          <w:tcPr>
            <w:tcW w:w="1872" w:type="dxa"/>
          </w:tcPr>
          <w:p w14:paraId="2EF16845" w14:textId="77777777" w:rsidR="00341F00" w:rsidRDefault="00000000">
            <w:r>
              <w:t>Ground of wilful default</w:t>
            </w:r>
          </w:p>
        </w:tc>
        <w:tc>
          <w:tcPr>
            <w:tcW w:w="1872" w:type="dxa"/>
          </w:tcPr>
          <w:p w14:paraId="7E39E652" w14:textId="77777777" w:rsidR="00341F00" w:rsidRDefault="00000000">
            <w:r>
              <w:t>Picklist</w:t>
            </w:r>
          </w:p>
        </w:tc>
        <w:tc>
          <w:tcPr>
            <w:tcW w:w="1872" w:type="dxa"/>
          </w:tcPr>
          <w:p w14:paraId="0E45CE07" w14:textId="77777777" w:rsidR="00341F00" w:rsidRDefault="00000000">
            <w:r>
              <w:t>Diversion of funds</w:t>
            </w:r>
          </w:p>
        </w:tc>
        <w:tc>
          <w:tcPr>
            <w:tcW w:w="1872" w:type="dxa"/>
          </w:tcPr>
          <w:p w14:paraId="26FDAE26" w14:textId="77777777" w:rsidR="00341F00" w:rsidRDefault="00000000">
            <w:r>
              <w:t>Yes</w:t>
            </w:r>
          </w:p>
        </w:tc>
        <w:tc>
          <w:tcPr>
            <w:tcW w:w="1872" w:type="dxa"/>
          </w:tcPr>
          <w:p w14:paraId="6D0EA5D8" w14:textId="77777777" w:rsidR="00341F00" w:rsidRDefault="00000000">
            <w:r>
              <w:t>See H.13</w:t>
            </w:r>
          </w:p>
        </w:tc>
      </w:tr>
      <w:tr w:rsidR="00341F00" w14:paraId="1A16A361" w14:textId="77777777">
        <w:tc>
          <w:tcPr>
            <w:tcW w:w="1872" w:type="dxa"/>
          </w:tcPr>
          <w:p w14:paraId="3E70F310" w14:textId="77777777" w:rsidR="00341F00" w:rsidRDefault="00000000">
            <w:r>
              <w:t>Evidence dossier ref.</w:t>
            </w:r>
          </w:p>
        </w:tc>
        <w:tc>
          <w:tcPr>
            <w:tcW w:w="1872" w:type="dxa"/>
          </w:tcPr>
          <w:p w14:paraId="0E299078" w14:textId="77777777" w:rsidR="00341F00" w:rsidRDefault="00000000">
            <w:r>
              <w:t>Attachment</w:t>
            </w:r>
          </w:p>
        </w:tc>
        <w:tc>
          <w:tcPr>
            <w:tcW w:w="1872" w:type="dxa"/>
          </w:tcPr>
          <w:p w14:paraId="6B981565" w14:textId="77777777" w:rsidR="00341F00" w:rsidRDefault="00000000">
            <w:r>
              <w:t>—</w:t>
            </w:r>
          </w:p>
        </w:tc>
        <w:tc>
          <w:tcPr>
            <w:tcW w:w="1872" w:type="dxa"/>
          </w:tcPr>
          <w:p w14:paraId="4479C0AC" w14:textId="77777777" w:rsidR="00341F00" w:rsidRDefault="00000000">
            <w:r>
              <w:t>Yes</w:t>
            </w:r>
          </w:p>
        </w:tc>
        <w:tc>
          <w:tcPr>
            <w:tcW w:w="1872" w:type="dxa"/>
          </w:tcPr>
          <w:p w14:paraId="0DE15F6D" w14:textId="77777777" w:rsidR="00341F00" w:rsidRDefault="00000000">
            <w:r>
              <w:t>Diversion/siphoning/disposal evidence</w:t>
            </w:r>
          </w:p>
        </w:tc>
      </w:tr>
      <w:tr w:rsidR="00341F00" w14:paraId="79EA9622" w14:textId="77777777">
        <w:tc>
          <w:tcPr>
            <w:tcW w:w="1872" w:type="dxa"/>
          </w:tcPr>
          <w:p w14:paraId="71867E5A" w14:textId="77777777" w:rsidR="00341F00" w:rsidRDefault="00000000">
            <w:r>
              <w:t>Identification Committee decision</w:t>
            </w:r>
          </w:p>
        </w:tc>
        <w:tc>
          <w:tcPr>
            <w:tcW w:w="1872" w:type="dxa"/>
          </w:tcPr>
          <w:p w14:paraId="4FAA32CA" w14:textId="77777777" w:rsidR="00341F00" w:rsidRDefault="00000000">
            <w:r>
              <w:t>Picklist</w:t>
            </w:r>
          </w:p>
        </w:tc>
        <w:tc>
          <w:tcPr>
            <w:tcW w:w="1872" w:type="dxa"/>
          </w:tcPr>
          <w:p w14:paraId="4F6B3F08" w14:textId="77777777" w:rsidR="00341F00" w:rsidRDefault="00000000">
            <w:r>
              <w:t>Proposed</w:t>
            </w:r>
          </w:p>
        </w:tc>
        <w:tc>
          <w:tcPr>
            <w:tcW w:w="1872" w:type="dxa"/>
          </w:tcPr>
          <w:p w14:paraId="605DF2F7" w14:textId="77777777" w:rsidR="00341F00" w:rsidRDefault="00000000">
            <w:r>
              <w:t>Yes</w:t>
            </w:r>
          </w:p>
        </w:tc>
        <w:tc>
          <w:tcPr>
            <w:tcW w:w="1872" w:type="dxa"/>
          </w:tcPr>
          <w:p w14:paraId="0F3EDE80" w14:textId="77777777" w:rsidR="00341F00" w:rsidRDefault="00000000">
            <w:r>
              <w:t>Proceed / Drop</w:t>
            </w:r>
          </w:p>
        </w:tc>
      </w:tr>
      <w:tr w:rsidR="00341F00" w14:paraId="640A2438" w14:textId="77777777">
        <w:tc>
          <w:tcPr>
            <w:tcW w:w="1872" w:type="dxa"/>
          </w:tcPr>
          <w:p w14:paraId="378E9B0D" w14:textId="77777777" w:rsidR="00341F00" w:rsidRDefault="00000000">
            <w:r>
              <w:t>Show-cause issued on</w:t>
            </w:r>
          </w:p>
        </w:tc>
        <w:tc>
          <w:tcPr>
            <w:tcW w:w="1872" w:type="dxa"/>
          </w:tcPr>
          <w:p w14:paraId="74DF0F92" w14:textId="77777777" w:rsidR="00341F00" w:rsidRDefault="00000000">
            <w:r>
              <w:t>Date</w:t>
            </w:r>
          </w:p>
        </w:tc>
        <w:tc>
          <w:tcPr>
            <w:tcW w:w="1872" w:type="dxa"/>
          </w:tcPr>
          <w:p w14:paraId="2C6549AE" w14:textId="77777777" w:rsidR="00341F00" w:rsidRDefault="00000000">
            <w:r>
              <w:t>—</w:t>
            </w:r>
          </w:p>
        </w:tc>
        <w:tc>
          <w:tcPr>
            <w:tcW w:w="1872" w:type="dxa"/>
          </w:tcPr>
          <w:p w14:paraId="44C8526E" w14:textId="77777777" w:rsidR="00341F00" w:rsidRDefault="00000000">
            <w:r>
              <w:t>Yes</w:t>
            </w:r>
          </w:p>
        </w:tc>
        <w:tc>
          <w:tcPr>
            <w:tcW w:w="1872" w:type="dxa"/>
          </w:tcPr>
          <w:p w14:paraId="540F24F8" w14:textId="77777777" w:rsidR="00341F00" w:rsidRDefault="00000000">
            <w:r>
              <w:t>Triggers 15-day representation window</w:t>
            </w:r>
          </w:p>
        </w:tc>
      </w:tr>
      <w:tr w:rsidR="00341F00" w14:paraId="65BBC455" w14:textId="77777777">
        <w:tc>
          <w:tcPr>
            <w:tcW w:w="1872" w:type="dxa"/>
          </w:tcPr>
          <w:p w14:paraId="741C6849" w14:textId="77777777" w:rsidR="00341F00" w:rsidRDefault="00000000">
            <w:r>
              <w:t>Written representation received</w:t>
            </w:r>
          </w:p>
        </w:tc>
        <w:tc>
          <w:tcPr>
            <w:tcW w:w="1872" w:type="dxa"/>
          </w:tcPr>
          <w:p w14:paraId="00D9A099" w14:textId="77777777" w:rsidR="00341F00" w:rsidRDefault="00000000">
            <w:r>
              <w:t>Yes/No</w:t>
            </w:r>
          </w:p>
        </w:tc>
        <w:tc>
          <w:tcPr>
            <w:tcW w:w="1872" w:type="dxa"/>
          </w:tcPr>
          <w:p w14:paraId="37F2CC99" w14:textId="77777777" w:rsidR="00341F00" w:rsidRDefault="00000000">
            <w:r>
              <w:t>Yes</w:t>
            </w:r>
          </w:p>
        </w:tc>
        <w:tc>
          <w:tcPr>
            <w:tcW w:w="1872" w:type="dxa"/>
          </w:tcPr>
          <w:p w14:paraId="789FDA34" w14:textId="77777777" w:rsidR="00341F00" w:rsidRDefault="00000000">
            <w:r>
              <w:t>No</w:t>
            </w:r>
          </w:p>
        </w:tc>
        <w:tc>
          <w:tcPr>
            <w:tcW w:w="1872" w:type="dxa"/>
          </w:tcPr>
          <w:p w14:paraId="2782F347" w14:textId="77777777" w:rsidR="00341F00" w:rsidRDefault="00000000">
            <w:r>
              <w:t>Within 15 days</w:t>
            </w:r>
          </w:p>
        </w:tc>
      </w:tr>
      <w:tr w:rsidR="00341F00" w14:paraId="7056958A" w14:textId="77777777">
        <w:tc>
          <w:tcPr>
            <w:tcW w:w="1872" w:type="dxa"/>
          </w:tcPr>
          <w:p w14:paraId="6F67CD0A" w14:textId="77777777" w:rsidR="00341F00" w:rsidRDefault="00000000">
            <w:r>
              <w:lastRenderedPageBreak/>
              <w:t>Review Committee members</w:t>
            </w:r>
          </w:p>
        </w:tc>
        <w:tc>
          <w:tcPr>
            <w:tcW w:w="1872" w:type="dxa"/>
          </w:tcPr>
          <w:p w14:paraId="7C31E281" w14:textId="77777777" w:rsidR="00341F00" w:rsidRDefault="00000000">
            <w:r>
              <w:t>Multi-select</w:t>
            </w:r>
          </w:p>
        </w:tc>
        <w:tc>
          <w:tcPr>
            <w:tcW w:w="1872" w:type="dxa"/>
          </w:tcPr>
          <w:p w14:paraId="20CB6208" w14:textId="77777777" w:rsidR="00341F00" w:rsidRDefault="00000000">
            <w:r>
              <w:t>—</w:t>
            </w:r>
          </w:p>
        </w:tc>
        <w:tc>
          <w:tcPr>
            <w:tcW w:w="1872" w:type="dxa"/>
          </w:tcPr>
          <w:p w14:paraId="357C876D" w14:textId="77777777" w:rsidR="00341F00" w:rsidRDefault="00000000">
            <w:r>
              <w:t>Yes</w:t>
            </w:r>
          </w:p>
        </w:tc>
        <w:tc>
          <w:tcPr>
            <w:tcW w:w="1872" w:type="dxa"/>
          </w:tcPr>
          <w:p w14:paraId="0564351F" w14:textId="77777777" w:rsidR="00341F00" w:rsidRDefault="00000000">
            <w:r>
              <w:t>Must be distinct from Identification Committee</w:t>
            </w:r>
          </w:p>
        </w:tc>
      </w:tr>
      <w:tr w:rsidR="00341F00" w14:paraId="0FD8930E" w14:textId="77777777">
        <w:tc>
          <w:tcPr>
            <w:tcW w:w="1872" w:type="dxa"/>
          </w:tcPr>
          <w:p w14:paraId="44B3C093" w14:textId="77777777" w:rsidR="00341F00" w:rsidRDefault="00000000">
            <w:r>
              <w:t>Personal hearing date</w:t>
            </w:r>
          </w:p>
        </w:tc>
        <w:tc>
          <w:tcPr>
            <w:tcW w:w="1872" w:type="dxa"/>
          </w:tcPr>
          <w:p w14:paraId="3EEFA164" w14:textId="77777777" w:rsidR="00341F00" w:rsidRDefault="00000000">
            <w:r>
              <w:t>Date</w:t>
            </w:r>
          </w:p>
        </w:tc>
        <w:tc>
          <w:tcPr>
            <w:tcW w:w="1872" w:type="dxa"/>
          </w:tcPr>
          <w:p w14:paraId="0A0F58F1" w14:textId="77777777" w:rsidR="00341F00" w:rsidRDefault="00000000">
            <w:r>
              <w:t>—</w:t>
            </w:r>
          </w:p>
        </w:tc>
        <w:tc>
          <w:tcPr>
            <w:tcW w:w="1872" w:type="dxa"/>
          </w:tcPr>
          <w:p w14:paraId="09D3C057" w14:textId="77777777" w:rsidR="00341F00" w:rsidRDefault="00000000">
            <w:r>
              <w:t>No</w:t>
            </w:r>
          </w:p>
        </w:tc>
        <w:tc>
          <w:tcPr>
            <w:tcW w:w="1872" w:type="dxa"/>
          </w:tcPr>
          <w:p w14:paraId="1B867238" w14:textId="77777777" w:rsidR="00341F00" w:rsidRDefault="00000000">
            <w:r>
              <w:t>Opportunity must be offered</w:t>
            </w:r>
          </w:p>
        </w:tc>
      </w:tr>
      <w:tr w:rsidR="00341F00" w14:paraId="3EA1F5CA" w14:textId="77777777">
        <w:tc>
          <w:tcPr>
            <w:tcW w:w="1872" w:type="dxa"/>
          </w:tcPr>
          <w:p w14:paraId="028E4938" w14:textId="77777777" w:rsidR="00341F00" w:rsidRDefault="00000000">
            <w:r>
              <w:t>Final classification</w:t>
            </w:r>
          </w:p>
        </w:tc>
        <w:tc>
          <w:tcPr>
            <w:tcW w:w="1872" w:type="dxa"/>
          </w:tcPr>
          <w:p w14:paraId="279BA79C" w14:textId="77777777" w:rsidR="00341F00" w:rsidRDefault="00000000">
            <w:r>
              <w:t>Picklist</w:t>
            </w:r>
          </w:p>
        </w:tc>
        <w:tc>
          <w:tcPr>
            <w:tcW w:w="1872" w:type="dxa"/>
          </w:tcPr>
          <w:p w14:paraId="1979E358" w14:textId="77777777" w:rsidR="00341F00" w:rsidRDefault="00000000">
            <w:r>
              <w:t>Wilful Defaulter</w:t>
            </w:r>
          </w:p>
        </w:tc>
        <w:tc>
          <w:tcPr>
            <w:tcW w:w="1872" w:type="dxa"/>
          </w:tcPr>
          <w:p w14:paraId="74135F03" w14:textId="77777777" w:rsidR="00341F00" w:rsidRDefault="00000000">
            <w:r>
              <w:t>Yes</w:t>
            </w:r>
          </w:p>
        </w:tc>
        <w:tc>
          <w:tcPr>
            <w:tcW w:w="1872" w:type="dxa"/>
          </w:tcPr>
          <w:p w14:paraId="2630F133" w14:textId="77777777" w:rsidR="00341F00" w:rsidRDefault="00000000">
            <w:r>
              <w:t>Wilful / Not wilful</w:t>
            </w:r>
          </w:p>
        </w:tc>
      </w:tr>
      <w:tr w:rsidR="00341F00" w14:paraId="4B6057F1" w14:textId="77777777">
        <w:tc>
          <w:tcPr>
            <w:tcW w:w="1872" w:type="dxa"/>
          </w:tcPr>
          <w:p w14:paraId="665F0C10" w14:textId="77777777" w:rsidR="00341F00" w:rsidRDefault="00000000">
            <w:r>
              <w:t>Order date &amp; reasons</w:t>
            </w:r>
          </w:p>
        </w:tc>
        <w:tc>
          <w:tcPr>
            <w:tcW w:w="1872" w:type="dxa"/>
          </w:tcPr>
          <w:p w14:paraId="675EBF2A" w14:textId="77777777" w:rsidR="00341F00" w:rsidRDefault="00000000">
            <w:r>
              <w:t>Rich text</w:t>
            </w:r>
          </w:p>
        </w:tc>
        <w:tc>
          <w:tcPr>
            <w:tcW w:w="1872" w:type="dxa"/>
          </w:tcPr>
          <w:p w14:paraId="38D8AA0A" w14:textId="77777777" w:rsidR="00341F00" w:rsidRDefault="00000000">
            <w:r>
              <w:t>—</w:t>
            </w:r>
          </w:p>
        </w:tc>
        <w:tc>
          <w:tcPr>
            <w:tcW w:w="1872" w:type="dxa"/>
          </w:tcPr>
          <w:p w14:paraId="6B001E2B" w14:textId="77777777" w:rsidR="00341F00" w:rsidRDefault="00000000">
            <w:r>
              <w:t>Yes</w:t>
            </w:r>
          </w:p>
        </w:tc>
        <w:tc>
          <w:tcPr>
            <w:tcW w:w="1872" w:type="dxa"/>
          </w:tcPr>
          <w:p w14:paraId="7E923DF8" w14:textId="77777777" w:rsidR="00341F00" w:rsidRDefault="00000000">
            <w:r>
              <w:t>Reasoned order</w:t>
            </w:r>
          </w:p>
        </w:tc>
      </w:tr>
      <w:tr w:rsidR="00341F00" w14:paraId="2818380C" w14:textId="77777777">
        <w:tc>
          <w:tcPr>
            <w:tcW w:w="1872" w:type="dxa"/>
          </w:tcPr>
          <w:p w14:paraId="4A1A9456" w14:textId="77777777" w:rsidR="00341F00" w:rsidRDefault="00000000">
            <w:r>
              <w:t>Reported to CICs on</w:t>
            </w:r>
          </w:p>
        </w:tc>
        <w:tc>
          <w:tcPr>
            <w:tcW w:w="1872" w:type="dxa"/>
          </w:tcPr>
          <w:p w14:paraId="78B994A2" w14:textId="77777777" w:rsidR="00341F00" w:rsidRDefault="00000000">
            <w:r>
              <w:t>Date</w:t>
            </w:r>
          </w:p>
        </w:tc>
        <w:tc>
          <w:tcPr>
            <w:tcW w:w="1872" w:type="dxa"/>
          </w:tcPr>
          <w:p w14:paraId="0288128D" w14:textId="77777777" w:rsidR="00341F00" w:rsidRDefault="00000000">
            <w:r>
              <w:t>—</w:t>
            </w:r>
          </w:p>
        </w:tc>
        <w:tc>
          <w:tcPr>
            <w:tcW w:w="1872" w:type="dxa"/>
          </w:tcPr>
          <w:p w14:paraId="393C5CE7" w14:textId="77777777" w:rsidR="00341F00" w:rsidRDefault="00000000">
            <w:r>
              <w:t>Yes</w:t>
            </w:r>
          </w:p>
        </w:tc>
        <w:tc>
          <w:tcPr>
            <w:tcW w:w="1872" w:type="dxa"/>
          </w:tcPr>
          <w:p w14:paraId="5BC4CDCE" w14:textId="77777777" w:rsidR="00341F00" w:rsidRDefault="00000000">
            <w:r>
              <w:t>Annex I/II formats</w:t>
            </w:r>
          </w:p>
        </w:tc>
      </w:tr>
      <w:tr w:rsidR="00341F00" w14:paraId="47513F45" w14:textId="77777777">
        <w:tc>
          <w:tcPr>
            <w:tcW w:w="1872" w:type="dxa"/>
          </w:tcPr>
          <w:p w14:paraId="442AE087" w14:textId="77777777" w:rsidR="00341F00" w:rsidRDefault="00000000">
            <w:r>
              <w:t>Consequence flags</w:t>
            </w:r>
          </w:p>
        </w:tc>
        <w:tc>
          <w:tcPr>
            <w:tcW w:w="1872" w:type="dxa"/>
          </w:tcPr>
          <w:p w14:paraId="3BF46F6A" w14:textId="77777777" w:rsidR="00341F00" w:rsidRDefault="00000000">
            <w:r>
              <w:t>Multi-select</w:t>
            </w:r>
          </w:p>
        </w:tc>
        <w:tc>
          <w:tcPr>
            <w:tcW w:w="1872" w:type="dxa"/>
          </w:tcPr>
          <w:p w14:paraId="2B62FD37" w14:textId="77777777" w:rsidR="00341F00" w:rsidRDefault="00000000">
            <w:r>
              <w:t>No additional credit</w:t>
            </w:r>
          </w:p>
        </w:tc>
        <w:tc>
          <w:tcPr>
            <w:tcW w:w="1872" w:type="dxa"/>
          </w:tcPr>
          <w:p w14:paraId="0F98FA4E" w14:textId="77777777" w:rsidR="00341F00" w:rsidRDefault="00000000">
            <w:r>
              <w:t>Yes</w:t>
            </w:r>
          </w:p>
        </w:tc>
        <w:tc>
          <w:tcPr>
            <w:tcW w:w="1872" w:type="dxa"/>
          </w:tcPr>
          <w:p w14:paraId="7AC73536" w14:textId="77777777" w:rsidR="00341F00" w:rsidRDefault="00000000">
            <w:r>
              <w:t>Debarment 1 yr post-removal</w:t>
            </w:r>
          </w:p>
        </w:tc>
      </w:tr>
      <w:tr w:rsidR="00341F00" w14:paraId="45656029" w14:textId="77777777">
        <w:tc>
          <w:tcPr>
            <w:tcW w:w="1872" w:type="dxa"/>
          </w:tcPr>
          <w:p w14:paraId="12F50E10" w14:textId="77777777" w:rsidR="00341F00" w:rsidRDefault="00000000">
            <w:r>
              <w:t>Name-removal date</w:t>
            </w:r>
          </w:p>
        </w:tc>
        <w:tc>
          <w:tcPr>
            <w:tcW w:w="1872" w:type="dxa"/>
          </w:tcPr>
          <w:p w14:paraId="5E29470A" w14:textId="77777777" w:rsidR="00341F00" w:rsidRDefault="00000000">
            <w:r>
              <w:t>Date</w:t>
            </w:r>
          </w:p>
        </w:tc>
        <w:tc>
          <w:tcPr>
            <w:tcW w:w="1872" w:type="dxa"/>
          </w:tcPr>
          <w:p w14:paraId="7097328E" w14:textId="77777777" w:rsidR="00341F00" w:rsidRDefault="00000000">
            <w:r>
              <w:t>—</w:t>
            </w:r>
          </w:p>
        </w:tc>
        <w:tc>
          <w:tcPr>
            <w:tcW w:w="1872" w:type="dxa"/>
          </w:tcPr>
          <w:p w14:paraId="737B6F50" w14:textId="77777777" w:rsidR="00341F00" w:rsidRDefault="00000000">
            <w:r>
              <w:t>No</w:t>
            </w:r>
          </w:p>
        </w:tc>
        <w:tc>
          <w:tcPr>
            <w:tcW w:w="1872" w:type="dxa"/>
          </w:tcPr>
          <w:p w14:paraId="616A4852" w14:textId="77777777" w:rsidR="00341F00" w:rsidRDefault="00000000">
            <w:r>
              <w:t>On settlement/repayment</w:t>
            </w:r>
          </w:p>
        </w:tc>
      </w:tr>
      <w:tr w:rsidR="00341F00" w14:paraId="1304E54B" w14:textId="77777777">
        <w:tc>
          <w:tcPr>
            <w:tcW w:w="1872" w:type="dxa"/>
          </w:tcPr>
          <w:p w14:paraId="5D26CDB9" w14:textId="77777777" w:rsidR="00341F00" w:rsidRDefault="00000000">
            <w:r>
              <w:t>Committee stage</w:t>
            </w:r>
          </w:p>
        </w:tc>
        <w:tc>
          <w:tcPr>
            <w:tcW w:w="1872" w:type="dxa"/>
          </w:tcPr>
          <w:p w14:paraId="34AF2154" w14:textId="77777777" w:rsidR="00341F00" w:rsidRDefault="00000000">
            <w:r>
              <w:t>Dropdown</w:t>
            </w:r>
          </w:p>
        </w:tc>
        <w:tc>
          <w:tcPr>
            <w:tcW w:w="1872" w:type="dxa"/>
          </w:tcPr>
          <w:p w14:paraId="3D9E554E" w14:textId="77777777" w:rsidR="00341F00" w:rsidRDefault="00000000">
            <w:r>
              <w:t>Identification Committee</w:t>
            </w:r>
          </w:p>
        </w:tc>
        <w:tc>
          <w:tcPr>
            <w:tcW w:w="1872" w:type="dxa"/>
          </w:tcPr>
          <w:p w14:paraId="7E3B573E" w14:textId="77777777" w:rsidR="00341F00" w:rsidRDefault="00000000">
            <w:r>
              <w:t>Yes</w:t>
            </w:r>
          </w:p>
        </w:tc>
        <w:tc>
          <w:tcPr>
            <w:tcW w:w="1872" w:type="dxa"/>
          </w:tcPr>
          <w:p w14:paraId="458ED16C" w14:textId="77777777" w:rsidR="00341F00" w:rsidRDefault="00000000">
            <w:r>
              <w:t>See H.33</w:t>
            </w:r>
          </w:p>
        </w:tc>
      </w:tr>
      <w:tr w:rsidR="00341F00" w14:paraId="58F55D80" w14:textId="77777777">
        <w:tc>
          <w:tcPr>
            <w:tcW w:w="1872" w:type="dxa"/>
          </w:tcPr>
          <w:p w14:paraId="3DDD258B" w14:textId="77777777" w:rsidR="00341F00" w:rsidRDefault="00000000">
            <w:r>
              <w:t>Reporting format</w:t>
            </w:r>
          </w:p>
        </w:tc>
        <w:tc>
          <w:tcPr>
            <w:tcW w:w="1872" w:type="dxa"/>
          </w:tcPr>
          <w:p w14:paraId="67F62148" w14:textId="77777777" w:rsidR="00341F00" w:rsidRDefault="00000000">
            <w:r>
              <w:t>Dropdown</w:t>
            </w:r>
          </w:p>
        </w:tc>
        <w:tc>
          <w:tcPr>
            <w:tcW w:w="1872" w:type="dxa"/>
          </w:tcPr>
          <w:p w14:paraId="6867B48D" w14:textId="77777777" w:rsidR="00341F00" w:rsidRDefault="00000000">
            <w:r>
              <w:t>Annex I / II</w:t>
            </w:r>
          </w:p>
        </w:tc>
        <w:tc>
          <w:tcPr>
            <w:tcW w:w="1872" w:type="dxa"/>
          </w:tcPr>
          <w:p w14:paraId="6D86668D" w14:textId="77777777" w:rsidR="00341F00" w:rsidRDefault="00000000">
            <w:r>
              <w:t>Yes</w:t>
            </w:r>
          </w:p>
        </w:tc>
        <w:tc>
          <w:tcPr>
            <w:tcW w:w="1872" w:type="dxa"/>
          </w:tcPr>
          <w:p w14:paraId="58192D8D" w14:textId="77777777" w:rsidR="00341F00" w:rsidRDefault="00000000">
            <w:r>
              <w:t>See H.33</w:t>
            </w:r>
          </w:p>
        </w:tc>
      </w:tr>
    </w:tbl>
    <w:p w14:paraId="5810EB30" w14:textId="77777777" w:rsidR="00341F00" w:rsidRDefault="00000000" w:rsidP="00ED6104">
      <w:pPr>
        <w:pStyle w:val="Heading2"/>
        <w:numPr>
          <w:ilvl w:val="1"/>
          <w:numId w:val="13"/>
        </w:numPr>
      </w:pPr>
      <w:bookmarkStart w:id="1741" w:name="_Toc231674366"/>
      <w:bookmarkStart w:id="1742" w:name="_Toc231674993"/>
      <w:bookmarkStart w:id="1743" w:name="_Toc232339155"/>
      <w:r>
        <w:t>D.13  Early Warning Signal / Red Flag Account (RFA) Alert</w:t>
      </w:r>
      <w:bookmarkEnd w:id="1741"/>
      <w:bookmarkEnd w:id="1742"/>
      <w:bookmarkEnd w:id="1743"/>
    </w:p>
    <w:p w14:paraId="1C1B7BAA" w14:textId="77777777" w:rsidR="00341F00" w:rsidRDefault="00000000">
      <w:r>
        <w:t>Records EWS triggers and RFA examination under the RBI Fraud Risk Management Directions, 2026 (Module 5.13.1).</w:t>
      </w:r>
    </w:p>
    <w:tbl>
      <w:tblPr>
        <w:tblW w:w="0" w:type="auto"/>
        <w:tblCellMar>
          <w:left w:w="10" w:type="dxa"/>
          <w:right w:w="10" w:type="dxa"/>
        </w:tblCellMar>
        <w:tblLook w:val="04A0" w:firstRow="1" w:lastRow="0" w:firstColumn="1" w:lastColumn="0" w:noHBand="0" w:noVBand="1"/>
      </w:tblPr>
      <w:tblGrid>
        <w:gridCol w:w="1637"/>
        <w:gridCol w:w="1569"/>
        <w:gridCol w:w="1648"/>
        <w:gridCol w:w="1604"/>
        <w:gridCol w:w="2902"/>
      </w:tblGrid>
      <w:tr w:rsidR="00341F00" w14:paraId="068B3D04" w14:textId="77777777">
        <w:tc>
          <w:tcPr>
            <w:tcW w:w="1872" w:type="dxa"/>
          </w:tcPr>
          <w:p w14:paraId="6563D976" w14:textId="77777777" w:rsidR="00341F00" w:rsidRDefault="00000000">
            <w:r>
              <w:rPr>
                <w:b/>
              </w:rPr>
              <w:t>Field Label</w:t>
            </w:r>
          </w:p>
        </w:tc>
        <w:tc>
          <w:tcPr>
            <w:tcW w:w="1872" w:type="dxa"/>
          </w:tcPr>
          <w:p w14:paraId="429A6041" w14:textId="77777777" w:rsidR="00341F00" w:rsidRDefault="00000000">
            <w:r>
              <w:rPr>
                <w:b/>
              </w:rPr>
              <w:t>Type</w:t>
            </w:r>
          </w:p>
        </w:tc>
        <w:tc>
          <w:tcPr>
            <w:tcW w:w="1872" w:type="dxa"/>
          </w:tcPr>
          <w:p w14:paraId="376B7608" w14:textId="77777777" w:rsidR="00341F00" w:rsidRDefault="00000000">
            <w:r>
              <w:rPr>
                <w:b/>
              </w:rPr>
              <w:t>Placeholder / Example</w:t>
            </w:r>
          </w:p>
        </w:tc>
        <w:tc>
          <w:tcPr>
            <w:tcW w:w="1872" w:type="dxa"/>
          </w:tcPr>
          <w:p w14:paraId="309BD145" w14:textId="77777777" w:rsidR="00341F00" w:rsidRDefault="00000000">
            <w:r>
              <w:rPr>
                <w:b/>
              </w:rPr>
              <w:t>Mandatory</w:t>
            </w:r>
          </w:p>
        </w:tc>
        <w:tc>
          <w:tcPr>
            <w:tcW w:w="1872" w:type="dxa"/>
          </w:tcPr>
          <w:p w14:paraId="64B81F07" w14:textId="77777777" w:rsidR="00341F00" w:rsidRDefault="00000000">
            <w:r>
              <w:rPr>
                <w:b/>
              </w:rPr>
              <w:t>Validation / Notes</w:t>
            </w:r>
          </w:p>
        </w:tc>
      </w:tr>
      <w:tr w:rsidR="00341F00" w14:paraId="70305B48" w14:textId="77777777">
        <w:tc>
          <w:tcPr>
            <w:tcW w:w="1872" w:type="dxa"/>
          </w:tcPr>
          <w:p w14:paraId="26B08464" w14:textId="77777777" w:rsidR="00341F00" w:rsidRDefault="00000000">
            <w:r>
              <w:t>Alert ID</w:t>
            </w:r>
          </w:p>
        </w:tc>
        <w:tc>
          <w:tcPr>
            <w:tcW w:w="1872" w:type="dxa"/>
          </w:tcPr>
          <w:p w14:paraId="5CD3C42C" w14:textId="77777777" w:rsidR="00341F00" w:rsidRDefault="00000000">
            <w:r>
              <w:t>System</w:t>
            </w:r>
          </w:p>
        </w:tc>
        <w:tc>
          <w:tcPr>
            <w:tcW w:w="1872" w:type="dxa"/>
          </w:tcPr>
          <w:p w14:paraId="4319AFA4" w14:textId="77777777" w:rsidR="00341F00" w:rsidRDefault="00000000">
            <w:r>
              <w:t>EWS-2026-00045</w:t>
            </w:r>
          </w:p>
        </w:tc>
        <w:tc>
          <w:tcPr>
            <w:tcW w:w="1872" w:type="dxa"/>
          </w:tcPr>
          <w:p w14:paraId="4B73F062" w14:textId="77777777" w:rsidR="00341F00" w:rsidRDefault="00000000">
            <w:r>
              <w:t>Yes</w:t>
            </w:r>
          </w:p>
        </w:tc>
        <w:tc>
          <w:tcPr>
            <w:tcW w:w="1872" w:type="dxa"/>
          </w:tcPr>
          <w:p w14:paraId="39D9B638" w14:textId="77777777" w:rsidR="00341F00" w:rsidRDefault="00000000">
            <w:r>
              <w:t>Auto-generated</w:t>
            </w:r>
          </w:p>
        </w:tc>
      </w:tr>
      <w:tr w:rsidR="00341F00" w14:paraId="7EE436FA" w14:textId="77777777">
        <w:tc>
          <w:tcPr>
            <w:tcW w:w="1872" w:type="dxa"/>
          </w:tcPr>
          <w:p w14:paraId="0A2ACA4D" w14:textId="77777777" w:rsidR="00341F00" w:rsidRDefault="00000000">
            <w:r>
              <w:t>Account / customer</w:t>
            </w:r>
          </w:p>
        </w:tc>
        <w:tc>
          <w:tcPr>
            <w:tcW w:w="1872" w:type="dxa"/>
          </w:tcPr>
          <w:p w14:paraId="269FAA17" w14:textId="77777777" w:rsidR="00341F00" w:rsidRDefault="00000000">
            <w:r>
              <w:t>Lookup</w:t>
            </w:r>
          </w:p>
        </w:tc>
        <w:tc>
          <w:tcPr>
            <w:tcW w:w="1872" w:type="dxa"/>
          </w:tcPr>
          <w:p w14:paraId="564CFE15" w14:textId="77777777" w:rsidR="00341F00" w:rsidRDefault="00000000">
            <w:r>
              <w:t>—</w:t>
            </w:r>
          </w:p>
        </w:tc>
        <w:tc>
          <w:tcPr>
            <w:tcW w:w="1872" w:type="dxa"/>
          </w:tcPr>
          <w:p w14:paraId="62BC61A4" w14:textId="77777777" w:rsidR="00341F00" w:rsidRDefault="00000000">
            <w:r>
              <w:t>Yes</w:t>
            </w:r>
          </w:p>
        </w:tc>
        <w:tc>
          <w:tcPr>
            <w:tcW w:w="1872" w:type="dxa"/>
          </w:tcPr>
          <w:p w14:paraId="6FFAADA3" w14:textId="77777777" w:rsidR="00341F00" w:rsidRDefault="00000000">
            <w:r>
              <w:t>Credit or non-credit</w:t>
            </w:r>
          </w:p>
        </w:tc>
      </w:tr>
      <w:tr w:rsidR="00341F00" w14:paraId="27433306" w14:textId="77777777">
        <w:tc>
          <w:tcPr>
            <w:tcW w:w="1872" w:type="dxa"/>
          </w:tcPr>
          <w:p w14:paraId="141E2343" w14:textId="77777777" w:rsidR="00341F00" w:rsidRDefault="00000000">
            <w:r>
              <w:t>EWS indicator code</w:t>
            </w:r>
          </w:p>
        </w:tc>
        <w:tc>
          <w:tcPr>
            <w:tcW w:w="1872" w:type="dxa"/>
          </w:tcPr>
          <w:p w14:paraId="633B805A" w14:textId="77777777" w:rsidR="00341F00" w:rsidRDefault="00000000">
            <w:r>
              <w:t>Picklist</w:t>
            </w:r>
          </w:p>
        </w:tc>
        <w:tc>
          <w:tcPr>
            <w:tcW w:w="1872" w:type="dxa"/>
          </w:tcPr>
          <w:p w14:paraId="7CB7F3AE" w14:textId="77777777" w:rsidR="00341F00" w:rsidRDefault="00000000">
            <w:r>
              <w:t>EWS-07</w:t>
            </w:r>
          </w:p>
        </w:tc>
        <w:tc>
          <w:tcPr>
            <w:tcW w:w="1872" w:type="dxa"/>
          </w:tcPr>
          <w:p w14:paraId="380C4522" w14:textId="77777777" w:rsidR="00341F00" w:rsidRDefault="00000000">
            <w:r>
              <w:t>Yes</w:t>
            </w:r>
          </w:p>
        </w:tc>
        <w:tc>
          <w:tcPr>
            <w:tcW w:w="1872" w:type="dxa"/>
          </w:tcPr>
          <w:p w14:paraId="49C50AFC" w14:textId="77777777" w:rsidR="00341F00" w:rsidRDefault="00000000">
            <w:r>
              <w:t>See H.14</w:t>
            </w:r>
          </w:p>
        </w:tc>
      </w:tr>
      <w:tr w:rsidR="00341F00" w14:paraId="113A3952" w14:textId="77777777">
        <w:tc>
          <w:tcPr>
            <w:tcW w:w="1872" w:type="dxa"/>
          </w:tcPr>
          <w:p w14:paraId="58093FF9" w14:textId="77777777" w:rsidR="00341F00" w:rsidRDefault="00000000">
            <w:r>
              <w:t>Trigger source</w:t>
            </w:r>
          </w:p>
        </w:tc>
        <w:tc>
          <w:tcPr>
            <w:tcW w:w="1872" w:type="dxa"/>
          </w:tcPr>
          <w:p w14:paraId="75E828A4" w14:textId="77777777" w:rsidR="00341F00" w:rsidRDefault="00000000">
            <w:r>
              <w:t>Picklist</w:t>
            </w:r>
          </w:p>
        </w:tc>
        <w:tc>
          <w:tcPr>
            <w:tcW w:w="1872" w:type="dxa"/>
          </w:tcPr>
          <w:p w14:paraId="666C1F13" w14:textId="77777777" w:rsidR="00341F00" w:rsidRDefault="00000000">
            <w:r>
              <w:t>LMS</w:t>
            </w:r>
          </w:p>
        </w:tc>
        <w:tc>
          <w:tcPr>
            <w:tcW w:w="1872" w:type="dxa"/>
          </w:tcPr>
          <w:p w14:paraId="5CF113B6" w14:textId="77777777" w:rsidR="00341F00" w:rsidRDefault="00000000">
            <w:r>
              <w:t>Yes</w:t>
            </w:r>
          </w:p>
        </w:tc>
        <w:tc>
          <w:tcPr>
            <w:tcW w:w="1872" w:type="dxa"/>
          </w:tcPr>
          <w:p w14:paraId="278E17F7" w14:textId="77777777" w:rsidR="00341F00" w:rsidRDefault="00000000">
            <w:r>
              <w:t>LOS/LMS/Txn/External</w:t>
            </w:r>
          </w:p>
        </w:tc>
      </w:tr>
      <w:tr w:rsidR="00341F00" w14:paraId="7193AC8E" w14:textId="77777777">
        <w:tc>
          <w:tcPr>
            <w:tcW w:w="1872" w:type="dxa"/>
          </w:tcPr>
          <w:p w14:paraId="01B5C96C" w14:textId="77777777" w:rsidR="00341F00" w:rsidRDefault="00000000">
            <w:r>
              <w:t>Trigger date</w:t>
            </w:r>
          </w:p>
        </w:tc>
        <w:tc>
          <w:tcPr>
            <w:tcW w:w="1872" w:type="dxa"/>
          </w:tcPr>
          <w:p w14:paraId="35FCE46A" w14:textId="77777777" w:rsidR="00341F00" w:rsidRDefault="00000000">
            <w:r>
              <w:t>Date</w:t>
            </w:r>
          </w:p>
        </w:tc>
        <w:tc>
          <w:tcPr>
            <w:tcW w:w="1872" w:type="dxa"/>
          </w:tcPr>
          <w:p w14:paraId="41D3887B" w14:textId="77777777" w:rsidR="00341F00" w:rsidRDefault="00000000">
            <w:r>
              <w:t>—</w:t>
            </w:r>
          </w:p>
        </w:tc>
        <w:tc>
          <w:tcPr>
            <w:tcW w:w="1872" w:type="dxa"/>
          </w:tcPr>
          <w:p w14:paraId="6B27BC95" w14:textId="77777777" w:rsidR="00341F00" w:rsidRDefault="00000000">
            <w:r>
              <w:t>Yes</w:t>
            </w:r>
          </w:p>
        </w:tc>
        <w:tc>
          <w:tcPr>
            <w:tcW w:w="1872" w:type="dxa"/>
          </w:tcPr>
          <w:p w14:paraId="6E7AA187" w14:textId="77777777" w:rsidR="00341F00" w:rsidRDefault="00000000">
            <w:r>
              <w:t>System timestamp</w:t>
            </w:r>
          </w:p>
        </w:tc>
      </w:tr>
      <w:tr w:rsidR="00341F00" w14:paraId="04103895" w14:textId="77777777">
        <w:tc>
          <w:tcPr>
            <w:tcW w:w="1872" w:type="dxa"/>
          </w:tcPr>
          <w:p w14:paraId="494FAECF" w14:textId="77777777" w:rsidR="00341F00" w:rsidRDefault="00000000">
            <w:r>
              <w:t>Severity</w:t>
            </w:r>
          </w:p>
        </w:tc>
        <w:tc>
          <w:tcPr>
            <w:tcW w:w="1872" w:type="dxa"/>
          </w:tcPr>
          <w:p w14:paraId="10F21258" w14:textId="77777777" w:rsidR="00341F00" w:rsidRDefault="00000000">
            <w:r>
              <w:t>Picklist</w:t>
            </w:r>
          </w:p>
        </w:tc>
        <w:tc>
          <w:tcPr>
            <w:tcW w:w="1872" w:type="dxa"/>
          </w:tcPr>
          <w:p w14:paraId="31B676F6" w14:textId="77777777" w:rsidR="00341F00" w:rsidRDefault="00000000">
            <w:r>
              <w:t>High</w:t>
            </w:r>
          </w:p>
        </w:tc>
        <w:tc>
          <w:tcPr>
            <w:tcW w:w="1872" w:type="dxa"/>
          </w:tcPr>
          <w:p w14:paraId="3FFE8FA9" w14:textId="77777777" w:rsidR="00341F00" w:rsidRDefault="00000000">
            <w:r>
              <w:t>Yes</w:t>
            </w:r>
          </w:p>
        </w:tc>
        <w:tc>
          <w:tcPr>
            <w:tcW w:w="1872" w:type="dxa"/>
          </w:tcPr>
          <w:p w14:paraId="23DA2D7F" w14:textId="77777777" w:rsidR="00341F00" w:rsidRDefault="00000000">
            <w:r>
              <w:t>Low/Medium/High</w:t>
            </w:r>
          </w:p>
        </w:tc>
      </w:tr>
      <w:tr w:rsidR="00341F00" w14:paraId="3DEA4CEC" w14:textId="77777777">
        <w:tc>
          <w:tcPr>
            <w:tcW w:w="1872" w:type="dxa"/>
          </w:tcPr>
          <w:p w14:paraId="7D575EA1" w14:textId="77777777" w:rsidR="00341F00" w:rsidRDefault="00000000">
            <w:r>
              <w:t>RFA flagged</w:t>
            </w:r>
          </w:p>
        </w:tc>
        <w:tc>
          <w:tcPr>
            <w:tcW w:w="1872" w:type="dxa"/>
          </w:tcPr>
          <w:p w14:paraId="1BD630AA" w14:textId="77777777" w:rsidR="00341F00" w:rsidRDefault="00000000">
            <w:r>
              <w:t>Yes/No</w:t>
            </w:r>
          </w:p>
        </w:tc>
        <w:tc>
          <w:tcPr>
            <w:tcW w:w="1872" w:type="dxa"/>
          </w:tcPr>
          <w:p w14:paraId="0315AC13" w14:textId="77777777" w:rsidR="00341F00" w:rsidRDefault="00000000">
            <w:r>
              <w:t>Yes</w:t>
            </w:r>
          </w:p>
        </w:tc>
        <w:tc>
          <w:tcPr>
            <w:tcW w:w="1872" w:type="dxa"/>
          </w:tcPr>
          <w:p w14:paraId="7176FEDC" w14:textId="77777777" w:rsidR="00341F00" w:rsidRDefault="00000000">
            <w:r>
              <w:t>Yes</w:t>
            </w:r>
          </w:p>
        </w:tc>
        <w:tc>
          <w:tcPr>
            <w:tcW w:w="1872" w:type="dxa"/>
          </w:tcPr>
          <w:p w14:paraId="7D1C3355" w14:textId="77777777" w:rsidR="00341F00" w:rsidRDefault="00000000">
            <w:r>
              <w:t>Red Flag Account tag</w:t>
            </w:r>
          </w:p>
        </w:tc>
      </w:tr>
      <w:tr w:rsidR="00341F00" w14:paraId="1C2AFD52" w14:textId="77777777">
        <w:tc>
          <w:tcPr>
            <w:tcW w:w="1872" w:type="dxa"/>
          </w:tcPr>
          <w:p w14:paraId="6095DC1D" w14:textId="77777777" w:rsidR="00341F00" w:rsidRDefault="00000000">
            <w:r>
              <w:t>Examination outcome</w:t>
            </w:r>
          </w:p>
        </w:tc>
        <w:tc>
          <w:tcPr>
            <w:tcW w:w="1872" w:type="dxa"/>
          </w:tcPr>
          <w:p w14:paraId="702A3154" w14:textId="77777777" w:rsidR="00341F00" w:rsidRDefault="00000000">
            <w:r>
              <w:t>Picklist</w:t>
            </w:r>
          </w:p>
        </w:tc>
        <w:tc>
          <w:tcPr>
            <w:tcW w:w="1872" w:type="dxa"/>
          </w:tcPr>
          <w:p w14:paraId="1DB359D4" w14:textId="77777777" w:rsidR="00341F00" w:rsidRDefault="00000000">
            <w:r>
              <w:t>Under review</w:t>
            </w:r>
          </w:p>
        </w:tc>
        <w:tc>
          <w:tcPr>
            <w:tcW w:w="1872" w:type="dxa"/>
          </w:tcPr>
          <w:p w14:paraId="0489ECAA" w14:textId="77777777" w:rsidR="00341F00" w:rsidRDefault="00000000">
            <w:r>
              <w:t>Yes</w:t>
            </w:r>
          </w:p>
        </w:tc>
        <w:tc>
          <w:tcPr>
            <w:tcW w:w="1872" w:type="dxa"/>
          </w:tcPr>
          <w:p w14:paraId="3A48F6A5" w14:textId="77777777" w:rsidR="00341F00" w:rsidRDefault="00000000">
            <w:r>
              <w:t>Closed / Fraud / False positive</w:t>
            </w:r>
          </w:p>
        </w:tc>
      </w:tr>
      <w:tr w:rsidR="00341F00" w14:paraId="57DABC90" w14:textId="77777777">
        <w:tc>
          <w:tcPr>
            <w:tcW w:w="1872" w:type="dxa"/>
          </w:tcPr>
          <w:p w14:paraId="3845036A" w14:textId="77777777" w:rsidR="00341F00" w:rsidRDefault="00000000">
            <w:r>
              <w:t>Remedial action &amp; owner</w:t>
            </w:r>
          </w:p>
        </w:tc>
        <w:tc>
          <w:tcPr>
            <w:tcW w:w="1872" w:type="dxa"/>
          </w:tcPr>
          <w:p w14:paraId="4AA0BE11" w14:textId="77777777" w:rsidR="00341F00" w:rsidRDefault="00000000">
            <w:r>
              <w:t>Rich text</w:t>
            </w:r>
          </w:p>
        </w:tc>
        <w:tc>
          <w:tcPr>
            <w:tcW w:w="1872" w:type="dxa"/>
          </w:tcPr>
          <w:p w14:paraId="13A873BC" w14:textId="77777777" w:rsidR="00341F00" w:rsidRDefault="00000000">
            <w:r>
              <w:t>—</w:t>
            </w:r>
          </w:p>
        </w:tc>
        <w:tc>
          <w:tcPr>
            <w:tcW w:w="1872" w:type="dxa"/>
          </w:tcPr>
          <w:p w14:paraId="406CB9CE" w14:textId="77777777" w:rsidR="00341F00" w:rsidRDefault="00000000">
            <w:r>
              <w:t>Yes</w:t>
            </w:r>
          </w:p>
        </w:tc>
        <w:tc>
          <w:tcPr>
            <w:tcW w:w="1872" w:type="dxa"/>
          </w:tcPr>
          <w:p w14:paraId="2620EAC1" w14:textId="77777777" w:rsidR="00341F00" w:rsidRDefault="00000000">
            <w:r>
              <w:t>Time-bound</w:t>
            </w:r>
          </w:p>
        </w:tc>
      </w:tr>
      <w:tr w:rsidR="00341F00" w14:paraId="436507CD" w14:textId="77777777">
        <w:tc>
          <w:tcPr>
            <w:tcW w:w="1872" w:type="dxa"/>
          </w:tcPr>
          <w:p w14:paraId="7D80C0F7" w14:textId="77777777" w:rsidR="00341F00" w:rsidRDefault="00000000">
            <w:r>
              <w:t>Escalation to SCMF</w:t>
            </w:r>
          </w:p>
        </w:tc>
        <w:tc>
          <w:tcPr>
            <w:tcW w:w="1872" w:type="dxa"/>
          </w:tcPr>
          <w:p w14:paraId="4F77D012" w14:textId="77777777" w:rsidR="00341F00" w:rsidRDefault="00000000">
            <w:r>
              <w:t>Yes/No</w:t>
            </w:r>
          </w:p>
        </w:tc>
        <w:tc>
          <w:tcPr>
            <w:tcW w:w="1872" w:type="dxa"/>
          </w:tcPr>
          <w:p w14:paraId="4276249F" w14:textId="77777777" w:rsidR="00341F00" w:rsidRDefault="00000000">
            <w:r>
              <w:t>No</w:t>
            </w:r>
          </w:p>
        </w:tc>
        <w:tc>
          <w:tcPr>
            <w:tcW w:w="1872" w:type="dxa"/>
          </w:tcPr>
          <w:p w14:paraId="4967B8AF" w14:textId="77777777" w:rsidR="00341F00" w:rsidRDefault="00000000">
            <w:r>
              <w:t>No</w:t>
            </w:r>
          </w:p>
        </w:tc>
        <w:tc>
          <w:tcPr>
            <w:tcW w:w="1872" w:type="dxa"/>
          </w:tcPr>
          <w:p w14:paraId="2B24F202" w14:textId="77777777" w:rsidR="00341F00" w:rsidRDefault="00000000">
            <w:r>
              <w:t>Special Committee for Frauds</w:t>
            </w:r>
          </w:p>
        </w:tc>
      </w:tr>
      <w:tr w:rsidR="00341F00" w14:paraId="4500A456" w14:textId="77777777">
        <w:tc>
          <w:tcPr>
            <w:tcW w:w="1872" w:type="dxa"/>
          </w:tcPr>
          <w:p w14:paraId="15E90B7B" w14:textId="77777777" w:rsidR="00341F00" w:rsidRDefault="00000000">
            <w:r>
              <w:t>FMR linkage</w:t>
            </w:r>
          </w:p>
        </w:tc>
        <w:tc>
          <w:tcPr>
            <w:tcW w:w="1872" w:type="dxa"/>
          </w:tcPr>
          <w:p w14:paraId="286A3684" w14:textId="77777777" w:rsidR="00341F00" w:rsidRDefault="00000000">
            <w:r>
              <w:t>Lookup</w:t>
            </w:r>
          </w:p>
        </w:tc>
        <w:tc>
          <w:tcPr>
            <w:tcW w:w="1872" w:type="dxa"/>
          </w:tcPr>
          <w:p w14:paraId="0DBA2EB6" w14:textId="77777777" w:rsidR="00341F00" w:rsidRDefault="00000000">
            <w:r>
              <w:t>—</w:t>
            </w:r>
          </w:p>
        </w:tc>
        <w:tc>
          <w:tcPr>
            <w:tcW w:w="1872" w:type="dxa"/>
          </w:tcPr>
          <w:p w14:paraId="3A9EBDE8" w14:textId="77777777" w:rsidR="00341F00" w:rsidRDefault="00000000">
            <w:r>
              <w:t>No</w:t>
            </w:r>
          </w:p>
        </w:tc>
        <w:tc>
          <w:tcPr>
            <w:tcW w:w="1872" w:type="dxa"/>
          </w:tcPr>
          <w:p w14:paraId="76E83330" w14:textId="77777777" w:rsidR="00341F00" w:rsidRDefault="00000000">
            <w:r>
              <w:t>If escalated to fraud</w:t>
            </w:r>
          </w:p>
        </w:tc>
      </w:tr>
      <w:tr w:rsidR="00341F00" w14:paraId="5126E668" w14:textId="77777777">
        <w:tc>
          <w:tcPr>
            <w:tcW w:w="1872" w:type="dxa"/>
          </w:tcPr>
          <w:p w14:paraId="44AD404C" w14:textId="77777777" w:rsidR="00341F00" w:rsidRDefault="00000000">
            <w:r>
              <w:t>FMR category (if fraud)</w:t>
            </w:r>
          </w:p>
        </w:tc>
        <w:tc>
          <w:tcPr>
            <w:tcW w:w="1872" w:type="dxa"/>
          </w:tcPr>
          <w:p w14:paraId="45888145" w14:textId="77777777" w:rsidR="00341F00" w:rsidRDefault="00000000">
            <w:r>
              <w:t>Dropdown</w:t>
            </w:r>
          </w:p>
        </w:tc>
        <w:tc>
          <w:tcPr>
            <w:tcW w:w="1872" w:type="dxa"/>
          </w:tcPr>
          <w:p w14:paraId="20D40FDB" w14:textId="77777777" w:rsidR="00341F00" w:rsidRDefault="00000000">
            <w:r>
              <w:t>—</w:t>
            </w:r>
          </w:p>
        </w:tc>
        <w:tc>
          <w:tcPr>
            <w:tcW w:w="1872" w:type="dxa"/>
          </w:tcPr>
          <w:p w14:paraId="02710B98" w14:textId="77777777" w:rsidR="00341F00" w:rsidRDefault="00000000">
            <w:r>
              <w:t>Cond.</w:t>
            </w:r>
          </w:p>
        </w:tc>
        <w:tc>
          <w:tcPr>
            <w:tcW w:w="1872" w:type="dxa"/>
          </w:tcPr>
          <w:p w14:paraId="45D68130" w14:textId="77777777" w:rsidR="00341F00" w:rsidRDefault="00000000">
            <w:r>
              <w:t>See H.25 (categories 1–11)</w:t>
            </w:r>
          </w:p>
        </w:tc>
      </w:tr>
      <w:tr w:rsidR="00341F00" w14:paraId="43D7DF98" w14:textId="77777777">
        <w:tc>
          <w:tcPr>
            <w:tcW w:w="1872" w:type="dxa"/>
          </w:tcPr>
          <w:p w14:paraId="5C61F7B3" w14:textId="77777777" w:rsidR="00341F00" w:rsidRDefault="00000000">
            <w:r>
              <w:t>FIU report raised</w:t>
            </w:r>
          </w:p>
        </w:tc>
        <w:tc>
          <w:tcPr>
            <w:tcW w:w="1872" w:type="dxa"/>
          </w:tcPr>
          <w:p w14:paraId="356878A7" w14:textId="77777777" w:rsidR="00341F00" w:rsidRDefault="00000000">
            <w:r>
              <w:t>Dropdown</w:t>
            </w:r>
          </w:p>
        </w:tc>
        <w:tc>
          <w:tcPr>
            <w:tcW w:w="1872" w:type="dxa"/>
          </w:tcPr>
          <w:p w14:paraId="03E9645B" w14:textId="77777777" w:rsidR="00341F00" w:rsidRDefault="00000000">
            <w:r>
              <w:t>None</w:t>
            </w:r>
          </w:p>
        </w:tc>
        <w:tc>
          <w:tcPr>
            <w:tcW w:w="1872" w:type="dxa"/>
          </w:tcPr>
          <w:p w14:paraId="2BBBA7B0" w14:textId="77777777" w:rsidR="00341F00" w:rsidRDefault="00000000">
            <w:r>
              <w:t>Cond.</w:t>
            </w:r>
          </w:p>
        </w:tc>
        <w:tc>
          <w:tcPr>
            <w:tcW w:w="1872" w:type="dxa"/>
          </w:tcPr>
          <w:p w14:paraId="591CE05B" w14:textId="77777777" w:rsidR="00341F00" w:rsidRDefault="00000000">
            <w:r>
              <w:t>See H.26 (CTR/STR/NTR/CCR/CBWTR)</w:t>
            </w:r>
          </w:p>
        </w:tc>
      </w:tr>
    </w:tbl>
    <w:p w14:paraId="4BA9B092" w14:textId="77777777" w:rsidR="00341F00" w:rsidRDefault="00000000" w:rsidP="00ED6104">
      <w:pPr>
        <w:pStyle w:val="Heading2"/>
        <w:numPr>
          <w:ilvl w:val="1"/>
          <w:numId w:val="13"/>
        </w:numPr>
      </w:pPr>
      <w:bookmarkStart w:id="1744" w:name="_Toc231674367"/>
      <w:bookmarkStart w:id="1745" w:name="_Toc231674994"/>
      <w:bookmarkStart w:id="1746" w:name="_Toc232339156"/>
      <w:r>
        <w:t>D.14  Legal Audit of Title Documents Record</w:t>
      </w:r>
      <w:bookmarkEnd w:id="1744"/>
      <w:bookmarkEnd w:id="1745"/>
      <w:bookmarkEnd w:id="1746"/>
    </w:p>
    <w:p w14:paraId="47E7AF86" w14:textId="77777777" w:rsidR="00341F00" w:rsidRDefault="00000000">
      <w:r>
        <w:t>Periodic legal audit of original title documents for large-value loan accounts (RBI Fraud Risk Management Directions, 2026, Ch VII-A; Module 5.13.1 / 5.31).</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4E37F1AA" w14:textId="77777777">
        <w:tc>
          <w:tcPr>
            <w:tcW w:w="1872" w:type="dxa"/>
          </w:tcPr>
          <w:p w14:paraId="1E458365" w14:textId="77777777" w:rsidR="00341F00" w:rsidRDefault="00000000">
            <w:r>
              <w:rPr>
                <w:b/>
              </w:rPr>
              <w:t>Field Label</w:t>
            </w:r>
          </w:p>
        </w:tc>
        <w:tc>
          <w:tcPr>
            <w:tcW w:w="1872" w:type="dxa"/>
          </w:tcPr>
          <w:p w14:paraId="6BCE79C1" w14:textId="77777777" w:rsidR="00341F00" w:rsidRDefault="00000000">
            <w:r>
              <w:rPr>
                <w:b/>
              </w:rPr>
              <w:t>Type</w:t>
            </w:r>
          </w:p>
        </w:tc>
        <w:tc>
          <w:tcPr>
            <w:tcW w:w="1872" w:type="dxa"/>
          </w:tcPr>
          <w:p w14:paraId="6B21C690" w14:textId="77777777" w:rsidR="00341F00" w:rsidRDefault="00000000">
            <w:r>
              <w:rPr>
                <w:b/>
              </w:rPr>
              <w:t>Placeholder / Example</w:t>
            </w:r>
          </w:p>
        </w:tc>
        <w:tc>
          <w:tcPr>
            <w:tcW w:w="1872" w:type="dxa"/>
          </w:tcPr>
          <w:p w14:paraId="09CB8045" w14:textId="77777777" w:rsidR="00341F00" w:rsidRDefault="00000000">
            <w:r>
              <w:rPr>
                <w:b/>
              </w:rPr>
              <w:t>Mandatory</w:t>
            </w:r>
          </w:p>
        </w:tc>
        <w:tc>
          <w:tcPr>
            <w:tcW w:w="1872" w:type="dxa"/>
          </w:tcPr>
          <w:p w14:paraId="5F049794" w14:textId="77777777" w:rsidR="00341F00" w:rsidRDefault="00000000">
            <w:r>
              <w:rPr>
                <w:b/>
              </w:rPr>
              <w:t>Validation / Notes</w:t>
            </w:r>
          </w:p>
        </w:tc>
      </w:tr>
      <w:tr w:rsidR="00341F00" w14:paraId="1937F86E" w14:textId="77777777">
        <w:tc>
          <w:tcPr>
            <w:tcW w:w="1872" w:type="dxa"/>
          </w:tcPr>
          <w:p w14:paraId="533EEBFC" w14:textId="77777777" w:rsidR="00341F00" w:rsidRDefault="00000000">
            <w:r>
              <w:lastRenderedPageBreak/>
              <w:t>Loan account no.</w:t>
            </w:r>
          </w:p>
        </w:tc>
        <w:tc>
          <w:tcPr>
            <w:tcW w:w="1872" w:type="dxa"/>
          </w:tcPr>
          <w:p w14:paraId="2FF00B99" w14:textId="77777777" w:rsidR="00341F00" w:rsidRDefault="00000000">
            <w:r>
              <w:t>Lookup</w:t>
            </w:r>
          </w:p>
        </w:tc>
        <w:tc>
          <w:tcPr>
            <w:tcW w:w="1872" w:type="dxa"/>
          </w:tcPr>
          <w:p w14:paraId="26F9B963" w14:textId="77777777" w:rsidR="00341F00" w:rsidRDefault="00000000">
            <w:r>
              <w:t>LN-000456</w:t>
            </w:r>
          </w:p>
        </w:tc>
        <w:tc>
          <w:tcPr>
            <w:tcW w:w="1872" w:type="dxa"/>
          </w:tcPr>
          <w:p w14:paraId="5549C568" w14:textId="77777777" w:rsidR="00341F00" w:rsidRDefault="00000000">
            <w:r>
              <w:t>Yes</w:t>
            </w:r>
          </w:p>
        </w:tc>
        <w:tc>
          <w:tcPr>
            <w:tcW w:w="1872" w:type="dxa"/>
          </w:tcPr>
          <w:p w14:paraId="0A271AB3" w14:textId="77777777" w:rsidR="00341F00" w:rsidRDefault="00000000">
            <w:r>
              <w:t>Large-value threshold</w:t>
            </w:r>
          </w:p>
        </w:tc>
      </w:tr>
      <w:tr w:rsidR="00341F00" w14:paraId="7669C694" w14:textId="77777777">
        <w:tc>
          <w:tcPr>
            <w:tcW w:w="1872" w:type="dxa"/>
          </w:tcPr>
          <w:p w14:paraId="13425EAB" w14:textId="77777777" w:rsidR="00341F00" w:rsidRDefault="00000000">
            <w:r>
              <w:t>Collateral / property ref.</w:t>
            </w:r>
          </w:p>
        </w:tc>
        <w:tc>
          <w:tcPr>
            <w:tcW w:w="1872" w:type="dxa"/>
          </w:tcPr>
          <w:p w14:paraId="74367D44" w14:textId="77777777" w:rsidR="00341F00" w:rsidRDefault="00000000">
            <w:r>
              <w:t>Lookup</w:t>
            </w:r>
          </w:p>
        </w:tc>
        <w:tc>
          <w:tcPr>
            <w:tcW w:w="1872" w:type="dxa"/>
          </w:tcPr>
          <w:p w14:paraId="69708DEA" w14:textId="77777777" w:rsidR="00341F00" w:rsidRDefault="00000000">
            <w:r>
              <w:t>—</w:t>
            </w:r>
          </w:p>
        </w:tc>
        <w:tc>
          <w:tcPr>
            <w:tcW w:w="1872" w:type="dxa"/>
          </w:tcPr>
          <w:p w14:paraId="1E013FB9" w14:textId="77777777" w:rsidR="00341F00" w:rsidRDefault="00000000">
            <w:r>
              <w:t>Yes</w:t>
            </w:r>
          </w:p>
        </w:tc>
        <w:tc>
          <w:tcPr>
            <w:tcW w:w="1872" w:type="dxa"/>
          </w:tcPr>
          <w:p w14:paraId="30F65D65" w14:textId="77777777" w:rsidR="00341F00" w:rsidRDefault="00000000">
            <w:r>
              <w:t>From Module 5.31</w:t>
            </w:r>
          </w:p>
        </w:tc>
      </w:tr>
      <w:tr w:rsidR="00341F00" w14:paraId="677054B0" w14:textId="77777777">
        <w:tc>
          <w:tcPr>
            <w:tcW w:w="1872" w:type="dxa"/>
          </w:tcPr>
          <w:p w14:paraId="52F40244" w14:textId="77777777" w:rsidR="00341F00" w:rsidRDefault="00000000">
            <w:r>
              <w:t>Legal auditor / firm</w:t>
            </w:r>
          </w:p>
        </w:tc>
        <w:tc>
          <w:tcPr>
            <w:tcW w:w="1872" w:type="dxa"/>
          </w:tcPr>
          <w:p w14:paraId="7607D71F" w14:textId="77777777" w:rsidR="00341F00" w:rsidRDefault="00000000">
            <w:r>
              <w:t>Lookup</w:t>
            </w:r>
          </w:p>
        </w:tc>
        <w:tc>
          <w:tcPr>
            <w:tcW w:w="1872" w:type="dxa"/>
          </w:tcPr>
          <w:p w14:paraId="25D4BA19" w14:textId="77777777" w:rsidR="00341F00" w:rsidRDefault="00000000">
            <w:r>
              <w:t>—</w:t>
            </w:r>
          </w:p>
        </w:tc>
        <w:tc>
          <w:tcPr>
            <w:tcW w:w="1872" w:type="dxa"/>
          </w:tcPr>
          <w:p w14:paraId="6CF411E5" w14:textId="77777777" w:rsidR="00341F00" w:rsidRDefault="00000000">
            <w:r>
              <w:t>Yes</w:t>
            </w:r>
          </w:p>
        </w:tc>
        <w:tc>
          <w:tcPr>
            <w:tcW w:w="1872" w:type="dxa"/>
          </w:tcPr>
          <w:p w14:paraId="6A5F5C99" w14:textId="77777777" w:rsidR="00341F00" w:rsidRDefault="00000000">
            <w:r>
              <w:t>Empanelled</w:t>
            </w:r>
          </w:p>
        </w:tc>
      </w:tr>
      <w:tr w:rsidR="00341F00" w14:paraId="2EA9125F" w14:textId="77777777">
        <w:tc>
          <w:tcPr>
            <w:tcW w:w="1872" w:type="dxa"/>
          </w:tcPr>
          <w:p w14:paraId="5B6DCE7C" w14:textId="77777777" w:rsidR="00341F00" w:rsidRDefault="00000000">
            <w:r>
              <w:t>Audit date</w:t>
            </w:r>
          </w:p>
        </w:tc>
        <w:tc>
          <w:tcPr>
            <w:tcW w:w="1872" w:type="dxa"/>
          </w:tcPr>
          <w:p w14:paraId="1E975021" w14:textId="77777777" w:rsidR="00341F00" w:rsidRDefault="00000000">
            <w:r>
              <w:t>Date</w:t>
            </w:r>
          </w:p>
        </w:tc>
        <w:tc>
          <w:tcPr>
            <w:tcW w:w="1872" w:type="dxa"/>
          </w:tcPr>
          <w:p w14:paraId="2DE9B6BD" w14:textId="77777777" w:rsidR="00341F00" w:rsidRDefault="00000000">
            <w:r>
              <w:t>—</w:t>
            </w:r>
          </w:p>
        </w:tc>
        <w:tc>
          <w:tcPr>
            <w:tcW w:w="1872" w:type="dxa"/>
          </w:tcPr>
          <w:p w14:paraId="7A1445B3" w14:textId="77777777" w:rsidR="00341F00" w:rsidRDefault="00000000">
            <w:r>
              <w:t>Yes</w:t>
            </w:r>
          </w:p>
        </w:tc>
        <w:tc>
          <w:tcPr>
            <w:tcW w:w="1872" w:type="dxa"/>
          </w:tcPr>
          <w:p w14:paraId="76C2EA72" w14:textId="77777777" w:rsidR="00341F00" w:rsidRDefault="00000000">
            <w:r>
              <w:t>Periodic</w:t>
            </w:r>
          </w:p>
        </w:tc>
      </w:tr>
      <w:tr w:rsidR="00341F00" w14:paraId="6B566EC4" w14:textId="77777777">
        <w:tc>
          <w:tcPr>
            <w:tcW w:w="1872" w:type="dxa"/>
          </w:tcPr>
          <w:p w14:paraId="2732A333" w14:textId="77777777" w:rsidR="00341F00" w:rsidRDefault="00000000">
            <w:r>
              <w:t>Title documents verified</w:t>
            </w:r>
          </w:p>
        </w:tc>
        <w:tc>
          <w:tcPr>
            <w:tcW w:w="1872" w:type="dxa"/>
          </w:tcPr>
          <w:p w14:paraId="5CABA974" w14:textId="77777777" w:rsidR="00341F00" w:rsidRDefault="00000000">
            <w:r>
              <w:t>Yes/No</w:t>
            </w:r>
          </w:p>
        </w:tc>
        <w:tc>
          <w:tcPr>
            <w:tcW w:w="1872" w:type="dxa"/>
          </w:tcPr>
          <w:p w14:paraId="40909D62" w14:textId="77777777" w:rsidR="00341F00" w:rsidRDefault="00000000">
            <w:r>
              <w:t>Yes</w:t>
            </w:r>
          </w:p>
        </w:tc>
        <w:tc>
          <w:tcPr>
            <w:tcW w:w="1872" w:type="dxa"/>
          </w:tcPr>
          <w:p w14:paraId="06F29511" w14:textId="77777777" w:rsidR="00341F00" w:rsidRDefault="00000000">
            <w:r>
              <w:t>Yes</w:t>
            </w:r>
          </w:p>
        </w:tc>
        <w:tc>
          <w:tcPr>
            <w:tcW w:w="1872" w:type="dxa"/>
          </w:tcPr>
          <w:p w14:paraId="234D6633" w14:textId="77777777" w:rsidR="00341F00" w:rsidRDefault="00000000">
            <w:r>
              <w:t>Original on record</w:t>
            </w:r>
          </w:p>
        </w:tc>
      </w:tr>
      <w:tr w:rsidR="00341F00" w14:paraId="5D5831E0" w14:textId="77777777">
        <w:tc>
          <w:tcPr>
            <w:tcW w:w="1872" w:type="dxa"/>
          </w:tcPr>
          <w:p w14:paraId="6DE456E7" w14:textId="77777777" w:rsidR="00341F00" w:rsidRDefault="00000000">
            <w:r>
              <w:t>Findings</w:t>
            </w:r>
          </w:p>
        </w:tc>
        <w:tc>
          <w:tcPr>
            <w:tcW w:w="1872" w:type="dxa"/>
          </w:tcPr>
          <w:p w14:paraId="6BE6C5F0" w14:textId="77777777" w:rsidR="00341F00" w:rsidRDefault="00000000">
            <w:r>
              <w:t>Picklist</w:t>
            </w:r>
          </w:p>
        </w:tc>
        <w:tc>
          <w:tcPr>
            <w:tcW w:w="1872" w:type="dxa"/>
          </w:tcPr>
          <w:p w14:paraId="0F44894B" w14:textId="77777777" w:rsidR="00341F00" w:rsidRDefault="00000000">
            <w:r>
              <w:t>Clear</w:t>
            </w:r>
          </w:p>
        </w:tc>
        <w:tc>
          <w:tcPr>
            <w:tcW w:w="1872" w:type="dxa"/>
          </w:tcPr>
          <w:p w14:paraId="5353B486" w14:textId="77777777" w:rsidR="00341F00" w:rsidRDefault="00000000">
            <w:r>
              <w:t>Yes</w:t>
            </w:r>
          </w:p>
        </w:tc>
        <w:tc>
          <w:tcPr>
            <w:tcW w:w="1872" w:type="dxa"/>
          </w:tcPr>
          <w:p w14:paraId="4D414DF3" w14:textId="77777777" w:rsidR="00341F00" w:rsidRDefault="00000000">
            <w:r>
              <w:t>Clear / Discrepancy / Missing</w:t>
            </w:r>
          </w:p>
        </w:tc>
      </w:tr>
      <w:tr w:rsidR="00341F00" w14:paraId="0589A8F5" w14:textId="77777777">
        <w:tc>
          <w:tcPr>
            <w:tcW w:w="1872" w:type="dxa"/>
          </w:tcPr>
          <w:p w14:paraId="1B7E4CF9" w14:textId="77777777" w:rsidR="00341F00" w:rsidRDefault="00000000">
            <w:r>
              <w:t>Remediation action</w:t>
            </w:r>
          </w:p>
        </w:tc>
        <w:tc>
          <w:tcPr>
            <w:tcW w:w="1872" w:type="dxa"/>
          </w:tcPr>
          <w:p w14:paraId="575BA3D4" w14:textId="77777777" w:rsidR="00341F00" w:rsidRDefault="00000000">
            <w:r>
              <w:t>Rich text</w:t>
            </w:r>
          </w:p>
        </w:tc>
        <w:tc>
          <w:tcPr>
            <w:tcW w:w="1872" w:type="dxa"/>
          </w:tcPr>
          <w:p w14:paraId="71A8DEC5" w14:textId="77777777" w:rsidR="00341F00" w:rsidRDefault="00000000">
            <w:r>
              <w:t>—</w:t>
            </w:r>
          </w:p>
        </w:tc>
        <w:tc>
          <w:tcPr>
            <w:tcW w:w="1872" w:type="dxa"/>
          </w:tcPr>
          <w:p w14:paraId="767714D6" w14:textId="77777777" w:rsidR="00341F00" w:rsidRDefault="00000000">
            <w:r>
              <w:t>No</w:t>
            </w:r>
          </w:p>
        </w:tc>
        <w:tc>
          <w:tcPr>
            <w:tcW w:w="1872" w:type="dxa"/>
          </w:tcPr>
          <w:p w14:paraId="51675DE3" w14:textId="77777777" w:rsidR="00341F00" w:rsidRDefault="00000000">
            <w:r>
              <w:t>If discrepancy</w:t>
            </w:r>
          </w:p>
        </w:tc>
      </w:tr>
      <w:tr w:rsidR="00341F00" w14:paraId="35824243" w14:textId="77777777">
        <w:tc>
          <w:tcPr>
            <w:tcW w:w="1872" w:type="dxa"/>
          </w:tcPr>
          <w:p w14:paraId="0D236A2B" w14:textId="77777777" w:rsidR="00341F00" w:rsidRDefault="00000000">
            <w:r>
              <w:t>Next audit due</w:t>
            </w:r>
          </w:p>
        </w:tc>
        <w:tc>
          <w:tcPr>
            <w:tcW w:w="1872" w:type="dxa"/>
          </w:tcPr>
          <w:p w14:paraId="22AC98B6" w14:textId="77777777" w:rsidR="00341F00" w:rsidRDefault="00000000">
            <w:r>
              <w:t>Date</w:t>
            </w:r>
          </w:p>
        </w:tc>
        <w:tc>
          <w:tcPr>
            <w:tcW w:w="1872" w:type="dxa"/>
          </w:tcPr>
          <w:p w14:paraId="526B5495" w14:textId="77777777" w:rsidR="00341F00" w:rsidRDefault="00000000">
            <w:r>
              <w:t>—</w:t>
            </w:r>
          </w:p>
        </w:tc>
        <w:tc>
          <w:tcPr>
            <w:tcW w:w="1872" w:type="dxa"/>
          </w:tcPr>
          <w:p w14:paraId="7A98C97E" w14:textId="77777777" w:rsidR="00341F00" w:rsidRDefault="00000000">
            <w:r>
              <w:t>Yes</w:t>
            </w:r>
          </w:p>
        </w:tc>
        <w:tc>
          <w:tcPr>
            <w:tcW w:w="1872" w:type="dxa"/>
          </w:tcPr>
          <w:p w14:paraId="5276E028" w14:textId="77777777" w:rsidR="00341F00" w:rsidRDefault="00000000">
            <w:r>
              <w:t>Scheduler</w:t>
            </w:r>
          </w:p>
        </w:tc>
      </w:tr>
    </w:tbl>
    <w:p w14:paraId="6134D51C" w14:textId="77777777" w:rsidR="00341F00" w:rsidRDefault="00000000" w:rsidP="00ED6104">
      <w:pPr>
        <w:pStyle w:val="Heading2"/>
        <w:numPr>
          <w:ilvl w:val="1"/>
          <w:numId w:val="13"/>
        </w:numPr>
      </w:pPr>
      <w:bookmarkStart w:id="1747" w:name="_Toc231674368"/>
      <w:bookmarkStart w:id="1748" w:name="_Toc231674995"/>
      <w:bookmarkStart w:id="1749" w:name="_Toc232339157"/>
      <w:r>
        <w:t>D.15  Outsourcing Agreement &amp; Material-Outsourcing Register</w:t>
      </w:r>
      <w:bookmarkEnd w:id="1747"/>
      <w:bookmarkEnd w:id="1748"/>
      <w:bookmarkEnd w:id="1749"/>
    </w:p>
    <w:p w14:paraId="42E08C08" w14:textId="77777777" w:rsidR="00341F00" w:rsidRDefault="00000000">
      <w:r>
        <w:t>Holds outsourcing arrangements under the RBI Outsourcing Directions, 2025 (Module 5.18.1).</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1E6DDD7C" w14:textId="77777777">
        <w:tc>
          <w:tcPr>
            <w:tcW w:w="1872" w:type="dxa"/>
          </w:tcPr>
          <w:p w14:paraId="3B68E839" w14:textId="77777777" w:rsidR="00341F00" w:rsidRDefault="00000000">
            <w:r>
              <w:rPr>
                <w:b/>
              </w:rPr>
              <w:t>Field Label</w:t>
            </w:r>
          </w:p>
        </w:tc>
        <w:tc>
          <w:tcPr>
            <w:tcW w:w="1872" w:type="dxa"/>
          </w:tcPr>
          <w:p w14:paraId="42A199F7" w14:textId="77777777" w:rsidR="00341F00" w:rsidRDefault="00000000">
            <w:r>
              <w:rPr>
                <w:b/>
              </w:rPr>
              <w:t>Type</w:t>
            </w:r>
          </w:p>
        </w:tc>
        <w:tc>
          <w:tcPr>
            <w:tcW w:w="1872" w:type="dxa"/>
          </w:tcPr>
          <w:p w14:paraId="4C9C689B" w14:textId="77777777" w:rsidR="00341F00" w:rsidRDefault="00000000">
            <w:r>
              <w:rPr>
                <w:b/>
              </w:rPr>
              <w:t>Placeholder / Example</w:t>
            </w:r>
          </w:p>
        </w:tc>
        <w:tc>
          <w:tcPr>
            <w:tcW w:w="1872" w:type="dxa"/>
          </w:tcPr>
          <w:p w14:paraId="2765CDEA" w14:textId="77777777" w:rsidR="00341F00" w:rsidRDefault="00000000">
            <w:r>
              <w:rPr>
                <w:b/>
              </w:rPr>
              <w:t>Mandatory</w:t>
            </w:r>
          </w:p>
        </w:tc>
        <w:tc>
          <w:tcPr>
            <w:tcW w:w="1872" w:type="dxa"/>
          </w:tcPr>
          <w:p w14:paraId="0799480D" w14:textId="77777777" w:rsidR="00341F00" w:rsidRDefault="00000000">
            <w:r>
              <w:rPr>
                <w:b/>
              </w:rPr>
              <w:t>Validation / Notes</w:t>
            </w:r>
          </w:p>
        </w:tc>
      </w:tr>
      <w:tr w:rsidR="00341F00" w14:paraId="3BDC833C" w14:textId="77777777">
        <w:tc>
          <w:tcPr>
            <w:tcW w:w="1872" w:type="dxa"/>
          </w:tcPr>
          <w:p w14:paraId="77D6B1D0" w14:textId="77777777" w:rsidR="00341F00" w:rsidRDefault="00000000">
            <w:r>
              <w:t>Arrangement ID</w:t>
            </w:r>
          </w:p>
        </w:tc>
        <w:tc>
          <w:tcPr>
            <w:tcW w:w="1872" w:type="dxa"/>
          </w:tcPr>
          <w:p w14:paraId="02707B9E" w14:textId="77777777" w:rsidR="00341F00" w:rsidRDefault="00000000">
            <w:r>
              <w:t>System</w:t>
            </w:r>
          </w:p>
        </w:tc>
        <w:tc>
          <w:tcPr>
            <w:tcW w:w="1872" w:type="dxa"/>
          </w:tcPr>
          <w:p w14:paraId="30430409" w14:textId="77777777" w:rsidR="00341F00" w:rsidRDefault="00000000">
            <w:r>
              <w:t>OUT-00021</w:t>
            </w:r>
          </w:p>
        </w:tc>
        <w:tc>
          <w:tcPr>
            <w:tcW w:w="1872" w:type="dxa"/>
          </w:tcPr>
          <w:p w14:paraId="15FEAA7C" w14:textId="77777777" w:rsidR="00341F00" w:rsidRDefault="00000000">
            <w:r>
              <w:t>Yes</w:t>
            </w:r>
          </w:p>
        </w:tc>
        <w:tc>
          <w:tcPr>
            <w:tcW w:w="1872" w:type="dxa"/>
          </w:tcPr>
          <w:p w14:paraId="65DF2006" w14:textId="77777777" w:rsidR="00341F00" w:rsidRDefault="00000000">
            <w:r>
              <w:t>Auto</w:t>
            </w:r>
          </w:p>
        </w:tc>
      </w:tr>
      <w:tr w:rsidR="00341F00" w14:paraId="690E4154" w14:textId="77777777">
        <w:tc>
          <w:tcPr>
            <w:tcW w:w="1872" w:type="dxa"/>
          </w:tcPr>
          <w:p w14:paraId="15A374B5" w14:textId="77777777" w:rsidR="00341F00" w:rsidRDefault="00000000">
            <w:r>
              <w:t>Service provider</w:t>
            </w:r>
          </w:p>
        </w:tc>
        <w:tc>
          <w:tcPr>
            <w:tcW w:w="1872" w:type="dxa"/>
          </w:tcPr>
          <w:p w14:paraId="3AC10A69" w14:textId="77777777" w:rsidR="00341F00" w:rsidRDefault="00000000">
            <w:r>
              <w:t>Lookup</w:t>
            </w:r>
          </w:p>
        </w:tc>
        <w:tc>
          <w:tcPr>
            <w:tcW w:w="1872" w:type="dxa"/>
          </w:tcPr>
          <w:p w14:paraId="1AB94300" w14:textId="77777777" w:rsidR="00341F00" w:rsidRDefault="00000000">
            <w:r>
              <w:t>—</w:t>
            </w:r>
          </w:p>
        </w:tc>
        <w:tc>
          <w:tcPr>
            <w:tcW w:w="1872" w:type="dxa"/>
          </w:tcPr>
          <w:p w14:paraId="504C1D35" w14:textId="77777777" w:rsidR="00341F00" w:rsidRDefault="00000000">
            <w:r>
              <w:t>Yes</w:t>
            </w:r>
          </w:p>
        </w:tc>
        <w:tc>
          <w:tcPr>
            <w:tcW w:w="1872" w:type="dxa"/>
          </w:tcPr>
          <w:p w14:paraId="13095BAA" w14:textId="77777777" w:rsidR="00341F00" w:rsidRDefault="00000000">
            <w:r>
              <w:t>From Vendor master</w:t>
            </w:r>
          </w:p>
        </w:tc>
      </w:tr>
      <w:tr w:rsidR="00341F00" w14:paraId="4BD6B49C" w14:textId="77777777">
        <w:tc>
          <w:tcPr>
            <w:tcW w:w="1872" w:type="dxa"/>
          </w:tcPr>
          <w:p w14:paraId="62ED12AC" w14:textId="77777777" w:rsidR="00341F00" w:rsidRDefault="00000000">
            <w:r>
              <w:t>Activity outsourced</w:t>
            </w:r>
          </w:p>
        </w:tc>
        <w:tc>
          <w:tcPr>
            <w:tcW w:w="1872" w:type="dxa"/>
          </w:tcPr>
          <w:p w14:paraId="3BF2448D" w14:textId="77777777" w:rsidR="00341F00" w:rsidRDefault="00000000">
            <w:r>
              <w:t>Picklist</w:t>
            </w:r>
          </w:p>
        </w:tc>
        <w:tc>
          <w:tcPr>
            <w:tcW w:w="1872" w:type="dxa"/>
          </w:tcPr>
          <w:p w14:paraId="583C968F" w14:textId="77777777" w:rsidR="00341F00" w:rsidRDefault="00000000">
            <w:r>
              <w:t>IT — cloud hosting</w:t>
            </w:r>
          </w:p>
        </w:tc>
        <w:tc>
          <w:tcPr>
            <w:tcW w:w="1872" w:type="dxa"/>
          </w:tcPr>
          <w:p w14:paraId="2768D4C7" w14:textId="77777777" w:rsidR="00341F00" w:rsidRDefault="00000000">
            <w:r>
              <w:t>Yes</w:t>
            </w:r>
          </w:p>
        </w:tc>
        <w:tc>
          <w:tcPr>
            <w:tcW w:w="1872" w:type="dxa"/>
          </w:tcPr>
          <w:p w14:paraId="7BB78E30" w14:textId="77777777" w:rsidR="00341F00" w:rsidRDefault="00000000">
            <w:r>
              <w:t>See H.15; blocked if on no-outsource list</w:t>
            </w:r>
          </w:p>
        </w:tc>
      </w:tr>
      <w:tr w:rsidR="00341F00" w14:paraId="280579EE" w14:textId="77777777">
        <w:tc>
          <w:tcPr>
            <w:tcW w:w="1872" w:type="dxa"/>
          </w:tcPr>
          <w:p w14:paraId="06DB912D" w14:textId="77777777" w:rsidR="00341F00" w:rsidRDefault="00000000">
            <w:r>
              <w:t>Material outsourcing?</w:t>
            </w:r>
          </w:p>
        </w:tc>
        <w:tc>
          <w:tcPr>
            <w:tcW w:w="1872" w:type="dxa"/>
          </w:tcPr>
          <w:p w14:paraId="305D3048" w14:textId="77777777" w:rsidR="00341F00" w:rsidRDefault="00000000">
            <w:r>
              <w:t>Yes/No</w:t>
            </w:r>
          </w:p>
        </w:tc>
        <w:tc>
          <w:tcPr>
            <w:tcW w:w="1872" w:type="dxa"/>
          </w:tcPr>
          <w:p w14:paraId="02121832" w14:textId="77777777" w:rsidR="00341F00" w:rsidRDefault="00000000">
            <w:r>
              <w:t>Yes</w:t>
            </w:r>
          </w:p>
        </w:tc>
        <w:tc>
          <w:tcPr>
            <w:tcW w:w="1872" w:type="dxa"/>
          </w:tcPr>
          <w:p w14:paraId="0B36E812" w14:textId="77777777" w:rsidR="00341F00" w:rsidRDefault="00000000">
            <w:r>
              <w:t>Yes</w:t>
            </w:r>
          </w:p>
        </w:tc>
        <w:tc>
          <w:tcPr>
            <w:tcW w:w="1872" w:type="dxa"/>
          </w:tcPr>
          <w:p w14:paraId="5471ACF8" w14:textId="77777777" w:rsidR="00341F00" w:rsidRDefault="00000000">
            <w:r>
              <w:t>Drives risk assessment</w:t>
            </w:r>
          </w:p>
        </w:tc>
      </w:tr>
      <w:tr w:rsidR="00341F00" w14:paraId="28077337" w14:textId="77777777">
        <w:tc>
          <w:tcPr>
            <w:tcW w:w="1872" w:type="dxa"/>
          </w:tcPr>
          <w:p w14:paraId="752373D4" w14:textId="77777777" w:rsidR="00341F00" w:rsidRDefault="00000000">
            <w:r>
              <w:t>Criticality</w:t>
            </w:r>
          </w:p>
        </w:tc>
        <w:tc>
          <w:tcPr>
            <w:tcW w:w="1872" w:type="dxa"/>
          </w:tcPr>
          <w:p w14:paraId="6C1F7A15" w14:textId="77777777" w:rsidR="00341F00" w:rsidRDefault="00000000">
            <w:r>
              <w:t>Picklist</w:t>
            </w:r>
          </w:p>
        </w:tc>
        <w:tc>
          <w:tcPr>
            <w:tcW w:w="1872" w:type="dxa"/>
          </w:tcPr>
          <w:p w14:paraId="0E9B7164" w14:textId="77777777" w:rsidR="00341F00" w:rsidRDefault="00000000">
            <w:r>
              <w:t>High</w:t>
            </w:r>
          </w:p>
        </w:tc>
        <w:tc>
          <w:tcPr>
            <w:tcW w:w="1872" w:type="dxa"/>
          </w:tcPr>
          <w:p w14:paraId="7C59C33F" w14:textId="77777777" w:rsidR="00341F00" w:rsidRDefault="00000000">
            <w:r>
              <w:t>Yes</w:t>
            </w:r>
          </w:p>
        </w:tc>
        <w:tc>
          <w:tcPr>
            <w:tcW w:w="1872" w:type="dxa"/>
          </w:tcPr>
          <w:p w14:paraId="1AA43163" w14:textId="77777777" w:rsidR="00341F00" w:rsidRDefault="00000000">
            <w:r>
              <w:t>See H.15</w:t>
            </w:r>
          </w:p>
        </w:tc>
      </w:tr>
      <w:tr w:rsidR="00341F00" w14:paraId="1E9B8498" w14:textId="77777777">
        <w:tc>
          <w:tcPr>
            <w:tcW w:w="1872" w:type="dxa"/>
          </w:tcPr>
          <w:p w14:paraId="40DBCD10" w14:textId="77777777" w:rsidR="00341F00" w:rsidRDefault="00000000">
            <w:r>
              <w:t>Cloud / SOC involved</w:t>
            </w:r>
          </w:p>
        </w:tc>
        <w:tc>
          <w:tcPr>
            <w:tcW w:w="1872" w:type="dxa"/>
          </w:tcPr>
          <w:p w14:paraId="4B56AE9C" w14:textId="77777777" w:rsidR="00341F00" w:rsidRDefault="00000000">
            <w:r>
              <w:t>Picklist</w:t>
            </w:r>
          </w:p>
        </w:tc>
        <w:tc>
          <w:tcPr>
            <w:tcW w:w="1872" w:type="dxa"/>
          </w:tcPr>
          <w:p w14:paraId="577581AB" w14:textId="77777777" w:rsidR="00341F00" w:rsidRDefault="00000000">
            <w:r>
              <w:t>Cloud</w:t>
            </w:r>
          </w:p>
        </w:tc>
        <w:tc>
          <w:tcPr>
            <w:tcW w:w="1872" w:type="dxa"/>
          </w:tcPr>
          <w:p w14:paraId="51FC65A5" w14:textId="77777777" w:rsidR="00341F00" w:rsidRDefault="00000000">
            <w:r>
              <w:t>No</w:t>
            </w:r>
          </w:p>
        </w:tc>
        <w:tc>
          <w:tcPr>
            <w:tcW w:w="1872" w:type="dxa"/>
          </w:tcPr>
          <w:p w14:paraId="5AD453B1" w14:textId="77777777" w:rsidR="00341F00" w:rsidRDefault="00000000">
            <w:r>
              <w:t>Cloud / SOC / None</w:t>
            </w:r>
          </w:p>
        </w:tc>
      </w:tr>
      <w:tr w:rsidR="00341F00" w14:paraId="13C2F583" w14:textId="77777777">
        <w:tc>
          <w:tcPr>
            <w:tcW w:w="1872" w:type="dxa"/>
          </w:tcPr>
          <w:p w14:paraId="4F3A8625" w14:textId="77777777" w:rsidR="00341F00" w:rsidRDefault="00000000">
            <w:r>
              <w:t>Risk assessment ref.</w:t>
            </w:r>
          </w:p>
        </w:tc>
        <w:tc>
          <w:tcPr>
            <w:tcW w:w="1872" w:type="dxa"/>
          </w:tcPr>
          <w:p w14:paraId="13392BDC" w14:textId="77777777" w:rsidR="00341F00" w:rsidRDefault="00000000">
            <w:r>
              <w:t>Attachment</w:t>
            </w:r>
          </w:p>
        </w:tc>
        <w:tc>
          <w:tcPr>
            <w:tcW w:w="1872" w:type="dxa"/>
          </w:tcPr>
          <w:p w14:paraId="1354586A" w14:textId="77777777" w:rsidR="00341F00" w:rsidRDefault="00000000">
            <w:r>
              <w:t>—</w:t>
            </w:r>
          </w:p>
        </w:tc>
        <w:tc>
          <w:tcPr>
            <w:tcW w:w="1872" w:type="dxa"/>
          </w:tcPr>
          <w:p w14:paraId="25D0848B" w14:textId="77777777" w:rsidR="00341F00" w:rsidRDefault="00000000">
            <w:r>
              <w:t>Yes</w:t>
            </w:r>
          </w:p>
        </w:tc>
        <w:tc>
          <w:tcPr>
            <w:tcW w:w="1872" w:type="dxa"/>
          </w:tcPr>
          <w:p w14:paraId="4B799E83" w14:textId="77777777" w:rsidR="00341F00" w:rsidRDefault="00000000">
            <w:r>
              <w:t>Documented</w:t>
            </w:r>
          </w:p>
        </w:tc>
      </w:tr>
      <w:tr w:rsidR="00341F00" w14:paraId="14560DAF" w14:textId="77777777">
        <w:tc>
          <w:tcPr>
            <w:tcW w:w="1872" w:type="dxa"/>
          </w:tcPr>
          <w:p w14:paraId="395167F9" w14:textId="77777777" w:rsidR="00341F00" w:rsidRDefault="00000000">
            <w:r>
              <w:t>Mandatory clauses present</w:t>
            </w:r>
          </w:p>
        </w:tc>
        <w:tc>
          <w:tcPr>
            <w:tcW w:w="1872" w:type="dxa"/>
          </w:tcPr>
          <w:p w14:paraId="030E9CF1" w14:textId="77777777" w:rsidR="00341F00" w:rsidRDefault="00000000">
            <w:r>
              <w:t>Multi-select</w:t>
            </w:r>
          </w:p>
        </w:tc>
        <w:tc>
          <w:tcPr>
            <w:tcW w:w="1872" w:type="dxa"/>
          </w:tcPr>
          <w:p w14:paraId="62A78917" w14:textId="77777777" w:rsidR="00341F00" w:rsidRDefault="00000000">
            <w:r>
              <w:t>Access/audit; BCP; Exit</w:t>
            </w:r>
          </w:p>
        </w:tc>
        <w:tc>
          <w:tcPr>
            <w:tcW w:w="1872" w:type="dxa"/>
          </w:tcPr>
          <w:p w14:paraId="50431265" w14:textId="77777777" w:rsidR="00341F00" w:rsidRDefault="00000000">
            <w:r>
              <w:t>Yes</w:t>
            </w:r>
          </w:p>
        </w:tc>
        <w:tc>
          <w:tcPr>
            <w:tcW w:w="1872" w:type="dxa"/>
          </w:tcPr>
          <w:p w14:paraId="382591C5" w14:textId="77777777" w:rsidR="00341F00" w:rsidRDefault="00000000">
            <w:r>
              <w:t>Confidentiality, sub-contracting, data localisation</w:t>
            </w:r>
          </w:p>
        </w:tc>
      </w:tr>
      <w:tr w:rsidR="00341F00" w14:paraId="7EFDEAEA" w14:textId="77777777">
        <w:tc>
          <w:tcPr>
            <w:tcW w:w="1872" w:type="dxa"/>
          </w:tcPr>
          <w:p w14:paraId="4457A141" w14:textId="77777777" w:rsidR="00341F00" w:rsidRDefault="00000000">
            <w:r>
              <w:t>Offshore / cross-border</w:t>
            </w:r>
          </w:p>
        </w:tc>
        <w:tc>
          <w:tcPr>
            <w:tcW w:w="1872" w:type="dxa"/>
          </w:tcPr>
          <w:p w14:paraId="70D21AAB" w14:textId="77777777" w:rsidR="00341F00" w:rsidRDefault="00000000">
            <w:r>
              <w:t>Yes/No</w:t>
            </w:r>
          </w:p>
        </w:tc>
        <w:tc>
          <w:tcPr>
            <w:tcW w:w="1872" w:type="dxa"/>
          </w:tcPr>
          <w:p w14:paraId="47560D14" w14:textId="77777777" w:rsidR="00341F00" w:rsidRDefault="00000000">
            <w:r>
              <w:t>No</w:t>
            </w:r>
          </w:p>
        </w:tc>
        <w:tc>
          <w:tcPr>
            <w:tcW w:w="1872" w:type="dxa"/>
          </w:tcPr>
          <w:p w14:paraId="4B4094F4" w14:textId="77777777" w:rsidR="00341F00" w:rsidRDefault="00000000">
            <w:r>
              <w:t>No</w:t>
            </w:r>
          </w:p>
        </w:tc>
        <w:tc>
          <w:tcPr>
            <w:tcW w:w="1872" w:type="dxa"/>
          </w:tcPr>
          <w:p w14:paraId="079F2292" w14:textId="77777777" w:rsidR="00341F00" w:rsidRDefault="00000000">
            <w:r>
              <w:t>Additional controls</w:t>
            </w:r>
          </w:p>
        </w:tc>
      </w:tr>
      <w:tr w:rsidR="00341F00" w14:paraId="6E66DBEC" w14:textId="77777777">
        <w:tc>
          <w:tcPr>
            <w:tcW w:w="1872" w:type="dxa"/>
          </w:tcPr>
          <w:p w14:paraId="6E2A15D5" w14:textId="77777777" w:rsidR="00341F00" w:rsidRDefault="00000000">
            <w:r>
              <w:t>BCP/DR of provider tested</w:t>
            </w:r>
          </w:p>
        </w:tc>
        <w:tc>
          <w:tcPr>
            <w:tcW w:w="1872" w:type="dxa"/>
          </w:tcPr>
          <w:p w14:paraId="5F946BC3" w14:textId="77777777" w:rsidR="00341F00" w:rsidRDefault="00000000">
            <w:r>
              <w:t>Yes/No</w:t>
            </w:r>
          </w:p>
        </w:tc>
        <w:tc>
          <w:tcPr>
            <w:tcW w:w="1872" w:type="dxa"/>
          </w:tcPr>
          <w:p w14:paraId="5BF6FA85" w14:textId="77777777" w:rsidR="00341F00" w:rsidRDefault="00000000">
            <w:r>
              <w:t>Yes</w:t>
            </w:r>
          </w:p>
        </w:tc>
        <w:tc>
          <w:tcPr>
            <w:tcW w:w="1872" w:type="dxa"/>
          </w:tcPr>
          <w:p w14:paraId="2CF5A2A0" w14:textId="77777777" w:rsidR="00341F00" w:rsidRDefault="00000000">
            <w:r>
              <w:t>Yes</w:t>
            </w:r>
          </w:p>
        </w:tc>
        <w:tc>
          <w:tcPr>
            <w:tcW w:w="1872" w:type="dxa"/>
          </w:tcPr>
          <w:p w14:paraId="666C9396" w14:textId="77777777" w:rsidR="00341F00" w:rsidRDefault="00000000">
            <w:r>
              <w:t>Periodic</w:t>
            </w:r>
          </w:p>
        </w:tc>
      </w:tr>
      <w:tr w:rsidR="00341F00" w14:paraId="29690E4F" w14:textId="77777777">
        <w:tc>
          <w:tcPr>
            <w:tcW w:w="1872" w:type="dxa"/>
          </w:tcPr>
          <w:p w14:paraId="7B0FE54A" w14:textId="77777777" w:rsidR="00341F00" w:rsidRDefault="00000000">
            <w:r>
              <w:t>Exit strategy documented</w:t>
            </w:r>
          </w:p>
        </w:tc>
        <w:tc>
          <w:tcPr>
            <w:tcW w:w="1872" w:type="dxa"/>
          </w:tcPr>
          <w:p w14:paraId="2BDC5221" w14:textId="77777777" w:rsidR="00341F00" w:rsidRDefault="00000000">
            <w:r>
              <w:t>Yes/No</w:t>
            </w:r>
          </w:p>
        </w:tc>
        <w:tc>
          <w:tcPr>
            <w:tcW w:w="1872" w:type="dxa"/>
          </w:tcPr>
          <w:p w14:paraId="3E477469" w14:textId="77777777" w:rsidR="00341F00" w:rsidRDefault="00000000">
            <w:r>
              <w:t>Yes</w:t>
            </w:r>
          </w:p>
        </w:tc>
        <w:tc>
          <w:tcPr>
            <w:tcW w:w="1872" w:type="dxa"/>
          </w:tcPr>
          <w:p w14:paraId="5649B15E" w14:textId="77777777" w:rsidR="00341F00" w:rsidRDefault="00000000">
            <w:r>
              <w:t>Yes</w:t>
            </w:r>
          </w:p>
        </w:tc>
        <w:tc>
          <w:tcPr>
            <w:tcW w:w="1872" w:type="dxa"/>
          </w:tcPr>
          <w:p w14:paraId="64263917" w14:textId="77777777" w:rsidR="00341F00" w:rsidRDefault="00000000">
            <w:r>
              <w:t>Mandatory</w:t>
            </w:r>
          </w:p>
        </w:tc>
      </w:tr>
      <w:tr w:rsidR="00341F00" w14:paraId="22362129" w14:textId="77777777">
        <w:tc>
          <w:tcPr>
            <w:tcW w:w="1872" w:type="dxa"/>
          </w:tcPr>
          <w:p w14:paraId="3E56B634" w14:textId="77777777" w:rsidR="00341F00" w:rsidRDefault="00000000">
            <w:r>
              <w:t>Review due date</w:t>
            </w:r>
          </w:p>
        </w:tc>
        <w:tc>
          <w:tcPr>
            <w:tcW w:w="1872" w:type="dxa"/>
          </w:tcPr>
          <w:p w14:paraId="1F98CA00" w14:textId="77777777" w:rsidR="00341F00" w:rsidRDefault="00000000">
            <w:r>
              <w:t>Date</w:t>
            </w:r>
          </w:p>
        </w:tc>
        <w:tc>
          <w:tcPr>
            <w:tcW w:w="1872" w:type="dxa"/>
          </w:tcPr>
          <w:p w14:paraId="438A2510" w14:textId="77777777" w:rsidR="00341F00" w:rsidRDefault="00000000">
            <w:r>
              <w:t>—</w:t>
            </w:r>
          </w:p>
        </w:tc>
        <w:tc>
          <w:tcPr>
            <w:tcW w:w="1872" w:type="dxa"/>
          </w:tcPr>
          <w:p w14:paraId="25BCA018" w14:textId="77777777" w:rsidR="00341F00" w:rsidRDefault="00000000">
            <w:r>
              <w:t>Yes</w:t>
            </w:r>
          </w:p>
        </w:tc>
        <w:tc>
          <w:tcPr>
            <w:tcW w:w="1872" w:type="dxa"/>
          </w:tcPr>
          <w:p w14:paraId="505684EC" w14:textId="77777777" w:rsidR="00341F00" w:rsidRDefault="00000000">
            <w:r>
              <w:t>Ongoing monitoring</w:t>
            </w:r>
          </w:p>
        </w:tc>
      </w:tr>
    </w:tbl>
    <w:p w14:paraId="11A2EA0E" w14:textId="77777777" w:rsidR="00341F00" w:rsidRDefault="00000000" w:rsidP="00ED6104">
      <w:pPr>
        <w:pStyle w:val="Heading2"/>
        <w:numPr>
          <w:ilvl w:val="1"/>
          <w:numId w:val="13"/>
        </w:numPr>
      </w:pPr>
      <w:bookmarkStart w:id="1750" w:name="_Toc231674369"/>
      <w:bookmarkStart w:id="1751" w:name="_Toc231674996"/>
      <w:bookmarkStart w:id="1752" w:name="_Toc232339158"/>
      <w:r>
        <w:t>D.16  Operational-Resilience Critical Operation &amp; Impact-Tolerance Record</w:t>
      </w:r>
      <w:bookmarkEnd w:id="1750"/>
      <w:bookmarkEnd w:id="1751"/>
      <w:bookmarkEnd w:id="1752"/>
    </w:p>
    <w:p w14:paraId="31F9CB7E" w14:textId="77777777" w:rsidR="00341F00" w:rsidRDefault="00000000">
      <w:r>
        <w:t>Register of critical operations and impact tolerances (RBI Operational Resilience Guidance Note; Module 5.52).</w:t>
      </w:r>
    </w:p>
    <w:tbl>
      <w:tblPr>
        <w:tblW w:w="0" w:type="auto"/>
        <w:tblCellMar>
          <w:left w:w="10" w:type="dxa"/>
          <w:right w:w="10" w:type="dxa"/>
        </w:tblCellMar>
        <w:tblLook w:val="04A0" w:firstRow="1" w:lastRow="0" w:firstColumn="1" w:lastColumn="0" w:noHBand="0" w:noVBand="1"/>
      </w:tblPr>
      <w:tblGrid>
        <w:gridCol w:w="1818"/>
        <w:gridCol w:w="1681"/>
        <w:gridCol w:w="1770"/>
        <w:gridCol w:w="1736"/>
        <w:gridCol w:w="2355"/>
      </w:tblGrid>
      <w:tr w:rsidR="00341F00" w14:paraId="5F8A6E0C" w14:textId="77777777">
        <w:tc>
          <w:tcPr>
            <w:tcW w:w="1872" w:type="dxa"/>
          </w:tcPr>
          <w:p w14:paraId="57006149" w14:textId="77777777" w:rsidR="00341F00" w:rsidRDefault="00000000">
            <w:r>
              <w:rPr>
                <w:b/>
              </w:rPr>
              <w:t>Field Label</w:t>
            </w:r>
          </w:p>
        </w:tc>
        <w:tc>
          <w:tcPr>
            <w:tcW w:w="1872" w:type="dxa"/>
          </w:tcPr>
          <w:p w14:paraId="44A1166B" w14:textId="77777777" w:rsidR="00341F00" w:rsidRDefault="00000000">
            <w:r>
              <w:rPr>
                <w:b/>
              </w:rPr>
              <w:t>Type</w:t>
            </w:r>
          </w:p>
        </w:tc>
        <w:tc>
          <w:tcPr>
            <w:tcW w:w="1872" w:type="dxa"/>
          </w:tcPr>
          <w:p w14:paraId="72E5EC19" w14:textId="77777777" w:rsidR="00341F00" w:rsidRDefault="00000000">
            <w:r>
              <w:rPr>
                <w:b/>
              </w:rPr>
              <w:t>Placeholder / Example</w:t>
            </w:r>
          </w:p>
        </w:tc>
        <w:tc>
          <w:tcPr>
            <w:tcW w:w="1872" w:type="dxa"/>
          </w:tcPr>
          <w:p w14:paraId="799F6421" w14:textId="77777777" w:rsidR="00341F00" w:rsidRDefault="00000000">
            <w:r>
              <w:rPr>
                <w:b/>
              </w:rPr>
              <w:t>Mandatory</w:t>
            </w:r>
          </w:p>
        </w:tc>
        <w:tc>
          <w:tcPr>
            <w:tcW w:w="1872" w:type="dxa"/>
          </w:tcPr>
          <w:p w14:paraId="72D13926" w14:textId="77777777" w:rsidR="00341F00" w:rsidRDefault="00000000">
            <w:r>
              <w:rPr>
                <w:b/>
              </w:rPr>
              <w:t>Validation / Notes</w:t>
            </w:r>
          </w:p>
        </w:tc>
      </w:tr>
      <w:tr w:rsidR="00341F00" w14:paraId="0A1788DF" w14:textId="77777777">
        <w:tc>
          <w:tcPr>
            <w:tcW w:w="1872" w:type="dxa"/>
          </w:tcPr>
          <w:p w14:paraId="5CACBD51" w14:textId="77777777" w:rsidR="00341F00" w:rsidRDefault="00000000">
            <w:r>
              <w:t>Critical operation</w:t>
            </w:r>
          </w:p>
        </w:tc>
        <w:tc>
          <w:tcPr>
            <w:tcW w:w="1872" w:type="dxa"/>
          </w:tcPr>
          <w:p w14:paraId="69E7A909" w14:textId="77777777" w:rsidR="00341F00" w:rsidRDefault="00000000">
            <w:r>
              <w:t>Text</w:t>
            </w:r>
          </w:p>
        </w:tc>
        <w:tc>
          <w:tcPr>
            <w:tcW w:w="1872" w:type="dxa"/>
          </w:tcPr>
          <w:p w14:paraId="774CAB96" w14:textId="77777777" w:rsidR="00341F00" w:rsidRDefault="00000000">
            <w:r>
              <w:t>Loan disbursement</w:t>
            </w:r>
          </w:p>
        </w:tc>
        <w:tc>
          <w:tcPr>
            <w:tcW w:w="1872" w:type="dxa"/>
          </w:tcPr>
          <w:p w14:paraId="535F9A38" w14:textId="77777777" w:rsidR="00341F00" w:rsidRDefault="00000000">
            <w:r>
              <w:t>Yes</w:t>
            </w:r>
          </w:p>
        </w:tc>
        <w:tc>
          <w:tcPr>
            <w:tcW w:w="1872" w:type="dxa"/>
          </w:tcPr>
          <w:p w14:paraId="15AC326F" w14:textId="77777777" w:rsidR="00341F00" w:rsidRDefault="00000000">
            <w:r>
              <w:t>Board-identified</w:t>
            </w:r>
          </w:p>
        </w:tc>
      </w:tr>
      <w:tr w:rsidR="00341F00" w14:paraId="2E44E5F5" w14:textId="77777777">
        <w:tc>
          <w:tcPr>
            <w:tcW w:w="1872" w:type="dxa"/>
          </w:tcPr>
          <w:p w14:paraId="43EA7D7F" w14:textId="77777777" w:rsidR="00341F00" w:rsidRDefault="00000000">
            <w:r>
              <w:t>Owning function</w:t>
            </w:r>
          </w:p>
        </w:tc>
        <w:tc>
          <w:tcPr>
            <w:tcW w:w="1872" w:type="dxa"/>
          </w:tcPr>
          <w:p w14:paraId="15DD4A9B" w14:textId="77777777" w:rsidR="00341F00" w:rsidRDefault="00000000">
            <w:r>
              <w:t>Lookup</w:t>
            </w:r>
          </w:p>
        </w:tc>
        <w:tc>
          <w:tcPr>
            <w:tcW w:w="1872" w:type="dxa"/>
          </w:tcPr>
          <w:p w14:paraId="6583CB23" w14:textId="77777777" w:rsidR="00341F00" w:rsidRDefault="00000000">
            <w:r>
              <w:t>—</w:t>
            </w:r>
          </w:p>
        </w:tc>
        <w:tc>
          <w:tcPr>
            <w:tcW w:w="1872" w:type="dxa"/>
          </w:tcPr>
          <w:p w14:paraId="0C14EBB7" w14:textId="77777777" w:rsidR="00341F00" w:rsidRDefault="00000000">
            <w:r>
              <w:t>Yes</w:t>
            </w:r>
          </w:p>
        </w:tc>
        <w:tc>
          <w:tcPr>
            <w:tcW w:w="1872" w:type="dxa"/>
          </w:tcPr>
          <w:p w14:paraId="19A37179" w14:textId="77777777" w:rsidR="00341F00" w:rsidRDefault="00000000">
            <w:r>
              <w:t>1st line owner</w:t>
            </w:r>
          </w:p>
        </w:tc>
      </w:tr>
      <w:tr w:rsidR="00341F00" w14:paraId="59019C58" w14:textId="77777777">
        <w:tc>
          <w:tcPr>
            <w:tcW w:w="1872" w:type="dxa"/>
          </w:tcPr>
          <w:p w14:paraId="2436A7EB" w14:textId="77777777" w:rsidR="00341F00" w:rsidRDefault="00000000">
            <w:r>
              <w:t>Impact tolerance</w:t>
            </w:r>
          </w:p>
        </w:tc>
        <w:tc>
          <w:tcPr>
            <w:tcW w:w="1872" w:type="dxa"/>
          </w:tcPr>
          <w:p w14:paraId="5FD4B9E3" w14:textId="77777777" w:rsidR="00341F00" w:rsidRDefault="00000000">
            <w:r>
              <w:t>Text</w:t>
            </w:r>
          </w:p>
        </w:tc>
        <w:tc>
          <w:tcPr>
            <w:tcW w:w="1872" w:type="dxa"/>
          </w:tcPr>
          <w:p w14:paraId="7EEC194B" w14:textId="77777777" w:rsidR="00341F00" w:rsidRDefault="00000000">
            <w:r>
              <w:t>Max 4h outage</w:t>
            </w:r>
          </w:p>
        </w:tc>
        <w:tc>
          <w:tcPr>
            <w:tcW w:w="1872" w:type="dxa"/>
          </w:tcPr>
          <w:p w14:paraId="42935EA9" w14:textId="77777777" w:rsidR="00341F00" w:rsidRDefault="00000000">
            <w:r>
              <w:t>Yes</w:t>
            </w:r>
          </w:p>
        </w:tc>
        <w:tc>
          <w:tcPr>
            <w:tcW w:w="1872" w:type="dxa"/>
          </w:tcPr>
          <w:p w14:paraId="2AA3625F" w14:textId="77777777" w:rsidR="00341F00" w:rsidRDefault="00000000">
            <w:r>
              <w:t>Quantified</w:t>
            </w:r>
          </w:p>
        </w:tc>
      </w:tr>
      <w:tr w:rsidR="00341F00" w14:paraId="3463F7CC" w14:textId="77777777">
        <w:tc>
          <w:tcPr>
            <w:tcW w:w="1872" w:type="dxa"/>
          </w:tcPr>
          <w:p w14:paraId="2DD7C0E6" w14:textId="77777777" w:rsidR="00341F00" w:rsidRDefault="00000000">
            <w:r>
              <w:lastRenderedPageBreak/>
              <w:t>Interconnections mapped</w:t>
            </w:r>
          </w:p>
        </w:tc>
        <w:tc>
          <w:tcPr>
            <w:tcW w:w="1872" w:type="dxa"/>
          </w:tcPr>
          <w:p w14:paraId="491004BB" w14:textId="77777777" w:rsidR="00341F00" w:rsidRDefault="00000000">
            <w:r>
              <w:t>Yes/No</w:t>
            </w:r>
          </w:p>
        </w:tc>
        <w:tc>
          <w:tcPr>
            <w:tcW w:w="1872" w:type="dxa"/>
          </w:tcPr>
          <w:p w14:paraId="06925739" w14:textId="77777777" w:rsidR="00341F00" w:rsidRDefault="00000000">
            <w:r>
              <w:t>Yes</w:t>
            </w:r>
          </w:p>
        </w:tc>
        <w:tc>
          <w:tcPr>
            <w:tcW w:w="1872" w:type="dxa"/>
          </w:tcPr>
          <w:p w14:paraId="3728DEA7" w14:textId="77777777" w:rsidR="00341F00" w:rsidRDefault="00000000">
            <w:r>
              <w:t>Yes</w:t>
            </w:r>
          </w:p>
        </w:tc>
        <w:tc>
          <w:tcPr>
            <w:tcW w:w="1872" w:type="dxa"/>
          </w:tcPr>
          <w:p w14:paraId="35F2884E" w14:textId="77777777" w:rsidR="00341F00" w:rsidRDefault="00000000">
            <w:r>
              <w:t>People/process/tech/3rd-party</w:t>
            </w:r>
          </w:p>
        </w:tc>
      </w:tr>
      <w:tr w:rsidR="00341F00" w14:paraId="3ACF8A3A" w14:textId="77777777">
        <w:tc>
          <w:tcPr>
            <w:tcW w:w="1872" w:type="dxa"/>
          </w:tcPr>
          <w:p w14:paraId="7A261051" w14:textId="77777777" w:rsidR="00341F00" w:rsidRDefault="00000000">
            <w:r>
              <w:t>Key third-party dependencies</w:t>
            </w:r>
          </w:p>
        </w:tc>
        <w:tc>
          <w:tcPr>
            <w:tcW w:w="1872" w:type="dxa"/>
          </w:tcPr>
          <w:p w14:paraId="214CF102" w14:textId="77777777" w:rsidR="00341F00" w:rsidRDefault="00000000">
            <w:r>
              <w:t>Multi-select</w:t>
            </w:r>
          </w:p>
        </w:tc>
        <w:tc>
          <w:tcPr>
            <w:tcW w:w="1872" w:type="dxa"/>
          </w:tcPr>
          <w:p w14:paraId="1FC69DB0" w14:textId="77777777" w:rsidR="00341F00" w:rsidRDefault="00000000">
            <w:r>
              <w:t>—</w:t>
            </w:r>
          </w:p>
        </w:tc>
        <w:tc>
          <w:tcPr>
            <w:tcW w:w="1872" w:type="dxa"/>
          </w:tcPr>
          <w:p w14:paraId="219C391D" w14:textId="77777777" w:rsidR="00341F00" w:rsidRDefault="00000000">
            <w:r>
              <w:t>Yes</w:t>
            </w:r>
          </w:p>
        </w:tc>
        <w:tc>
          <w:tcPr>
            <w:tcW w:w="1872" w:type="dxa"/>
          </w:tcPr>
          <w:p w14:paraId="0147CEA7" w14:textId="77777777" w:rsidR="00341F00" w:rsidRDefault="00000000">
            <w:r>
              <w:t>Links Module 5.18</w:t>
            </w:r>
          </w:p>
        </w:tc>
      </w:tr>
      <w:tr w:rsidR="00341F00" w14:paraId="6928971C" w14:textId="77777777">
        <w:tc>
          <w:tcPr>
            <w:tcW w:w="1872" w:type="dxa"/>
          </w:tcPr>
          <w:p w14:paraId="46F69755" w14:textId="77777777" w:rsidR="00341F00" w:rsidRDefault="00000000">
            <w:r>
              <w:t>RTO / RPO</w:t>
            </w:r>
          </w:p>
        </w:tc>
        <w:tc>
          <w:tcPr>
            <w:tcW w:w="1872" w:type="dxa"/>
          </w:tcPr>
          <w:p w14:paraId="7D186906" w14:textId="77777777" w:rsidR="00341F00" w:rsidRDefault="00000000">
            <w:r>
              <w:t>Text</w:t>
            </w:r>
          </w:p>
        </w:tc>
        <w:tc>
          <w:tcPr>
            <w:tcW w:w="1872" w:type="dxa"/>
          </w:tcPr>
          <w:p w14:paraId="2C820085" w14:textId="77777777" w:rsidR="00341F00" w:rsidRDefault="00000000">
            <w:r>
              <w:t>RTO 2h / RPO 15m</w:t>
            </w:r>
          </w:p>
        </w:tc>
        <w:tc>
          <w:tcPr>
            <w:tcW w:w="1872" w:type="dxa"/>
          </w:tcPr>
          <w:p w14:paraId="125AB307" w14:textId="77777777" w:rsidR="00341F00" w:rsidRDefault="00000000">
            <w:r>
              <w:t>Yes</w:t>
            </w:r>
          </w:p>
        </w:tc>
        <w:tc>
          <w:tcPr>
            <w:tcW w:w="1872" w:type="dxa"/>
          </w:tcPr>
          <w:p w14:paraId="3C92DCAC" w14:textId="77777777" w:rsidR="00341F00" w:rsidRDefault="00000000">
            <w:r>
              <w:t>BCP targets</w:t>
            </w:r>
          </w:p>
        </w:tc>
      </w:tr>
      <w:tr w:rsidR="00341F00" w14:paraId="299A2277" w14:textId="77777777">
        <w:tc>
          <w:tcPr>
            <w:tcW w:w="1872" w:type="dxa"/>
          </w:tcPr>
          <w:p w14:paraId="553A0B33" w14:textId="77777777" w:rsidR="00341F00" w:rsidRDefault="00000000">
            <w:r>
              <w:t>Last BCP test (type)</w:t>
            </w:r>
          </w:p>
        </w:tc>
        <w:tc>
          <w:tcPr>
            <w:tcW w:w="1872" w:type="dxa"/>
          </w:tcPr>
          <w:p w14:paraId="2ECC914C" w14:textId="77777777" w:rsidR="00341F00" w:rsidRDefault="00000000">
            <w:r>
              <w:t>Picklist</w:t>
            </w:r>
          </w:p>
        </w:tc>
        <w:tc>
          <w:tcPr>
            <w:tcW w:w="1872" w:type="dxa"/>
          </w:tcPr>
          <w:p w14:paraId="78EEEE6B" w14:textId="77777777" w:rsidR="00341F00" w:rsidRDefault="00000000">
            <w:r>
              <w:t>Tabletop</w:t>
            </w:r>
          </w:p>
        </w:tc>
        <w:tc>
          <w:tcPr>
            <w:tcW w:w="1872" w:type="dxa"/>
          </w:tcPr>
          <w:p w14:paraId="013D6899" w14:textId="77777777" w:rsidR="00341F00" w:rsidRDefault="00000000">
            <w:r>
              <w:t>Yes</w:t>
            </w:r>
          </w:p>
        </w:tc>
        <w:tc>
          <w:tcPr>
            <w:tcW w:w="1872" w:type="dxa"/>
          </w:tcPr>
          <w:p w14:paraId="2BE27473" w14:textId="77777777" w:rsidR="00341F00" w:rsidRDefault="00000000">
            <w:r>
              <w:t>See H.16</w:t>
            </w:r>
          </w:p>
        </w:tc>
      </w:tr>
      <w:tr w:rsidR="00341F00" w14:paraId="72316C07" w14:textId="77777777">
        <w:tc>
          <w:tcPr>
            <w:tcW w:w="1872" w:type="dxa"/>
          </w:tcPr>
          <w:p w14:paraId="19290789" w14:textId="77777777" w:rsidR="00341F00" w:rsidRDefault="00000000">
            <w:r>
              <w:t>Last test date</w:t>
            </w:r>
          </w:p>
        </w:tc>
        <w:tc>
          <w:tcPr>
            <w:tcW w:w="1872" w:type="dxa"/>
          </w:tcPr>
          <w:p w14:paraId="5612DBDC" w14:textId="77777777" w:rsidR="00341F00" w:rsidRDefault="00000000">
            <w:r>
              <w:t>Date</w:t>
            </w:r>
          </w:p>
        </w:tc>
        <w:tc>
          <w:tcPr>
            <w:tcW w:w="1872" w:type="dxa"/>
          </w:tcPr>
          <w:p w14:paraId="2C897B40" w14:textId="77777777" w:rsidR="00341F00" w:rsidRDefault="00000000">
            <w:r>
              <w:t>—</w:t>
            </w:r>
          </w:p>
        </w:tc>
        <w:tc>
          <w:tcPr>
            <w:tcW w:w="1872" w:type="dxa"/>
          </w:tcPr>
          <w:p w14:paraId="314A0CD5" w14:textId="77777777" w:rsidR="00341F00" w:rsidRDefault="00000000">
            <w:r>
              <w:t>Yes</w:t>
            </w:r>
          </w:p>
        </w:tc>
        <w:tc>
          <w:tcPr>
            <w:tcW w:w="1872" w:type="dxa"/>
          </w:tcPr>
          <w:p w14:paraId="00DB2545" w14:textId="77777777" w:rsidR="00341F00" w:rsidRDefault="00000000">
            <w:r>
              <w:t>Periodic</w:t>
            </w:r>
          </w:p>
        </w:tc>
      </w:tr>
      <w:tr w:rsidR="00341F00" w14:paraId="6DE5B081" w14:textId="77777777">
        <w:tc>
          <w:tcPr>
            <w:tcW w:w="1872" w:type="dxa"/>
          </w:tcPr>
          <w:p w14:paraId="6D0A4FF0" w14:textId="77777777" w:rsidR="00341F00" w:rsidRDefault="00000000">
            <w:r>
              <w:t>Open lessons-learned actions</w:t>
            </w:r>
          </w:p>
        </w:tc>
        <w:tc>
          <w:tcPr>
            <w:tcW w:w="1872" w:type="dxa"/>
          </w:tcPr>
          <w:p w14:paraId="3FA9981C" w14:textId="77777777" w:rsidR="00341F00" w:rsidRDefault="00000000">
            <w:r>
              <w:t>Number</w:t>
            </w:r>
          </w:p>
        </w:tc>
        <w:tc>
          <w:tcPr>
            <w:tcW w:w="1872" w:type="dxa"/>
          </w:tcPr>
          <w:p w14:paraId="683D2FA1" w14:textId="77777777" w:rsidR="00341F00" w:rsidRDefault="00000000">
            <w:r>
              <w:t>2</w:t>
            </w:r>
          </w:p>
        </w:tc>
        <w:tc>
          <w:tcPr>
            <w:tcW w:w="1872" w:type="dxa"/>
          </w:tcPr>
          <w:p w14:paraId="0E591BF1" w14:textId="77777777" w:rsidR="00341F00" w:rsidRDefault="00000000">
            <w:r>
              <w:t>No</w:t>
            </w:r>
          </w:p>
        </w:tc>
        <w:tc>
          <w:tcPr>
            <w:tcW w:w="1872" w:type="dxa"/>
          </w:tcPr>
          <w:p w14:paraId="0B91A7F9" w14:textId="77777777" w:rsidR="00341F00" w:rsidRDefault="00000000">
            <w:r>
              <w:t>From incidents</w:t>
            </w:r>
          </w:p>
        </w:tc>
      </w:tr>
    </w:tbl>
    <w:p w14:paraId="1FB135C8" w14:textId="77777777" w:rsidR="00341F00" w:rsidRDefault="00000000" w:rsidP="00ED6104">
      <w:pPr>
        <w:pStyle w:val="Heading2"/>
        <w:numPr>
          <w:ilvl w:val="1"/>
          <w:numId w:val="13"/>
        </w:numPr>
      </w:pPr>
      <w:bookmarkStart w:id="1753" w:name="_Toc231674370"/>
      <w:bookmarkStart w:id="1754" w:name="_Toc231674997"/>
      <w:bookmarkStart w:id="1755" w:name="_Toc232339159"/>
      <w:r>
        <w:t>D.17  Control-Function Officer Fit-and-Proper Record (CRO / CCO / HIA / KMP)</w:t>
      </w:r>
      <w:bookmarkEnd w:id="1753"/>
      <w:bookmarkEnd w:id="1754"/>
      <w:bookmarkEnd w:id="1755"/>
    </w:p>
    <w:p w14:paraId="6C69094D" w14:textId="77777777" w:rsidR="00341F00" w:rsidRDefault="00000000">
      <w:r>
        <w:t>Appointment &amp; fit-and-proper governance under the RBI Governance and Internal Audit Directions (Modules 5.50, 5.35.1).</w:t>
      </w:r>
    </w:p>
    <w:tbl>
      <w:tblPr>
        <w:tblW w:w="0" w:type="auto"/>
        <w:tblCellMar>
          <w:left w:w="10" w:type="dxa"/>
          <w:right w:w="10" w:type="dxa"/>
        </w:tblCellMar>
        <w:tblLook w:val="04A0" w:firstRow="1" w:lastRow="0" w:firstColumn="1" w:lastColumn="0" w:noHBand="0" w:noVBand="1"/>
      </w:tblPr>
      <w:tblGrid>
        <w:gridCol w:w="1936"/>
        <w:gridCol w:w="1849"/>
        <w:gridCol w:w="1858"/>
        <w:gridCol w:w="1856"/>
        <w:gridCol w:w="1861"/>
      </w:tblGrid>
      <w:tr w:rsidR="00341F00" w14:paraId="13E20AA5" w14:textId="77777777">
        <w:tc>
          <w:tcPr>
            <w:tcW w:w="1872" w:type="dxa"/>
          </w:tcPr>
          <w:p w14:paraId="1496D266" w14:textId="77777777" w:rsidR="00341F00" w:rsidRDefault="00000000">
            <w:r>
              <w:rPr>
                <w:b/>
              </w:rPr>
              <w:t>Field Label</w:t>
            </w:r>
          </w:p>
        </w:tc>
        <w:tc>
          <w:tcPr>
            <w:tcW w:w="1872" w:type="dxa"/>
          </w:tcPr>
          <w:p w14:paraId="79125D75" w14:textId="77777777" w:rsidR="00341F00" w:rsidRDefault="00000000">
            <w:r>
              <w:rPr>
                <w:b/>
              </w:rPr>
              <w:t>Type</w:t>
            </w:r>
          </w:p>
        </w:tc>
        <w:tc>
          <w:tcPr>
            <w:tcW w:w="1872" w:type="dxa"/>
          </w:tcPr>
          <w:p w14:paraId="50983981" w14:textId="77777777" w:rsidR="00341F00" w:rsidRDefault="00000000">
            <w:r>
              <w:rPr>
                <w:b/>
              </w:rPr>
              <w:t>Placeholder / Example</w:t>
            </w:r>
          </w:p>
        </w:tc>
        <w:tc>
          <w:tcPr>
            <w:tcW w:w="1872" w:type="dxa"/>
          </w:tcPr>
          <w:p w14:paraId="7AE2E832" w14:textId="77777777" w:rsidR="00341F00" w:rsidRDefault="00000000">
            <w:r>
              <w:rPr>
                <w:b/>
              </w:rPr>
              <w:t>Mandatory</w:t>
            </w:r>
          </w:p>
        </w:tc>
        <w:tc>
          <w:tcPr>
            <w:tcW w:w="1872" w:type="dxa"/>
          </w:tcPr>
          <w:p w14:paraId="6DF2BA4D" w14:textId="77777777" w:rsidR="00341F00" w:rsidRDefault="00000000">
            <w:r>
              <w:rPr>
                <w:b/>
              </w:rPr>
              <w:t>Validation / Notes</w:t>
            </w:r>
          </w:p>
        </w:tc>
      </w:tr>
      <w:tr w:rsidR="00341F00" w14:paraId="08E2614C" w14:textId="77777777">
        <w:tc>
          <w:tcPr>
            <w:tcW w:w="1872" w:type="dxa"/>
          </w:tcPr>
          <w:p w14:paraId="61BF1A5B" w14:textId="77777777" w:rsidR="00341F00" w:rsidRDefault="00000000">
            <w:r>
              <w:t>Officer role</w:t>
            </w:r>
          </w:p>
        </w:tc>
        <w:tc>
          <w:tcPr>
            <w:tcW w:w="1872" w:type="dxa"/>
          </w:tcPr>
          <w:p w14:paraId="7B62FAA8" w14:textId="77777777" w:rsidR="00341F00" w:rsidRDefault="00000000">
            <w:r>
              <w:t>Picklist</w:t>
            </w:r>
          </w:p>
        </w:tc>
        <w:tc>
          <w:tcPr>
            <w:tcW w:w="1872" w:type="dxa"/>
          </w:tcPr>
          <w:p w14:paraId="1F370AED" w14:textId="77777777" w:rsidR="00341F00" w:rsidRDefault="00000000">
            <w:r>
              <w:t>Chief Compliance Officer</w:t>
            </w:r>
          </w:p>
        </w:tc>
        <w:tc>
          <w:tcPr>
            <w:tcW w:w="1872" w:type="dxa"/>
          </w:tcPr>
          <w:p w14:paraId="1DAADE5F" w14:textId="77777777" w:rsidR="00341F00" w:rsidRDefault="00000000">
            <w:r>
              <w:t>Yes</w:t>
            </w:r>
          </w:p>
        </w:tc>
        <w:tc>
          <w:tcPr>
            <w:tcW w:w="1872" w:type="dxa"/>
          </w:tcPr>
          <w:p w14:paraId="3F21A5CC" w14:textId="77777777" w:rsidR="00341F00" w:rsidRDefault="00000000">
            <w:r>
              <w:t>CRO / CCO / HIA / KMP</w:t>
            </w:r>
          </w:p>
        </w:tc>
      </w:tr>
      <w:tr w:rsidR="00341F00" w14:paraId="4D24DD6F" w14:textId="77777777">
        <w:tc>
          <w:tcPr>
            <w:tcW w:w="1872" w:type="dxa"/>
          </w:tcPr>
          <w:p w14:paraId="6FBB6072" w14:textId="77777777" w:rsidR="00341F00" w:rsidRDefault="00000000">
            <w:r>
              <w:t>Name</w:t>
            </w:r>
          </w:p>
        </w:tc>
        <w:tc>
          <w:tcPr>
            <w:tcW w:w="1872" w:type="dxa"/>
          </w:tcPr>
          <w:p w14:paraId="026FEC54" w14:textId="77777777" w:rsidR="00341F00" w:rsidRDefault="00000000">
            <w:r>
              <w:t>Lookup</w:t>
            </w:r>
          </w:p>
        </w:tc>
        <w:tc>
          <w:tcPr>
            <w:tcW w:w="1872" w:type="dxa"/>
          </w:tcPr>
          <w:p w14:paraId="1ACA102F" w14:textId="77777777" w:rsidR="00341F00" w:rsidRDefault="00000000">
            <w:r>
              <w:t>—</w:t>
            </w:r>
          </w:p>
        </w:tc>
        <w:tc>
          <w:tcPr>
            <w:tcW w:w="1872" w:type="dxa"/>
          </w:tcPr>
          <w:p w14:paraId="54DBA15C" w14:textId="77777777" w:rsidR="00341F00" w:rsidRDefault="00000000">
            <w:r>
              <w:t>Yes</w:t>
            </w:r>
          </w:p>
        </w:tc>
        <w:tc>
          <w:tcPr>
            <w:tcW w:w="1872" w:type="dxa"/>
          </w:tcPr>
          <w:p w14:paraId="08CA1F71" w14:textId="77777777" w:rsidR="00341F00" w:rsidRDefault="00000000">
            <w:r>
              <w:t>From HRMS</w:t>
            </w:r>
          </w:p>
        </w:tc>
      </w:tr>
      <w:tr w:rsidR="00341F00" w14:paraId="18BF8A0C" w14:textId="77777777">
        <w:tc>
          <w:tcPr>
            <w:tcW w:w="1872" w:type="dxa"/>
          </w:tcPr>
          <w:p w14:paraId="1A4FCBAF" w14:textId="77777777" w:rsidR="00341F00" w:rsidRDefault="00000000">
            <w:r>
              <w:t>Appointment date</w:t>
            </w:r>
          </w:p>
        </w:tc>
        <w:tc>
          <w:tcPr>
            <w:tcW w:w="1872" w:type="dxa"/>
          </w:tcPr>
          <w:p w14:paraId="0245C2AF" w14:textId="77777777" w:rsidR="00341F00" w:rsidRDefault="00000000">
            <w:r>
              <w:t>Date</w:t>
            </w:r>
          </w:p>
        </w:tc>
        <w:tc>
          <w:tcPr>
            <w:tcW w:w="1872" w:type="dxa"/>
          </w:tcPr>
          <w:p w14:paraId="494A5956" w14:textId="77777777" w:rsidR="00341F00" w:rsidRDefault="00000000">
            <w:r>
              <w:t>—</w:t>
            </w:r>
          </w:p>
        </w:tc>
        <w:tc>
          <w:tcPr>
            <w:tcW w:w="1872" w:type="dxa"/>
          </w:tcPr>
          <w:p w14:paraId="44522710" w14:textId="77777777" w:rsidR="00341F00" w:rsidRDefault="00000000">
            <w:r>
              <w:t>Yes</w:t>
            </w:r>
          </w:p>
        </w:tc>
        <w:tc>
          <w:tcPr>
            <w:tcW w:w="1872" w:type="dxa"/>
          </w:tcPr>
          <w:p w14:paraId="1EB17418" w14:textId="77777777" w:rsidR="00341F00" w:rsidRDefault="00000000">
            <w:r>
              <w:t>Board/ACB approved</w:t>
            </w:r>
          </w:p>
        </w:tc>
      </w:tr>
      <w:tr w:rsidR="00341F00" w14:paraId="229E926B" w14:textId="77777777">
        <w:tc>
          <w:tcPr>
            <w:tcW w:w="1872" w:type="dxa"/>
          </w:tcPr>
          <w:p w14:paraId="071FB339" w14:textId="77777777" w:rsidR="00341F00" w:rsidRDefault="00000000">
            <w:r>
              <w:t>Fixed tenure (years)</w:t>
            </w:r>
          </w:p>
        </w:tc>
        <w:tc>
          <w:tcPr>
            <w:tcW w:w="1872" w:type="dxa"/>
          </w:tcPr>
          <w:p w14:paraId="662B4269" w14:textId="77777777" w:rsidR="00341F00" w:rsidRDefault="00000000">
            <w:r>
              <w:t>Number</w:t>
            </w:r>
          </w:p>
        </w:tc>
        <w:tc>
          <w:tcPr>
            <w:tcW w:w="1872" w:type="dxa"/>
          </w:tcPr>
          <w:p w14:paraId="249F9288" w14:textId="77777777" w:rsidR="00341F00" w:rsidRDefault="00000000">
            <w:r>
              <w:t>3</w:t>
            </w:r>
          </w:p>
        </w:tc>
        <w:tc>
          <w:tcPr>
            <w:tcW w:w="1872" w:type="dxa"/>
          </w:tcPr>
          <w:p w14:paraId="18C543D3" w14:textId="77777777" w:rsidR="00341F00" w:rsidRDefault="00000000">
            <w:r>
              <w:t>Yes</w:t>
            </w:r>
          </w:p>
        </w:tc>
        <w:tc>
          <w:tcPr>
            <w:tcW w:w="1872" w:type="dxa"/>
          </w:tcPr>
          <w:p w14:paraId="62C7B604" w14:textId="77777777" w:rsidR="00341F00" w:rsidRDefault="00000000">
            <w:r>
              <w:t>Min tenure per role</w:t>
            </w:r>
          </w:p>
        </w:tc>
      </w:tr>
      <w:tr w:rsidR="00341F00" w14:paraId="598A6AE3" w14:textId="77777777">
        <w:tc>
          <w:tcPr>
            <w:tcW w:w="1872" w:type="dxa"/>
          </w:tcPr>
          <w:p w14:paraId="3863D9FB" w14:textId="77777777" w:rsidR="00341F00" w:rsidRDefault="00000000">
            <w:r>
              <w:t>Reporting line</w:t>
            </w:r>
          </w:p>
        </w:tc>
        <w:tc>
          <w:tcPr>
            <w:tcW w:w="1872" w:type="dxa"/>
          </w:tcPr>
          <w:p w14:paraId="69AE341E" w14:textId="77777777" w:rsidR="00341F00" w:rsidRDefault="00000000">
            <w:r>
              <w:t>Text</w:t>
            </w:r>
          </w:p>
        </w:tc>
        <w:tc>
          <w:tcPr>
            <w:tcW w:w="1872" w:type="dxa"/>
          </w:tcPr>
          <w:p w14:paraId="5B125D1B" w14:textId="77777777" w:rsidR="00341F00" w:rsidRDefault="00000000">
            <w:r>
              <w:t>ACB / Board</w:t>
            </w:r>
          </w:p>
        </w:tc>
        <w:tc>
          <w:tcPr>
            <w:tcW w:w="1872" w:type="dxa"/>
          </w:tcPr>
          <w:p w14:paraId="6A8AB876" w14:textId="77777777" w:rsidR="00341F00" w:rsidRDefault="00000000">
            <w:r>
              <w:t>Yes</w:t>
            </w:r>
          </w:p>
        </w:tc>
        <w:tc>
          <w:tcPr>
            <w:tcW w:w="1872" w:type="dxa"/>
          </w:tcPr>
          <w:p w14:paraId="66D37708" w14:textId="77777777" w:rsidR="00341F00" w:rsidRDefault="00000000">
            <w:r>
              <w:t>Independence safeguard</w:t>
            </w:r>
          </w:p>
        </w:tc>
      </w:tr>
      <w:tr w:rsidR="00341F00" w14:paraId="3BDE4257" w14:textId="77777777">
        <w:tc>
          <w:tcPr>
            <w:tcW w:w="1872" w:type="dxa"/>
          </w:tcPr>
          <w:p w14:paraId="2E335F68" w14:textId="77777777" w:rsidR="00341F00" w:rsidRDefault="00000000">
            <w:r>
              <w:t>Fit-and-proper declaration</w:t>
            </w:r>
          </w:p>
        </w:tc>
        <w:tc>
          <w:tcPr>
            <w:tcW w:w="1872" w:type="dxa"/>
          </w:tcPr>
          <w:p w14:paraId="03DFE390" w14:textId="77777777" w:rsidR="00341F00" w:rsidRDefault="00000000">
            <w:r>
              <w:t>Yes/No</w:t>
            </w:r>
          </w:p>
        </w:tc>
        <w:tc>
          <w:tcPr>
            <w:tcW w:w="1872" w:type="dxa"/>
          </w:tcPr>
          <w:p w14:paraId="3F29C96E" w14:textId="77777777" w:rsidR="00341F00" w:rsidRDefault="00000000">
            <w:r>
              <w:t>Yes</w:t>
            </w:r>
          </w:p>
        </w:tc>
        <w:tc>
          <w:tcPr>
            <w:tcW w:w="1872" w:type="dxa"/>
          </w:tcPr>
          <w:p w14:paraId="41214AB1" w14:textId="77777777" w:rsidR="00341F00" w:rsidRDefault="00000000">
            <w:r>
              <w:t>Yes</w:t>
            </w:r>
          </w:p>
        </w:tc>
        <w:tc>
          <w:tcPr>
            <w:tcW w:w="1872" w:type="dxa"/>
          </w:tcPr>
          <w:p w14:paraId="353B37F3" w14:textId="77777777" w:rsidR="00341F00" w:rsidRDefault="00000000">
            <w:r>
              <w:t>Signed; periodic re-cert</w:t>
            </w:r>
          </w:p>
        </w:tc>
      </w:tr>
      <w:tr w:rsidR="00341F00" w14:paraId="76E1D8D0" w14:textId="77777777">
        <w:tc>
          <w:tcPr>
            <w:tcW w:w="1872" w:type="dxa"/>
          </w:tcPr>
          <w:p w14:paraId="58A3CE02" w14:textId="77777777" w:rsidR="00341F00" w:rsidRDefault="00000000">
            <w:r>
              <w:t>Prior-experience criteria met</w:t>
            </w:r>
          </w:p>
        </w:tc>
        <w:tc>
          <w:tcPr>
            <w:tcW w:w="1872" w:type="dxa"/>
          </w:tcPr>
          <w:p w14:paraId="1F230ABB" w14:textId="77777777" w:rsidR="00341F00" w:rsidRDefault="00000000">
            <w:r>
              <w:t>Yes/No</w:t>
            </w:r>
          </w:p>
        </w:tc>
        <w:tc>
          <w:tcPr>
            <w:tcW w:w="1872" w:type="dxa"/>
          </w:tcPr>
          <w:p w14:paraId="1E5F5FE8" w14:textId="77777777" w:rsidR="00341F00" w:rsidRDefault="00000000">
            <w:r>
              <w:t>Yes</w:t>
            </w:r>
          </w:p>
        </w:tc>
        <w:tc>
          <w:tcPr>
            <w:tcW w:w="1872" w:type="dxa"/>
          </w:tcPr>
          <w:p w14:paraId="4BEF150E" w14:textId="77777777" w:rsidR="00341F00" w:rsidRDefault="00000000">
            <w:r>
              <w:t>Yes</w:t>
            </w:r>
          </w:p>
        </w:tc>
        <w:tc>
          <w:tcPr>
            <w:tcW w:w="1872" w:type="dxa"/>
          </w:tcPr>
          <w:p w14:paraId="2E07A8C2" w14:textId="77777777" w:rsidR="00341F00" w:rsidRDefault="00000000">
            <w:r>
              <w:t>Per direction</w:t>
            </w:r>
          </w:p>
        </w:tc>
      </w:tr>
      <w:tr w:rsidR="00341F00" w14:paraId="6C5C12D6" w14:textId="77777777">
        <w:tc>
          <w:tcPr>
            <w:tcW w:w="1872" w:type="dxa"/>
          </w:tcPr>
          <w:p w14:paraId="5147A88F" w14:textId="77777777" w:rsidR="00341F00" w:rsidRDefault="00000000">
            <w:r>
              <w:t>RBI intimation / approval</w:t>
            </w:r>
          </w:p>
        </w:tc>
        <w:tc>
          <w:tcPr>
            <w:tcW w:w="1872" w:type="dxa"/>
          </w:tcPr>
          <w:p w14:paraId="451A5FAC" w14:textId="77777777" w:rsidR="00341F00" w:rsidRDefault="00000000">
            <w:r>
              <w:t>Yes/No</w:t>
            </w:r>
          </w:p>
        </w:tc>
        <w:tc>
          <w:tcPr>
            <w:tcW w:w="1872" w:type="dxa"/>
          </w:tcPr>
          <w:p w14:paraId="1FD52EA4" w14:textId="77777777" w:rsidR="00341F00" w:rsidRDefault="00000000">
            <w:r>
              <w:t>Yes</w:t>
            </w:r>
          </w:p>
        </w:tc>
        <w:tc>
          <w:tcPr>
            <w:tcW w:w="1872" w:type="dxa"/>
          </w:tcPr>
          <w:p w14:paraId="506B054C" w14:textId="77777777" w:rsidR="00341F00" w:rsidRDefault="00000000">
            <w:r>
              <w:t>No</w:t>
            </w:r>
          </w:p>
        </w:tc>
        <w:tc>
          <w:tcPr>
            <w:tcW w:w="1872" w:type="dxa"/>
          </w:tcPr>
          <w:p w14:paraId="34B70588" w14:textId="77777777" w:rsidR="00341F00" w:rsidRDefault="00000000">
            <w:r>
              <w:t>Where applicable</w:t>
            </w:r>
          </w:p>
        </w:tc>
      </w:tr>
      <w:tr w:rsidR="00341F00" w14:paraId="6AA077FD" w14:textId="77777777">
        <w:tc>
          <w:tcPr>
            <w:tcW w:w="1872" w:type="dxa"/>
          </w:tcPr>
          <w:p w14:paraId="234B932E" w14:textId="77777777" w:rsidR="00341F00" w:rsidRDefault="00000000">
            <w:r>
              <w:t>Removal/resignation note</w:t>
            </w:r>
          </w:p>
        </w:tc>
        <w:tc>
          <w:tcPr>
            <w:tcW w:w="1872" w:type="dxa"/>
          </w:tcPr>
          <w:p w14:paraId="255A13B8" w14:textId="77777777" w:rsidR="00341F00" w:rsidRDefault="00000000">
            <w:r>
              <w:t>Rich text</w:t>
            </w:r>
          </w:p>
        </w:tc>
        <w:tc>
          <w:tcPr>
            <w:tcW w:w="1872" w:type="dxa"/>
          </w:tcPr>
          <w:p w14:paraId="0BB342AD" w14:textId="77777777" w:rsidR="00341F00" w:rsidRDefault="00000000">
            <w:r>
              <w:t>—</w:t>
            </w:r>
          </w:p>
        </w:tc>
        <w:tc>
          <w:tcPr>
            <w:tcW w:w="1872" w:type="dxa"/>
          </w:tcPr>
          <w:p w14:paraId="7711AF9A" w14:textId="77777777" w:rsidR="00341F00" w:rsidRDefault="00000000">
            <w:r>
              <w:t>No</w:t>
            </w:r>
          </w:p>
        </w:tc>
        <w:tc>
          <w:tcPr>
            <w:tcW w:w="1872" w:type="dxa"/>
          </w:tcPr>
          <w:p w14:paraId="7C8A8F18" w14:textId="77777777" w:rsidR="00341F00" w:rsidRDefault="00000000">
            <w:r>
              <w:t>With board/RBI intimation</w:t>
            </w:r>
          </w:p>
        </w:tc>
      </w:tr>
    </w:tbl>
    <w:p w14:paraId="292810E2" w14:textId="77777777" w:rsidR="00341F00" w:rsidRDefault="00000000" w:rsidP="00ED6104">
      <w:pPr>
        <w:pStyle w:val="Heading2"/>
        <w:numPr>
          <w:ilvl w:val="1"/>
          <w:numId w:val="13"/>
        </w:numPr>
      </w:pPr>
      <w:bookmarkStart w:id="1756" w:name="_Toc231674371"/>
      <w:bookmarkStart w:id="1757" w:name="_Toc231674998"/>
      <w:bookmarkStart w:id="1758" w:name="_Toc232339160"/>
      <w:r>
        <w:t>D.18  Digital Payment Security Incident Record</w:t>
      </w:r>
      <w:bookmarkEnd w:id="1756"/>
      <w:bookmarkEnd w:id="1757"/>
      <w:bookmarkEnd w:id="1758"/>
    </w:p>
    <w:p w14:paraId="011C7E21" w14:textId="77777777" w:rsidR="00341F00" w:rsidRDefault="00000000">
      <w:r>
        <w:t>Captures digital-payment security and fraud incidents (RBI Digital Payment Security Controls Directions, 2026; Module 5.49).</w:t>
      </w:r>
    </w:p>
    <w:tbl>
      <w:tblPr>
        <w:tblW w:w="0" w:type="auto"/>
        <w:tblCellMar>
          <w:left w:w="10" w:type="dxa"/>
          <w:right w:w="10" w:type="dxa"/>
        </w:tblCellMar>
        <w:tblLook w:val="04A0" w:firstRow="1" w:lastRow="0" w:firstColumn="1" w:lastColumn="0" w:noHBand="0" w:noVBand="1"/>
      </w:tblPr>
      <w:tblGrid>
        <w:gridCol w:w="1866"/>
        <w:gridCol w:w="1852"/>
        <w:gridCol w:w="1861"/>
        <w:gridCol w:w="1858"/>
        <w:gridCol w:w="1923"/>
      </w:tblGrid>
      <w:tr w:rsidR="00341F00" w14:paraId="1F42B993" w14:textId="77777777">
        <w:tc>
          <w:tcPr>
            <w:tcW w:w="1872" w:type="dxa"/>
          </w:tcPr>
          <w:p w14:paraId="3D1F6B2A" w14:textId="77777777" w:rsidR="00341F00" w:rsidRDefault="00000000">
            <w:r>
              <w:rPr>
                <w:b/>
              </w:rPr>
              <w:t>Field Label</w:t>
            </w:r>
          </w:p>
        </w:tc>
        <w:tc>
          <w:tcPr>
            <w:tcW w:w="1872" w:type="dxa"/>
          </w:tcPr>
          <w:p w14:paraId="795F066B" w14:textId="77777777" w:rsidR="00341F00" w:rsidRDefault="00000000">
            <w:r>
              <w:rPr>
                <w:b/>
              </w:rPr>
              <w:t>Type</w:t>
            </w:r>
          </w:p>
        </w:tc>
        <w:tc>
          <w:tcPr>
            <w:tcW w:w="1872" w:type="dxa"/>
          </w:tcPr>
          <w:p w14:paraId="4D862C35" w14:textId="77777777" w:rsidR="00341F00" w:rsidRDefault="00000000">
            <w:r>
              <w:rPr>
                <w:b/>
              </w:rPr>
              <w:t>Placeholder / Example</w:t>
            </w:r>
          </w:p>
        </w:tc>
        <w:tc>
          <w:tcPr>
            <w:tcW w:w="1872" w:type="dxa"/>
          </w:tcPr>
          <w:p w14:paraId="2F5AD854" w14:textId="77777777" w:rsidR="00341F00" w:rsidRDefault="00000000">
            <w:r>
              <w:rPr>
                <w:b/>
              </w:rPr>
              <w:t>Mandatory</w:t>
            </w:r>
          </w:p>
        </w:tc>
        <w:tc>
          <w:tcPr>
            <w:tcW w:w="1872" w:type="dxa"/>
          </w:tcPr>
          <w:p w14:paraId="4B29D7A5" w14:textId="77777777" w:rsidR="00341F00" w:rsidRDefault="00000000">
            <w:r>
              <w:rPr>
                <w:b/>
              </w:rPr>
              <w:t>Validation / Notes</w:t>
            </w:r>
          </w:p>
        </w:tc>
      </w:tr>
      <w:tr w:rsidR="00341F00" w14:paraId="50ECB005" w14:textId="77777777">
        <w:tc>
          <w:tcPr>
            <w:tcW w:w="1872" w:type="dxa"/>
          </w:tcPr>
          <w:p w14:paraId="5DD5EDB4" w14:textId="77777777" w:rsidR="00341F00" w:rsidRDefault="00000000">
            <w:r>
              <w:t>Incident ID</w:t>
            </w:r>
          </w:p>
        </w:tc>
        <w:tc>
          <w:tcPr>
            <w:tcW w:w="1872" w:type="dxa"/>
          </w:tcPr>
          <w:p w14:paraId="730D0028" w14:textId="77777777" w:rsidR="00341F00" w:rsidRDefault="00000000">
            <w:r>
              <w:t>System</w:t>
            </w:r>
          </w:p>
        </w:tc>
        <w:tc>
          <w:tcPr>
            <w:tcW w:w="1872" w:type="dxa"/>
          </w:tcPr>
          <w:p w14:paraId="54CC02B4" w14:textId="77777777" w:rsidR="00341F00" w:rsidRDefault="00000000">
            <w:r>
              <w:t>DPS-2026-0007</w:t>
            </w:r>
          </w:p>
        </w:tc>
        <w:tc>
          <w:tcPr>
            <w:tcW w:w="1872" w:type="dxa"/>
          </w:tcPr>
          <w:p w14:paraId="31909D1E" w14:textId="77777777" w:rsidR="00341F00" w:rsidRDefault="00000000">
            <w:r>
              <w:t>Yes</w:t>
            </w:r>
          </w:p>
        </w:tc>
        <w:tc>
          <w:tcPr>
            <w:tcW w:w="1872" w:type="dxa"/>
          </w:tcPr>
          <w:p w14:paraId="13E846B1" w14:textId="77777777" w:rsidR="00341F00" w:rsidRDefault="00000000">
            <w:r>
              <w:t>Auto</w:t>
            </w:r>
          </w:p>
        </w:tc>
      </w:tr>
      <w:tr w:rsidR="00341F00" w14:paraId="7C8EABAB" w14:textId="77777777">
        <w:tc>
          <w:tcPr>
            <w:tcW w:w="1872" w:type="dxa"/>
          </w:tcPr>
          <w:p w14:paraId="232980BE" w14:textId="77777777" w:rsidR="00341F00" w:rsidRDefault="00000000">
            <w:r>
              <w:t>Channel</w:t>
            </w:r>
          </w:p>
        </w:tc>
        <w:tc>
          <w:tcPr>
            <w:tcW w:w="1872" w:type="dxa"/>
          </w:tcPr>
          <w:p w14:paraId="0A3CB319" w14:textId="77777777" w:rsidR="00341F00" w:rsidRDefault="00000000">
            <w:r>
              <w:t>Picklist</w:t>
            </w:r>
          </w:p>
        </w:tc>
        <w:tc>
          <w:tcPr>
            <w:tcW w:w="1872" w:type="dxa"/>
          </w:tcPr>
          <w:p w14:paraId="55AF70CA" w14:textId="77777777" w:rsidR="00341F00" w:rsidRDefault="00000000">
            <w:r>
              <w:t>Mobile</w:t>
            </w:r>
          </w:p>
        </w:tc>
        <w:tc>
          <w:tcPr>
            <w:tcW w:w="1872" w:type="dxa"/>
          </w:tcPr>
          <w:p w14:paraId="4686E3C1" w14:textId="77777777" w:rsidR="00341F00" w:rsidRDefault="00000000">
            <w:r>
              <w:t>Yes</w:t>
            </w:r>
          </w:p>
        </w:tc>
        <w:tc>
          <w:tcPr>
            <w:tcW w:w="1872" w:type="dxa"/>
          </w:tcPr>
          <w:p w14:paraId="3FDC2BF2" w14:textId="77777777" w:rsidR="00341F00" w:rsidRDefault="00000000">
            <w:r>
              <w:t>Web / Mobile / Card</w:t>
            </w:r>
          </w:p>
        </w:tc>
      </w:tr>
      <w:tr w:rsidR="00341F00" w14:paraId="0CED03C0" w14:textId="77777777">
        <w:tc>
          <w:tcPr>
            <w:tcW w:w="1872" w:type="dxa"/>
          </w:tcPr>
          <w:p w14:paraId="085CA746" w14:textId="77777777" w:rsidR="00341F00" w:rsidRDefault="00000000">
            <w:r>
              <w:t>Incident type</w:t>
            </w:r>
          </w:p>
        </w:tc>
        <w:tc>
          <w:tcPr>
            <w:tcW w:w="1872" w:type="dxa"/>
          </w:tcPr>
          <w:p w14:paraId="6589EE56" w14:textId="77777777" w:rsidR="00341F00" w:rsidRDefault="00000000">
            <w:r>
              <w:t>Picklist</w:t>
            </w:r>
          </w:p>
        </w:tc>
        <w:tc>
          <w:tcPr>
            <w:tcW w:w="1872" w:type="dxa"/>
          </w:tcPr>
          <w:p w14:paraId="77894523" w14:textId="77777777" w:rsidR="00341F00" w:rsidRDefault="00000000">
            <w:r>
              <w:t>MITM attempt</w:t>
            </w:r>
          </w:p>
        </w:tc>
        <w:tc>
          <w:tcPr>
            <w:tcW w:w="1872" w:type="dxa"/>
          </w:tcPr>
          <w:p w14:paraId="682E3F22" w14:textId="77777777" w:rsidR="00341F00" w:rsidRDefault="00000000">
            <w:r>
              <w:t>Yes</w:t>
            </w:r>
          </w:p>
        </w:tc>
        <w:tc>
          <w:tcPr>
            <w:tcW w:w="1872" w:type="dxa"/>
          </w:tcPr>
          <w:p w14:paraId="5138D916" w14:textId="77777777" w:rsidR="00341F00" w:rsidRDefault="00000000">
            <w:r>
              <w:t>See H.17</w:t>
            </w:r>
          </w:p>
        </w:tc>
      </w:tr>
      <w:tr w:rsidR="00341F00" w14:paraId="418281DA" w14:textId="77777777">
        <w:tc>
          <w:tcPr>
            <w:tcW w:w="1872" w:type="dxa"/>
          </w:tcPr>
          <w:p w14:paraId="7BB59FA8" w14:textId="77777777" w:rsidR="00341F00" w:rsidRDefault="00000000">
            <w:r>
              <w:t>Detected by</w:t>
            </w:r>
          </w:p>
        </w:tc>
        <w:tc>
          <w:tcPr>
            <w:tcW w:w="1872" w:type="dxa"/>
          </w:tcPr>
          <w:p w14:paraId="01BAF81B" w14:textId="77777777" w:rsidR="00341F00" w:rsidRDefault="00000000">
            <w:r>
              <w:t>Picklist</w:t>
            </w:r>
          </w:p>
        </w:tc>
        <w:tc>
          <w:tcPr>
            <w:tcW w:w="1872" w:type="dxa"/>
          </w:tcPr>
          <w:p w14:paraId="7CCCD1E3" w14:textId="77777777" w:rsidR="00341F00" w:rsidRDefault="00000000">
            <w:r>
              <w:t>SIEM</w:t>
            </w:r>
          </w:p>
        </w:tc>
        <w:tc>
          <w:tcPr>
            <w:tcW w:w="1872" w:type="dxa"/>
          </w:tcPr>
          <w:p w14:paraId="589CE681" w14:textId="77777777" w:rsidR="00341F00" w:rsidRDefault="00000000">
            <w:r>
              <w:t>Yes</w:t>
            </w:r>
          </w:p>
        </w:tc>
        <w:tc>
          <w:tcPr>
            <w:tcW w:w="1872" w:type="dxa"/>
          </w:tcPr>
          <w:p w14:paraId="1643C8FE" w14:textId="77777777" w:rsidR="00341F00" w:rsidRDefault="00000000">
            <w:r>
              <w:t>SIEM / Customer / Recon</w:t>
            </w:r>
          </w:p>
        </w:tc>
      </w:tr>
      <w:tr w:rsidR="00341F00" w14:paraId="58C4FB8F" w14:textId="77777777">
        <w:tc>
          <w:tcPr>
            <w:tcW w:w="1872" w:type="dxa"/>
          </w:tcPr>
          <w:p w14:paraId="46BC7045" w14:textId="77777777" w:rsidR="00341F00" w:rsidRDefault="00000000">
            <w:r>
              <w:t>Customer impact</w:t>
            </w:r>
          </w:p>
        </w:tc>
        <w:tc>
          <w:tcPr>
            <w:tcW w:w="1872" w:type="dxa"/>
          </w:tcPr>
          <w:p w14:paraId="462BEC5F" w14:textId="77777777" w:rsidR="00341F00" w:rsidRDefault="00000000">
            <w:r>
              <w:t>Picklist</w:t>
            </w:r>
          </w:p>
        </w:tc>
        <w:tc>
          <w:tcPr>
            <w:tcW w:w="1872" w:type="dxa"/>
          </w:tcPr>
          <w:p w14:paraId="1E17C22B" w14:textId="77777777" w:rsidR="00341F00" w:rsidRDefault="00000000">
            <w:r>
              <w:t>None</w:t>
            </w:r>
          </w:p>
        </w:tc>
        <w:tc>
          <w:tcPr>
            <w:tcW w:w="1872" w:type="dxa"/>
          </w:tcPr>
          <w:p w14:paraId="1080B44E" w14:textId="77777777" w:rsidR="00341F00" w:rsidRDefault="00000000">
            <w:r>
              <w:t>Yes</w:t>
            </w:r>
          </w:p>
        </w:tc>
        <w:tc>
          <w:tcPr>
            <w:tcW w:w="1872" w:type="dxa"/>
          </w:tcPr>
          <w:p w14:paraId="3491CF28" w14:textId="77777777" w:rsidR="00341F00" w:rsidRDefault="00000000">
            <w:r>
              <w:t>None/Financial/Data</w:t>
            </w:r>
          </w:p>
        </w:tc>
      </w:tr>
      <w:tr w:rsidR="00341F00" w14:paraId="08D55DD4" w14:textId="77777777">
        <w:tc>
          <w:tcPr>
            <w:tcW w:w="1872" w:type="dxa"/>
          </w:tcPr>
          <w:p w14:paraId="17F38879" w14:textId="77777777" w:rsidR="00341F00" w:rsidRDefault="00000000">
            <w:r>
              <w:t>Transaction reversed</w:t>
            </w:r>
          </w:p>
        </w:tc>
        <w:tc>
          <w:tcPr>
            <w:tcW w:w="1872" w:type="dxa"/>
          </w:tcPr>
          <w:p w14:paraId="74C75688" w14:textId="77777777" w:rsidR="00341F00" w:rsidRDefault="00000000">
            <w:r>
              <w:t>Yes/No</w:t>
            </w:r>
          </w:p>
        </w:tc>
        <w:tc>
          <w:tcPr>
            <w:tcW w:w="1872" w:type="dxa"/>
          </w:tcPr>
          <w:p w14:paraId="1E4F91AD" w14:textId="77777777" w:rsidR="00341F00" w:rsidRDefault="00000000">
            <w:r>
              <w:t>Yes</w:t>
            </w:r>
          </w:p>
        </w:tc>
        <w:tc>
          <w:tcPr>
            <w:tcW w:w="1872" w:type="dxa"/>
          </w:tcPr>
          <w:p w14:paraId="6D944D79" w14:textId="77777777" w:rsidR="00341F00" w:rsidRDefault="00000000">
            <w:r>
              <w:t>No</w:t>
            </w:r>
          </w:p>
        </w:tc>
        <w:tc>
          <w:tcPr>
            <w:tcW w:w="1872" w:type="dxa"/>
          </w:tcPr>
          <w:p w14:paraId="6D6CFA90" w14:textId="77777777" w:rsidR="00341F00" w:rsidRDefault="00000000">
            <w:r>
              <w:t>Session-integrity rule</w:t>
            </w:r>
          </w:p>
        </w:tc>
      </w:tr>
      <w:tr w:rsidR="00341F00" w14:paraId="61887C20" w14:textId="77777777">
        <w:tc>
          <w:tcPr>
            <w:tcW w:w="1872" w:type="dxa"/>
          </w:tcPr>
          <w:p w14:paraId="7C7D36B3" w14:textId="77777777" w:rsidR="00341F00" w:rsidRDefault="00000000">
            <w:r>
              <w:t>Authentication factor failed</w:t>
            </w:r>
          </w:p>
        </w:tc>
        <w:tc>
          <w:tcPr>
            <w:tcW w:w="1872" w:type="dxa"/>
          </w:tcPr>
          <w:p w14:paraId="6AA86311" w14:textId="77777777" w:rsidR="00341F00" w:rsidRDefault="00000000">
            <w:r>
              <w:t>Picklist</w:t>
            </w:r>
          </w:p>
        </w:tc>
        <w:tc>
          <w:tcPr>
            <w:tcW w:w="1872" w:type="dxa"/>
          </w:tcPr>
          <w:p w14:paraId="58ED6E8C" w14:textId="77777777" w:rsidR="00341F00" w:rsidRDefault="00000000">
            <w:r>
              <w:t>OTP</w:t>
            </w:r>
          </w:p>
        </w:tc>
        <w:tc>
          <w:tcPr>
            <w:tcW w:w="1872" w:type="dxa"/>
          </w:tcPr>
          <w:p w14:paraId="27B6D5DD" w14:textId="77777777" w:rsidR="00341F00" w:rsidRDefault="00000000">
            <w:r>
              <w:t>No</w:t>
            </w:r>
          </w:p>
        </w:tc>
        <w:tc>
          <w:tcPr>
            <w:tcW w:w="1872" w:type="dxa"/>
          </w:tcPr>
          <w:p w14:paraId="2C37536E" w14:textId="77777777" w:rsidR="00341F00" w:rsidRDefault="00000000">
            <w:r>
              <w:t>Diagnostic</w:t>
            </w:r>
          </w:p>
        </w:tc>
      </w:tr>
      <w:tr w:rsidR="00341F00" w14:paraId="649A70C4" w14:textId="77777777">
        <w:tc>
          <w:tcPr>
            <w:tcW w:w="1872" w:type="dxa"/>
          </w:tcPr>
          <w:p w14:paraId="4C0EB74F" w14:textId="77777777" w:rsidR="00341F00" w:rsidRDefault="00000000">
            <w:r>
              <w:t>Containment action</w:t>
            </w:r>
          </w:p>
        </w:tc>
        <w:tc>
          <w:tcPr>
            <w:tcW w:w="1872" w:type="dxa"/>
          </w:tcPr>
          <w:p w14:paraId="6B9B29D0" w14:textId="77777777" w:rsidR="00341F00" w:rsidRDefault="00000000">
            <w:r>
              <w:t>Rich text</w:t>
            </w:r>
          </w:p>
        </w:tc>
        <w:tc>
          <w:tcPr>
            <w:tcW w:w="1872" w:type="dxa"/>
          </w:tcPr>
          <w:p w14:paraId="3AA001C8" w14:textId="77777777" w:rsidR="00341F00" w:rsidRDefault="00000000">
            <w:r>
              <w:t>—</w:t>
            </w:r>
          </w:p>
        </w:tc>
        <w:tc>
          <w:tcPr>
            <w:tcW w:w="1872" w:type="dxa"/>
          </w:tcPr>
          <w:p w14:paraId="27711AD1" w14:textId="77777777" w:rsidR="00341F00" w:rsidRDefault="00000000">
            <w:r>
              <w:t>Yes</w:t>
            </w:r>
          </w:p>
        </w:tc>
        <w:tc>
          <w:tcPr>
            <w:tcW w:w="1872" w:type="dxa"/>
          </w:tcPr>
          <w:p w14:paraId="391E9081" w14:textId="77777777" w:rsidR="00341F00" w:rsidRDefault="00000000">
            <w:r>
              <w:t>—</w:t>
            </w:r>
          </w:p>
        </w:tc>
      </w:tr>
      <w:tr w:rsidR="00341F00" w14:paraId="5C4EEAF7" w14:textId="77777777">
        <w:tc>
          <w:tcPr>
            <w:tcW w:w="1872" w:type="dxa"/>
          </w:tcPr>
          <w:p w14:paraId="13E4E91F" w14:textId="77777777" w:rsidR="00341F00" w:rsidRDefault="00000000">
            <w:r>
              <w:lastRenderedPageBreak/>
              <w:t>Reported to (Grievance/RBI)</w:t>
            </w:r>
          </w:p>
        </w:tc>
        <w:tc>
          <w:tcPr>
            <w:tcW w:w="1872" w:type="dxa"/>
          </w:tcPr>
          <w:p w14:paraId="4FCFFC8A" w14:textId="77777777" w:rsidR="00341F00" w:rsidRDefault="00000000">
            <w:r>
              <w:t>Multi-select</w:t>
            </w:r>
          </w:p>
        </w:tc>
        <w:tc>
          <w:tcPr>
            <w:tcW w:w="1872" w:type="dxa"/>
          </w:tcPr>
          <w:p w14:paraId="79180F66" w14:textId="77777777" w:rsidR="00341F00" w:rsidRDefault="00000000">
            <w:r>
              <w:t>Grievance</w:t>
            </w:r>
          </w:p>
        </w:tc>
        <w:tc>
          <w:tcPr>
            <w:tcW w:w="1872" w:type="dxa"/>
          </w:tcPr>
          <w:p w14:paraId="2B13B105" w14:textId="77777777" w:rsidR="00341F00" w:rsidRDefault="00000000">
            <w:r>
              <w:t>Yes</w:t>
            </w:r>
          </w:p>
        </w:tc>
        <w:tc>
          <w:tcPr>
            <w:tcW w:w="1872" w:type="dxa"/>
          </w:tcPr>
          <w:p w14:paraId="2D7AD520" w14:textId="77777777" w:rsidR="00341F00" w:rsidRDefault="00000000">
            <w:r>
              <w:t>Links 5.12 / 5.13</w:t>
            </w:r>
          </w:p>
        </w:tc>
      </w:tr>
      <w:tr w:rsidR="00341F00" w14:paraId="21DEE142" w14:textId="77777777">
        <w:tc>
          <w:tcPr>
            <w:tcW w:w="1872" w:type="dxa"/>
          </w:tcPr>
          <w:p w14:paraId="5A98E45D" w14:textId="77777777" w:rsidR="00341F00" w:rsidRDefault="00000000">
            <w:r>
              <w:t>Root cause / lesson learned</w:t>
            </w:r>
          </w:p>
        </w:tc>
        <w:tc>
          <w:tcPr>
            <w:tcW w:w="1872" w:type="dxa"/>
          </w:tcPr>
          <w:p w14:paraId="367DAD6F" w14:textId="77777777" w:rsidR="00341F00" w:rsidRDefault="00000000">
            <w:r>
              <w:t>Rich text</w:t>
            </w:r>
          </w:p>
        </w:tc>
        <w:tc>
          <w:tcPr>
            <w:tcW w:w="1872" w:type="dxa"/>
          </w:tcPr>
          <w:p w14:paraId="0E735983" w14:textId="77777777" w:rsidR="00341F00" w:rsidRDefault="00000000">
            <w:r>
              <w:t>—</w:t>
            </w:r>
          </w:p>
        </w:tc>
        <w:tc>
          <w:tcPr>
            <w:tcW w:w="1872" w:type="dxa"/>
          </w:tcPr>
          <w:p w14:paraId="7A3DB66D" w14:textId="77777777" w:rsidR="00341F00" w:rsidRDefault="00000000">
            <w:r>
              <w:t>No</w:t>
            </w:r>
          </w:p>
        </w:tc>
        <w:tc>
          <w:tcPr>
            <w:tcW w:w="1872" w:type="dxa"/>
          </w:tcPr>
          <w:p w14:paraId="2C8C6A83" w14:textId="77777777" w:rsidR="00341F00" w:rsidRDefault="00000000">
            <w:r>
              <w:t>Feeds 5.52</w:t>
            </w:r>
          </w:p>
        </w:tc>
      </w:tr>
    </w:tbl>
    <w:p w14:paraId="7E746741" w14:textId="77777777" w:rsidR="00341F00" w:rsidRDefault="00000000" w:rsidP="00ED6104">
      <w:pPr>
        <w:pStyle w:val="Heading2"/>
        <w:numPr>
          <w:ilvl w:val="1"/>
          <w:numId w:val="13"/>
        </w:numPr>
      </w:pPr>
      <w:bookmarkStart w:id="1759" w:name="_Toc231674372"/>
      <w:bookmarkStart w:id="1760" w:name="_Toc231674999"/>
      <w:bookmarkStart w:id="1761" w:name="_Toc232339161"/>
      <w:r>
        <w:t>D.19  Inter-Creditor Agreement / Resolution Plan Record</w:t>
      </w:r>
      <w:bookmarkEnd w:id="1759"/>
      <w:bookmarkEnd w:id="1760"/>
      <w:bookmarkEnd w:id="1761"/>
    </w:p>
    <w:p w14:paraId="52AA375A" w14:textId="77777777" w:rsidR="00341F00" w:rsidRDefault="00000000">
      <w:r>
        <w:t>Tracks the stressed-asset resolution process (RBI Stressed Assets Directions, 2025; Module 5.45.1).</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341F00" w14:paraId="3C961F6B" w14:textId="77777777">
        <w:tc>
          <w:tcPr>
            <w:tcW w:w="1872" w:type="dxa"/>
          </w:tcPr>
          <w:p w14:paraId="671A5295" w14:textId="77777777" w:rsidR="00341F00" w:rsidRDefault="00000000">
            <w:r>
              <w:rPr>
                <w:b/>
              </w:rPr>
              <w:t>Field Label</w:t>
            </w:r>
          </w:p>
        </w:tc>
        <w:tc>
          <w:tcPr>
            <w:tcW w:w="1872" w:type="dxa"/>
          </w:tcPr>
          <w:p w14:paraId="77DF04A1" w14:textId="77777777" w:rsidR="00341F00" w:rsidRDefault="00000000">
            <w:r>
              <w:rPr>
                <w:b/>
              </w:rPr>
              <w:t>Type</w:t>
            </w:r>
          </w:p>
        </w:tc>
        <w:tc>
          <w:tcPr>
            <w:tcW w:w="1872" w:type="dxa"/>
          </w:tcPr>
          <w:p w14:paraId="41C180E9" w14:textId="77777777" w:rsidR="00341F00" w:rsidRDefault="00000000">
            <w:r>
              <w:rPr>
                <w:b/>
              </w:rPr>
              <w:t>Placeholder / Example</w:t>
            </w:r>
          </w:p>
        </w:tc>
        <w:tc>
          <w:tcPr>
            <w:tcW w:w="1872" w:type="dxa"/>
          </w:tcPr>
          <w:p w14:paraId="377B3E31" w14:textId="77777777" w:rsidR="00341F00" w:rsidRDefault="00000000">
            <w:r>
              <w:rPr>
                <w:b/>
              </w:rPr>
              <w:t>Mandatory</w:t>
            </w:r>
          </w:p>
        </w:tc>
        <w:tc>
          <w:tcPr>
            <w:tcW w:w="1872" w:type="dxa"/>
          </w:tcPr>
          <w:p w14:paraId="0E0DA596" w14:textId="77777777" w:rsidR="00341F00" w:rsidRDefault="00000000">
            <w:r>
              <w:rPr>
                <w:b/>
              </w:rPr>
              <w:t>Validation / Notes</w:t>
            </w:r>
          </w:p>
        </w:tc>
      </w:tr>
      <w:tr w:rsidR="00341F00" w14:paraId="28FA0F65" w14:textId="77777777">
        <w:tc>
          <w:tcPr>
            <w:tcW w:w="1872" w:type="dxa"/>
          </w:tcPr>
          <w:p w14:paraId="664020FD" w14:textId="77777777" w:rsidR="00341F00" w:rsidRDefault="00000000">
            <w:r>
              <w:t>Account / borrower</w:t>
            </w:r>
          </w:p>
        </w:tc>
        <w:tc>
          <w:tcPr>
            <w:tcW w:w="1872" w:type="dxa"/>
          </w:tcPr>
          <w:p w14:paraId="453E70F0" w14:textId="77777777" w:rsidR="00341F00" w:rsidRDefault="00000000">
            <w:r>
              <w:t>Lookup</w:t>
            </w:r>
          </w:p>
        </w:tc>
        <w:tc>
          <w:tcPr>
            <w:tcW w:w="1872" w:type="dxa"/>
          </w:tcPr>
          <w:p w14:paraId="077F77AA" w14:textId="77777777" w:rsidR="00341F00" w:rsidRDefault="00000000">
            <w:r>
              <w:t>—</w:t>
            </w:r>
          </w:p>
        </w:tc>
        <w:tc>
          <w:tcPr>
            <w:tcW w:w="1872" w:type="dxa"/>
          </w:tcPr>
          <w:p w14:paraId="401E6B62" w14:textId="77777777" w:rsidR="00341F00" w:rsidRDefault="00000000">
            <w:r>
              <w:t>Yes</w:t>
            </w:r>
          </w:p>
        </w:tc>
        <w:tc>
          <w:tcPr>
            <w:tcW w:w="1872" w:type="dxa"/>
          </w:tcPr>
          <w:p w14:paraId="6A0A5209" w14:textId="77777777" w:rsidR="00341F00" w:rsidRDefault="00000000">
            <w:r>
              <w:t>SMA-flagged</w:t>
            </w:r>
          </w:p>
        </w:tc>
      </w:tr>
      <w:tr w:rsidR="00341F00" w14:paraId="6936A5AA" w14:textId="77777777">
        <w:tc>
          <w:tcPr>
            <w:tcW w:w="1872" w:type="dxa"/>
          </w:tcPr>
          <w:p w14:paraId="1C2D4D4A" w14:textId="77777777" w:rsidR="00341F00" w:rsidRDefault="00000000">
            <w:r>
              <w:t>Reference date</w:t>
            </w:r>
          </w:p>
        </w:tc>
        <w:tc>
          <w:tcPr>
            <w:tcW w:w="1872" w:type="dxa"/>
          </w:tcPr>
          <w:p w14:paraId="10FAE12F" w14:textId="77777777" w:rsidR="00341F00" w:rsidRDefault="00000000">
            <w:r>
              <w:t>Date</w:t>
            </w:r>
          </w:p>
        </w:tc>
        <w:tc>
          <w:tcPr>
            <w:tcW w:w="1872" w:type="dxa"/>
          </w:tcPr>
          <w:p w14:paraId="039D7EA0" w14:textId="77777777" w:rsidR="00341F00" w:rsidRDefault="00000000">
            <w:r>
              <w:t>—</w:t>
            </w:r>
          </w:p>
        </w:tc>
        <w:tc>
          <w:tcPr>
            <w:tcW w:w="1872" w:type="dxa"/>
          </w:tcPr>
          <w:p w14:paraId="4C0F7C97" w14:textId="77777777" w:rsidR="00341F00" w:rsidRDefault="00000000">
            <w:r>
              <w:t>Yes</w:t>
            </w:r>
          </w:p>
        </w:tc>
        <w:tc>
          <w:tcPr>
            <w:tcW w:w="1872" w:type="dxa"/>
          </w:tcPr>
          <w:p w14:paraId="092B9D1A" w14:textId="77777777" w:rsidR="00341F00" w:rsidRDefault="00000000">
            <w:r>
              <w:t>Start of Review Period</w:t>
            </w:r>
          </w:p>
        </w:tc>
      </w:tr>
      <w:tr w:rsidR="00341F00" w14:paraId="12AE7039" w14:textId="77777777">
        <w:tc>
          <w:tcPr>
            <w:tcW w:w="1872" w:type="dxa"/>
          </w:tcPr>
          <w:p w14:paraId="707E65F0" w14:textId="77777777" w:rsidR="00341F00" w:rsidRDefault="00000000">
            <w:r>
              <w:t>Review Period end</w:t>
            </w:r>
          </w:p>
        </w:tc>
        <w:tc>
          <w:tcPr>
            <w:tcW w:w="1872" w:type="dxa"/>
          </w:tcPr>
          <w:p w14:paraId="3C1999B4" w14:textId="77777777" w:rsidR="00341F00" w:rsidRDefault="00000000">
            <w:r>
              <w:t>Date</w:t>
            </w:r>
          </w:p>
        </w:tc>
        <w:tc>
          <w:tcPr>
            <w:tcW w:w="1872" w:type="dxa"/>
          </w:tcPr>
          <w:p w14:paraId="3D2A6F6C" w14:textId="77777777" w:rsidR="00341F00" w:rsidRDefault="00000000">
            <w:r>
              <w:t>—</w:t>
            </w:r>
          </w:p>
        </w:tc>
        <w:tc>
          <w:tcPr>
            <w:tcW w:w="1872" w:type="dxa"/>
          </w:tcPr>
          <w:p w14:paraId="200164B1" w14:textId="77777777" w:rsidR="00341F00" w:rsidRDefault="00000000">
            <w:r>
              <w:t>Yes</w:t>
            </w:r>
          </w:p>
        </w:tc>
        <w:tc>
          <w:tcPr>
            <w:tcW w:w="1872" w:type="dxa"/>
          </w:tcPr>
          <w:p w14:paraId="7080A7B3" w14:textId="77777777" w:rsidR="00341F00" w:rsidRDefault="00000000">
            <w:r>
              <w:t>Computed</w:t>
            </w:r>
          </w:p>
        </w:tc>
      </w:tr>
      <w:tr w:rsidR="00341F00" w14:paraId="75EBEF1F" w14:textId="77777777">
        <w:tc>
          <w:tcPr>
            <w:tcW w:w="1872" w:type="dxa"/>
          </w:tcPr>
          <w:p w14:paraId="4913E74A" w14:textId="77777777" w:rsidR="00341F00" w:rsidRDefault="00000000">
            <w:r>
              <w:t>ICA required / signed</w:t>
            </w:r>
          </w:p>
        </w:tc>
        <w:tc>
          <w:tcPr>
            <w:tcW w:w="1872" w:type="dxa"/>
          </w:tcPr>
          <w:p w14:paraId="1B9CDEA6" w14:textId="77777777" w:rsidR="00341F00" w:rsidRDefault="00000000">
            <w:r>
              <w:t>Picklist</w:t>
            </w:r>
          </w:p>
        </w:tc>
        <w:tc>
          <w:tcPr>
            <w:tcW w:w="1872" w:type="dxa"/>
          </w:tcPr>
          <w:p w14:paraId="6C1634D5" w14:textId="77777777" w:rsidR="00341F00" w:rsidRDefault="00000000">
            <w:r>
              <w:t>Signed</w:t>
            </w:r>
          </w:p>
        </w:tc>
        <w:tc>
          <w:tcPr>
            <w:tcW w:w="1872" w:type="dxa"/>
          </w:tcPr>
          <w:p w14:paraId="2AF5C7DD" w14:textId="77777777" w:rsidR="00341F00" w:rsidRDefault="00000000">
            <w:r>
              <w:t>Yes</w:t>
            </w:r>
          </w:p>
        </w:tc>
        <w:tc>
          <w:tcPr>
            <w:tcW w:w="1872" w:type="dxa"/>
          </w:tcPr>
          <w:p w14:paraId="3201461F" w14:textId="77777777" w:rsidR="00341F00" w:rsidRDefault="00000000">
            <w:r>
              <w:t>Multiple-lender cases</w:t>
            </w:r>
          </w:p>
        </w:tc>
      </w:tr>
      <w:tr w:rsidR="00341F00" w14:paraId="4C21BB87" w14:textId="77777777">
        <w:tc>
          <w:tcPr>
            <w:tcW w:w="1872" w:type="dxa"/>
          </w:tcPr>
          <w:p w14:paraId="77416C9F" w14:textId="77777777" w:rsidR="00341F00" w:rsidRDefault="00000000">
            <w:r>
              <w:t>Resolution Plan type</w:t>
            </w:r>
          </w:p>
        </w:tc>
        <w:tc>
          <w:tcPr>
            <w:tcW w:w="1872" w:type="dxa"/>
          </w:tcPr>
          <w:p w14:paraId="23F1136A" w14:textId="77777777" w:rsidR="00341F00" w:rsidRDefault="00000000">
            <w:r>
              <w:t>Picklist</w:t>
            </w:r>
          </w:p>
        </w:tc>
        <w:tc>
          <w:tcPr>
            <w:tcW w:w="1872" w:type="dxa"/>
          </w:tcPr>
          <w:p w14:paraId="72828287" w14:textId="77777777" w:rsidR="00341F00" w:rsidRDefault="00000000">
            <w:r>
              <w:t>Restructuring</w:t>
            </w:r>
          </w:p>
        </w:tc>
        <w:tc>
          <w:tcPr>
            <w:tcW w:w="1872" w:type="dxa"/>
          </w:tcPr>
          <w:p w14:paraId="13D657A7" w14:textId="77777777" w:rsidR="00341F00" w:rsidRDefault="00000000">
            <w:r>
              <w:t>Yes</w:t>
            </w:r>
          </w:p>
        </w:tc>
        <w:tc>
          <w:tcPr>
            <w:tcW w:w="1872" w:type="dxa"/>
          </w:tcPr>
          <w:p w14:paraId="20ED56A5" w14:textId="77777777" w:rsidR="00341F00" w:rsidRDefault="00000000">
            <w:r>
              <w:t>See H.18</w:t>
            </w:r>
          </w:p>
        </w:tc>
      </w:tr>
      <w:tr w:rsidR="00341F00" w14:paraId="276816E8" w14:textId="77777777">
        <w:tc>
          <w:tcPr>
            <w:tcW w:w="1872" w:type="dxa"/>
          </w:tcPr>
          <w:p w14:paraId="4523FDBD" w14:textId="77777777" w:rsidR="00341F00" w:rsidRDefault="00000000">
            <w:r>
              <w:t>RP implementation date</w:t>
            </w:r>
          </w:p>
        </w:tc>
        <w:tc>
          <w:tcPr>
            <w:tcW w:w="1872" w:type="dxa"/>
          </w:tcPr>
          <w:p w14:paraId="10CA1162" w14:textId="77777777" w:rsidR="00341F00" w:rsidRDefault="00000000">
            <w:r>
              <w:t>Date</w:t>
            </w:r>
          </w:p>
        </w:tc>
        <w:tc>
          <w:tcPr>
            <w:tcW w:w="1872" w:type="dxa"/>
          </w:tcPr>
          <w:p w14:paraId="33098849" w14:textId="77777777" w:rsidR="00341F00" w:rsidRDefault="00000000">
            <w:r>
              <w:t>—</w:t>
            </w:r>
          </w:p>
        </w:tc>
        <w:tc>
          <w:tcPr>
            <w:tcW w:w="1872" w:type="dxa"/>
          </w:tcPr>
          <w:p w14:paraId="0FBE2E64" w14:textId="77777777" w:rsidR="00341F00" w:rsidRDefault="00000000">
            <w:r>
              <w:t>No</w:t>
            </w:r>
          </w:p>
        </w:tc>
        <w:tc>
          <w:tcPr>
            <w:tcW w:w="1872" w:type="dxa"/>
          </w:tcPr>
          <w:p w14:paraId="0E066BF4" w14:textId="77777777" w:rsidR="00341F00" w:rsidRDefault="00000000">
            <w:r>
              <w:t>Milestone</w:t>
            </w:r>
          </w:p>
        </w:tc>
      </w:tr>
      <w:tr w:rsidR="00341F00" w14:paraId="69E67CFF" w14:textId="77777777">
        <w:tc>
          <w:tcPr>
            <w:tcW w:w="1872" w:type="dxa"/>
          </w:tcPr>
          <w:p w14:paraId="5F437CA6" w14:textId="77777777" w:rsidR="00341F00" w:rsidRDefault="00000000">
            <w:r>
              <w:t>Additional provision for delay (₹)</w:t>
            </w:r>
          </w:p>
        </w:tc>
        <w:tc>
          <w:tcPr>
            <w:tcW w:w="1872" w:type="dxa"/>
          </w:tcPr>
          <w:p w14:paraId="3B11D940" w14:textId="77777777" w:rsidR="00341F00" w:rsidRDefault="00000000">
            <w:r>
              <w:t>Number</w:t>
            </w:r>
          </w:p>
        </w:tc>
        <w:tc>
          <w:tcPr>
            <w:tcW w:w="1872" w:type="dxa"/>
          </w:tcPr>
          <w:p w14:paraId="36C84A23" w14:textId="77777777" w:rsidR="00341F00" w:rsidRDefault="00000000">
            <w:r>
              <w:t>0</w:t>
            </w:r>
          </w:p>
        </w:tc>
        <w:tc>
          <w:tcPr>
            <w:tcW w:w="1872" w:type="dxa"/>
          </w:tcPr>
          <w:p w14:paraId="3CD0EB0B" w14:textId="77777777" w:rsidR="00341F00" w:rsidRDefault="00000000">
            <w:r>
              <w:t>No</w:t>
            </w:r>
          </w:p>
        </w:tc>
        <w:tc>
          <w:tcPr>
            <w:tcW w:w="1872" w:type="dxa"/>
          </w:tcPr>
          <w:p w14:paraId="35D5E607" w14:textId="77777777" w:rsidR="00341F00" w:rsidRDefault="00000000">
            <w:r>
              <w:t>Auto-computed if delayed</w:t>
            </w:r>
          </w:p>
        </w:tc>
      </w:tr>
      <w:tr w:rsidR="00341F00" w14:paraId="1B205795" w14:textId="77777777">
        <w:tc>
          <w:tcPr>
            <w:tcW w:w="1872" w:type="dxa"/>
          </w:tcPr>
          <w:p w14:paraId="4A563667" w14:textId="77777777" w:rsidR="00341F00" w:rsidRDefault="00000000">
            <w:r>
              <w:t>Post-RP asset classification</w:t>
            </w:r>
          </w:p>
        </w:tc>
        <w:tc>
          <w:tcPr>
            <w:tcW w:w="1872" w:type="dxa"/>
          </w:tcPr>
          <w:p w14:paraId="6871D93E" w14:textId="77777777" w:rsidR="00341F00" w:rsidRDefault="00000000">
            <w:r>
              <w:t>Picklist</w:t>
            </w:r>
          </w:p>
        </w:tc>
        <w:tc>
          <w:tcPr>
            <w:tcW w:w="1872" w:type="dxa"/>
          </w:tcPr>
          <w:p w14:paraId="72A818D4" w14:textId="77777777" w:rsidR="00341F00" w:rsidRDefault="00000000">
            <w:r>
              <w:t>Standard-restructured</w:t>
            </w:r>
          </w:p>
        </w:tc>
        <w:tc>
          <w:tcPr>
            <w:tcW w:w="1872" w:type="dxa"/>
          </w:tcPr>
          <w:p w14:paraId="35CD8024" w14:textId="77777777" w:rsidR="00341F00" w:rsidRDefault="00000000">
            <w:r>
              <w:t>Yes</w:t>
            </w:r>
          </w:p>
        </w:tc>
        <w:tc>
          <w:tcPr>
            <w:tcW w:w="1872" w:type="dxa"/>
          </w:tcPr>
          <w:p w14:paraId="27B9B9F9" w14:textId="77777777" w:rsidR="00341F00" w:rsidRDefault="00000000">
            <w:r>
              <w:t>Per norms</w:t>
            </w:r>
          </w:p>
        </w:tc>
      </w:tr>
      <w:tr w:rsidR="00341F00" w14:paraId="2C8CC6C3" w14:textId="77777777">
        <w:tc>
          <w:tcPr>
            <w:tcW w:w="1872" w:type="dxa"/>
          </w:tcPr>
          <w:p w14:paraId="42CCA59A" w14:textId="77777777" w:rsidR="00341F00" w:rsidRDefault="00000000">
            <w:r>
              <w:t>Monitoring period end</w:t>
            </w:r>
          </w:p>
        </w:tc>
        <w:tc>
          <w:tcPr>
            <w:tcW w:w="1872" w:type="dxa"/>
          </w:tcPr>
          <w:p w14:paraId="3FF9E0CF" w14:textId="77777777" w:rsidR="00341F00" w:rsidRDefault="00000000">
            <w:r>
              <w:t>Date</w:t>
            </w:r>
          </w:p>
        </w:tc>
        <w:tc>
          <w:tcPr>
            <w:tcW w:w="1872" w:type="dxa"/>
          </w:tcPr>
          <w:p w14:paraId="70323332" w14:textId="77777777" w:rsidR="00341F00" w:rsidRDefault="00000000">
            <w:r>
              <w:t>—</w:t>
            </w:r>
          </w:p>
        </w:tc>
        <w:tc>
          <w:tcPr>
            <w:tcW w:w="1872" w:type="dxa"/>
          </w:tcPr>
          <w:p w14:paraId="50E308BD" w14:textId="77777777" w:rsidR="00341F00" w:rsidRDefault="00000000">
            <w:r>
              <w:t>No</w:t>
            </w:r>
          </w:p>
        </w:tc>
        <w:tc>
          <w:tcPr>
            <w:tcW w:w="1872" w:type="dxa"/>
          </w:tcPr>
          <w:p w14:paraId="30D31300" w14:textId="77777777" w:rsidR="00341F00" w:rsidRDefault="00000000">
            <w:r>
              <w:t>Upgrade eligibility</w:t>
            </w:r>
          </w:p>
        </w:tc>
      </w:tr>
      <w:tr w:rsidR="00341F00" w14:paraId="615AD971" w14:textId="77777777">
        <w:tc>
          <w:tcPr>
            <w:tcW w:w="1872" w:type="dxa"/>
          </w:tcPr>
          <w:p w14:paraId="2FB1DF90" w14:textId="77777777" w:rsidR="00341F00" w:rsidRDefault="00000000">
            <w:r>
              <w:t>Compromise settlement / write-off</w:t>
            </w:r>
          </w:p>
        </w:tc>
        <w:tc>
          <w:tcPr>
            <w:tcW w:w="1872" w:type="dxa"/>
          </w:tcPr>
          <w:p w14:paraId="55DA5E0B" w14:textId="77777777" w:rsidR="00341F00" w:rsidRDefault="00000000">
            <w:r>
              <w:t>Yes/No</w:t>
            </w:r>
          </w:p>
        </w:tc>
        <w:tc>
          <w:tcPr>
            <w:tcW w:w="1872" w:type="dxa"/>
          </w:tcPr>
          <w:p w14:paraId="3556B7D2" w14:textId="77777777" w:rsidR="00341F00" w:rsidRDefault="00000000">
            <w:r>
              <w:t>No</w:t>
            </w:r>
          </w:p>
        </w:tc>
        <w:tc>
          <w:tcPr>
            <w:tcW w:w="1872" w:type="dxa"/>
          </w:tcPr>
          <w:p w14:paraId="5AD6B560" w14:textId="77777777" w:rsidR="00341F00" w:rsidRDefault="00000000">
            <w:r>
              <w:t>No</w:t>
            </w:r>
          </w:p>
        </w:tc>
        <w:tc>
          <w:tcPr>
            <w:tcW w:w="1872" w:type="dxa"/>
          </w:tcPr>
          <w:p w14:paraId="79F905A7" w14:textId="77777777" w:rsidR="00341F00" w:rsidRDefault="00000000">
            <w:r>
              <w:t>Board policy + cooling</w:t>
            </w:r>
          </w:p>
        </w:tc>
      </w:tr>
    </w:tbl>
    <w:p w14:paraId="7554B4F7" w14:textId="77777777" w:rsidR="00341F00" w:rsidRDefault="00000000">
      <w:pPr>
        <w:spacing w:after="120" w:line="276" w:lineRule="auto"/>
        <w:jc w:val="both"/>
      </w:pPr>
      <w:r>
        <w:rPr>
          <w:rFonts w:cs="Arial"/>
        </w:rPr>
        <w:t>This appendix gives the development team the mathematical basis for interest, instalment, amortisation, APR and related computations, so the lending engine can be implemented and tested consistently across products. Notation: P = principal (sanctioned/disbursed); n = number of instalments; r = periodic interest rate (decimal) = (annual rate % / periods-per-year) / 100; m = periods per year (12 monthly, 26 fortnightly, 52 weekly, 4 quarterly); B_k = outstanding balance after k instalments. Use a decimal/round-half-up money type and a documented rounding rule; carry the residual rounding into the final instalment.</w:t>
      </w:r>
    </w:p>
    <w:p w14:paraId="4DAF5DAB" w14:textId="77777777" w:rsidR="00341F00" w:rsidRDefault="00000000" w:rsidP="00ED6104">
      <w:pPr>
        <w:pStyle w:val="Heading2"/>
        <w:numPr>
          <w:ilvl w:val="1"/>
          <w:numId w:val="13"/>
        </w:numPr>
      </w:pPr>
      <w:bookmarkStart w:id="1762" w:name="_Toc231674373"/>
      <w:bookmarkStart w:id="1763" w:name="_Toc231675000"/>
      <w:bookmarkStart w:id="1764" w:name="_Toc232339162"/>
      <w:r>
        <w:t>E.1  Periodic rate</w:t>
      </w:r>
      <w:bookmarkEnd w:id="1762"/>
      <w:bookmarkEnd w:id="1763"/>
      <w:bookmarkEnd w:id="1764"/>
    </w:p>
    <w:p w14:paraId="5BA93F36" w14:textId="77777777" w:rsidR="00341F00" w:rsidRDefault="00000000">
      <w:pPr>
        <w:spacing w:after="120" w:line="276" w:lineRule="auto"/>
        <w:jc w:val="both"/>
      </w:pPr>
      <w:r>
        <w:rPr>
          <w:rFonts w:cs="Arial"/>
        </w:rPr>
        <w:t>r = (annual interest rate in % ÷ m) ÷ 100. Example: 14% per annum, monthly → r = (14 ÷ 12) ÷ 100 = 0.0116667.</w:t>
      </w:r>
    </w:p>
    <w:p w14:paraId="06EAEF82" w14:textId="77777777" w:rsidR="00341F00" w:rsidRDefault="00000000" w:rsidP="00ED6104">
      <w:pPr>
        <w:pStyle w:val="Heading2"/>
        <w:numPr>
          <w:ilvl w:val="1"/>
          <w:numId w:val="13"/>
        </w:numPr>
      </w:pPr>
      <w:bookmarkStart w:id="1765" w:name="_Toc231674374"/>
      <w:bookmarkStart w:id="1766" w:name="_Toc231675001"/>
      <w:bookmarkStart w:id="1767" w:name="_Toc232339163"/>
      <w:r>
        <w:t>E.2  EMI / EPI on reducing balance (standard)</w:t>
      </w:r>
      <w:bookmarkEnd w:id="1765"/>
      <w:bookmarkEnd w:id="1766"/>
      <w:bookmarkEnd w:id="1767"/>
    </w:p>
    <w:p w14:paraId="7DF30F7C" w14:textId="77777777" w:rsidR="00341F00" w:rsidRDefault="00000000">
      <w:pPr>
        <w:spacing w:after="120" w:line="276" w:lineRule="auto"/>
        <w:jc w:val="both"/>
      </w:pPr>
      <w:r>
        <w:rPr>
          <w:rFonts w:cs="Arial"/>
        </w:rPr>
        <w:t>EMI = P × r × (1 + r)^n ÷ [ (1 + r)^n − 1 ]. Special case r = 0 (zero-interest): EMI = P ÷ n. The same formula gives an Equated Periodic Instalment (EPI) for non-monthly frequencies by using the matching r and n (e.g., weekly microfinance: r = annual ÷ 52, n = number of weeks).</w:t>
      </w:r>
    </w:p>
    <w:p w14:paraId="70A61044" w14:textId="77777777" w:rsidR="00341F00" w:rsidRDefault="00000000">
      <w:pPr>
        <w:spacing w:after="120" w:line="276" w:lineRule="auto"/>
        <w:jc w:val="both"/>
      </w:pPr>
      <w:r>
        <w:rPr>
          <w:rFonts w:cs="Arial"/>
        </w:rPr>
        <w:t>Worked example: P = ₹5,00,000; 14% p.a.; n = 36 months; r = 0.0116667. (1+r)^36 = 1.52196; EMI = 500000 × 0.0116667 × 1.52196 ÷ (1.52196 − 1) ≈ ₹17,074 per month.</w:t>
      </w:r>
    </w:p>
    <w:p w14:paraId="2DCAE316" w14:textId="77777777" w:rsidR="00341F00" w:rsidRDefault="00000000" w:rsidP="00ED6104">
      <w:pPr>
        <w:pStyle w:val="Heading2"/>
        <w:numPr>
          <w:ilvl w:val="1"/>
          <w:numId w:val="13"/>
        </w:numPr>
      </w:pPr>
      <w:bookmarkStart w:id="1768" w:name="_Toc231674375"/>
      <w:bookmarkStart w:id="1769" w:name="_Toc231675002"/>
      <w:bookmarkStart w:id="1770" w:name="_Toc232339164"/>
      <w:r>
        <w:t>E.3  Amortisation split (per instalment)</w:t>
      </w:r>
      <w:bookmarkEnd w:id="1768"/>
      <w:bookmarkEnd w:id="1769"/>
      <w:bookmarkEnd w:id="1770"/>
    </w:p>
    <w:p w14:paraId="5B768980" w14:textId="77777777" w:rsidR="00341F00" w:rsidRDefault="00000000">
      <w:pPr>
        <w:spacing w:after="120" w:line="276" w:lineRule="auto"/>
        <w:jc w:val="both"/>
      </w:pPr>
      <w:r>
        <w:rPr>
          <w:rFonts w:cs="Arial"/>
        </w:rPr>
        <w:lastRenderedPageBreak/>
        <w:t>For instalment k (k = 1…n): Interest_k = B_(k−1) × r; Principal_k = EMI − Interest_k; B_k = B_(k−1) − Principal_k, with B_0 = P. The amortisation schedule lists, per period, the opening balance, EMI, interest, principal and closing balance; the last instalment is adjusted so the closing balance is exactly zero.</w:t>
      </w:r>
    </w:p>
    <w:p w14:paraId="6D85CA6A" w14:textId="77777777" w:rsidR="00341F00" w:rsidRDefault="00000000" w:rsidP="00ED6104">
      <w:pPr>
        <w:pStyle w:val="Heading2"/>
        <w:numPr>
          <w:ilvl w:val="1"/>
          <w:numId w:val="13"/>
        </w:numPr>
      </w:pPr>
      <w:bookmarkStart w:id="1771" w:name="_Toc231674376"/>
      <w:bookmarkStart w:id="1772" w:name="_Toc231675003"/>
      <w:bookmarkStart w:id="1773" w:name="_Toc232339165"/>
      <w:r>
        <w:t>E.4  Outstanding balance after k instalments (closed form)</w:t>
      </w:r>
      <w:bookmarkEnd w:id="1771"/>
      <w:bookmarkEnd w:id="1772"/>
      <w:bookmarkEnd w:id="1773"/>
    </w:p>
    <w:p w14:paraId="40B33952" w14:textId="77777777" w:rsidR="00341F00" w:rsidRDefault="00000000">
      <w:pPr>
        <w:spacing w:after="120" w:line="276" w:lineRule="auto"/>
        <w:jc w:val="both"/>
      </w:pPr>
      <w:r>
        <w:rPr>
          <w:rFonts w:cs="Arial"/>
        </w:rPr>
        <w:t>B_k = P × (1 + r)^k − EMI × [ (1 + r)^k − 1 ] ÷ r. Used for foreclosure quotes and part-prepayment recomputation.</w:t>
      </w:r>
    </w:p>
    <w:p w14:paraId="36AADF86" w14:textId="77777777" w:rsidR="00341F00" w:rsidRDefault="00000000" w:rsidP="00ED6104">
      <w:pPr>
        <w:pStyle w:val="Heading2"/>
        <w:numPr>
          <w:ilvl w:val="1"/>
          <w:numId w:val="13"/>
        </w:numPr>
      </w:pPr>
      <w:bookmarkStart w:id="1774" w:name="_Toc231674377"/>
      <w:bookmarkStart w:id="1775" w:name="_Toc231675004"/>
      <w:bookmarkStart w:id="1776" w:name="_Toc232339166"/>
      <w:r>
        <w:t>E.5  Flat-rate interest (e.g., some vehicle/consumer loans)</w:t>
      </w:r>
      <w:bookmarkEnd w:id="1774"/>
      <w:bookmarkEnd w:id="1775"/>
      <w:bookmarkEnd w:id="1776"/>
    </w:p>
    <w:p w14:paraId="544DDE43" w14:textId="77777777" w:rsidR="00341F00" w:rsidRDefault="00000000">
      <w:pPr>
        <w:spacing w:after="120" w:line="276" w:lineRule="auto"/>
        <w:jc w:val="both"/>
      </w:pPr>
      <w:r>
        <w:rPr>
          <w:rFonts w:cs="Arial"/>
        </w:rPr>
        <w:t>Total interest = P × (annual rate in decimal) × (tenor in years); Total payable = P + total interest; Flat-rate instalment = Total payable ÷ n. A flat rate understates the true cost: the equivalent reducing-balance/APR is materially higher, so the APR (E.9) must still be computed and disclosed in the KFS.</w:t>
      </w:r>
    </w:p>
    <w:p w14:paraId="4A548E3A" w14:textId="77777777" w:rsidR="00341F00" w:rsidRDefault="00000000" w:rsidP="00ED6104">
      <w:pPr>
        <w:pStyle w:val="Heading2"/>
        <w:numPr>
          <w:ilvl w:val="1"/>
          <w:numId w:val="13"/>
        </w:numPr>
      </w:pPr>
      <w:bookmarkStart w:id="1777" w:name="_Toc231674378"/>
      <w:bookmarkStart w:id="1778" w:name="_Toc231675005"/>
      <w:bookmarkStart w:id="1779" w:name="_Toc232339167"/>
      <w:r>
        <w:t>E.6  Bullet / balloon repayment</w:t>
      </w:r>
      <w:bookmarkEnd w:id="1777"/>
      <w:bookmarkEnd w:id="1778"/>
      <w:bookmarkEnd w:id="1779"/>
    </w:p>
    <w:p w14:paraId="28E11167" w14:textId="77777777" w:rsidR="00341F00" w:rsidRDefault="00000000">
      <w:pPr>
        <w:spacing w:after="120" w:line="276" w:lineRule="auto"/>
        <w:jc w:val="both"/>
      </w:pPr>
      <w:r>
        <w:rPr>
          <w:rFonts w:cs="Arial"/>
        </w:rPr>
        <w:t>Periodic interest serviced = P × r each period; the full principal P (plus any final-period interest) is due at maturity. For gold bullet loans, interest may accrue and be collected at closure: Interest = P × (annual rate) × (days ÷ day-count base).</w:t>
      </w:r>
    </w:p>
    <w:p w14:paraId="5D655716" w14:textId="77777777" w:rsidR="00341F00" w:rsidRDefault="00000000" w:rsidP="00ED6104">
      <w:pPr>
        <w:pStyle w:val="Heading2"/>
        <w:numPr>
          <w:ilvl w:val="1"/>
          <w:numId w:val="13"/>
        </w:numPr>
      </w:pPr>
      <w:bookmarkStart w:id="1780" w:name="_Toc231674379"/>
      <w:bookmarkStart w:id="1781" w:name="_Toc231675006"/>
      <w:bookmarkStart w:id="1782" w:name="_Toc232339168"/>
      <w:r>
        <w:t>E.7  Daily-interest / revolving facilities (OD / CC)</w:t>
      </w:r>
      <w:bookmarkEnd w:id="1780"/>
      <w:bookmarkEnd w:id="1781"/>
      <w:bookmarkEnd w:id="1782"/>
    </w:p>
    <w:p w14:paraId="13CAC973" w14:textId="77777777" w:rsidR="00341F00" w:rsidRDefault="00000000">
      <w:pPr>
        <w:spacing w:after="120" w:line="276" w:lineRule="auto"/>
        <w:jc w:val="both"/>
      </w:pPr>
      <w:r>
        <w:rPr>
          <w:rFonts w:cs="Arial"/>
        </w:rPr>
        <w:t>Interest for a period = Σ over each day d of [ outstanding_balance_d × (annual rate) ÷ day-count base ], where the day-count base is 365 (or 360 / Actual-365 / 30-360 as configured per product). Drawing power and limit are checked on each drawdown.</w:t>
      </w:r>
    </w:p>
    <w:p w14:paraId="659F0E2D" w14:textId="77777777" w:rsidR="00341F00" w:rsidRDefault="00000000" w:rsidP="00ED6104">
      <w:pPr>
        <w:pStyle w:val="Heading2"/>
        <w:numPr>
          <w:ilvl w:val="1"/>
          <w:numId w:val="13"/>
        </w:numPr>
      </w:pPr>
      <w:bookmarkStart w:id="1783" w:name="_Toc231674380"/>
      <w:bookmarkStart w:id="1784" w:name="_Toc231675007"/>
      <w:bookmarkStart w:id="1785" w:name="_Toc232339169"/>
      <w:r>
        <w:t>E.8  Moratorium / holiday period</w:t>
      </w:r>
      <w:bookmarkEnd w:id="1783"/>
      <w:bookmarkEnd w:id="1784"/>
      <w:bookmarkEnd w:id="1785"/>
    </w:p>
    <w:p w14:paraId="21EFC68A" w14:textId="77777777" w:rsidR="00341F00" w:rsidRDefault="00000000">
      <w:pPr>
        <w:spacing w:after="120" w:line="276" w:lineRule="auto"/>
        <w:jc w:val="both"/>
      </w:pPr>
      <w:r>
        <w:rPr>
          <w:rFonts w:cs="Arial"/>
        </w:rPr>
        <w:t>During a moratorium of g periods, interest accrues each period as B × r. If interest is capitalised, the principal at the end of the moratorium is P′ = P × (1 + r)^g (when fully unpaid), and the EMI is then computed on P′ for the remaining (n − g) periods using E.2. If interest is serviced during the moratorium, P′ = P. Pre-EMI interest on staggered disbursement is simple interest on the amount disbursed until full disbursement / EMI commencement.</w:t>
      </w:r>
    </w:p>
    <w:p w14:paraId="06A06F15" w14:textId="77777777" w:rsidR="00341F00" w:rsidRDefault="00000000" w:rsidP="00ED6104">
      <w:pPr>
        <w:pStyle w:val="Heading2"/>
        <w:numPr>
          <w:ilvl w:val="1"/>
          <w:numId w:val="13"/>
        </w:numPr>
      </w:pPr>
      <w:bookmarkStart w:id="1786" w:name="_Toc231674381"/>
      <w:bookmarkStart w:id="1787" w:name="_Toc231675008"/>
      <w:bookmarkStart w:id="1788" w:name="_Toc232339170"/>
      <w:r>
        <w:t>E.9  Annual Percentage Rate (APR) — for the KFS</w:t>
      </w:r>
      <w:bookmarkEnd w:id="1786"/>
      <w:bookmarkEnd w:id="1787"/>
      <w:bookmarkEnd w:id="1788"/>
    </w:p>
    <w:p w14:paraId="53D22F07" w14:textId="77777777" w:rsidR="00341F00" w:rsidRDefault="00000000">
      <w:pPr>
        <w:spacing w:after="120" w:line="276" w:lineRule="auto"/>
        <w:jc w:val="both"/>
      </w:pPr>
      <w:r>
        <w:rPr>
          <w:rFonts w:cs="Arial"/>
        </w:rPr>
        <w:t>APR is the single annualised rate that equates the present value of all amounts received by the borrower with the present value of all amounts paid by the borrower (including fees and third-party charges routed through the lender). Solve for APR in: Σ_k [ Outflow_k ÷ (1 + APR ÷ m)^k ] = Net amount disbursed, where Outflow_k is the instalment plus any charge payable in period k. APR has no closed form; compute it numerically (e.g., Newton-Raphson or bisection on the internal rate of return of the cash-flow vector). The KFS APR must include all charges levied by the lender and third-party charges collected through the lender.</w:t>
      </w:r>
    </w:p>
    <w:p w14:paraId="4162F470" w14:textId="77777777" w:rsidR="00341F00" w:rsidRDefault="00000000" w:rsidP="00ED6104">
      <w:pPr>
        <w:pStyle w:val="Heading2"/>
        <w:numPr>
          <w:ilvl w:val="1"/>
          <w:numId w:val="13"/>
        </w:numPr>
      </w:pPr>
      <w:bookmarkStart w:id="1789" w:name="_Toc231674382"/>
      <w:bookmarkStart w:id="1790" w:name="_Toc231675009"/>
      <w:bookmarkStart w:id="1791" w:name="_Toc232339171"/>
      <w:r>
        <w:t>E.10  Effective Interest Rate (EIR) — for accounting (Ind AS 109)</w:t>
      </w:r>
      <w:bookmarkEnd w:id="1789"/>
      <w:bookmarkEnd w:id="1790"/>
      <w:bookmarkEnd w:id="1791"/>
    </w:p>
    <w:p w14:paraId="0C483ED0" w14:textId="77777777" w:rsidR="00341F00" w:rsidRDefault="00000000">
      <w:pPr>
        <w:spacing w:after="120" w:line="276" w:lineRule="auto"/>
        <w:jc w:val="both"/>
      </w:pPr>
      <w:r>
        <w:rPr>
          <w:rFonts w:cs="Arial"/>
        </w:rPr>
        <w:t>For income recognition under Ind AS 109, the EIR is the rate that exactly discounts estimated future cash flows over the expected life to the net carrying amount (net of fees and transaction costs that are an integral part of the EIR). Interest income each period is recognised as net carrying amount × EIR. EIR is computed by the same IRR method as APR but on the accounting cash flows.</w:t>
      </w:r>
    </w:p>
    <w:p w14:paraId="4A9E6809" w14:textId="77777777" w:rsidR="00341F00" w:rsidRDefault="00000000" w:rsidP="00ED6104">
      <w:pPr>
        <w:pStyle w:val="Heading2"/>
        <w:numPr>
          <w:ilvl w:val="1"/>
          <w:numId w:val="13"/>
        </w:numPr>
      </w:pPr>
      <w:bookmarkStart w:id="1792" w:name="_Toc231674383"/>
      <w:bookmarkStart w:id="1793" w:name="_Toc231675010"/>
      <w:bookmarkStart w:id="1794" w:name="_Toc232339172"/>
      <w:r>
        <w:lastRenderedPageBreak/>
        <w:t>E.11  Floating-rate reset</w:t>
      </w:r>
      <w:bookmarkEnd w:id="1792"/>
      <w:bookmarkEnd w:id="1793"/>
      <w:bookmarkEnd w:id="1794"/>
    </w:p>
    <w:p w14:paraId="3A09FD22" w14:textId="77777777" w:rsidR="00341F00" w:rsidRDefault="00000000">
      <w:pPr>
        <w:spacing w:after="120" w:line="276" w:lineRule="auto"/>
        <w:jc w:val="both"/>
      </w:pPr>
      <w:r>
        <w:rPr>
          <w:rFonts w:cs="Arial"/>
        </w:rPr>
        <w:t>At a reset, recompute on the current outstanding B for the remaining tenor n_rem at the new periodic rate r′. Reset-by-EMI: EMI′ = B × r′ × (1 + r′)^n_rem ÷ [ (1 + r′)^n_rem − 1 ], tenor unchanged. Reset-by-tenor: keep the EMI and solve for the new n_rem: n_rem = − ln(1 − B × r′ ÷ EMI) ÷ ln(1 + r′), capped at a maximum tenor; if the cap binds, the EMI is increased. The chosen reset action is a product parameter and is disclosed to the borrower.</w:t>
      </w:r>
    </w:p>
    <w:p w14:paraId="2C40CF5A" w14:textId="77777777" w:rsidR="00341F00" w:rsidRDefault="00000000" w:rsidP="00ED6104">
      <w:pPr>
        <w:pStyle w:val="Heading2"/>
        <w:numPr>
          <w:ilvl w:val="1"/>
          <w:numId w:val="13"/>
        </w:numPr>
      </w:pPr>
      <w:bookmarkStart w:id="1795" w:name="_Toc231674384"/>
      <w:bookmarkStart w:id="1796" w:name="_Toc231675011"/>
      <w:bookmarkStart w:id="1797" w:name="_Toc232339173"/>
      <w:r>
        <w:t>E.12  Penal charges, prepayment &amp; foreclosure</w:t>
      </w:r>
      <w:bookmarkEnd w:id="1795"/>
      <w:bookmarkEnd w:id="1796"/>
      <w:bookmarkEnd w:id="1797"/>
    </w:p>
    <w:p w14:paraId="4D5F8CE8" w14:textId="77777777" w:rsidR="00341F00" w:rsidRDefault="00000000">
      <w:pPr>
        <w:spacing w:after="120" w:line="276" w:lineRule="auto"/>
        <w:jc w:val="both"/>
      </w:pPr>
      <w:r>
        <w:rPr>
          <w:rFonts w:cs="Arial"/>
        </w:rPr>
        <w:t>Penal charge = overdue amount × penal-charge rate for the period; penal charges are levied as charges (not penal interest) and are not capitalised. Foreclosure amount = B_k (closed-form, E.4) + accrued interest to date + applicable foreclosure/prepayment charges (subject to the product's regulatory limits — e.g., no foreclosure charge on floating-rate term loans to individuals where applicable). Part-prepayment reduces B and then either the EMI or the tenor is recomputed per the product setting.</w:t>
      </w:r>
    </w:p>
    <w:p w14:paraId="65AD789F" w14:textId="77777777" w:rsidR="00341F00" w:rsidRDefault="00000000" w:rsidP="00ED6104">
      <w:pPr>
        <w:pStyle w:val="Heading2"/>
        <w:numPr>
          <w:ilvl w:val="1"/>
          <w:numId w:val="13"/>
        </w:numPr>
      </w:pPr>
      <w:bookmarkStart w:id="1798" w:name="_Toc231674385"/>
      <w:bookmarkStart w:id="1799" w:name="_Toc231675012"/>
      <w:bookmarkStart w:id="1800" w:name="_Toc232339174"/>
      <w:r>
        <w:t>E.13  Delinquency (DPD) &amp; asset classification</w:t>
      </w:r>
      <w:bookmarkEnd w:id="1798"/>
      <w:bookmarkEnd w:id="1799"/>
      <w:bookmarkEnd w:id="1800"/>
    </w:p>
    <w:p w14:paraId="4AF94B85" w14:textId="77777777" w:rsidR="00341F00" w:rsidRDefault="00000000">
      <w:pPr>
        <w:spacing w:after="120" w:line="276" w:lineRule="auto"/>
        <w:jc w:val="both"/>
      </w:pPr>
      <w:r>
        <w:rPr>
          <w:rFonts w:cs="Arial"/>
        </w:rPr>
        <w:t>Days-Past-Due (DPD) = number of days since the earliest unpaid due date that remains unpaid. An account is classified NPA when DPD exceeds the regulatory threshold (90 days for NBFCs from 31 March 2025); upgrade only after all arrears are cleared. Ageing buckets (e.g., 1–30, 31–60, 61–90, 90+) drive collections strategy and provisioning.</w:t>
      </w:r>
    </w:p>
    <w:p w14:paraId="58D30C66" w14:textId="77777777" w:rsidR="00341F00" w:rsidRDefault="00000000" w:rsidP="00ED6104">
      <w:pPr>
        <w:pStyle w:val="Heading2"/>
        <w:numPr>
          <w:ilvl w:val="1"/>
          <w:numId w:val="13"/>
        </w:numPr>
      </w:pPr>
      <w:bookmarkStart w:id="1801" w:name="_Toc231674386"/>
      <w:bookmarkStart w:id="1802" w:name="_Toc231675013"/>
      <w:bookmarkStart w:id="1803" w:name="_Toc232339175"/>
      <w:r>
        <w:t>E.14  Provisioning, LTV &amp; exposure</w:t>
      </w:r>
      <w:bookmarkEnd w:id="1801"/>
      <w:bookmarkEnd w:id="1802"/>
      <w:bookmarkEnd w:id="1803"/>
    </w:p>
    <w:p w14:paraId="338F9227" w14:textId="77777777" w:rsidR="00341F00" w:rsidRDefault="00000000">
      <w:pPr>
        <w:spacing w:after="120" w:line="276" w:lineRule="auto"/>
        <w:jc w:val="both"/>
      </w:pPr>
      <w:r>
        <w:rPr>
          <w:rFonts w:cs="Arial"/>
        </w:rPr>
        <w:t>Provision = Σ over asset classes of [ exposure_in_class × provision_rate_for_class ] (e.g., standard-asset provisioning for Middle-Layer NBFCs at 0.40%). Loan-to-Value: maximum loan = LTV% × collateral value (tiered for gold per 5.22.2; 50% for shares per 5.22.3). For investments, mark-to-market gain/(loss) = current market value − carrying value, routed to P&amp;L or OCI per the classification (Appendix-referenced Section 5.23).</w:t>
      </w:r>
    </w:p>
    <w:p w14:paraId="25E6A7A1" w14:textId="77777777" w:rsidR="00341F00" w:rsidRDefault="00000000" w:rsidP="00ED6104">
      <w:pPr>
        <w:pStyle w:val="Heading2"/>
        <w:numPr>
          <w:ilvl w:val="1"/>
          <w:numId w:val="13"/>
        </w:numPr>
      </w:pPr>
      <w:bookmarkStart w:id="1804" w:name="_Toc231674387"/>
      <w:bookmarkStart w:id="1805" w:name="_Toc231675014"/>
      <w:bookmarkStart w:id="1806" w:name="_Toc232339176"/>
      <w:r>
        <w:t>E.15  Fair-practices charging of interest (accrual basis)</w:t>
      </w:r>
      <w:bookmarkEnd w:id="1804"/>
      <w:bookmarkEnd w:id="1805"/>
      <w:bookmarkEnd w:id="1806"/>
    </w:p>
    <w:p w14:paraId="1CB98D94" w14:textId="77777777" w:rsidR="00341F00" w:rsidRDefault="00000000">
      <w:pPr>
        <w:spacing w:after="120" w:line="276" w:lineRule="auto"/>
        <w:jc w:val="both"/>
      </w:pPr>
      <w:r>
        <w:rPr>
          <w:rFonts w:cs="Arial"/>
        </w:rPr>
        <w:t>Interest accrues only from the date of actual disbursement (t_disb), never from sanction/agreement/cheque date. For a period in which the balance changes mid-cycle, interest = Σ over each sub-period [ outstanding_balance × r_daily × days_in_sub-period ], where r_daily uses the documented day-count (e.g., actual/365). On disbursal or repayment within a month, charge only for days outstanding (pro-rata), not the full month. Where instalments are collected in advance, accrue on the reduced outstanding, not the original principal. All results are rounded to the nearest rupee (₹0.50 and above → up; below → ignored). See Sections 5.22.5 and 5.46.4.</w:t>
      </w:r>
    </w:p>
    <w:p w14:paraId="15792230"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These formulae are an implementation reference. All rates, day-count conventions, rounding rules and regulatory thresholds (NPA days, LTV caps, provisioning rates, foreclosure-charge eligibility) must be configurable in the Rule Engine and confirmed by the entity's finance and compliance functions. APR/EIR must be computed numerically with a convergence tolerance and a documented day-count and rounding policy, and reconciled to the KFS and the accounting books.</w:t>
      </w:r>
    </w:p>
    <w:p w14:paraId="6321407C" w14:textId="77777777" w:rsidR="00341F00" w:rsidRDefault="00000000" w:rsidP="00ED6104">
      <w:pPr>
        <w:pStyle w:val="Heading1"/>
        <w:numPr>
          <w:ilvl w:val="0"/>
          <w:numId w:val="13"/>
        </w:numPr>
      </w:pPr>
      <w:bookmarkStart w:id="1807" w:name="_Toc231674388"/>
      <w:bookmarkStart w:id="1808" w:name="_Toc231675015"/>
      <w:bookmarkStart w:id="1809" w:name="_Toc232339177"/>
      <w:r>
        <w:t>Appendix F — Data Model &amp; Data Dictionary</w:t>
      </w:r>
      <w:bookmarkEnd w:id="1807"/>
      <w:bookmarkEnd w:id="1808"/>
      <w:bookmarkEnd w:id="1809"/>
    </w:p>
    <w:p w14:paraId="0DB3C5F8" w14:textId="77777777" w:rsidR="00341F00" w:rsidRDefault="00000000">
      <w:pPr>
        <w:spacing w:after="120" w:line="276" w:lineRule="auto"/>
        <w:jc w:val="both"/>
      </w:pPr>
      <w:r>
        <w:rPr>
          <w:rFonts w:cs="Arial"/>
        </w:rPr>
        <w:t xml:space="preserve">This appendix gives the core logical data model and a data dictionary of the principal entities, as a starting reference for the engineering team. The physical schema is generated per deployment; all </w:t>
      </w:r>
      <w:r>
        <w:rPr>
          <w:rFonts w:cs="Arial"/>
        </w:rPr>
        <w:lastRenderedPageBreak/>
        <w:t>entities are versioned on the bitemporal model (Section 10.4) so corrections and back-dated edits preserve history.</w:t>
      </w:r>
    </w:p>
    <w:p w14:paraId="44BE644E" w14:textId="77777777" w:rsidR="00341F00" w:rsidRDefault="00000000">
      <w:pPr>
        <w:pStyle w:val="Heading3"/>
      </w:pPr>
      <w:bookmarkStart w:id="1810" w:name="_Toc231674389"/>
      <w:bookmarkStart w:id="1811" w:name="_Toc231675016"/>
      <w:bookmarkStart w:id="1812" w:name="_Toc232339178"/>
      <w:r>
        <w:t>Entity-Relationship Overview</w:t>
      </w:r>
      <w:bookmarkEnd w:id="1810"/>
      <w:bookmarkEnd w:id="1811"/>
      <w:bookmarkEnd w:id="1812"/>
    </w:p>
    <w:p w14:paraId="571ADA6D" w14:textId="77777777" w:rsidR="00341F00" w:rsidRDefault="00000000">
      <w:pPr>
        <w:spacing w:before="120" w:after="60"/>
        <w:jc w:val="center"/>
      </w:pPr>
      <w:r>
        <w:rPr>
          <w:noProof/>
        </w:rPr>
        <w:drawing>
          <wp:inline distT="0" distB="0" distL="0" distR="0" wp14:anchorId="5D75DFC7" wp14:editId="0E16D0A1">
            <wp:extent cx="5715000" cy="1333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8"/>
                    <a:srcRect/>
                    <a:stretch>
                      <a:fillRect/>
                    </a:stretch>
                  </pic:blipFill>
                  <pic:spPr bwMode="auto">
                    <a:xfrm>
                      <a:off x="0" y="0"/>
                      <a:ext cx="5715000" cy="1333500"/>
                    </a:xfrm>
                    <a:prstGeom prst="rect">
                      <a:avLst/>
                    </a:prstGeom>
                  </pic:spPr>
                </pic:pic>
              </a:graphicData>
            </a:graphic>
          </wp:inline>
        </w:drawing>
      </w:r>
    </w:p>
    <w:p w14:paraId="3C3A7C7D" w14:textId="77777777" w:rsidR="00341F00" w:rsidRDefault="00000000">
      <w:pPr>
        <w:spacing w:after="160"/>
        <w:jc w:val="center"/>
      </w:pPr>
      <w:r>
        <w:rPr>
          <w:rFonts w:ascii="Calibri" w:eastAsia="Calibri" w:hAnsi="Calibri" w:cs="Calibri"/>
          <w:i/>
          <w:iCs/>
          <w:color w:val="595959"/>
          <w:sz w:val="18"/>
          <w:szCs w:val="18"/>
        </w:rPr>
        <w:t>Figure 7: Core entities and relationships — Customer, Product, Application, Loan, Repayment Schedule, Transaction, Collateral/Charge, GL Journal, Borrowing/Capital and Grievance. Crow's-feet denote one-to-many.</w:t>
      </w:r>
    </w:p>
    <w:p w14:paraId="2AC688AD" w14:textId="77777777" w:rsidR="00341F00" w:rsidRDefault="00000000">
      <w:pPr>
        <w:pStyle w:val="Heading3"/>
      </w:pPr>
      <w:bookmarkStart w:id="1813" w:name="_Toc231674390"/>
      <w:bookmarkStart w:id="1814" w:name="_Toc231675017"/>
      <w:bookmarkStart w:id="1815" w:name="_Toc232339179"/>
      <w:r>
        <w:t>F.1  Core Entities (data dictionary)</w:t>
      </w:r>
      <w:bookmarkEnd w:id="1813"/>
      <w:bookmarkEnd w:id="1814"/>
      <w:bookmarkEnd w:id="181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850"/>
        <w:gridCol w:w="5610"/>
        <w:gridCol w:w="1900"/>
      </w:tblGrid>
      <w:tr w:rsidR="00341F00" w14:paraId="414AC2EB" w14:textId="77777777">
        <w:trPr>
          <w:tblHeader/>
        </w:trPr>
        <w:tc>
          <w:tcPr>
            <w:tcW w:w="1850" w:type="dxa"/>
            <w:shd w:val="clear" w:color="auto" w:fill="1F3864"/>
            <w:tcMar>
              <w:top w:w="60" w:type="dxa"/>
              <w:left w:w="110" w:type="dxa"/>
              <w:bottom w:w="60" w:type="dxa"/>
              <w:right w:w="110" w:type="dxa"/>
            </w:tcMar>
            <w:vAlign w:val="center"/>
          </w:tcPr>
          <w:p w14:paraId="1D761058" w14:textId="77777777" w:rsidR="00341F00" w:rsidRDefault="00000000">
            <w:pPr>
              <w:spacing w:after="20" w:line="250" w:lineRule="auto"/>
            </w:pPr>
            <w:r>
              <w:rPr>
                <w:rFonts w:cs="Arial"/>
                <w:b/>
                <w:bCs/>
                <w:color w:val="FFFFFF"/>
                <w:sz w:val="19"/>
                <w:szCs w:val="19"/>
              </w:rPr>
              <w:t>Entity</w:t>
            </w:r>
          </w:p>
        </w:tc>
        <w:tc>
          <w:tcPr>
            <w:tcW w:w="5610" w:type="dxa"/>
            <w:shd w:val="clear" w:color="auto" w:fill="1F3864"/>
            <w:tcMar>
              <w:top w:w="60" w:type="dxa"/>
              <w:left w:w="110" w:type="dxa"/>
              <w:bottom w:w="60" w:type="dxa"/>
              <w:right w:w="110" w:type="dxa"/>
            </w:tcMar>
            <w:vAlign w:val="center"/>
          </w:tcPr>
          <w:p w14:paraId="555DBBFC" w14:textId="77777777" w:rsidR="00341F00" w:rsidRDefault="00000000">
            <w:pPr>
              <w:spacing w:after="20" w:line="250" w:lineRule="auto"/>
            </w:pPr>
            <w:r>
              <w:rPr>
                <w:rFonts w:cs="Arial"/>
                <w:b/>
                <w:bCs/>
                <w:color w:val="FFFFFF"/>
                <w:sz w:val="19"/>
                <w:szCs w:val="19"/>
              </w:rPr>
              <w:t>Key attributes (indicative)</w:t>
            </w:r>
          </w:p>
        </w:tc>
        <w:tc>
          <w:tcPr>
            <w:tcW w:w="1900" w:type="dxa"/>
            <w:shd w:val="clear" w:color="auto" w:fill="1F3864"/>
            <w:tcMar>
              <w:top w:w="60" w:type="dxa"/>
              <w:left w:w="110" w:type="dxa"/>
              <w:bottom w:w="60" w:type="dxa"/>
              <w:right w:w="110" w:type="dxa"/>
            </w:tcMar>
            <w:vAlign w:val="center"/>
          </w:tcPr>
          <w:p w14:paraId="08019F59" w14:textId="77777777" w:rsidR="00341F00" w:rsidRDefault="00000000">
            <w:pPr>
              <w:spacing w:after="20" w:line="250" w:lineRule="auto"/>
            </w:pPr>
            <w:r>
              <w:rPr>
                <w:rFonts w:cs="Arial"/>
                <w:b/>
                <w:bCs/>
                <w:color w:val="FFFFFF"/>
                <w:sz w:val="19"/>
                <w:szCs w:val="19"/>
              </w:rPr>
              <w:t>Notes</w:t>
            </w:r>
          </w:p>
        </w:tc>
      </w:tr>
      <w:tr w:rsidR="00341F00" w14:paraId="05409FDC" w14:textId="77777777">
        <w:tc>
          <w:tcPr>
            <w:tcW w:w="1850" w:type="dxa"/>
            <w:shd w:val="clear" w:color="auto" w:fill="FFFFFF"/>
            <w:tcMar>
              <w:top w:w="60" w:type="dxa"/>
              <w:left w:w="110" w:type="dxa"/>
              <w:bottom w:w="60" w:type="dxa"/>
              <w:right w:w="110" w:type="dxa"/>
            </w:tcMar>
            <w:vAlign w:val="center"/>
          </w:tcPr>
          <w:p w14:paraId="6C2483F1" w14:textId="77777777" w:rsidR="00341F00" w:rsidRDefault="00000000">
            <w:pPr>
              <w:spacing w:after="20" w:line="250" w:lineRule="auto"/>
            </w:pPr>
            <w:r>
              <w:rPr>
                <w:rFonts w:cs="Arial"/>
                <w:sz w:val="19"/>
                <w:szCs w:val="19"/>
              </w:rPr>
              <w:t>Customer</w:t>
            </w:r>
          </w:p>
        </w:tc>
        <w:tc>
          <w:tcPr>
            <w:tcW w:w="5610" w:type="dxa"/>
            <w:shd w:val="clear" w:color="auto" w:fill="FFFFFF"/>
            <w:tcMar>
              <w:top w:w="60" w:type="dxa"/>
              <w:left w:w="110" w:type="dxa"/>
              <w:bottom w:w="60" w:type="dxa"/>
              <w:right w:w="110" w:type="dxa"/>
            </w:tcMar>
            <w:vAlign w:val="center"/>
          </w:tcPr>
          <w:p w14:paraId="4FE694D5" w14:textId="77777777" w:rsidR="00341F00" w:rsidRDefault="00000000">
            <w:pPr>
              <w:spacing w:after="20" w:line="250" w:lineRule="auto"/>
            </w:pPr>
            <w:r>
              <w:rPr>
                <w:rFonts w:cs="Arial"/>
                <w:sz w:val="19"/>
                <w:szCs w:val="19"/>
              </w:rPr>
              <w:t>customer_id (PK), type (Individual/Entity), name, KYC/CKYC ref, PAN, contact, consent ref</w:t>
            </w:r>
          </w:p>
        </w:tc>
        <w:tc>
          <w:tcPr>
            <w:tcW w:w="1900" w:type="dxa"/>
            <w:shd w:val="clear" w:color="auto" w:fill="FFFFFF"/>
            <w:tcMar>
              <w:top w:w="60" w:type="dxa"/>
              <w:left w:w="110" w:type="dxa"/>
              <w:bottom w:w="60" w:type="dxa"/>
              <w:right w:w="110" w:type="dxa"/>
            </w:tcMar>
            <w:vAlign w:val="center"/>
          </w:tcPr>
          <w:p w14:paraId="5BE898F4" w14:textId="77777777" w:rsidR="00341F00" w:rsidRDefault="00000000">
            <w:pPr>
              <w:spacing w:after="20" w:line="250" w:lineRule="auto"/>
            </w:pPr>
            <w:r>
              <w:rPr>
                <w:rFonts w:cs="Arial"/>
                <w:sz w:val="19"/>
                <w:szCs w:val="19"/>
              </w:rPr>
              <w:t>Golden record; links to Customer-360 (5.28)</w:t>
            </w:r>
          </w:p>
        </w:tc>
      </w:tr>
      <w:tr w:rsidR="00341F00" w14:paraId="185B0034" w14:textId="77777777">
        <w:tc>
          <w:tcPr>
            <w:tcW w:w="1850" w:type="dxa"/>
            <w:shd w:val="clear" w:color="auto" w:fill="EEF3F9"/>
            <w:tcMar>
              <w:top w:w="60" w:type="dxa"/>
              <w:left w:w="110" w:type="dxa"/>
              <w:bottom w:w="60" w:type="dxa"/>
              <w:right w:w="110" w:type="dxa"/>
            </w:tcMar>
            <w:vAlign w:val="center"/>
          </w:tcPr>
          <w:p w14:paraId="1B417EE2" w14:textId="77777777" w:rsidR="00341F00" w:rsidRDefault="00000000">
            <w:pPr>
              <w:spacing w:after="20" w:line="250" w:lineRule="auto"/>
            </w:pPr>
            <w:r>
              <w:rPr>
                <w:rFonts w:cs="Arial"/>
                <w:sz w:val="19"/>
                <w:szCs w:val="19"/>
              </w:rPr>
              <w:t>Product</w:t>
            </w:r>
          </w:p>
        </w:tc>
        <w:tc>
          <w:tcPr>
            <w:tcW w:w="5610" w:type="dxa"/>
            <w:shd w:val="clear" w:color="auto" w:fill="EEF3F9"/>
            <w:tcMar>
              <w:top w:w="60" w:type="dxa"/>
              <w:left w:w="110" w:type="dxa"/>
              <w:bottom w:w="60" w:type="dxa"/>
              <w:right w:w="110" w:type="dxa"/>
            </w:tcMar>
            <w:vAlign w:val="center"/>
          </w:tcPr>
          <w:p w14:paraId="3AAD7447" w14:textId="77777777" w:rsidR="00341F00" w:rsidRDefault="00000000">
            <w:pPr>
              <w:spacing w:after="20" w:line="250" w:lineRule="auto"/>
            </w:pPr>
            <w:r>
              <w:rPr>
                <w:rFonts w:cs="Arial"/>
                <w:sz w:val="19"/>
                <w:szCs w:val="19"/>
              </w:rPr>
              <w:t>product_id (PK), name, type, interest basis, tenure, charges, eligibility &amp; policy rules</w:t>
            </w:r>
          </w:p>
        </w:tc>
        <w:tc>
          <w:tcPr>
            <w:tcW w:w="1900" w:type="dxa"/>
            <w:shd w:val="clear" w:color="auto" w:fill="EEF3F9"/>
            <w:tcMar>
              <w:top w:w="60" w:type="dxa"/>
              <w:left w:w="110" w:type="dxa"/>
              <w:bottom w:w="60" w:type="dxa"/>
              <w:right w:w="110" w:type="dxa"/>
            </w:tcMar>
            <w:vAlign w:val="center"/>
          </w:tcPr>
          <w:p w14:paraId="2B5288E8" w14:textId="77777777" w:rsidR="00341F00" w:rsidRDefault="00000000">
            <w:pPr>
              <w:spacing w:after="20" w:line="250" w:lineRule="auto"/>
            </w:pPr>
            <w:r>
              <w:rPr>
                <w:rFonts w:cs="Arial"/>
                <w:sz w:val="19"/>
                <w:szCs w:val="19"/>
              </w:rPr>
              <w:t>From Product Builder (5.22)</w:t>
            </w:r>
          </w:p>
        </w:tc>
      </w:tr>
      <w:tr w:rsidR="00341F00" w14:paraId="51D850DB" w14:textId="77777777">
        <w:tc>
          <w:tcPr>
            <w:tcW w:w="1850" w:type="dxa"/>
            <w:shd w:val="clear" w:color="auto" w:fill="FFFFFF"/>
            <w:tcMar>
              <w:top w:w="60" w:type="dxa"/>
              <w:left w:w="110" w:type="dxa"/>
              <w:bottom w:w="60" w:type="dxa"/>
              <w:right w:w="110" w:type="dxa"/>
            </w:tcMar>
            <w:vAlign w:val="center"/>
          </w:tcPr>
          <w:p w14:paraId="76238F26" w14:textId="77777777" w:rsidR="00341F00" w:rsidRDefault="00000000">
            <w:pPr>
              <w:spacing w:after="20" w:line="250" w:lineRule="auto"/>
            </w:pPr>
            <w:r>
              <w:rPr>
                <w:rFonts w:cs="Arial"/>
                <w:sz w:val="19"/>
                <w:szCs w:val="19"/>
              </w:rPr>
              <w:t>Application</w:t>
            </w:r>
          </w:p>
        </w:tc>
        <w:tc>
          <w:tcPr>
            <w:tcW w:w="5610" w:type="dxa"/>
            <w:shd w:val="clear" w:color="auto" w:fill="FFFFFF"/>
            <w:tcMar>
              <w:top w:w="60" w:type="dxa"/>
              <w:left w:w="110" w:type="dxa"/>
              <w:bottom w:w="60" w:type="dxa"/>
              <w:right w:w="110" w:type="dxa"/>
            </w:tcMar>
            <w:vAlign w:val="center"/>
          </w:tcPr>
          <w:p w14:paraId="4D3790DA" w14:textId="77777777" w:rsidR="00341F00" w:rsidRDefault="00000000">
            <w:pPr>
              <w:spacing w:after="20" w:line="250" w:lineRule="auto"/>
            </w:pPr>
            <w:r>
              <w:rPr>
                <w:rFonts w:cs="Arial"/>
                <w:sz w:val="19"/>
                <w:szCs w:val="19"/>
              </w:rPr>
              <w:t>app_id (PK), customer_id (FK), product_id (FK), amount, status, scores, decision</w:t>
            </w:r>
          </w:p>
        </w:tc>
        <w:tc>
          <w:tcPr>
            <w:tcW w:w="1900" w:type="dxa"/>
            <w:shd w:val="clear" w:color="auto" w:fill="FFFFFF"/>
            <w:tcMar>
              <w:top w:w="60" w:type="dxa"/>
              <w:left w:w="110" w:type="dxa"/>
              <w:bottom w:w="60" w:type="dxa"/>
              <w:right w:w="110" w:type="dxa"/>
            </w:tcMar>
            <w:vAlign w:val="center"/>
          </w:tcPr>
          <w:p w14:paraId="67BCD22F" w14:textId="77777777" w:rsidR="00341F00" w:rsidRDefault="00000000">
            <w:pPr>
              <w:spacing w:after="20" w:line="250" w:lineRule="auto"/>
            </w:pPr>
            <w:r>
              <w:rPr>
                <w:rFonts w:cs="Arial"/>
                <w:sz w:val="19"/>
                <w:szCs w:val="19"/>
              </w:rPr>
              <w:t>LOS (5.2)</w:t>
            </w:r>
          </w:p>
        </w:tc>
      </w:tr>
      <w:tr w:rsidR="00341F00" w14:paraId="698FDBE4" w14:textId="77777777">
        <w:tc>
          <w:tcPr>
            <w:tcW w:w="1850" w:type="dxa"/>
            <w:shd w:val="clear" w:color="auto" w:fill="EEF3F9"/>
            <w:tcMar>
              <w:top w:w="60" w:type="dxa"/>
              <w:left w:w="110" w:type="dxa"/>
              <w:bottom w:w="60" w:type="dxa"/>
              <w:right w:w="110" w:type="dxa"/>
            </w:tcMar>
            <w:vAlign w:val="center"/>
          </w:tcPr>
          <w:p w14:paraId="72A2BE18" w14:textId="77777777" w:rsidR="00341F00" w:rsidRDefault="00000000">
            <w:pPr>
              <w:spacing w:after="20" w:line="250" w:lineRule="auto"/>
            </w:pPr>
            <w:r>
              <w:rPr>
                <w:rFonts w:cs="Arial"/>
                <w:sz w:val="19"/>
                <w:szCs w:val="19"/>
              </w:rPr>
              <w:t>Loan Account</w:t>
            </w:r>
          </w:p>
        </w:tc>
        <w:tc>
          <w:tcPr>
            <w:tcW w:w="5610" w:type="dxa"/>
            <w:shd w:val="clear" w:color="auto" w:fill="EEF3F9"/>
            <w:tcMar>
              <w:top w:w="60" w:type="dxa"/>
              <w:left w:w="110" w:type="dxa"/>
              <w:bottom w:w="60" w:type="dxa"/>
              <w:right w:w="110" w:type="dxa"/>
            </w:tcMar>
            <w:vAlign w:val="center"/>
          </w:tcPr>
          <w:p w14:paraId="68638512" w14:textId="77777777" w:rsidR="00341F00" w:rsidRDefault="00000000">
            <w:pPr>
              <w:spacing w:after="20" w:line="250" w:lineRule="auto"/>
            </w:pPr>
            <w:r>
              <w:rPr>
                <w:rFonts w:cs="Arial"/>
                <w:sz w:val="19"/>
                <w:szCs w:val="19"/>
              </w:rPr>
              <w:t>loan_id (PK), app_id (FK), principal, rate (EIR), schedule basis, status, DPD, classification</w:t>
            </w:r>
          </w:p>
        </w:tc>
        <w:tc>
          <w:tcPr>
            <w:tcW w:w="1900" w:type="dxa"/>
            <w:shd w:val="clear" w:color="auto" w:fill="EEF3F9"/>
            <w:tcMar>
              <w:top w:w="60" w:type="dxa"/>
              <w:left w:w="110" w:type="dxa"/>
              <w:bottom w:w="60" w:type="dxa"/>
              <w:right w:w="110" w:type="dxa"/>
            </w:tcMar>
            <w:vAlign w:val="center"/>
          </w:tcPr>
          <w:p w14:paraId="4CF4E206" w14:textId="77777777" w:rsidR="00341F00" w:rsidRDefault="00000000">
            <w:pPr>
              <w:spacing w:after="20" w:line="250" w:lineRule="auto"/>
            </w:pPr>
            <w:r>
              <w:rPr>
                <w:rFonts w:cs="Arial"/>
                <w:sz w:val="19"/>
                <w:szCs w:val="19"/>
              </w:rPr>
              <w:t>LMS (5.3); NPA (5.20)</w:t>
            </w:r>
          </w:p>
        </w:tc>
      </w:tr>
      <w:tr w:rsidR="00341F00" w14:paraId="10525815" w14:textId="77777777">
        <w:tc>
          <w:tcPr>
            <w:tcW w:w="1850" w:type="dxa"/>
            <w:shd w:val="clear" w:color="auto" w:fill="FFFFFF"/>
            <w:tcMar>
              <w:top w:w="60" w:type="dxa"/>
              <w:left w:w="110" w:type="dxa"/>
              <w:bottom w:w="60" w:type="dxa"/>
              <w:right w:w="110" w:type="dxa"/>
            </w:tcMar>
            <w:vAlign w:val="center"/>
          </w:tcPr>
          <w:p w14:paraId="4EF3A041" w14:textId="77777777" w:rsidR="00341F00" w:rsidRDefault="00000000">
            <w:pPr>
              <w:spacing w:after="20" w:line="250" w:lineRule="auto"/>
            </w:pPr>
            <w:r>
              <w:rPr>
                <w:rFonts w:cs="Arial"/>
                <w:sz w:val="19"/>
                <w:szCs w:val="19"/>
              </w:rPr>
              <w:t>Repayment Schedule</w:t>
            </w:r>
          </w:p>
        </w:tc>
        <w:tc>
          <w:tcPr>
            <w:tcW w:w="5610" w:type="dxa"/>
            <w:shd w:val="clear" w:color="auto" w:fill="FFFFFF"/>
            <w:tcMar>
              <w:top w:w="60" w:type="dxa"/>
              <w:left w:w="110" w:type="dxa"/>
              <w:bottom w:w="60" w:type="dxa"/>
              <w:right w:w="110" w:type="dxa"/>
            </w:tcMar>
            <w:vAlign w:val="center"/>
          </w:tcPr>
          <w:p w14:paraId="7357C310" w14:textId="77777777" w:rsidR="00341F00" w:rsidRDefault="00000000">
            <w:pPr>
              <w:spacing w:after="20" w:line="250" w:lineRule="auto"/>
            </w:pPr>
            <w:r>
              <w:rPr>
                <w:rFonts w:cs="Arial"/>
                <w:sz w:val="19"/>
                <w:szCs w:val="19"/>
              </w:rPr>
              <w:t>sched_id (PK), loan_id (FK), instalment no., due date, EMI split (P/I), status</w:t>
            </w:r>
          </w:p>
        </w:tc>
        <w:tc>
          <w:tcPr>
            <w:tcW w:w="1900" w:type="dxa"/>
            <w:shd w:val="clear" w:color="auto" w:fill="FFFFFF"/>
            <w:tcMar>
              <w:top w:w="60" w:type="dxa"/>
              <w:left w:w="110" w:type="dxa"/>
              <w:bottom w:w="60" w:type="dxa"/>
              <w:right w:w="110" w:type="dxa"/>
            </w:tcMar>
            <w:vAlign w:val="center"/>
          </w:tcPr>
          <w:p w14:paraId="08E33AC5" w14:textId="77777777" w:rsidR="00341F00" w:rsidRDefault="00000000">
            <w:pPr>
              <w:spacing w:after="20" w:line="250" w:lineRule="auto"/>
            </w:pPr>
            <w:r>
              <w:rPr>
                <w:rFonts w:cs="Arial"/>
                <w:sz w:val="19"/>
                <w:szCs w:val="19"/>
              </w:rPr>
              <w:t>Generated &amp; re-derivable</w:t>
            </w:r>
          </w:p>
        </w:tc>
      </w:tr>
      <w:tr w:rsidR="00341F00" w14:paraId="7FE761E1" w14:textId="77777777">
        <w:tc>
          <w:tcPr>
            <w:tcW w:w="1850" w:type="dxa"/>
            <w:shd w:val="clear" w:color="auto" w:fill="EEF3F9"/>
            <w:tcMar>
              <w:top w:w="60" w:type="dxa"/>
              <w:left w:w="110" w:type="dxa"/>
              <w:bottom w:w="60" w:type="dxa"/>
              <w:right w:w="110" w:type="dxa"/>
            </w:tcMar>
            <w:vAlign w:val="center"/>
          </w:tcPr>
          <w:p w14:paraId="4209E02A" w14:textId="77777777" w:rsidR="00341F00" w:rsidRDefault="00000000">
            <w:pPr>
              <w:spacing w:after="20" w:line="250" w:lineRule="auto"/>
            </w:pPr>
            <w:r>
              <w:rPr>
                <w:rFonts w:cs="Arial"/>
                <w:sz w:val="19"/>
                <w:szCs w:val="19"/>
              </w:rPr>
              <w:t>Transaction</w:t>
            </w:r>
          </w:p>
        </w:tc>
        <w:tc>
          <w:tcPr>
            <w:tcW w:w="5610" w:type="dxa"/>
            <w:shd w:val="clear" w:color="auto" w:fill="EEF3F9"/>
            <w:tcMar>
              <w:top w:w="60" w:type="dxa"/>
              <w:left w:w="110" w:type="dxa"/>
              <w:bottom w:w="60" w:type="dxa"/>
              <w:right w:w="110" w:type="dxa"/>
            </w:tcMar>
            <w:vAlign w:val="center"/>
          </w:tcPr>
          <w:p w14:paraId="0FE9907D" w14:textId="77777777" w:rsidR="00341F00" w:rsidRDefault="00000000">
            <w:pPr>
              <w:spacing w:after="20" w:line="250" w:lineRule="auto"/>
            </w:pPr>
            <w:r>
              <w:rPr>
                <w:rFonts w:cs="Arial"/>
                <w:sz w:val="19"/>
                <w:szCs w:val="19"/>
              </w:rPr>
              <w:t>txn_id (PK), loan_id (FK), type, amount, value_date, system_date, mode, reference</w:t>
            </w:r>
          </w:p>
        </w:tc>
        <w:tc>
          <w:tcPr>
            <w:tcW w:w="1900" w:type="dxa"/>
            <w:shd w:val="clear" w:color="auto" w:fill="EEF3F9"/>
            <w:tcMar>
              <w:top w:w="60" w:type="dxa"/>
              <w:left w:w="110" w:type="dxa"/>
              <w:bottom w:w="60" w:type="dxa"/>
              <w:right w:w="110" w:type="dxa"/>
            </w:tcMar>
            <w:vAlign w:val="center"/>
          </w:tcPr>
          <w:p w14:paraId="0E58CE1A" w14:textId="77777777" w:rsidR="00341F00" w:rsidRDefault="00000000">
            <w:pPr>
              <w:spacing w:after="20" w:line="250" w:lineRule="auto"/>
            </w:pPr>
            <w:r>
              <w:rPr>
                <w:rFonts w:cs="Arial"/>
                <w:sz w:val="19"/>
                <w:szCs w:val="19"/>
              </w:rPr>
              <w:t>Append-only; value-dated (10.4)</w:t>
            </w:r>
          </w:p>
        </w:tc>
      </w:tr>
      <w:tr w:rsidR="00341F00" w14:paraId="1C146F2B" w14:textId="77777777">
        <w:tc>
          <w:tcPr>
            <w:tcW w:w="1850" w:type="dxa"/>
            <w:shd w:val="clear" w:color="auto" w:fill="FFFFFF"/>
            <w:tcMar>
              <w:top w:w="60" w:type="dxa"/>
              <w:left w:w="110" w:type="dxa"/>
              <w:bottom w:w="60" w:type="dxa"/>
              <w:right w:w="110" w:type="dxa"/>
            </w:tcMar>
            <w:vAlign w:val="center"/>
          </w:tcPr>
          <w:p w14:paraId="6AA2FBE8" w14:textId="77777777" w:rsidR="00341F00" w:rsidRDefault="00000000">
            <w:pPr>
              <w:spacing w:after="20" w:line="250" w:lineRule="auto"/>
            </w:pPr>
            <w:r>
              <w:rPr>
                <w:rFonts w:cs="Arial"/>
                <w:sz w:val="19"/>
                <w:szCs w:val="19"/>
              </w:rPr>
              <w:t>Collateral / Charge</w:t>
            </w:r>
          </w:p>
        </w:tc>
        <w:tc>
          <w:tcPr>
            <w:tcW w:w="5610" w:type="dxa"/>
            <w:shd w:val="clear" w:color="auto" w:fill="FFFFFF"/>
            <w:tcMar>
              <w:top w:w="60" w:type="dxa"/>
              <w:left w:w="110" w:type="dxa"/>
              <w:bottom w:w="60" w:type="dxa"/>
              <w:right w:w="110" w:type="dxa"/>
            </w:tcMar>
            <w:vAlign w:val="center"/>
          </w:tcPr>
          <w:p w14:paraId="09A6E733" w14:textId="77777777" w:rsidR="00341F00" w:rsidRDefault="00000000">
            <w:pPr>
              <w:spacing w:after="20" w:line="250" w:lineRule="auto"/>
            </w:pPr>
            <w:r>
              <w:rPr>
                <w:rFonts w:cs="Arial"/>
                <w:sz w:val="19"/>
                <w:szCs w:val="19"/>
              </w:rPr>
              <w:t>coll_id (PK), loan_id (FK), type, description, value, CERSAI/MCA ref</w:t>
            </w:r>
          </w:p>
        </w:tc>
        <w:tc>
          <w:tcPr>
            <w:tcW w:w="1900" w:type="dxa"/>
            <w:shd w:val="clear" w:color="auto" w:fill="FFFFFF"/>
            <w:tcMar>
              <w:top w:w="60" w:type="dxa"/>
              <w:left w:w="110" w:type="dxa"/>
              <w:bottom w:w="60" w:type="dxa"/>
              <w:right w:w="110" w:type="dxa"/>
            </w:tcMar>
            <w:vAlign w:val="center"/>
          </w:tcPr>
          <w:p w14:paraId="630042ED" w14:textId="77777777" w:rsidR="00341F00" w:rsidRDefault="00000000">
            <w:pPr>
              <w:spacing w:after="20" w:line="250" w:lineRule="auto"/>
            </w:pPr>
            <w:r>
              <w:rPr>
                <w:rFonts w:cs="Arial"/>
                <w:sz w:val="19"/>
                <w:szCs w:val="19"/>
              </w:rPr>
              <w:t>Charges (5.40, 5.14.4)</w:t>
            </w:r>
          </w:p>
        </w:tc>
      </w:tr>
      <w:tr w:rsidR="00341F00" w14:paraId="39167606" w14:textId="77777777">
        <w:tc>
          <w:tcPr>
            <w:tcW w:w="1850" w:type="dxa"/>
            <w:shd w:val="clear" w:color="auto" w:fill="EEF3F9"/>
            <w:tcMar>
              <w:top w:w="60" w:type="dxa"/>
              <w:left w:w="110" w:type="dxa"/>
              <w:bottom w:w="60" w:type="dxa"/>
              <w:right w:w="110" w:type="dxa"/>
            </w:tcMar>
            <w:vAlign w:val="center"/>
          </w:tcPr>
          <w:p w14:paraId="56F97BC4" w14:textId="77777777" w:rsidR="00341F00" w:rsidRDefault="00000000">
            <w:pPr>
              <w:spacing w:after="20" w:line="250" w:lineRule="auto"/>
            </w:pPr>
            <w:r>
              <w:rPr>
                <w:rFonts w:cs="Arial"/>
                <w:sz w:val="19"/>
                <w:szCs w:val="19"/>
              </w:rPr>
              <w:t>GL Journal</w:t>
            </w:r>
          </w:p>
        </w:tc>
        <w:tc>
          <w:tcPr>
            <w:tcW w:w="5610" w:type="dxa"/>
            <w:shd w:val="clear" w:color="auto" w:fill="EEF3F9"/>
            <w:tcMar>
              <w:top w:w="60" w:type="dxa"/>
              <w:left w:w="110" w:type="dxa"/>
              <w:bottom w:w="60" w:type="dxa"/>
              <w:right w:w="110" w:type="dxa"/>
            </w:tcMar>
            <w:vAlign w:val="center"/>
          </w:tcPr>
          <w:p w14:paraId="3C0E026B" w14:textId="77777777" w:rsidR="00341F00" w:rsidRDefault="00000000">
            <w:pPr>
              <w:spacing w:after="20" w:line="250" w:lineRule="auto"/>
            </w:pPr>
            <w:r>
              <w:rPr>
                <w:rFonts w:cs="Arial"/>
                <w:sz w:val="19"/>
                <w:szCs w:val="19"/>
              </w:rPr>
              <w:t>jrnl_id (PK), source_ref, account, dr/cr, amount, period, posted_by</w:t>
            </w:r>
          </w:p>
        </w:tc>
        <w:tc>
          <w:tcPr>
            <w:tcW w:w="1900" w:type="dxa"/>
            <w:shd w:val="clear" w:color="auto" w:fill="EEF3F9"/>
            <w:tcMar>
              <w:top w:w="60" w:type="dxa"/>
              <w:left w:w="110" w:type="dxa"/>
              <w:bottom w:w="60" w:type="dxa"/>
              <w:right w:w="110" w:type="dxa"/>
            </w:tcMar>
            <w:vAlign w:val="center"/>
          </w:tcPr>
          <w:p w14:paraId="007F9226" w14:textId="77777777" w:rsidR="00341F00" w:rsidRDefault="00000000">
            <w:pPr>
              <w:spacing w:after="20" w:line="250" w:lineRule="auto"/>
            </w:pPr>
            <w:r>
              <w:rPr>
                <w:rFonts w:cs="Arial"/>
                <w:sz w:val="19"/>
                <w:szCs w:val="19"/>
              </w:rPr>
              <w:t>Accounting (16); audit-trailed</w:t>
            </w:r>
          </w:p>
        </w:tc>
      </w:tr>
      <w:tr w:rsidR="00341F00" w14:paraId="4C0C2109" w14:textId="77777777">
        <w:tc>
          <w:tcPr>
            <w:tcW w:w="1850" w:type="dxa"/>
            <w:shd w:val="clear" w:color="auto" w:fill="FFFFFF"/>
            <w:tcMar>
              <w:top w:w="60" w:type="dxa"/>
              <w:left w:w="110" w:type="dxa"/>
              <w:bottom w:w="60" w:type="dxa"/>
              <w:right w:w="110" w:type="dxa"/>
            </w:tcMar>
            <w:vAlign w:val="center"/>
          </w:tcPr>
          <w:p w14:paraId="2DBAA331" w14:textId="77777777" w:rsidR="00341F00" w:rsidRDefault="00000000">
            <w:pPr>
              <w:spacing w:after="20" w:line="250" w:lineRule="auto"/>
            </w:pPr>
            <w:r>
              <w:rPr>
                <w:rFonts w:cs="Arial"/>
                <w:sz w:val="19"/>
                <w:szCs w:val="19"/>
              </w:rPr>
              <w:t>Borrowing / Capital</w:t>
            </w:r>
          </w:p>
        </w:tc>
        <w:tc>
          <w:tcPr>
            <w:tcW w:w="5610" w:type="dxa"/>
            <w:shd w:val="clear" w:color="auto" w:fill="FFFFFF"/>
            <w:tcMar>
              <w:top w:w="60" w:type="dxa"/>
              <w:left w:w="110" w:type="dxa"/>
              <w:bottom w:w="60" w:type="dxa"/>
              <w:right w:w="110" w:type="dxa"/>
            </w:tcMar>
            <w:vAlign w:val="center"/>
          </w:tcPr>
          <w:p w14:paraId="6C135A07" w14:textId="77777777" w:rsidR="00341F00" w:rsidRDefault="00000000">
            <w:pPr>
              <w:spacing w:after="20" w:line="250" w:lineRule="auto"/>
            </w:pPr>
            <w:r>
              <w:rPr>
                <w:rFonts w:cs="Arial"/>
                <w:sz w:val="19"/>
                <w:szCs w:val="19"/>
              </w:rPr>
              <w:t>instr_id (PK), type (NCD/CP/ECB/CCPS…), coupon, tenor, covenants, ISIN</w:t>
            </w:r>
          </w:p>
        </w:tc>
        <w:tc>
          <w:tcPr>
            <w:tcW w:w="1900" w:type="dxa"/>
            <w:shd w:val="clear" w:color="auto" w:fill="FFFFFF"/>
            <w:tcMar>
              <w:top w:w="60" w:type="dxa"/>
              <w:left w:w="110" w:type="dxa"/>
              <w:bottom w:w="60" w:type="dxa"/>
              <w:right w:w="110" w:type="dxa"/>
            </w:tcMar>
            <w:vAlign w:val="center"/>
          </w:tcPr>
          <w:p w14:paraId="3D71A678" w14:textId="77777777" w:rsidR="00341F00" w:rsidRDefault="00000000">
            <w:pPr>
              <w:spacing w:after="20" w:line="250" w:lineRule="auto"/>
            </w:pPr>
            <w:r>
              <w:rPr>
                <w:rFonts w:cs="Arial"/>
                <w:sz w:val="19"/>
                <w:szCs w:val="19"/>
              </w:rPr>
              <w:t>Borrowings (5.33)</w:t>
            </w:r>
          </w:p>
        </w:tc>
      </w:tr>
      <w:tr w:rsidR="00341F00" w14:paraId="51C3F983" w14:textId="77777777">
        <w:tc>
          <w:tcPr>
            <w:tcW w:w="1850" w:type="dxa"/>
            <w:shd w:val="clear" w:color="auto" w:fill="EEF3F9"/>
            <w:tcMar>
              <w:top w:w="60" w:type="dxa"/>
              <w:left w:w="110" w:type="dxa"/>
              <w:bottom w:w="60" w:type="dxa"/>
              <w:right w:w="110" w:type="dxa"/>
            </w:tcMar>
            <w:vAlign w:val="center"/>
          </w:tcPr>
          <w:p w14:paraId="085C2F23" w14:textId="77777777" w:rsidR="00341F00" w:rsidRDefault="00000000">
            <w:pPr>
              <w:spacing w:after="20" w:line="250" w:lineRule="auto"/>
            </w:pPr>
            <w:r>
              <w:rPr>
                <w:rFonts w:cs="Arial"/>
                <w:sz w:val="19"/>
                <w:szCs w:val="19"/>
              </w:rPr>
              <w:t>Grievance Ticket</w:t>
            </w:r>
          </w:p>
        </w:tc>
        <w:tc>
          <w:tcPr>
            <w:tcW w:w="5610" w:type="dxa"/>
            <w:shd w:val="clear" w:color="auto" w:fill="EEF3F9"/>
            <w:tcMar>
              <w:top w:w="60" w:type="dxa"/>
              <w:left w:w="110" w:type="dxa"/>
              <w:bottom w:w="60" w:type="dxa"/>
              <w:right w:w="110" w:type="dxa"/>
            </w:tcMar>
            <w:vAlign w:val="center"/>
          </w:tcPr>
          <w:p w14:paraId="53891586" w14:textId="77777777" w:rsidR="00341F00" w:rsidRDefault="00000000">
            <w:pPr>
              <w:spacing w:after="20" w:line="250" w:lineRule="auto"/>
            </w:pPr>
            <w:r>
              <w:rPr>
                <w:rFonts w:cs="Arial"/>
                <w:sz w:val="19"/>
                <w:szCs w:val="19"/>
              </w:rPr>
              <w:t>ticket_id (PK), customer_id (FK), category, tier, status, SLA, ODR/Ombudsman ref</w:t>
            </w:r>
          </w:p>
        </w:tc>
        <w:tc>
          <w:tcPr>
            <w:tcW w:w="1900" w:type="dxa"/>
            <w:shd w:val="clear" w:color="auto" w:fill="EEF3F9"/>
            <w:tcMar>
              <w:top w:w="60" w:type="dxa"/>
              <w:left w:w="110" w:type="dxa"/>
              <w:bottom w:w="60" w:type="dxa"/>
              <w:right w:w="110" w:type="dxa"/>
            </w:tcMar>
            <w:vAlign w:val="center"/>
          </w:tcPr>
          <w:p w14:paraId="4D0B9E47" w14:textId="77777777" w:rsidR="00341F00" w:rsidRDefault="00000000">
            <w:pPr>
              <w:spacing w:after="20" w:line="250" w:lineRule="auto"/>
            </w:pPr>
            <w:r>
              <w:rPr>
                <w:rFonts w:cs="Arial"/>
                <w:sz w:val="19"/>
                <w:szCs w:val="19"/>
              </w:rPr>
              <w:t>Grievance (5.12)</w:t>
            </w:r>
          </w:p>
        </w:tc>
      </w:tr>
      <w:tr w:rsidR="00341F00" w14:paraId="368CFBB4" w14:textId="77777777">
        <w:tc>
          <w:tcPr>
            <w:tcW w:w="1850" w:type="dxa"/>
            <w:shd w:val="clear" w:color="auto" w:fill="FFFFFF"/>
            <w:tcMar>
              <w:top w:w="60" w:type="dxa"/>
              <w:left w:w="110" w:type="dxa"/>
              <w:bottom w:w="60" w:type="dxa"/>
              <w:right w:w="110" w:type="dxa"/>
            </w:tcMar>
            <w:vAlign w:val="center"/>
          </w:tcPr>
          <w:p w14:paraId="6647E9C2" w14:textId="77777777" w:rsidR="00341F00" w:rsidRDefault="00000000">
            <w:pPr>
              <w:spacing w:after="20" w:line="250" w:lineRule="auto"/>
            </w:pPr>
            <w:r>
              <w:rPr>
                <w:rFonts w:cs="Arial"/>
                <w:sz w:val="19"/>
                <w:szCs w:val="19"/>
              </w:rPr>
              <w:t>User / Role</w:t>
            </w:r>
          </w:p>
        </w:tc>
        <w:tc>
          <w:tcPr>
            <w:tcW w:w="5610" w:type="dxa"/>
            <w:shd w:val="clear" w:color="auto" w:fill="FFFFFF"/>
            <w:tcMar>
              <w:top w:w="60" w:type="dxa"/>
              <w:left w:w="110" w:type="dxa"/>
              <w:bottom w:w="60" w:type="dxa"/>
              <w:right w:w="110" w:type="dxa"/>
            </w:tcMar>
            <w:vAlign w:val="center"/>
          </w:tcPr>
          <w:p w14:paraId="6FDFA924" w14:textId="77777777" w:rsidR="00341F00" w:rsidRDefault="00000000">
            <w:pPr>
              <w:spacing w:after="20" w:line="250" w:lineRule="auto"/>
            </w:pPr>
            <w:r>
              <w:rPr>
                <w:rFonts w:cs="Arial"/>
                <w:sz w:val="19"/>
                <w:szCs w:val="19"/>
              </w:rPr>
              <w:t>user_id (PK), role(s), permissions, data scope, MFA, status</w:t>
            </w:r>
          </w:p>
        </w:tc>
        <w:tc>
          <w:tcPr>
            <w:tcW w:w="1900" w:type="dxa"/>
            <w:shd w:val="clear" w:color="auto" w:fill="FFFFFF"/>
            <w:tcMar>
              <w:top w:w="60" w:type="dxa"/>
              <w:left w:w="110" w:type="dxa"/>
              <w:bottom w:w="60" w:type="dxa"/>
              <w:right w:w="110" w:type="dxa"/>
            </w:tcMar>
            <w:vAlign w:val="center"/>
          </w:tcPr>
          <w:p w14:paraId="7268B8F8" w14:textId="77777777" w:rsidR="00341F00" w:rsidRDefault="00000000">
            <w:pPr>
              <w:spacing w:after="20" w:line="250" w:lineRule="auto"/>
            </w:pPr>
            <w:r>
              <w:rPr>
                <w:rFonts w:cs="Arial"/>
                <w:sz w:val="19"/>
                <w:szCs w:val="19"/>
              </w:rPr>
              <w:t>Security/RBAC (8.4)</w:t>
            </w:r>
          </w:p>
        </w:tc>
      </w:tr>
      <w:tr w:rsidR="00341F00" w14:paraId="30E20A7A" w14:textId="77777777">
        <w:tc>
          <w:tcPr>
            <w:tcW w:w="1850" w:type="dxa"/>
            <w:shd w:val="clear" w:color="auto" w:fill="EEF3F9"/>
            <w:tcMar>
              <w:top w:w="60" w:type="dxa"/>
              <w:left w:w="110" w:type="dxa"/>
              <w:bottom w:w="60" w:type="dxa"/>
              <w:right w:w="110" w:type="dxa"/>
            </w:tcMar>
            <w:vAlign w:val="center"/>
          </w:tcPr>
          <w:p w14:paraId="59A0FABC" w14:textId="77777777" w:rsidR="00341F00" w:rsidRDefault="00000000">
            <w:pPr>
              <w:spacing w:after="20" w:line="250" w:lineRule="auto"/>
            </w:pPr>
            <w:r>
              <w:rPr>
                <w:rFonts w:cs="Arial"/>
                <w:sz w:val="19"/>
                <w:szCs w:val="19"/>
              </w:rPr>
              <w:t>Audit Event</w:t>
            </w:r>
          </w:p>
        </w:tc>
        <w:tc>
          <w:tcPr>
            <w:tcW w:w="5610" w:type="dxa"/>
            <w:shd w:val="clear" w:color="auto" w:fill="EEF3F9"/>
            <w:tcMar>
              <w:top w:w="60" w:type="dxa"/>
              <w:left w:w="110" w:type="dxa"/>
              <w:bottom w:w="60" w:type="dxa"/>
              <w:right w:w="110" w:type="dxa"/>
            </w:tcMar>
            <w:vAlign w:val="center"/>
          </w:tcPr>
          <w:p w14:paraId="0FBFF00B" w14:textId="77777777" w:rsidR="00341F00" w:rsidRDefault="00000000">
            <w:pPr>
              <w:spacing w:after="20" w:line="250" w:lineRule="auto"/>
            </w:pPr>
            <w:r>
              <w:rPr>
                <w:rFonts w:cs="Arial"/>
                <w:sz w:val="19"/>
                <w:szCs w:val="19"/>
              </w:rPr>
              <w:t>event_id (PK), actor, action, entity ref, before/after, timestamp, hash</w:t>
            </w:r>
          </w:p>
        </w:tc>
        <w:tc>
          <w:tcPr>
            <w:tcW w:w="1900" w:type="dxa"/>
            <w:shd w:val="clear" w:color="auto" w:fill="EEF3F9"/>
            <w:tcMar>
              <w:top w:w="60" w:type="dxa"/>
              <w:left w:w="110" w:type="dxa"/>
              <w:bottom w:w="60" w:type="dxa"/>
              <w:right w:w="110" w:type="dxa"/>
            </w:tcMar>
            <w:vAlign w:val="center"/>
          </w:tcPr>
          <w:p w14:paraId="51687F22" w14:textId="77777777" w:rsidR="00341F00" w:rsidRDefault="00000000">
            <w:pPr>
              <w:spacing w:after="20" w:line="250" w:lineRule="auto"/>
            </w:pPr>
            <w:r>
              <w:rPr>
                <w:rFonts w:cs="Arial"/>
                <w:sz w:val="19"/>
                <w:szCs w:val="19"/>
              </w:rPr>
              <w:t>Immutable trail (8.3)</w:t>
            </w:r>
          </w:p>
        </w:tc>
      </w:tr>
    </w:tbl>
    <w:p w14:paraId="6AB8BCF7"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This is a logical, indicative dictionary — not the full physical schema. Field-level detail for regulatory files (UCRF/DNBS/CKYC/CERSAI/NeSL) follows the live annexes of the relevant instruments and is mapped during build.</w:t>
      </w:r>
    </w:p>
    <w:p w14:paraId="4C3636FB" w14:textId="77777777" w:rsidR="00341F00" w:rsidRDefault="00000000" w:rsidP="00ED6104">
      <w:pPr>
        <w:pStyle w:val="Heading1"/>
        <w:numPr>
          <w:ilvl w:val="0"/>
          <w:numId w:val="13"/>
        </w:numPr>
      </w:pPr>
      <w:bookmarkStart w:id="1816" w:name="_Toc231674391"/>
      <w:bookmarkStart w:id="1817" w:name="_Toc231675018"/>
      <w:bookmarkStart w:id="1818" w:name="_Toc232339180"/>
      <w:r>
        <w:lastRenderedPageBreak/>
        <w:t>Appendix G — API Catalogue (Representative)</w:t>
      </w:r>
      <w:bookmarkEnd w:id="1816"/>
      <w:bookmarkEnd w:id="1817"/>
      <w:bookmarkEnd w:id="1818"/>
    </w:p>
    <w:p w14:paraId="56E8208F" w14:textId="77777777" w:rsidR="00341F00" w:rsidRDefault="00000000">
      <w:pPr>
        <w:pStyle w:val="Heading3"/>
      </w:pPr>
      <w:bookmarkStart w:id="1819" w:name="_Toc231674392"/>
      <w:bookmarkStart w:id="1820" w:name="_Toc231675019"/>
      <w:bookmarkStart w:id="1821" w:name="_Toc232339181"/>
      <w:r>
        <w:t>G.1  Verification &amp; Automation API Catalogue (Provider-Abstracted)</w:t>
      </w:r>
      <w:bookmarkEnd w:id="1819"/>
      <w:bookmarkEnd w:id="1820"/>
      <w:bookmarkEnd w:id="1821"/>
    </w:p>
    <w:p w14:paraId="223604F0" w14:textId="77777777" w:rsidR="00341F00" w:rsidRDefault="00000000">
      <w:r>
        <w:t>Representative automation APIs invoked straight-through across the lifecycle. Providers are abstracted behind an adapter layer; a tenant may use Protean/NSDL, UIDAI, MCA21, GSTN, NPCI, DigiLocker, Account Aggregator, credit bureaus, or aggregators (Signzy, Karza, Perfios, Surepass, Setu, Cashfree) interchangeably.</w:t>
      </w:r>
    </w:p>
    <w:tbl>
      <w:tblPr>
        <w:tblW w:w="0" w:type="auto"/>
        <w:tblCellMar>
          <w:left w:w="10" w:type="dxa"/>
          <w:right w:w="10" w:type="dxa"/>
        </w:tblCellMar>
        <w:tblLook w:val="04A0" w:firstRow="1" w:lastRow="0" w:firstColumn="1" w:lastColumn="0" w:noHBand="0" w:noVBand="1"/>
      </w:tblPr>
      <w:tblGrid>
        <w:gridCol w:w="2622"/>
        <w:gridCol w:w="2740"/>
        <w:gridCol w:w="1905"/>
        <w:gridCol w:w="2093"/>
      </w:tblGrid>
      <w:tr w:rsidR="00341F00" w14:paraId="782E6D7C" w14:textId="77777777">
        <w:tc>
          <w:tcPr>
            <w:tcW w:w="2340" w:type="dxa"/>
          </w:tcPr>
          <w:p w14:paraId="0D682FC0" w14:textId="77777777" w:rsidR="00341F00" w:rsidRDefault="00000000">
            <w:r>
              <w:rPr>
                <w:b/>
              </w:rPr>
              <w:t>Verification / API</w:t>
            </w:r>
          </w:p>
        </w:tc>
        <w:tc>
          <w:tcPr>
            <w:tcW w:w="2340" w:type="dxa"/>
          </w:tcPr>
          <w:p w14:paraId="70FC93F1" w14:textId="77777777" w:rsidR="00341F00" w:rsidRDefault="00000000">
            <w:r>
              <w:rPr>
                <w:b/>
              </w:rPr>
              <w:t>Source / provider</w:t>
            </w:r>
          </w:p>
        </w:tc>
        <w:tc>
          <w:tcPr>
            <w:tcW w:w="2340" w:type="dxa"/>
          </w:tcPr>
          <w:p w14:paraId="24C4716C" w14:textId="77777777" w:rsidR="00341F00" w:rsidRDefault="00000000">
            <w:r>
              <w:rPr>
                <w:b/>
              </w:rPr>
              <w:t>Auto-trigger point</w:t>
            </w:r>
          </w:p>
        </w:tc>
        <w:tc>
          <w:tcPr>
            <w:tcW w:w="2340" w:type="dxa"/>
          </w:tcPr>
          <w:p w14:paraId="1F40133A" w14:textId="77777777" w:rsidR="00341F00" w:rsidRDefault="00000000">
            <w:r>
              <w:rPr>
                <w:b/>
              </w:rPr>
              <w:t>AI / automation use</w:t>
            </w:r>
          </w:p>
        </w:tc>
      </w:tr>
      <w:tr w:rsidR="00341F00" w14:paraId="251B6A70" w14:textId="77777777">
        <w:tc>
          <w:tcPr>
            <w:tcW w:w="2340" w:type="dxa"/>
          </w:tcPr>
          <w:p w14:paraId="282B30F3" w14:textId="77777777" w:rsidR="00341F00" w:rsidRDefault="00000000">
            <w:r>
              <w:t>PAN verification &amp; PAN–Aadhaar link</w:t>
            </w:r>
          </w:p>
        </w:tc>
        <w:tc>
          <w:tcPr>
            <w:tcW w:w="2340" w:type="dxa"/>
          </w:tcPr>
          <w:p w14:paraId="1C019A58" w14:textId="77777777" w:rsidR="00341F00" w:rsidRDefault="00000000">
            <w:r>
              <w:t>Protean/NSDL · Income-Tax</w:t>
            </w:r>
          </w:p>
        </w:tc>
        <w:tc>
          <w:tcPr>
            <w:tcW w:w="2340" w:type="dxa"/>
          </w:tcPr>
          <w:p w14:paraId="048AE110" w14:textId="77777777" w:rsidR="00341F00" w:rsidRDefault="00000000">
            <w:r>
              <w:t>Lead, onboarding, underwriting</w:t>
            </w:r>
          </w:p>
        </w:tc>
        <w:tc>
          <w:tcPr>
            <w:tcW w:w="2340" w:type="dxa"/>
          </w:tcPr>
          <w:p w14:paraId="5EE8D40A" w14:textId="77777777" w:rsidR="00341F00" w:rsidRDefault="00000000">
            <w:r>
              <w:t>Identity match; bureau key; auto-prefill</w:t>
            </w:r>
          </w:p>
        </w:tc>
      </w:tr>
      <w:tr w:rsidR="00341F00" w14:paraId="7EAF90D6" w14:textId="77777777">
        <w:tc>
          <w:tcPr>
            <w:tcW w:w="2340" w:type="dxa"/>
          </w:tcPr>
          <w:p w14:paraId="27CF0642" w14:textId="77777777" w:rsidR="00341F00" w:rsidRDefault="00000000">
            <w:r>
              <w:t>Aadhaar OTP e-KYC</w:t>
            </w:r>
          </w:p>
        </w:tc>
        <w:tc>
          <w:tcPr>
            <w:tcW w:w="2340" w:type="dxa"/>
          </w:tcPr>
          <w:p w14:paraId="4C2FD4F6" w14:textId="77777777" w:rsidR="00341F00" w:rsidRDefault="00000000">
            <w:r>
              <w:t>UIDAI (via KUA/ASA)</w:t>
            </w:r>
          </w:p>
        </w:tc>
        <w:tc>
          <w:tcPr>
            <w:tcW w:w="2340" w:type="dxa"/>
          </w:tcPr>
          <w:p w14:paraId="6209CA0A" w14:textId="77777777" w:rsidR="00341F00" w:rsidRDefault="00000000">
            <w:r>
              <w:t>Onboarding (consent)</w:t>
            </w:r>
          </w:p>
        </w:tc>
        <w:tc>
          <w:tcPr>
            <w:tcW w:w="2340" w:type="dxa"/>
          </w:tcPr>
          <w:p w14:paraId="2C98D852" w14:textId="77777777" w:rsidR="00341F00" w:rsidRDefault="00000000">
            <w:r>
              <w:t>Name/address prefill; face-match seed</w:t>
            </w:r>
          </w:p>
        </w:tc>
      </w:tr>
      <w:tr w:rsidR="00341F00" w14:paraId="0B21A29B" w14:textId="77777777">
        <w:tc>
          <w:tcPr>
            <w:tcW w:w="2340" w:type="dxa"/>
          </w:tcPr>
          <w:p w14:paraId="305453C9" w14:textId="77777777" w:rsidR="00341F00" w:rsidRDefault="00000000">
            <w:r>
              <w:t>Offline Aadhaar (XML/QR) &amp; DigiLocker</w:t>
            </w:r>
          </w:p>
        </w:tc>
        <w:tc>
          <w:tcPr>
            <w:tcW w:w="2340" w:type="dxa"/>
          </w:tcPr>
          <w:p w14:paraId="2E1F0B08" w14:textId="77777777" w:rsidR="00341F00" w:rsidRDefault="00000000">
            <w:r>
              <w:t>UIDAI · DigiLocker</w:t>
            </w:r>
          </w:p>
        </w:tc>
        <w:tc>
          <w:tcPr>
            <w:tcW w:w="2340" w:type="dxa"/>
          </w:tcPr>
          <w:p w14:paraId="77F6F08B" w14:textId="77777777" w:rsidR="00341F00" w:rsidRDefault="00000000">
            <w:r>
              <w:t>Onboarding</w:t>
            </w:r>
          </w:p>
        </w:tc>
        <w:tc>
          <w:tcPr>
            <w:tcW w:w="2340" w:type="dxa"/>
          </w:tcPr>
          <w:p w14:paraId="5776FF01" w14:textId="77777777" w:rsidR="00341F00" w:rsidRDefault="00000000">
            <w:r>
              <w:t>Paperless KYC; doc AI extraction</w:t>
            </w:r>
          </w:p>
        </w:tc>
      </w:tr>
      <w:tr w:rsidR="00341F00" w14:paraId="3D8024E5" w14:textId="77777777">
        <w:tc>
          <w:tcPr>
            <w:tcW w:w="2340" w:type="dxa"/>
          </w:tcPr>
          <w:p w14:paraId="2467D499" w14:textId="77777777" w:rsidR="00341F00" w:rsidRDefault="00000000">
            <w:r>
              <w:t>Aadhaar masking</w:t>
            </w:r>
          </w:p>
        </w:tc>
        <w:tc>
          <w:tcPr>
            <w:tcW w:w="2340" w:type="dxa"/>
          </w:tcPr>
          <w:p w14:paraId="3E53C594" w14:textId="77777777" w:rsidR="00341F00" w:rsidRDefault="00000000">
            <w:r>
              <w:t>Platform</w:t>
            </w:r>
          </w:p>
        </w:tc>
        <w:tc>
          <w:tcPr>
            <w:tcW w:w="2340" w:type="dxa"/>
          </w:tcPr>
          <w:p w14:paraId="2ECF89FF" w14:textId="77777777" w:rsidR="00341F00" w:rsidRDefault="00000000">
            <w:r>
              <w:t>On capture/storage</w:t>
            </w:r>
          </w:p>
        </w:tc>
        <w:tc>
          <w:tcPr>
            <w:tcW w:w="2340" w:type="dxa"/>
          </w:tcPr>
          <w:p w14:paraId="6AEDBD32" w14:textId="77777777" w:rsidR="00341F00" w:rsidRDefault="00000000">
            <w:r>
              <w:t>Redact first 8 digits (compliance)</w:t>
            </w:r>
          </w:p>
        </w:tc>
      </w:tr>
      <w:tr w:rsidR="00341F00" w14:paraId="349ECF1E" w14:textId="77777777">
        <w:tc>
          <w:tcPr>
            <w:tcW w:w="2340" w:type="dxa"/>
          </w:tcPr>
          <w:p w14:paraId="78143716" w14:textId="77777777" w:rsidR="00341F00" w:rsidRDefault="00000000">
            <w:r>
              <w:t>CIN / company master &amp; DIN</w:t>
            </w:r>
          </w:p>
        </w:tc>
        <w:tc>
          <w:tcPr>
            <w:tcW w:w="2340" w:type="dxa"/>
          </w:tcPr>
          <w:p w14:paraId="3A92354A" w14:textId="77777777" w:rsidR="00341F00" w:rsidRDefault="00000000">
            <w:r>
              <w:t>MCA21</w:t>
            </w:r>
          </w:p>
        </w:tc>
        <w:tc>
          <w:tcPr>
            <w:tcW w:w="2340" w:type="dxa"/>
          </w:tcPr>
          <w:p w14:paraId="161319BF" w14:textId="77777777" w:rsidR="00341F00" w:rsidRDefault="00000000">
            <w:r>
              <w:t>Entity onboarding</w:t>
            </w:r>
          </w:p>
        </w:tc>
        <w:tc>
          <w:tcPr>
            <w:tcW w:w="2340" w:type="dxa"/>
          </w:tcPr>
          <w:p w14:paraId="75CF8143" w14:textId="77777777" w:rsidR="00341F00" w:rsidRDefault="00000000">
            <w:r>
              <w:t>Entity verification; UBO/director graph</w:t>
            </w:r>
          </w:p>
        </w:tc>
      </w:tr>
      <w:tr w:rsidR="00341F00" w14:paraId="4664140F" w14:textId="77777777">
        <w:tc>
          <w:tcPr>
            <w:tcW w:w="2340" w:type="dxa"/>
          </w:tcPr>
          <w:p w14:paraId="4B7C7B67" w14:textId="77777777" w:rsidR="00341F00" w:rsidRDefault="00000000">
            <w:r>
              <w:t>GSTIN verification &amp; return status</w:t>
            </w:r>
          </w:p>
        </w:tc>
        <w:tc>
          <w:tcPr>
            <w:tcW w:w="2340" w:type="dxa"/>
          </w:tcPr>
          <w:p w14:paraId="0196FF87" w14:textId="77777777" w:rsidR="00341F00" w:rsidRDefault="00000000">
            <w:r>
              <w:t>GSTN</w:t>
            </w:r>
          </w:p>
        </w:tc>
        <w:tc>
          <w:tcPr>
            <w:tcW w:w="2340" w:type="dxa"/>
          </w:tcPr>
          <w:p w14:paraId="18D5A11B" w14:textId="77777777" w:rsidR="00341F00" w:rsidRDefault="00000000">
            <w:r>
              <w:t>Underwriting (entity)</w:t>
            </w:r>
          </w:p>
        </w:tc>
        <w:tc>
          <w:tcPr>
            <w:tcW w:w="2340" w:type="dxa"/>
          </w:tcPr>
          <w:p w14:paraId="56925217" w14:textId="77777777" w:rsidR="00341F00" w:rsidRDefault="00000000">
            <w:r>
              <w:t>Turnover/credit signal; fraud check</w:t>
            </w:r>
          </w:p>
        </w:tc>
      </w:tr>
      <w:tr w:rsidR="00341F00" w14:paraId="443B3225" w14:textId="77777777">
        <w:tc>
          <w:tcPr>
            <w:tcW w:w="2340" w:type="dxa"/>
          </w:tcPr>
          <w:p w14:paraId="08626190" w14:textId="77777777" w:rsidR="00341F00" w:rsidRDefault="00000000">
            <w:r>
              <w:t>Udyam / MSME registration</w:t>
            </w:r>
          </w:p>
        </w:tc>
        <w:tc>
          <w:tcPr>
            <w:tcW w:w="2340" w:type="dxa"/>
          </w:tcPr>
          <w:p w14:paraId="41458A2F" w14:textId="77777777" w:rsidR="00341F00" w:rsidRDefault="00000000">
            <w:r>
              <w:t>Udyam portal</w:t>
            </w:r>
          </w:p>
        </w:tc>
        <w:tc>
          <w:tcPr>
            <w:tcW w:w="2340" w:type="dxa"/>
          </w:tcPr>
          <w:p w14:paraId="23D301BF" w14:textId="77777777" w:rsidR="00341F00" w:rsidRDefault="00000000">
            <w:r>
              <w:t>Underwriting</w:t>
            </w:r>
          </w:p>
        </w:tc>
        <w:tc>
          <w:tcPr>
            <w:tcW w:w="2340" w:type="dxa"/>
          </w:tcPr>
          <w:p w14:paraId="70F6B99A" w14:textId="77777777" w:rsidR="00341F00" w:rsidRDefault="00000000">
            <w:r>
              <w:t>PSL tagging; scheme eligibility</w:t>
            </w:r>
          </w:p>
        </w:tc>
      </w:tr>
      <w:tr w:rsidR="00341F00" w14:paraId="1D2858E9" w14:textId="77777777">
        <w:tc>
          <w:tcPr>
            <w:tcW w:w="2340" w:type="dxa"/>
          </w:tcPr>
          <w:p w14:paraId="2DFF902E" w14:textId="77777777" w:rsidR="00341F00" w:rsidRDefault="00000000">
            <w:r>
              <w:t>Voter ID (EPIC)</w:t>
            </w:r>
          </w:p>
        </w:tc>
        <w:tc>
          <w:tcPr>
            <w:tcW w:w="2340" w:type="dxa"/>
          </w:tcPr>
          <w:p w14:paraId="404B0D47" w14:textId="77777777" w:rsidR="00341F00" w:rsidRDefault="00000000">
            <w:r>
              <w:t>ECI / DigiLocker</w:t>
            </w:r>
          </w:p>
        </w:tc>
        <w:tc>
          <w:tcPr>
            <w:tcW w:w="2340" w:type="dxa"/>
          </w:tcPr>
          <w:p w14:paraId="1A492B18" w14:textId="77777777" w:rsidR="00341F00" w:rsidRDefault="00000000">
            <w:r>
              <w:t>Onboarding (OVD)</w:t>
            </w:r>
          </w:p>
        </w:tc>
        <w:tc>
          <w:tcPr>
            <w:tcW w:w="2340" w:type="dxa"/>
          </w:tcPr>
          <w:p w14:paraId="04070A72" w14:textId="77777777" w:rsidR="00341F00" w:rsidRDefault="00000000">
            <w:r>
              <w:t>Identity corroboration</w:t>
            </w:r>
          </w:p>
        </w:tc>
      </w:tr>
      <w:tr w:rsidR="00341F00" w14:paraId="355FA08A" w14:textId="77777777">
        <w:tc>
          <w:tcPr>
            <w:tcW w:w="2340" w:type="dxa"/>
          </w:tcPr>
          <w:p w14:paraId="2FE79D8A" w14:textId="77777777" w:rsidR="00341F00" w:rsidRDefault="00000000">
            <w:r>
              <w:t>Driving Licence &amp; Vehicle RC</w:t>
            </w:r>
          </w:p>
        </w:tc>
        <w:tc>
          <w:tcPr>
            <w:tcW w:w="2340" w:type="dxa"/>
          </w:tcPr>
          <w:p w14:paraId="63938821" w14:textId="77777777" w:rsidR="00341F00" w:rsidRDefault="00000000">
            <w:r>
              <w:t>Parivahan / DigiLocker</w:t>
            </w:r>
          </w:p>
        </w:tc>
        <w:tc>
          <w:tcPr>
            <w:tcW w:w="2340" w:type="dxa"/>
          </w:tcPr>
          <w:p w14:paraId="2DDA4164" w14:textId="77777777" w:rsidR="00341F00" w:rsidRDefault="00000000">
            <w:r>
              <w:t>Onboarding; vehicle loans</w:t>
            </w:r>
          </w:p>
        </w:tc>
        <w:tc>
          <w:tcPr>
            <w:tcW w:w="2340" w:type="dxa"/>
          </w:tcPr>
          <w:p w14:paraId="290B6648" w14:textId="77777777" w:rsidR="00341F00" w:rsidRDefault="00000000">
            <w:r>
              <w:t>Collateral &amp; identity verification</w:t>
            </w:r>
          </w:p>
        </w:tc>
      </w:tr>
      <w:tr w:rsidR="00341F00" w14:paraId="62EA1CE0" w14:textId="77777777">
        <w:tc>
          <w:tcPr>
            <w:tcW w:w="2340" w:type="dxa"/>
          </w:tcPr>
          <w:p w14:paraId="309E9371" w14:textId="77777777" w:rsidR="00341F00" w:rsidRDefault="00000000">
            <w:r>
              <w:t>Passport</w:t>
            </w:r>
          </w:p>
        </w:tc>
        <w:tc>
          <w:tcPr>
            <w:tcW w:w="2340" w:type="dxa"/>
          </w:tcPr>
          <w:p w14:paraId="4E8B3090" w14:textId="77777777" w:rsidR="00341F00" w:rsidRDefault="00000000">
            <w:r>
              <w:t>Passport Seva (where applicable)</w:t>
            </w:r>
          </w:p>
        </w:tc>
        <w:tc>
          <w:tcPr>
            <w:tcW w:w="2340" w:type="dxa"/>
          </w:tcPr>
          <w:p w14:paraId="4CD2EE56" w14:textId="77777777" w:rsidR="00341F00" w:rsidRDefault="00000000">
            <w:r>
              <w:t>Onboarding (OVD)</w:t>
            </w:r>
          </w:p>
        </w:tc>
        <w:tc>
          <w:tcPr>
            <w:tcW w:w="2340" w:type="dxa"/>
          </w:tcPr>
          <w:p w14:paraId="530E33E8" w14:textId="77777777" w:rsidR="00341F00" w:rsidRDefault="00000000">
            <w:r>
              <w:t>Identity verification</w:t>
            </w:r>
          </w:p>
        </w:tc>
      </w:tr>
      <w:tr w:rsidR="00341F00" w14:paraId="618456FE" w14:textId="77777777">
        <w:tc>
          <w:tcPr>
            <w:tcW w:w="2340" w:type="dxa"/>
          </w:tcPr>
          <w:p w14:paraId="4A62B629" w14:textId="77777777" w:rsidR="00341F00" w:rsidRDefault="00000000">
            <w:r>
              <w:t>CKYC download / upload</w:t>
            </w:r>
          </w:p>
        </w:tc>
        <w:tc>
          <w:tcPr>
            <w:tcW w:w="2340" w:type="dxa"/>
          </w:tcPr>
          <w:p w14:paraId="47F3153E" w14:textId="77777777" w:rsidR="00341F00" w:rsidRDefault="00000000">
            <w:r>
              <w:t>CERSAI CKYCR</w:t>
            </w:r>
          </w:p>
        </w:tc>
        <w:tc>
          <w:tcPr>
            <w:tcW w:w="2340" w:type="dxa"/>
          </w:tcPr>
          <w:p w14:paraId="5382B6E7" w14:textId="77777777" w:rsidR="00341F00" w:rsidRDefault="00000000">
            <w:r>
              <w:t>Onboarding; periodic updation</w:t>
            </w:r>
          </w:p>
        </w:tc>
        <w:tc>
          <w:tcPr>
            <w:tcW w:w="2340" w:type="dxa"/>
          </w:tcPr>
          <w:p w14:paraId="58AF8B6A" w14:textId="77777777" w:rsidR="00341F00" w:rsidRDefault="00000000">
            <w:r>
              <w:t>Re-use KYC; auto-upload</w:t>
            </w:r>
          </w:p>
        </w:tc>
      </w:tr>
      <w:tr w:rsidR="00341F00" w14:paraId="0B4392C0" w14:textId="77777777">
        <w:tc>
          <w:tcPr>
            <w:tcW w:w="2340" w:type="dxa"/>
          </w:tcPr>
          <w:p w14:paraId="2D0A4749" w14:textId="77777777" w:rsidR="00341F00" w:rsidRDefault="00000000">
            <w:r>
              <w:t>Bank account validation (penny-drop)</w:t>
            </w:r>
          </w:p>
        </w:tc>
        <w:tc>
          <w:tcPr>
            <w:tcW w:w="2340" w:type="dxa"/>
          </w:tcPr>
          <w:p w14:paraId="7E5D7C67" w14:textId="77777777" w:rsidR="00341F00" w:rsidRDefault="00000000">
            <w:r>
              <w:t>NPCI / aggregator</w:t>
            </w:r>
          </w:p>
        </w:tc>
        <w:tc>
          <w:tcPr>
            <w:tcW w:w="2340" w:type="dxa"/>
          </w:tcPr>
          <w:p w14:paraId="637A8728" w14:textId="77777777" w:rsidR="00341F00" w:rsidRDefault="00000000">
            <w:r>
              <w:t>Onboarding; disbursement</w:t>
            </w:r>
          </w:p>
        </w:tc>
        <w:tc>
          <w:tcPr>
            <w:tcW w:w="2340" w:type="dxa"/>
          </w:tcPr>
          <w:p w14:paraId="6EA00097" w14:textId="77777777" w:rsidR="00341F00" w:rsidRDefault="00000000">
            <w:r>
              <w:t>Name-match; mandate setup</w:t>
            </w:r>
          </w:p>
        </w:tc>
      </w:tr>
      <w:tr w:rsidR="00341F00" w14:paraId="382528C3" w14:textId="77777777">
        <w:tc>
          <w:tcPr>
            <w:tcW w:w="2340" w:type="dxa"/>
          </w:tcPr>
          <w:p w14:paraId="3A6186D3" w14:textId="77777777" w:rsidR="00341F00" w:rsidRDefault="00000000">
            <w:r>
              <w:t>Bank validation (penny-less)</w:t>
            </w:r>
          </w:p>
        </w:tc>
        <w:tc>
          <w:tcPr>
            <w:tcW w:w="2340" w:type="dxa"/>
          </w:tcPr>
          <w:p w14:paraId="4A7E1389" w14:textId="77777777" w:rsidR="00341F00" w:rsidRDefault="00000000">
            <w:r>
              <w:t>NPCI</w:t>
            </w:r>
          </w:p>
        </w:tc>
        <w:tc>
          <w:tcPr>
            <w:tcW w:w="2340" w:type="dxa"/>
          </w:tcPr>
          <w:p w14:paraId="61C0422A" w14:textId="77777777" w:rsidR="00341F00" w:rsidRDefault="00000000">
            <w:r>
              <w:t>Disbursement</w:t>
            </w:r>
          </w:p>
        </w:tc>
        <w:tc>
          <w:tcPr>
            <w:tcW w:w="2340" w:type="dxa"/>
          </w:tcPr>
          <w:p w14:paraId="27B72578" w14:textId="77777777" w:rsidR="00341F00" w:rsidRDefault="00000000">
            <w:r>
              <w:t>Real-time account verification</w:t>
            </w:r>
          </w:p>
        </w:tc>
      </w:tr>
      <w:tr w:rsidR="00341F00" w14:paraId="47DA2ED1" w14:textId="77777777">
        <w:tc>
          <w:tcPr>
            <w:tcW w:w="2340" w:type="dxa"/>
          </w:tcPr>
          <w:p w14:paraId="04999537" w14:textId="77777777" w:rsidR="00341F00" w:rsidRDefault="00000000">
            <w:r>
              <w:t>Account Aggregator data pull</w:t>
            </w:r>
          </w:p>
        </w:tc>
        <w:tc>
          <w:tcPr>
            <w:tcW w:w="2340" w:type="dxa"/>
          </w:tcPr>
          <w:p w14:paraId="12FE0054" w14:textId="77777777" w:rsidR="00341F00" w:rsidRDefault="00000000">
            <w:r>
              <w:t>AA (NBFC-AA)</w:t>
            </w:r>
          </w:p>
        </w:tc>
        <w:tc>
          <w:tcPr>
            <w:tcW w:w="2340" w:type="dxa"/>
          </w:tcPr>
          <w:p w14:paraId="355F4379" w14:textId="77777777" w:rsidR="00341F00" w:rsidRDefault="00000000">
            <w:r>
              <w:t>Underwriting (consent)</w:t>
            </w:r>
          </w:p>
        </w:tc>
        <w:tc>
          <w:tcPr>
            <w:tcW w:w="2340" w:type="dxa"/>
          </w:tcPr>
          <w:p w14:paraId="22AC5233" w14:textId="77777777" w:rsidR="00341F00" w:rsidRDefault="00000000">
            <w:r>
              <w:t>Bank-statement/ITR/GST analytics</w:t>
            </w:r>
          </w:p>
        </w:tc>
      </w:tr>
      <w:tr w:rsidR="00341F00" w14:paraId="4D42DCEE" w14:textId="77777777">
        <w:tc>
          <w:tcPr>
            <w:tcW w:w="2340" w:type="dxa"/>
          </w:tcPr>
          <w:p w14:paraId="1842DBEC" w14:textId="77777777" w:rsidR="00341F00" w:rsidRDefault="00000000">
            <w:r>
              <w:t>Credit bureau pull</w:t>
            </w:r>
          </w:p>
        </w:tc>
        <w:tc>
          <w:tcPr>
            <w:tcW w:w="2340" w:type="dxa"/>
          </w:tcPr>
          <w:p w14:paraId="57FBB7F6" w14:textId="77777777" w:rsidR="00341F00" w:rsidRDefault="00000000">
            <w:r>
              <w:t>CIBIL/Experian/Equifax/CRIF</w:t>
            </w:r>
          </w:p>
        </w:tc>
        <w:tc>
          <w:tcPr>
            <w:tcW w:w="2340" w:type="dxa"/>
          </w:tcPr>
          <w:p w14:paraId="6ECD404A" w14:textId="77777777" w:rsidR="00341F00" w:rsidRDefault="00000000">
            <w:r>
              <w:t>Underwriting; monitoring</w:t>
            </w:r>
          </w:p>
        </w:tc>
        <w:tc>
          <w:tcPr>
            <w:tcW w:w="2340" w:type="dxa"/>
          </w:tcPr>
          <w:p w14:paraId="5328549D" w14:textId="77777777" w:rsidR="00341F00" w:rsidRDefault="00000000">
            <w:r>
              <w:t>Score; thin-file; EWS</w:t>
            </w:r>
          </w:p>
        </w:tc>
      </w:tr>
      <w:tr w:rsidR="00341F00" w14:paraId="7A46A44B" w14:textId="77777777">
        <w:tc>
          <w:tcPr>
            <w:tcW w:w="2340" w:type="dxa"/>
          </w:tcPr>
          <w:p w14:paraId="192284C2" w14:textId="77777777" w:rsidR="00341F00" w:rsidRDefault="00000000">
            <w:r>
              <w:t>Income / employment</w:t>
            </w:r>
          </w:p>
        </w:tc>
        <w:tc>
          <w:tcPr>
            <w:tcW w:w="2340" w:type="dxa"/>
          </w:tcPr>
          <w:p w14:paraId="5C4BC856" w14:textId="77777777" w:rsidR="00341F00" w:rsidRDefault="00000000">
            <w:r>
              <w:t>EPFO; payslip AI</w:t>
            </w:r>
          </w:p>
        </w:tc>
        <w:tc>
          <w:tcPr>
            <w:tcW w:w="2340" w:type="dxa"/>
          </w:tcPr>
          <w:p w14:paraId="62517E7B" w14:textId="77777777" w:rsidR="00341F00" w:rsidRDefault="00000000">
            <w:r>
              <w:t>Underwriting</w:t>
            </w:r>
          </w:p>
        </w:tc>
        <w:tc>
          <w:tcPr>
            <w:tcW w:w="2340" w:type="dxa"/>
          </w:tcPr>
          <w:p w14:paraId="6B6E1C75" w14:textId="77777777" w:rsidR="00341F00" w:rsidRDefault="00000000">
            <w:r>
              <w:t>FOIR; income estimation</w:t>
            </w:r>
          </w:p>
        </w:tc>
      </w:tr>
      <w:tr w:rsidR="00341F00" w14:paraId="5CCFB88F" w14:textId="77777777">
        <w:tc>
          <w:tcPr>
            <w:tcW w:w="2340" w:type="dxa"/>
          </w:tcPr>
          <w:p w14:paraId="0319D1C1" w14:textId="77777777" w:rsidR="00341F00" w:rsidRDefault="00000000">
            <w:r>
              <w:t>e-Sign (Aadhaar)</w:t>
            </w:r>
          </w:p>
        </w:tc>
        <w:tc>
          <w:tcPr>
            <w:tcW w:w="2340" w:type="dxa"/>
          </w:tcPr>
          <w:p w14:paraId="10907A03" w14:textId="77777777" w:rsidR="00341F00" w:rsidRDefault="00000000">
            <w:r>
              <w:t>eSign ASP/ESP</w:t>
            </w:r>
          </w:p>
        </w:tc>
        <w:tc>
          <w:tcPr>
            <w:tcW w:w="2340" w:type="dxa"/>
          </w:tcPr>
          <w:p w14:paraId="11A56E9B" w14:textId="77777777" w:rsidR="00341F00" w:rsidRDefault="00000000">
            <w:r>
              <w:t>Agreement execution</w:t>
            </w:r>
          </w:p>
        </w:tc>
        <w:tc>
          <w:tcPr>
            <w:tcW w:w="2340" w:type="dxa"/>
          </w:tcPr>
          <w:p w14:paraId="1290EC8E" w14:textId="77777777" w:rsidR="00341F00" w:rsidRDefault="00000000">
            <w:r>
              <w:t>STP document execution</w:t>
            </w:r>
          </w:p>
        </w:tc>
      </w:tr>
      <w:tr w:rsidR="00341F00" w14:paraId="78F568F1" w14:textId="77777777">
        <w:tc>
          <w:tcPr>
            <w:tcW w:w="2340" w:type="dxa"/>
          </w:tcPr>
          <w:p w14:paraId="27E82FE6" w14:textId="77777777" w:rsidR="00341F00" w:rsidRDefault="00000000">
            <w:r>
              <w:t>e-Stamp</w:t>
            </w:r>
          </w:p>
        </w:tc>
        <w:tc>
          <w:tcPr>
            <w:tcW w:w="2340" w:type="dxa"/>
          </w:tcPr>
          <w:p w14:paraId="11825E41" w14:textId="77777777" w:rsidR="00341F00" w:rsidRDefault="00000000">
            <w:r>
              <w:t>SHCIL/state</w:t>
            </w:r>
          </w:p>
        </w:tc>
        <w:tc>
          <w:tcPr>
            <w:tcW w:w="2340" w:type="dxa"/>
          </w:tcPr>
          <w:p w14:paraId="516692F8" w14:textId="77777777" w:rsidR="00341F00" w:rsidRDefault="00000000">
            <w:r>
              <w:t>Agreement execution</w:t>
            </w:r>
          </w:p>
        </w:tc>
        <w:tc>
          <w:tcPr>
            <w:tcW w:w="2340" w:type="dxa"/>
          </w:tcPr>
          <w:p w14:paraId="67210623" w14:textId="77777777" w:rsidR="00341F00" w:rsidRDefault="00000000">
            <w:r>
              <w:t>Auto-stamping by state rules</w:t>
            </w:r>
          </w:p>
        </w:tc>
      </w:tr>
      <w:tr w:rsidR="00341F00" w14:paraId="3BAF3E9E" w14:textId="77777777">
        <w:tc>
          <w:tcPr>
            <w:tcW w:w="2340" w:type="dxa"/>
          </w:tcPr>
          <w:p w14:paraId="79C7EBE5" w14:textId="77777777" w:rsidR="00341F00" w:rsidRDefault="00000000">
            <w:r>
              <w:t>eNACH / NACH mandate</w:t>
            </w:r>
          </w:p>
        </w:tc>
        <w:tc>
          <w:tcPr>
            <w:tcW w:w="2340" w:type="dxa"/>
          </w:tcPr>
          <w:p w14:paraId="05B1A442" w14:textId="77777777" w:rsidR="00341F00" w:rsidRDefault="00000000">
            <w:r>
              <w:t>NPCI</w:t>
            </w:r>
          </w:p>
        </w:tc>
        <w:tc>
          <w:tcPr>
            <w:tcW w:w="2340" w:type="dxa"/>
          </w:tcPr>
          <w:p w14:paraId="0AF73964" w14:textId="77777777" w:rsidR="00341F00" w:rsidRDefault="00000000">
            <w:r>
              <w:t>Repayment setup</w:t>
            </w:r>
          </w:p>
        </w:tc>
        <w:tc>
          <w:tcPr>
            <w:tcW w:w="2340" w:type="dxa"/>
          </w:tcPr>
          <w:p w14:paraId="49617AC2" w14:textId="77777777" w:rsidR="00341F00" w:rsidRDefault="00000000">
            <w:r>
              <w:t>Auto mandate register &amp; present</w:t>
            </w:r>
          </w:p>
        </w:tc>
      </w:tr>
      <w:tr w:rsidR="00341F00" w14:paraId="5E032D9E" w14:textId="77777777">
        <w:tc>
          <w:tcPr>
            <w:tcW w:w="2340" w:type="dxa"/>
          </w:tcPr>
          <w:p w14:paraId="4D01FA94" w14:textId="77777777" w:rsidR="00341F00" w:rsidRDefault="00000000">
            <w:r>
              <w:t>UPI Autopay</w:t>
            </w:r>
          </w:p>
        </w:tc>
        <w:tc>
          <w:tcPr>
            <w:tcW w:w="2340" w:type="dxa"/>
          </w:tcPr>
          <w:p w14:paraId="5FF6EF08" w14:textId="77777777" w:rsidR="00341F00" w:rsidRDefault="00000000">
            <w:r>
              <w:t>NPCI</w:t>
            </w:r>
          </w:p>
        </w:tc>
        <w:tc>
          <w:tcPr>
            <w:tcW w:w="2340" w:type="dxa"/>
          </w:tcPr>
          <w:p w14:paraId="1F3CFBFF" w14:textId="77777777" w:rsidR="00341F00" w:rsidRDefault="00000000">
            <w:r>
              <w:t>Repayment setup</w:t>
            </w:r>
          </w:p>
        </w:tc>
        <w:tc>
          <w:tcPr>
            <w:tcW w:w="2340" w:type="dxa"/>
          </w:tcPr>
          <w:p w14:paraId="019C234F" w14:textId="77777777" w:rsidR="00341F00" w:rsidRDefault="00000000">
            <w:r>
              <w:t>Recurring auto-debit</w:t>
            </w:r>
          </w:p>
        </w:tc>
      </w:tr>
      <w:tr w:rsidR="00341F00" w14:paraId="2C2C101C" w14:textId="77777777">
        <w:tc>
          <w:tcPr>
            <w:tcW w:w="2340" w:type="dxa"/>
          </w:tcPr>
          <w:p w14:paraId="3AF9EEC6" w14:textId="77777777" w:rsidR="00341F00" w:rsidRDefault="00000000">
            <w:r>
              <w:t>Disbursement (IMPS/NEFT/RTGS/UPI/e₹)</w:t>
            </w:r>
          </w:p>
        </w:tc>
        <w:tc>
          <w:tcPr>
            <w:tcW w:w="2340" w:type="dxa"/>
          </w:tcPr>
          <w:p w14:paraId="214A0836" w14:textId="77777777" w:rsidR="00341F00" w:rsidRDefault="00000000">
            <w:r>
              <w:t>NPCI/banks/CBDC</w:t>
            </w:r>
          </w:p>
        </w:tc>
        <w:tc>
          <w:tcPr>
            <w:tcW w:w="2340" w:type="dxa"/>
          </w:tcPr>
          <w:p w14:paraId="3029B0C5" w14:textId="77777777" w:rsidR="00341F00" w:rsidRDefault="00000000">
            <w:r>
              <w:t>Disbursement</w:t>
            </w:r>
          </w:p>
        </w:tc>
        <w:tc>
          <w:tcPr>
            <w:tcW w:w="2340" w:type="dxa"/>
          </w:tcPr>
          <w:p w14:paraId="4A6F5566" w14:textId="77777777" w:rsidR="00341F00" w:rsidRDefault="00000000">
            <w:r>
              <w:t>Rail selection; programmable e₹ (5.62)</w:t>
            </w:r>
          </w:p>
        </w:tc>
      </w:tr>
      <w:tr w:rsidR="00341F00" w14:paraId="78BA55C1" w14:textId="77777777">
        <w:tc>
          <w:tcPr>
            <w:tcW w:w="2340" w:type="dxa"/>
          </w:tcPr>
          <w:p w14:paraId="3172C4C9" w14:textId="77777777" w:rsidR="00341F00" w:rsidRDefault="00000000">
            <w:r>
              <w:t>Central Fraud Registry</w:t>
            </w:r>
          </w:p>
        </w:tc>
        <w:tc>
          <w:tcPr>
            <w:tcW w:w="2340" w:type="dxa"/>
          </w:tcPr>
          <w:p w14:paraId="1AF418DB" w14:textId="77777777" w:rsidR="00341F00" w:rsidRDefault="00000000">
            <w:r>
              <w:t>RBI CFR</w:t>
            </w:r>
          </w:p>
        </w:tc>
        <w:tc>
          <w:tcPr>
            <w:tcW w:w="2340" w:type="dxa"/>
          </w:tcPr>
          <w:p w14:paraId="216A4820" w14:textId="77777777" w:rsidR="00341F00" w:rsidRDefault="00000000">
            <w:r>
              <w:t>Onboarding</w:t>
            </w:r>
          </w:p>
        </w:tc>
        <w:tc>
          <w:tcPr>
            <w:tcW w:w="2340" w:type="dxa"/>
          </w:tcPr>
          <w:p w14:paraId="055DC0CE" w14:textId="77777777" w:rsidR="00341F00" w:rsidRDefault="00000000">
            <w:r>
              <w:t>Fraud-history block</w:t>
            </w:r>
          </w:p>
        </w:tc>
      </w:tr>
      <w:tr w:rsidR="00341F00" w14:paraId="3B0CEED7" w14:textId="77777777">
        <w:tc>
          <w:tcPr>
            <w:tcW w:w="2340" w:type="dxa"/>
          </w:tcPr>
          <w:p w14:paraId="1F78D2CA" w14:textId="77777777" w:rsidR="00341F00" w:rsidRDefault="00000000">
            <w:r>
              <w:lastRenderedPageBreak/>
              <w:t>DPIP / MuleHunter / DoT FRI</w:t>
            </w:r>
          </w:p>
        </w:tc>
        <w:tc>
          <w:tcPr>
            <w:tcW w:w="2340" w:type="dxa"/>
          </w:tcPr>
          <w:p w14:paraId="793B44A7" w14:textId="77777777" w:rsidR="00341F00" w:rsidRDefault="00000000">
            <w:r>
              <w:t>RBI-NPCI · NPCI · DoT</w:t>
            </w:r>
          </w:p>
        </w:tc>
        <w:tc>
          <w:tcPr>
            <w:tcW w:w="2340" w:type="dxa"/>
          </w:tcPr>
          <w:p w14:paraId="71C5C07D" w14:textId="77777777" w:rsidR="00341F00" w:rsidRDefault="00000000">
            <w:r>
              <w:t>Onboarding; transaction</w:t>
            </w:r>
          </w:p>
        </w:tc>
        <w:tc>
          <w:tcPr>
            <w:tcW w:w="2340" w:type="dxa"/>
          </w:tcPr>
          <w:p w14:paraId="4A7664FC" w14:textId="77777777" w:rsidR="00341F00" w:rsidRDefault="00000000">
            <w:r>
              <w:t>Mule/network screening; mobile FRI (5.63)</w:t>
            </w:r>
          </w:p>
        </w:tc>
      </w:tr>
      <w:tr w:rsidR="00341F00" w14:paraId="0E97A8BB" w14:textId="77777777">
        <w:tc>
          <w:tcPr>
            <w:tcW w:w="2340" w:type="dxa"/>
          </w:tcPr>
          <w:p w14:paraId="7A337908" w14:textId="77777777" w:rsidR="00341F00" w:rsidRDefault="00000000">
            <w:r>
              <w:t>Sanctions / PEP / UNSCR</w:t>
            </w:r>
          </w:p>
        </w:tc>
        <w:tc>
          <w:tcPr>
            <w:tcW w:w="2340" w:type="dxa"/>
          </w:tcPr>
          <w:p w14:paraId="23B71A53" w14:textId="77777777" w:rsidR="00341F00" w:rsidRDefault="00000000">
            <w:r>
              <w:t>List providers</w:t>
            </w:r>
          </w:p>
        </w:tc>
        <w:tc>
          <w:tcPr>
            <w:tcW w:w="2340" w:type="dxa"/>
          </w:tcPr>
          <w:p w14:paraId="4279A3B7" w14:textId="77777777" w:rsidR="00341F00" w:rsidRDefault="00000000">
            <w:r>
              <w:t>Onboarding; transaction</w:t>
            </w:r>
          </w:p>
        </w:tc>
        <w:tc>
          <w:tcPr>
            <w:tcW w:w="2340" w:type="dxa"/>
          </w:tcPr>
          <w:p w14:paraId="4F8A7AD9" w14:textId="77777777" w:rsidR="00341F00" w:rsidRDefault="00000000">
            <w:r>
              <w:t>Fuzzy-match screening (5.26)</w:t>
            </w:r>
          </w:p>
        </w:tc>
      </w:tr>
      <w:tr w:rsidR="00341F00" w14:paraId="7A5F8A0B" w14:textId="77777777">
        <w:tc>
          <w:tcPr>
            <w:tcW w:w="2340" w:type="dxa"/>
          </w:tcPr>
          <w:p w14:paraId="6B30D5DD" w14:textId="77777777" w:rsidR="00341F00" w:rsidRDefault="00000000">
            <w:r>
              <w:t>ULI data orchestration</w:t>
            </w:r>
          </w:p>
        </w:tc>
        <w:tc>
          <w:tcPr>
            <w:tcW w:w="2340" w:type="dxa"/>
          </w:tcPr>
          <w:p w14:paraId="4B896783" w14:textId="77777777" w:rsidR="00341F00" w:rsidRDefault="00000000">
            <w:r>
              <w:t>RBI ULI</w:t>
            </w:r>
          </w:p>
        </w:tc>
        <w:tc>
          <w:tcPr>
            <w:tcW w:w="2340" w:type="dxa"/>
          </w:tcPr>
          <w:p w14:paraId="7154D98A" w14:textId="77777777" w:rsidR="00341F00" w:rsidRDefault="00000000">
            <w:r>
              <w:t>Underwriting</w:t>
            </w:r>
          </w:p>
        </w:tc>
        <w:tc>
          <w:tcPr>
            <w:tcW w:w="2340" w:type="dxa"/>
          </w:tcPr>
          <w:p w14:paraId="5F2A71E0" w14:textId="77777777" w:rsidR="00341F00" w:rsidRDefault="00000000">
            <w:r>
              <w:t>Multi-source consent-driven pull (5.24)</w:t>
            </w:r>
          </w:p>
        </w:tc>
      </w:tr>
      <w:tr w:rsidR="00341F00" w14:paraId="3F7AD7A8" w14:textId="77777777">
        <w:tc>
          <w:tcPr>
            <w:tcW w:w="2340" w:type="dxa"/>
          </w:tcPr>
          <w:p w14:paraId="3E3FC8E0" w14:textId="77777777" w:rsidR="00341F00" w:rsidRDefault="00000000">
            <w:r>
              <w:t>Regulatory return filing</w:t>
            </w:r>
          </w:p>
        </w:tc>
        <w:tc>
          <w:tcPr>
            <w:tcW w:w="2340" w:type="dxa"/>
          </w:tcPr>
          <w:p w14:paraId="3009FD09" w14:textId="77777777" w:rsidR="00341F00" w:rsidRDefault="00000000">
            <w:r>
              <w:t>RBI CIMS · UCRF</w:t>
            </w:r>
          </w:p>
        </w:tc>
        <w:tc>
          <w:tcPr>
            <w:tcW w:w="2340" w:type="dxa"/>
          </w:tcPr>
          <w:p w14:paraId="0A3D1CF0" w14:textId="77777777" w:rsidR="00341F00" w:rsidRDefault="00000000">
            <w:r>
              <w:t>Reporting cycle</w:t>
            </w:r>
          </w:p>
        </w:tc>
        <w:tc>
          <w:tcPr>
            <w:tcW w:w="2340" w:type="dxa"/>
          </w:tcPr>
          <w:p w14:paraId="658BCE6B" w14:textId="77777777" w:rsidR="00341F00" w:rsidRDefault="00000000">
            <w:r>
              <w:t>Auto-prepare/validate/file (5.14)</w:t>
            </w:r>
          </w:p>
        </w:tc>
      </w:tr>
    </w:tbl>
    <w:p w14:paraId="66B01A60" w14:textId="77777777" w:rsidR="00341F00" w:rsidRDefault="00000000">
      <w:pPr>
        <w:spacing w:after="120" w:line="276" w:lineRule="auto"/>
        <w:jc w:val="both"/>
      </w:pPr>
      <w:r>
        <w:rPr>
          <w:rFonts w:cs="Arial"/>
        </w:rPr>
        <w:t>The platform is API-first: every capability is exposed through versioned, authenticated REST APIs (OAuth2/OIDC, scoped tokens, rate-limited via the gateway), described by a machine-readable OpenAPI specification that accompanies the build. The catalogue below is representative, not exhaustive.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731"/>
        <w:gridCol w:w="5806"/>
        <w:gridCol w:w="1823"/>
      </w:tblGrid>
      <w:tr w:rsidR="00341F00" w14:paraId="504C8DDB" w14:textId="77777777">
        <w:trPr>
          <w:tblHeader/>
        </w:trPr>
        <w:tc>
          <w:tcPr>
            <w:tcW w:w="1500" w:type="dxa"/>
            <w:shd w:val="clear" w:color="auto" w:fill="1F3864"/>
            <w:tcMar>
              <w:top w:w="60" w:type="dxa"/>
              <w:left w:w="110" w:type="dxa"/>
              <w:bottom w:w="60" w:type="dxa"/>
              <w:right w:w="110" w:type="dxa"/>
            </w:tcMar>
            <w:vAlign w:val="center"/>
          </w:tcPr>
          <w:p w14:paraId="0CF0C69F" w14:textId="77777777" w:rsidR="00341F00" w:rsidRDefault="00000000">
            <w:pPr>
              <w:spacing w:after="20" w:line="250" w:lineRule="auto"/>
            </w:pPr>
            <w:r>
              <w:rPr>
                <w:rFonts w:cs="Arial"/>
                <w:b/>
                <w:bCs/>
                <w:color w:val="FFFFFF"/>
                <w:sz w:val="19"/>
                <w:szCs w:val="19"/>
              </w:rPr>
              <w:t>Domain</w:t>
            </w:r>
          </w:p>
        </w:tc>
        <w:tc>
          <w:tcPr>
            <w:tcW w:w="6000" w:type="dxa"/>
            <w:shd w:val="clear" w:color="auto" w:fill="1F3864"/>
            <w:tcMar>
              <w:top w:w="60" w:type="dxa"/>
              <w:left w:w="110" w:type="dxa"/>
              <w:bottom w:w="60" w:type="dxa"/>
              <w:right w:w="110" w:type="dxa"/>
            </w:tcMar>
            <w:vAlign w:val="center"/>
          </w:tcPr>
          <w:p w14:paraId="0C006AE7" w14:textId="77777777" w:rsidR="00341F00" w:rsidRDefault="00000000">
            <w:pPr>
              <w:spacing w:after="20" w:line="250" w:lineRule="auto"/>
            </w:pPr>
            <w:r>
              <w:rPr>
                <w:rFonts w:cs="Arial"/>
                <w:b/>
                <w:bCs/>
                <w:color w:val="FFFFFF"/>
                <w:sz w:val="19"/>
                <w:szCs w:val="19"/>
              </w:rPr>
              <w:t>Representative endpoints (illustrative)</w:t>
            </w:r>
          </w:p>
        </w:tc>
        <w:tc>
          <w:tcPr>
            <w:tcW w:w="1860" w:type="dxa"/>
            <w:shd w:val="clear" w:color="auto" w:fill="1F3864"/>
            <w:tcMar>
              <w:top w:w="60" w:type="dxa"/>
              <w:left w:w="110" w:type="dxa"/>
              <w:bottom w:w="60" w:type="dxa"/>
              <w:right w:w="110" w:type="dxa"/>
            </w:tcMar>
            <w:vAlign w:val="center"/>
          </w:tcPr>
          <w:p w14:paraId="0711C8AF" w14:textId="77777777" w:rsidR="00341F00" w:rsidRDefault="00000000">
            <w:pPr>
              <w:spacing w:after="20" w:line="250" w:lineRule="auto"/>
            </w:pPr>
            <w:r>
              <w:rPr>
                <w:rFonts w:cs="Arial"/>
                <w:b/>
                <w:bCs/>
                <w:color w:val="FFFFFF"/>
                <w:sz w:val="19"/>
                <w:szCs w:val="19"/>
              </w:rPr>
              <w:t>Notes</w:t>
            </w:r>
          </w:p>
        </w:tc>
      </w:tr>
      <w:tr w:rsidR="00341F00" w14:paraId="62A175E3" w14:textId="77777777">
        <w:tc>
          <w:tcPr>
            <w:tcW w:w="1500" w:type="dxa"/>
            <w:shd w:val="clear" w:color="auto" w:fill="FFFFFF"/>
            <w:tcMar>
              <w:top w:w="60" w:type="dxa"/>
              <w:left w:w="110" w:type="dxa"/>
              <w:bottom w:w="60" w:type="dxa"/>
              <w:right w:w="110" w:type="dxa"/>
            </w:tcMar>
            <w:vAlign w:val="center"/>
          </w:tcPr>
          <w:p w14:paraId="23EAF1D0" w14:textId="77777777" w:rsidR="00341F00" w:rsidRDefault="00000000">
            <w:pPr>
              <w:spacing w:after="20" w:line="250" w:lineRule="auto"/>
            </w:pPr>
            <w:r>
              <w:rPr>
                <w:rFonts w:cs="Arial"/>
                <w:sz w:val="19"/>
                <w:szCs w:val="19"/>
              </w:rPr>
              <w:t>Leads</w:t>
            </w:r>
          </w:p>
        </w:tc>
        <w:tc>
          <w:tcPr>
            <w:tcW w:w="6000" w:type="dxa"/>
            <w:shd w:val="clear" w:color="auto" w:fill="FFFFFF"/>
            <w:tcMar>
              <w:top w:w="60" w:type="dxa"/>
              <w:left w:w="110" w:type="dxa"/>
              <w:bottom w:w="60" w:type="dxa"/>
              <w:right w:w="110" w:type="dxa"/>
            </w:tcMar>
            <w:vAlign w:val="center"/>
          </w:tcPr>
          <w:p w14:paraId="074B7795" w14:textId="77777777" w:rsidR="00341F00" w:rsidRDefault="00000000">
            <w:pPr>
              <w:spacing w:after="20" w:line="250" w:lineRule="auto"/>
            </w:pPr>
            <w:r>
              <w:rPr>
                <w:rFonts w:cs="Arial"/>
                <w:sz w:val="19"/>
                <w:szCs w:val="19"/>
              </w:rPr>
              <w:t>POST /v1/leads · GET /v1/leads/{id} · POST /v1/leads/import</w:t>
            </w:r>
          </w:p>
        </w:tc>
        <w:tc>
          <w:tcPr>
            <w:tcW w:w="1860" w:type="dxa"/>
            <w:shd w:val="clear" w:color="auto" w:fill="FFFFFF"/>
            <w:tcMar>
              <w:top w:w="60" w:type="dxa"/>
              <w:left w:w="110" w:type="dxa"/>
              <w:bottom w:w="60" w:type="dxa"/>
              <w:right w:w="110" w:type="dxa"/>
            </w:tcMar>
            <w:vAlign w:val="center"/>
          </w:tcPr>
          <w:p w14:paraId="75373963" w14:textId="77777777" w:rsidR="00341F00" w:rsidRDefault="00000000">
            <w:pPr>
              <w:spacing w:after="20" w:line="250" w:lineRule="auto"/>
            </w:pPr>
            <w:r>
              <w:rPr>
                <w:rFonts w:cs="Arial"/>
                <w:sz w:val="19"/>
                <w:szCs w:val="19"/>
              </w:rPr>
              <w:t>Intake &amp; tracking (5.1)</w:t>
            </w:r>
          </w:p>
        </w:tc>
      </w:tr>
      <w:tr w:rsidR="00341F00" w14:paraId="50F29D36" w14:textId="77777777">
        <w:tc>
          <w:tcPr>
            <w:tcW w:w="1500" w:type="dxa"/>
            <w:shd w:val="clear" w:color="auto" w:fill="EEF3F9"/>
            <w:tcMar>
              <w:top w:w="60" w:type="dxa"/>
              <w:left w:w="110" w:type="dxa"/>
              <w:bottom w:w="60" w:type="dxa"/>
              <w:right w:w="110" w:type="dxa"/>
            </w:tcMar>
            <w:vAlign w:val="center"/>
          </w:tcPr>
          <w:p w14:paraId="67346718" w14:textId="77777777" w:rsidR="00341F00" w:rsidRDefault="00000000">
            <w:pPr>
              <w:spacing w:after="20" w:line="250" w:lineRule="auto"/>
            </w:pPr>
            <w:r>
              <w:rPr>
                <w:rFonts w:cs="Arial"/>
                <w:sz w:val="19"/>
                <w:szCs w:val="19"/>
              </w:rPr>
              <w:t>Origination</w:t>
            </w:r>
          </w:p>
        </w:tc>
        <w:tc>
          <w:tcPr>
            <w:tcW w:w="6000" w:type="dxa"/>
            <w:shd w:val="clear" w:color="auto" w:fill="EEF3F9"/>
            <w:tcMar>
              <w:top w:w="60" w:type="dxa"/>
              <w:left w:w="110" w:type="dxa"/>
              <w:bottom w:w="60" w:type="dxa"/>
              <w:right w:w="110" w:type="dxa"/>
            </w:tcMar>
            <w:vAlign w:val="center"/>
          </w:tcPr>
          <w:p w14:paraId="6063F78E" w14:textId="77777777" w:rsidR="00341F00" w:rsidRDefault="00000000">
            <w:pPr>
              <w:spacing w:after="20" w:line="250" w:lineRule="auto"/>
            </w:pPr>
            <w:r>
              <w:rPr>
                <w:rFonts w:cs="Arial"/>
                <w:sz w:val="19"/>
                <w:szCs w:val="19"/>
              </w:rPr>
              <w:t>POST /v1/applications · POST /v1/applications/{id}/kyc · POST /.../decision · POST /.../sanction</w:t>
            </w:r>
          </w:p>
        </w:tc>
        <w:tc>
          <w:tcPr>
            <w:tcW w:w="1860" w:type="dxa"/>
            <w:shd w:val="clear" w:color="auto" w:fill="EEF3F9"/>
            <w:tcMar>
              <w:top w:w="60" w:type="dxa"/>
              <w:left w:w="110" w:type="dxa"/>
              <w:bottom w:w="60" w:type="dxa"/>
              <w:right w:w="110" w:type="dxa"/>
            </w:tcMar>
            <w:vAlign w:val="center"/>
          </w:tcPr>
          <w:p w14:paraId="761CFBBE" w14:textId="77777777" w:rsidR="00341F00" w:rsidRDefault="00000000">
            <w:pPr>
              <w:spacing w:after="20" w:line="250" w:lineRule="auto"/>
            </w:pPr>
            <w:r>
              <w:rPr>
                <w:rFonts w:cs="Arial"/>
                <w:sz w:val="19"/>
                <w:szCs w:val="19"/>
              </w:rPr>
              <w:t>LOS (5.2); idempotent</w:t>
            </w:r>
          </w:p>
        </w:tc>
      </w:tr>
      <w:tr w:rsidR="00341F00" w14:paraId="1E0350CF" w14:textId="77777777">
        <w:tc>
          <w:tcPr>
            <w:tcW w:w="1500" w:type="dxa"/>
            <w:shd w:val="clear" w:color="auto" w:fill="FFFFFF"/>
            <w:tcMar>
              <w:top w:w="60" w:type="dxa"/>
              <w:left w:w="110" w:type="dxa"/>
              <w:bottom w:w="60" w:type="dxa"/>
              <w:right w:w="110" w:type="dxa"/>
            </w:tcMar>
            <w:vAlign w:val="center"/>
          </w:tcPr>
          <w:p w14:paraId="0685FDC2" w14:textId="77777777" w:rsidR="00341F00" w:rsidRDefault="00000000">
            <w:pPr>
              <w:spacing w:after="20" w:line="250" w:lineRule="auto"/>
            </w:pPr>
            <w:r>
              <w:rPr>
                <w:rFonts w:cs="Arial"/>
                <w:sz w:val="19"/>
                <w:szCs w:val="19"/>
              </w:rPr>
              <w:t>Data fetch</w:t>
            </w:r>
          </w:p>
        </w:tc>
        <w:tc>
          <w:tcPr>
            <w:tcW w:w="6000" w:type="dxa"/>
            <w:shd w:val="clear" w:color="auto" w:fill="FFFFFF"/>
            <w:tcMar>
              <w:top w:w="60" w:type="dxa"/>
              <w:left w:w="110" w:type="dxa"/>
              <w:bottom w:w="60" w:type="dxa"/>
              <w:right w:w="110" w:type="dxa"/>
            </w:tcMar>
            <w:vAlign w:val="center"/>
          </w:tcPr>
          <w:p w14:paraId="5D64A67C" w14:textId="77777777" w:rsidR="00341F00" w:rsidRDefault="00000000">
            <w:pPr>
              <w:spacing w:after="20" w:line="250" w:lineRule="auto"/>
            </w:pPr>
            <w:r>
              <w:rPr>
                <w:rFonts w:cs="Arial"/>
                <w:sz w:val="19"/>
                <w:szCs w:val="19"/>
              </w:rPr>
              <w:t>POST /v1/verify/pan · /ckyc · /bureau · /aa/consent · /mca · /gst</w:t>
            </w:r>
          </w:p>
        </w:tc>
        <w:tc>
          <w:tcPr>
            <w:tcW w:w="1860" w:type="dxa"/>
            <w:shd w:val="clear" w:color="auto" w:fill="FFFFFF"/>
            <w:tcMar>
              <w:top w:w="60" w:type="dxa"/>
              <w:left w:w="110" w:type="dxa"/>
              <w:bottom w:w="60" w:type="dxa"/>
              <w:right w:w="110" w:type="dxa"/>
            </w:tcMar>
            <w:vAlign w:val="center"/>
          </w:tcPr>
          <w:p w14:paraId="7953C6EC" w14:textId="77777777" w:rsidR="00341F00" w:rsidRDefault="00000000">
            <w:pPr>
              <w:spacing w:after="20" w:line="250" w:lineRule="auto"/>
            </w:pPr>
            <w:r>
              <w:rPr>
                <w:rFonts w:cs="Arial"/>
                <w:sz w:val="19"/>
                <w:szCs w:val="19"/>
              </w:rPr>
              <w:t>Provider-abstracted (5.2.5)</w:t>
            </w:r>
          </w:p>
        </w:tc>
      </w:tr>
      <w:tr w:rsidR="00341F00" w14:paraId="19699B02" w14:textId="77777777">
        <w:tc>
          <w:tcPr>
            <w:tcW w:w="1500" w:type="dxa"/>
            <w:shd w:val="clear" w:color="auto" w:fill="EEF3F9"/>
            <w:tcMar>
              <w:top w:w="60" w:type="dxa"/>
              <w:left w:w="110" w:type="dxa"/>
              <w:bottom w:w="60" w:type="dxa"/>
              <w:right w:w="110" w:type="dxa"/>
            </w:tcMar>
            <w:vAlign w:val="center"/>
          </w:tcPr>
          <w:p w14:paraId="003FDF75" w14:textId="77777777" w:rsidR="00341F00" w:rsidRDefault="00000000">
            <w:pPr>
              <w:spacing w:after="20" w:line="250" w:lineRule="auto"/>
            </w:pPr>
            <w:r>
              <w:rPr>
                <w:rFonts w:cs="Arial"/>
                <w:sz w:val="19"/>
                <w:szCs w:val="19"/>
              </w:rPr>
              <w:t>Servicing</w:t>
            </w:r>
          </w:p>
        </w:tc>
        <w:tc>
          <w:tcPr>
            <w:tcW w:w="6000" w:type="dxa"/>
            <w:shd w:val="clear" w:color="auto" w:fill="EEF3F9"/>
            <w:tcMar>
              <w:top w:w="60" w:type="dxa"/>
              <w:left w:w="110" w:type="dxa"/>
              <w:bottom w:w="60" w:type="dxa"/>
              <w:right w:w="110" w:type="dxa"/>
            </w:tcMar>
            <w:vAlign w:val="center"/>
          </w:tcPr>
          <w:p w14:paraId="2D6C3F35" w14:textId="77777777" w:rsidR="00341F00" w:rsidRDefault="00000000">
            <w:pPr>
              <w:spacing w:after="20" w:line="250" w:lineRule="auto"/>
            </w:pPr>
            <w:r>
              <w:rPr>
                <w:rFonts w:cs="Arial"/>
                <w:sz w:val="19"/>
                <w:szCs w:val="19"/>
              </w:rPr>
              <w:t>GET /v1/loans/{id} · GET /.../schedule · POST /.../payment · POST /.../foreclosure-quote</w:t>
            </w:r>
          </w:p>
        </w:tc>
        <w:tc>
          <w:tcPr>
            <w:tcW w:w="1860" w:type="dxa"/>
            <w:shd w:val="clear" w:color="auto" w:fill="EEF3F9"/>
            <w:tcMar>
              <w:top w:w="60" w:type="dxa"/>
              <w:left w:w="110" w:type="dxa"/>
              <w:bottom w:w="60" w:type="dxa"/>
              <w:right w:w="110" w:type="dxa"/>
            </w:tcMar>
            <w:vAlign w:val="center"/>
          </w:tcPr>
          <w:p w14:paraId="2CC19478" w14:textId="77777777" w:rsidR="00341F00" w:rsidRDefault="00000000">
            <w:pPr>
              <w:spacing w:after="20" w:line="250" w:lineRule="auto"/>
            </w:pPr>
            <w:r>
              <w:rPr>
                <w:rFonts w:cs="Arial"/>
                <w:sz w:val="19"/>
                <w:szCs w:val="19"/>
              </w:rPr>
              <w:t>LMS (5.3)</w:t>
            </w:r>
          </w:p>
        </w:tc>
      </w:tr>
      <w:tr w:rsidR="00341F00" w14:paraId="34D7E625" w14:textId="77777777">
        <w:tc>
          <w:tcPr>
            <w:tcW w:w="1500" w:type="dxa"/>
            <w:shd w:val="clear" w:color="auto" w:fill="FFFFFF"/>
            <w:tcMar>
              <w:top w:w="60" w:type="dxa"/>
              <w:left w:w="110" w:type="dxa"/>
              <w:bottom w:w="60" w:type="dxa"/>
              <w:right w:w="110" w:type="dxa"/>
            </w:tcMar>
            <w:vAlign w:val="center"/>
          </w:tcPr>
          <w:p w14:paraId="036C6649" w14:textId="77777777" w:rsidR="00341F00" w:rsidRDefault="00000000">
            <w:pPr>
              <w:spacing w:after="20" w:line="250" w:lineRule="auto"/>
            </w:pPr>
            <w:r>
              <w:rPr>
                <w:rFonts w:cs="Arial"/>
                <w:sz w:val="19"/>
                <w:szCs w:val="19"/>
              </w:rPr>
              <w:t>Collections</w:t>
            </w:r>
          </w:p>
        </w:tc>
        <w:tc>
          <w:tcPr>
            <w:tcW w:w="6000" w:type="dxa"/>
            <w:shd w:val="clear" w:color="auto" w:fill="FFFFFF"/>
            <w:tcMar>
              <w:top w:w="60" w:type="dxa"/>
              <w:left w:w="110" w:type="dxa"/>
              <w:bottom w:w="60" w:type="dxa"/>
              <w:right w:w="110" w:type="dxa"/>
            </w:tcMar>
            <w:vAlign w:val="center"/>
          </w:tcPr>
          <w:p w14:paraId="709CA7BA" w14:textId="77777777" w:rsidR="00341F00" w:rsidRDefault="00000000">
            <w:pPr>
              <w:spacing w:after="20" w:line="250" w:lineRule="auto"/>
            </w:pPr>
            <w:r>
              <w:rPr>
                <w:rFonts w:cs="Arial"/>
                <w:sz w:val="19"/>
                <w:szCs w:val="19"/>
              </w:rPr>
              <w:t>GET /v1/collections/allocations · POST /v1/visits · POST /v1/receipts</w:t>
            </w:r>
          </w:p>
        </w:tc>
        <w:tc>
          <w:tcPr>
            <w:tcW w:w="1860" w:type="dxa"/>
            <w:shd w:val="clear" w:color="auto" w:fill="FFFFFF"/>
            <w:tcMar>
              <w:top w:w="60" w:type="dxa"/>
              <w:left w:w="110" w:type="dxa"/>
              <w:bottom w:w="60" w:type="dxa"/>
              <w:right w:w="110" w:type="dxa"/>
            </w:tcMar>
            <w:vAlign w:val="center"/>
          </w:tcPr>
          <w:p w14:paraId="44DB8707" w14:textId="77777777" w:rsidR="00341F00" w:rsidRDefault="00000000">
            <w:pPr>
              <w:spacing w:after="20" w:line="250" w:lineRule="auto"/>
            </w:pPr>
            <w:r>
              <w:rPr>
                <w:rFonts w:cs="Arial"/>
                <w:sz w:val="19"/>
                <w:szCs w:val="19"/>
              </w:rPr>
              <w:t>Recovery app (5.10.2)</w:t>
            </w:r>
          </w:p>
        </w:tc>
      </w:tr>
      <w:tr w:rsidR="00341F00" w14:paraId="51C09C5B" w14:textId="77777777">
        <w:tc>
          <w:tcPr>
            <w:tcW w:w="1500" w:type="dxa"/>
            <w:shd w:val="clear" w:color="auto" w:fill="EEF3F9"/>
            <w:tcMar>
              <w:top w:w="60" w:type="dxa"/>
              <w:left w:w="110" w:type="dxa"/>
              <w:bottom w:w="60" w:type="dxa"/>
              <w:right w:w="110" w:type="dxa"/>
            </w:tcMar>
            <w:vAlign w:val="center"/>
          </w:tcPr>
          <w:p w14:paraId="59A4E1AC" w14:textId="77777777" w:rsidR="00341F00" w:rsidRDefault="00000000">
            <w:pPr>
              <w:spacing w:after="20" w:line="250" w:lineRule="auto"/>
            </w:pPr>
            <w:r>
              <w:rPr>
                <w:rFonts w:cs="Arial"/>
                <w:sz w:val="19"/>
                <w:szCs w:val="19"/>
              </w:rPr>
              <w:t>Co-lending</w:t>
            </w:r>
          </w:p>
        </w:tc>
        <w:tc>
          <w:tcPr>
            <w:tcW w:w="6000" w:type="dxa"/>
            <w:shd w:val="clear" w:color="auto" w:fill="EEF3F9"/>
            <w:tcMar>
              <w:top w:w="60" w:type="dxa"/>
              <w:left w:w="110" w:type="dxa"/>
              <w:bottom w:w="60" w:type="dxa"/>
              <w:right w:w="110" w:type="dxa"/>
            </w:tcMar>
            <w:vAlign w:val="center"/>
          </w:tcPr>
          <w:p w14:paraId="25726139" w14:textId="77777777" w:rsidR="00341F00" w:rsidRDefault="00000000">
            <w:pPr>
              <w:spacing w:after="20" w:line="250" w:lineRule="auto"/>
            </w:pPr>
            <w:r>
              <w:rPr>
                <w:rFonts w:cs="Arial"/>
                <w:sz w:val="19"/>
                <w:szCs w:val="19"/>
              </w:rPr>
              <w:t>POST /v1/colending/cases · GET /.../settlement · GET /.../npa-sync</w:t>
            </w:r>
          </w:p>
        </w:tc>
        <w:tc>
          <w:tcPr>
            <w:tcW w:w="1860" w:type="dxa"/>
            <w:shd w:val="clear" w:color="auto" w:fill="EEF3F9"/>
            <w:tcMar>
              <w:top w:w="60" w:type="dxa"/>
              <w:left w:w="110" w:type="dxa"/>
              <w:bottom w:w="60" w:type="dxa"/>
              <w:right w:w="110" w:type="dxa"/>
            </w:tcMar>
            <w:vAlign w:val="center"/>
          </w:tcPr>
          <w:p w14:paraId="3008841A" w14:textId="77777777" w:rsidR="00341F00" w:rsidRDefault="00000000">
            <w:pPr>
              <w:spacing w:after="20" w:line="250" w:lineRule="auto"/>
            </w:pPr>
            <w:r>
              <w:rPr>
                <w:rFonts w:cs="Arial"/>
                <w:sz w:val="19"/>
                <w:szCs w:val="19"/>
              </w:rPr>
              <w:t>Co-lending (5.7)</w:t>
            </w:r>
          </w:p>
        </w:tc>
      </w:tr>
      <w:tr w:rsidR="00341F00" w14:paraId="60279D62" w14:textId="77777777">
        <w:tc>
          <w:tcPr>
            <w:tcW w:w="1500" w:type="dxa"/>
            <w:shd w:val="clear" w:color="auto" w:fill="FFFFFF"/>
            <w:tcMar>
              <w:top w:w="60" w:type="dxa"/>
              <w:left w:w="110" w:type="dxa"/>
              <w:bottom w:w="60" w:type="dxa"/>
              <w:right w:w="110" w:type="dxa"/>
            </w:tcMar>
            <w:vAlign w:val="center"/>
          </w:tcPr>
          <w:p w14:paraId="653B30C3" w14:textId="77777777" w:rsidR="00341F00" w:rsidRDefault="00000000">
            <w:pPr>
              <w:spacing w:after="20" w:line="250" w:lineRule="auto"/>
            </w:pPr>
            <w:r>
              <w:rPr>
                <w:rFonts w:cs="Arial"/>
                <w:sz w:val="19"/>
                <w:szCs w:val="19"/>
              </w:rPr>
              <w:t>Accounting</w:t>
            </w:r>
          </w:p>
        </w:tc>
        <w:tc>
          <w:tcPr>
            <w:tcW w:w="6000" w:type="dxa"/>
            <w:shd w:val="clear" w:color="auto" w:fill="FFFFFF"/>
            <w:tcMar>
              <w:top w:w="60" w:type="dxa"/>
              <w:left w:w="110" w:type="dxa"/>
              <w:bottom w:w="60" w:type="dxa"/>
              <w:right w:w="110" w:type="dxa"/>
            </w:tcMar>
            <w:vAlign w:val="center"/>
          </w:tcPr>
          <w:p w14:paraId="2ACAA3A6" w14:textId="77777777" w:rsidR="00341F00" w:rsidRDefault="00000000">
            <w:pPr>
              <w:spacing w:after="20" w:line="250" w:lineRule="auto"/>
            </w:pPr>
            <w:r>
              <w:rPr>
                <w:rFonts w:cs="Arial"/>
                <w:sz w:val="19"/>
                <w:szCs w:val="19"/>
              </w:rPr>
              <w:t>GET /v1/gl/balances · POST /v1/journals · GET /v1/reports/{type}</w:t>
            </w:r>
          </w:p>
        </w:tc>
        <w:tc>
          <w:tcPr>
            <w:tcW w:w="1860" w:type="dxa"/>
            <w:shd w:val="clear" w:color="auto" w:fill="FFFFFF"/>
            <w:tcMar>
              <w:top w:w="60" w:type="dxa"/>
              <w:left w:w="110" w:type="dxa"/>
              <w:bottom w:w="60" w:type="dxa"/>
              <w:right w:w="110" w:type="dxa"/>
            </w:tcMar>
            <w:vAlign w:val="center"/>
          </w:tcPr>
          <w:p w14:paraId="3AF4E5FB" w14:textId="77777777" w:rsidR="00341F00" w:rsidRDefault="00000000">
            <w:pPr>
              <w:spacing w:after="20" w:line="250" w:lineRule="auto"/>
            </w:pPr>
            <w:r>
              <w:rPr>
                <w:rFonts w:cs="Arial"/>
                <w:sz w:val="19"/>
                <w:szCs w:val="19"/>
              </w:rPr>
              <w:t>Finance (16)</w:t>
            </w:r>
          </w:p>
        </w:tc>
      </w:tr>
      <w:tr w:rsidR="00341F00" w14:paraId="7BDA4F24" w14:textId="77777777">
        <w:tc>
          <w:tcPr>
            <w:tcW w:w="1500" w:type="dxa"/>
            <w:shd w:val="clear" w:color="auto" w:fill="EEF3F9"/>
            <w:tcMar>
              <w:top w:w="60" w:type="dxa"/>
              <w:left w:w="110" w:type="dxa"/>
              <w:bottom w:w="60" w:type="dxa"/>
              <w:right w:w="110" w:type="dxa"/>
            </w:tcMar>
            <w:vAlign w:val="center"/>
          </w:tcPr>
          <w:p w14:paraId="6ACD9237" w14:textId="77777777" w:rsidR="00341F00" w:rsidRDefault="00000000">
            <w:pPr>
              <w:spacing w:after="20" w:line="250" w:lineRule="auto"/>
            </w:pPr>
            <w:r>
              <w:rPr>
                <w:rFonts w:cs="Arial"/>
                <w:sz w:val="19"/>
                <w:szCs w:val="19"/>
              </w:rPr>
              <w:t>Notifications</w:t>
            </w:r>
          </w:p>
        </w:tc>
        <w:tc>
          <w:tcPr>
            <w:tcW w:w="6000" w:type="dxa"/>
            <w:shd w:val="clear" w:color="auto" w:fill="EEF3F9"/>
            <w:tcMar>
              <w:top w:w="60" w:type="dxa"/>
              <w:left w:w="110" w:type="dxa"/>
              <w:bottom w:w="60" w:type="dxa"/>
              <w:right w:w="110" w:type="dxa"/>
            </w:tcMar>
            <w:vAlign w:val="center"/>
          </w:tcPr>
          <w:p w14:paraId="6B6F2B1C" w14:textId="77777777" w:rsidR="00341F00" w:rsidRDefault="00000000">
            <w:pPr>
              <w:spacing w:after="20" w:line="250" w:lineRule="auto"/>
            </w:pPr>
            <w:r>
              <w:rPr>
                <w:rFonts w:cs="Arial"/>
                <w:sz w:val="19"/>
                <w:szCs w:val="19"/>
              </w:rPr>
              <w:t>POST /v1/notify · GET /v1/templates · GET /v1/delivery/{id}</w:t>
            </w:r>
          </w:p>
        </w:tc>
        <w:tc>
          <w:tcPr>
            <w:tcW w:w="1860" w:type="dxa"/>
            <w:shd w:val="clear" w:color="auto" w:fill="EEF3F9"/>
            <w:tcMar>
              <w:top w:w="60" w:type="dxa"/>
              <w:left w:w="110" w:type="dxa"/>
              <w:bottom w:w="60" w:type="dxa"/>
              <w:right w:w="110" w:type="dxa"/>
            </w:tcMar>
            <w:vAlign w:val="center"/>
          </w:tcPr>
          <w:p w14:paraId="22D5B700" w14:textId="77777777" w:rsidR="00341F00" w:rsidRDefault="00000000">
            <w:pPr>
              <w:spacing w:after="20" w:line="250" w:lineRule="auto"/>
            </w:pPr>
            <w:r>
              <w:rPr>
                <w:rFonts w:cs="Arial"/>
                <w:sz w:val="19"/>
                <w:szCs w:val="19"/>
              </w:rPr>
              <w:t>DLT-compliant (5.36)</w:t>
            </w:r>
          </w:p>
        </w:tc>
      </w:tr>
      <w:tr w:rsidR="00341F00" w14:paraId="4C562EAF" w14:textId="77777777">
        <w:tc>
          <w:tcPr>
            <w:tcW w:w="1500" w:type="dxa"/>
            <w:shd w:val="clear" w:color="auto" w:fill="FFFFFF"/>
            <w:tcMar>
              <w:top w:w="60" w:type="dxa"/>
              <w:left w:w="110" w:type="dxa"/>
              <w:bottom w:w="60" w:type="dxa"/>
              <w:right w:w="110" w:type="dxa"/>
            </w:tcMar>
            <w:vAlign w:val="center"/>
          </w:tcPr>
          <w:p w14:paraId="011B179C" w14:textId="77777777" w:rsidR="00341F00" w:rsidRDefault="00000000">
            <w:pPr>
              <w:spacing w:after="20" w:line="250" w:lineRule="auto"/>
            </w:pPr>
            <w:r>
              <w:rPr>
                <w:rFonts w:cs="Arial"/>
                <w:sz w:val="19"/>
                <w:szCs w:val="19"/>
              </w:rPr>
              <w:t>Grievance</w:t>
            </w:r>
          </w:p>
        </w:tc>
        <w:tc>
          <w:tcPr>
            <w:tcW w:w="6000" w:type="dxa"/>
            <w:shd w:val="clear" w:color="auto" w:fill="FFFFFF"/>
            <w:tcMar>
              <w:top w:w="60" w:type="dxa"/>
              <w:left w:w="110" w:type="dxa"/>
              <w:bottom w:w="60" w:type="dxa"/>
              <w:right w:w="110" w:type="dxa"/>
            </w:tcMar>
            <w:vAlign w:val="center"/>
          </w:tcPr>
          <w:p w14:paraId="076574FF" w14:textId="77777777" w:rsidR="00341F00" w:rsidRDefault="00000000">
            <w:pPr>
              <w:spacing w:after="20" w:line="250" w:lineRule="auto"/>
            </w:pPr>
            <w:r>
              <w:rPr>
                <w:rFonts w:cs="Arial"/>
                <w:sz w:val="19"/>
                <w:szCs w:val="19"/>
              </w:rPr>
              <w:t>POST /v1/grievances · GET /v1/grievances/{id} · POST /.../escalate</w:t>
            </w:r>
          </w:p>
        </w:tc>
        <w:tc>
          <w:tcPr>
            <w:tcW w:w="1860" w:type="dxa"/>
            <w:shd w:val="clear" w:color="auto" w:fill="FFFFFF"/>
            <w:tcMar>
              <w:top w:w="60" w:type="dxa"/>
              <w:left w:w="110" w:type="dxa"/>
              <w:bottom w:w="60" w:type="dxa"/>
              <w:right w:w="110" w:type="dxa"/>
            </w:tcMar>
            <w:vAlign w:val="center"/>
          </w:tcPr>
          <w:p w14:paraId="5A460C64" w14:textId="77777777" w:rsidR="00341F00" w:rsidRDefault="00000000">
            <w:pPr>
              <w:spacing w:after="20" w:line="250" w:lineRule="auto"/>
            </w:pPr>
            <w:r>
              <w:rPr>
                <w:rFonts w:cs="Arial"/>
                <w:sz w:val="19"/>
                <w:szCs w:val="19"/>
              </w:rPr>
              <w:t>Ticketed (5.12)</w:t>
            </w:r>
          </w:p>
        </w:tc>
      </w:tr>
      <w:tr w:rsidR="00341F00" w14:paraId="11319A40" w14:textId="77777777">
        <w:tc>
          <w:tcPr>
            <w:tcW w:w="1500" w:type="dxa"/>
            <w:shd w:val="clear" w:color="auto" w:fill="EEF3F9"/>
            <w:tcMar>
              <w:top w:w="60" w:type="dxa"/>
              <w:left w:w="110" w:type="dxa"/>
              <w:bottom w:w="60" w:type="dxa"/>
              <w:right w:w="110" w:type="dxa"/>
            </w:tcMar>
            <w:vAlign w:val="center"/>
          </w:tcPr>
          <w:p w14:paraId="2149C359" w14:textId="77777777" w:rsidR="00341F00" w:rsidRDefault="00000000">
            <w:pPr>
              <w:spacing w:after="20" w:line="250" w:lineRule="auto"/>
            </w:pPr>
            <w:r>
              <w:rPr>
                <w:rFonts w:cs="Arial"/>
                <w:sz w:val="19"/>
                <w:szCs w:val="19"/>
              </w:rPr>
              <w:t>Webhooks/events</w:t>
            </w:r>
          </w:p>
        </w:tc>
        <w:tc>
          <w:tcPr>
            <w:tcW w:w="6000" w:type="dxa"/>
            <w:shd w:val="clear" w:color="auto" w:fill="EEF3F9"/>
            <w:tcMar>
              <w:top w:w="60" w:type="dxa"/>
              <w:left w:w="110" w:type="dxa"/>
              <w:bottom w:w="60" w:type="dxa"/>
              <w:right w:w="110" w:type="dxa"/>
            </w:tcMar>
            <w:vAlign w:val="center"/>
          </w:tcPr>
          <w:p w14:paraId="25D7E3A8" w14:textId="77777777" w:rsidR="00341F00" w:rsidRDefault="00000000">
            <w:pPr>
              <w:spacing w:after="20" w:line="250" w:lineRule="auto"/>
            </w:pPr>
            <w:r>
              <w:rPr>
                <w:rFonts w:cs="Arial"/>
                <w:sz w:val="19"/>
                <w:szCs w:val="19"/>
              </w:rPr>
              <w:t>subscribe: disbursed, repaid, npa, settlement, delivery, grievance.updated</w:t>
            </w:r>
          </w:p>
        </w:tc>
        <w:tc>
          <w:tcPr>
            <w:tcW w:w="1860" w:type="dxa"/>
            <w:shd w:val="clear" w:color="auto" w:fill="EEF3F9"/>
            <w:tcMar>
              <w:top w:w="60" w:type="dxa"/>
              <w:left w:w="110" w:type="dxa"/>
              <w:bottom w:w="60" w:type="dxa"/>
              <w:right w:w="110" w:type="dxa"/>
            </w:tcMar>
            <w:vAlign w:val="center"/>
          </w:tcPr>
          <w:p w14:paraId="664571F4" w14:textId="77777777" w:rsidR="00341F00" w:rsidRDefault="00000000">
            <w:pPr>
              <w:spacing w:after="20" w:line="250" w:lineRule="auto"/>
            </w:pPr>
            <w:r>
              <w:rPr>
                <w:rFonts w:cs="Arial"/>
                <w:sz w:val="19"/>
                <w:szCs w:val="19"/>
              </w:rPr>
              <w:t>Event-driven integration</w:t>
            </w:r>
          </w:p>
        </w:tc>
      </w:tr>
    </w:tbl>
    <w:p w14:paraId="36F73F59"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Endpoints are illustrative to convey shape and breadth; the authoritative contract is the versioned OpenAPI specification delivered with the platform, which includes request/response schemas, error codes, auth scopes and rate limits. Partner access is governed by the developer platform (Section 5.29).</w:t>
      </w:r>
    </w:p>
    <w:p w14:paraId="464618B7" w14:textId="77777777" w:rsidR="00341F00" w:rsidRDefault="00000000" w:rsidP="00ED6104">
      <w:pPr>
        <w:pStyle w:val="Heading1"/>
        <w:numPr>
          <w:ilvl w:val="0"/>
          <w:numId w:val="13"/>
        </w:numPr>
      </w:pPr>
      <w:bookmarkStart w:id="1822" w:name="_Toc231674393"/>
      <w:bookmarkStart w:id="1823" w:name="_Toc231675020"/>
      <w:bookmarkStart w:id="1824" w:name="_Toc232339182"/>
      <w:r>
        <w:t>Appendix H — Field Option Sets &amp; Picklist Values (Reference Data)</w:t>
      </w:r>
      <w:bookmarkEnd w:id="1822"/>
      <w:bookmarkEnd w:id="1823"/>
      <w:bookmarkEnd w:id="1824"/>
    </w:p>
    <w:p w14:paraId="0A2F0717" w14:textId="77777777" w:rsidR="00341F00" w:rsidRDefault="00000000">
      <w:pPr>
        <w:spacing w:after="120" w:line="276" w:lineRule="auto"/>
        <w:jc w:val="both"/>
      </w:pPr>
      <w:r>
        <w:rPr>
          <w:rFonts w:cs="Arial"/>
        </w:rPr>
        <w:t xml:space="preserve">Wherever a form field is a dropdown, picklist, status or other selective control, this appendix gives the standard set of allowed values, so the development team can build the controls and the underlying code-lists correctly. These are the baseline controlled vocabularies; each is configurable per tenant and entity type through the Dynamic Form Builder (Section 5.17.3), and regulatory-driven values are </w:t>
      </w:r>
      <w:r>
        <w:rPr>
          <w:rFonts w:cs="Arial"/>
        </w:rPr>
        <w:lastRenderedPageBreak/>
        <w:t>protected. Status/lifecycle values typically drive workflow transitions. This complements the field-level forms in Appendix D and the data dictionary in Appendix F.</w:t>
      </w:r>
    </w:p>
    <w:p w14:paraId="492FB254" w14:textId="77777777" w:rsidR="00341F00" w:rsidRDefault="00000000">
      <w:pPr>
        <w:pStyle w:val="Heading3"/>
      </w:pPr>
      <w:bookmarkStart w:id="1825" w:name="_Toc231674394"/>
      <w:bookmarkStart w:id="1826" w:name="_Toc231675021"/>
      <w:bookmarkStart w:id="1827" w:name="_Toc232339183"/>
      <w:r>
        <w:t>H.1  Common / Cross-Cutting</w:t>
      </w:r>
      <w:bookmarkEnd w:id="1825"/>
      <w:bookmarkEnd w:id="1826"/>
      <w:bookmarkEnd w:id="182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03C75BD2" w14:textId="77777777">
        <w:trPr>
          <w:tblHeader/>
        </w:trPr>
        <w:tc>
          <w:tcPr>
            <w:tcW w:w="2700" w:type="dxa"/>
            <w:shd w:val="clear" w:color="auto" w:fill="1F3864"/>
            <w:tcMar>
              <w:top w:w="60" w:type="dxa"/>
              <w:left w:w="110" w:type="dxa"/>
              <w:bottom w:w="60" w:type="dxa"/>
              <w:right w:w="110" w:type="dxa"/>
            </w:tcMar>
            <w:vAlign w:val="center"/>
          </w:tcPr>
          <w:p w14:paraId="45D92A77"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373EEAED" w14:textId="77777777" w:rsidR="00341F00" w:rsidRDefault="00000000">
            <w:pPr>
              <w:spacing w:after="20" w:line="250" w:lineRule="auto"/>
            </w:pPr>
            <w:r>
              <w:rPr>
                <w:rFonts w:cs="Arial"/>
                <w:b/>
                <w:bCs/>
                <w:color w:val="FFFFFF"/>
                <w:sz w:val="19"/>
                <w:szCs w:val="19"/>
              </w:rPr>
              <w:t>Allowed values</w:t>
            </w:r>
          </w:p>
        </w:tc>
      </w:tr>
      <w:tr w:rsidR="00341F00" w14:paraId="49706023" w14:textId="77777777">
        <w:tc>
          <w:tcPr>
            <w:tcW w:w="2700" w:type="dxa"/>
            <w:shd w:val="clear" w:color="auto" w:fill="FFFFFF"/>
            <w:tcMar>
              <w:top w:w="60" w:type="dxa"/>
              <w:left w:w="110" w:type="dxa"/>
              <w:bottom w:w="60" w:type="dxa"/>
              <w:right w:w="110" w:type="dxa"/>
            </w:tcMar>
            <w:vAlign w:val="center"/>
          </w:tcPr>
          <w:p w14:paraId="121A32FA" w14:textId="77777777" w:rsidR="00341F00" w:rsidRDefault="00000000">
            <w:pPr>
              <w:spacing w:after="20" w:line="250" w:lineRule="auto"/>
            </w:pPr>
            <w:r>
              <w:rPr>
                <w:rFonts w:cs="Arial"/>
                <w:sz w:val="19"/>
                <w:szCs w:val="19"/>
              </w:rPr>
              <w:t>Boolean</w:t>
            </w:r>
          </w:p>
        </w:tc>
        <w:tc>
          <w:tcPr>
            <w:tcW w:w="6660" w:type="dxa"/>
            <w:shd w:val="clear" w:color="auto" w:fill="FFFFFF"/>
            <w:tcMar>
              <w:top w:w="60" w:type="dxa"/>
              <w:left w:w="110" w:type="dxa"/>
              <w:bottom w:w="60" w:type="dxa"/>
              <w:right w:w="110" w:type="dxa"/>
            </w:tcMar>
            <w:vAlign w:val="center"/>
          </w:tcPr>
          <w:p w14:paraId="12225054" w14:textId="77777777" w:rsidR="00341F00" w:rsidRDefault="00000000">
            <w:pPr>
              <w:spacing w:after="20" w:line="250" w:lineRule="auto"/>
            </w:pPr>
            <w:r>
              <w:rPr>
                <w:rFonts w:cs="Arial"/>
                <w:sz w:val="19"/>
                <w:szCs w:val="19"/>
              </w:rPr>
              <w:t>Yes; No</w:t>
            </w:r>
          </w:p>
        </w:tc>
      </w:tr>
      <w:tr w:rsidR="00341F00" w14:paraId="2E791E44" w14:textId="77777777">
        <w:tc>
          <w:tcPr>
            <w:tcW w:w="2700" w:type="dxa"/>
            <w:shd w:val="clear" w:color="auto" w:fill="EEF3F9"/>
            <w:tcMar>
              <w:top w:w="60" w:type="dxa"/>
              <w:left w:w="110" w:type="dxa"/>
              <w:bottom w:w="60" w:type="dxa"/>
              <w:right w:w="110" w:type="dxa"/>
            </w:tcMar>
            <w:vAlign w:val="center"/>
          </w:tcPr>
          <w:p w14:paraId="7724EC56" w14:textId="77777777" w:rsidR="00341F00" w:rsidRDefault="00000000">
            <w:pPr>
              <w:spacing w:after="20" w:line="250" w:lineRule="auto"/>
            </w:pPr>
            <w:r>
              <w:rPr>
                <w:rFonts w:cs="Arial"/>
                <w:sz w:val="19"/>
                <w:szCs w:val="19"/>
              </w:rPr>
              <w:t>Generic status</w:t>
            </w:r>
          </w:p>
        </w:tc>
        <w:tc>
          <w:tcPr>
            <w:tcW w:w="6660" w:type="dxa"/>
            <w:shd w:val="clear" w:color="auto" w:fill="EEF3F9"/>
            <w:tcMar>
              <w:top w:w="60" w:type="dxa"/>
              <w:left w:w="110" w:type="dxa"/>
              <w:bottom w:w="60" w:type="dxa"/>
              <w:right w:w="110" w:type="dxa"/>
            </w:tcMar>
            <w:vAlign w:val="center"/>
          </w:tcPr>
          <w:p w14:paraId="5E8BA656" w14:textId="77777777" w:rsidR="00341F00" w:rsidRDefault="00000000">
            <w:pPr>
              <w:spacing w:after="20" w:line="250" w:lineRule="auto"/>
            </w:pPr>
            <w:r>
              <w:rPr>
                <w:rFonts w:cs="Arial"/>
                <w:sz w:val="19"/>
                <w:szCs w:val="19"/>
              </w:rPr>
              <w:t>Active; Inactive; Suspended; Closed</w:t>
            </w:r>
          </w:p>
        </w:tc>
      </w:tr>
      <w:tr w:rsidR="00341F00" w14:paraId="39D20EFE" w14:textId="77777777">
        <w:tc>
          <w:tcPr>
            <w:tcW w:w="2700" w:type="dxa"/>
            <w:shd w:val="clear" w:color="auto" w:fill="FFFFFF"/>
            <w:tcMar>
              <w:top w:w="60" w:type="dxa"/>
              <w:left w:w="110" w:type="dxa"/>
              <w:bottom w:w="60" w:type="dxa"/>
              <w:right w:w="110" w:type="dxa"/>
            </w:tcMar>
            <w:vAlign w:val="center"/>
          </w:tcPr>
          <w:p w14:paraId="778AD531" w14:textId="77777777" w:rsidR="00341F00" w:rsidRDefault="00000000">
            <w:pPr>
              <w:spacing w:after="20" w:line="250" w:lineRule="auto"/>
            </w:pPr>
            <w:r>
              <w:rPr>
                <w:rFonts w:cs="Arial"/>
                <w:sz w:val="19"/>
                <w:szCs w:val="19"/>
              </w:rPr>
              <w:t>Maker-checker status</w:t>
            </w:r>
          </w:p>
        </w:tc>
        <w:tc>
          <w:tcPr>
            <w:tcW w:w="6660" w:type="dxa"/>
            <w:shd w:val="clear" w:color="auto" w:fill="FFFFFF"/>
            <w:tcMar>
              <w:top w:w="60" w:type="dxa"/>
              <w:left w:w="110" w:type="dxa"/>
              <w:bottom w:w="60" w:type="dxa"/>
              <w:right w:w="110" w:type="dxa"/>
            </w:tcMar>
            <w:vAlign w:val="center"/>
          </w:tcPr>
          <w:p w14:paraId="2421A560" w14:textId="77777777" w:rsidR="00341F00" w:rsidRDefault="00000000">
            <w:pPr>
              <w:spacing w:after="20" w:line="250" w:lineRule="auto"/>
            </w:pPr>
            <w:r>
              <w:rPr>
                <w:rFonts w:cs="Arial"/>
                <w:sz w:val="19"/>
                <w:szCs w:val="19"/>
              </w:rPr>
              <w:t>Draft; Submitted; Checked; Authorised; Returned</w:t>
            </w:r>
          </w:p>
        </w:tc>
      </w:tr>
      <w:tr w:rsidR="00341F00" w14:paraId="249BA50B" w14:textId="77777777">
        <w:tc>
          <w:tcPr>
            <w:tcW w:w="2700" w:type="dxa"/>
            <w:shd w:val="clear" w:color="auto" w:fill="EEF3F9"/>
            <w:tcMar>
              <w:top w:w="60" w:type="dxa"/>
              <w:left w:w="110" w:type="dxa"/>
              <w:bottom w:w="60" w:type="dxa"/>
              <w:right w:w="110" w:type="dxa"/>
            </w:tcMar>
            <w:vAlign w:val="center"/>
          </w:tcPr>
          <w:p w14:paraId="4A960C2D" w14:textId="77777777" w:rsidR="00341F00" w:rsidRDefault="00000000">
            <w:pPr>
              <w:spacing w:after="20" w:line="250" w:lineRule="auto"/>
            </w:pPr>
            <w:r>
              <w:rPr>
                <w:rFonts w:cs="Arial"/>
                <w:sz w:val="19"/>
                <w:szCs w:val="19"/>
              </w:rPr>
              <w:t>Approval outcome</w:t>
            </w:r>
          </w:p>
        </w:tc>
        <w:tc>
          <w:tcPr>
            <w:tcW w:w="6660" w:type="dxa"/>
            <w:shd w:val="clear" w:color="auto" w:fill="EEF3F9"/>
            <w:tcMar>
              <w:top w:w="60" w:type="dxa"/>
              <w:left w:w="110" w:type="dxa"/>
              <w:bottom w:w="60" w:type="dxa"/>
              <w:right w:w="110" w:type="dxa"/>
            </w:tcMar>
            <w:vAlign w:val="center"/>
          </w:tcPr>
          <w:p w14:paraId="795DF562" w14:textId="77777777" w:rsidR="00341F00" w:rsidRDefault="00000000">
            <w:pPr>
              <w:spacing w:after="20" w:line="250" w:lineRule="auto"/>
            </w:pPr>
            <w:r>
              <w:rPr>
                <w:rFonts w:cs="Arial"/>
                <w:sz w:val="19"/>
                <w:szCs w:val="19"/>
              </w:rPr>
              <w:t>Pending; Approved; Rejected; Referred</w:t>
            </w:r>
          </w:p>
        </w:tc>
      </w:tr>
      <w:tr w:rsidR="00341F00" w14:paraId="0B556FCC" w14:textId="77777777">
        <w:tc>
          <w:tcPr>
            <w:tcW w:w="2700" w:type="dxa"/>
            <w:shd w:val="clear" w:color="auto" w:fill="FFFFFF"/>
            <w:tcMar>
              <w:top w:w="60" w:type="dxa"/>
              <w:left w:w="110" w:type="dxa"/>
              <w:bottom w:w="60" w:type="dxa"/>
              <w:right w:w="110" w:type="dxa"/>
            </w:tcMar>
            <w:vAlign w:val="center"/>
          </w:tcPr>
          <w:p w14:paraId="021754D1" w14:textId="77777777" w:rsidR="00341F00" w:rsidRDefault="00000000">
            <w:pPr>
              <w:spacing w:after="20" w:line="250" w:lineRule="auto"/>
            </w:pPr>
            <w:r>
              <w:rPr>
                <w:rFonts w:cs="Arial"/>
                <w:sz w:val="19"/>
                <w:szCs w:val="19"/>
              </w:rPr>
              <w:t>RAG status</w:t>
            </w:r>
          </w:p>
        </w:tc>
        <w:tc>
          <w:tcPr>
            <w:tcW w:w="6660" w:type="dxa"/>
            <w:shd w:val="clear" w:color="auto" w:fill="FFFFFF"/>
            <w:tcMar>
              <w:top w:w="60" w:type="dxa"/>
              <w:left w:w="110" w:type="dxa"/>
              <w:bottom w:w="60" w:type="dxa"/>
              <w:right w:w="110" w:type="dxa"/>
            </w:tcMar>
            <w:vAlign w:val="center"/>
          </w:tcPr>
          <w:p w14:paraId="541D83C8" w14:textId="77777777" w:rsidR="00341F00" w:rsidRDefault="00000000">
            <w:pPr>
              <w:spacing w:after="20" w:line="250" w:lineRule="auto"/>
            </w:pPr>
            <w:r>
              <w:rPr>
                <w:rFonts w:cs="Arial"/>
                <w:sz w:val="19"/>
                <w:szCs w:val="19"/>
              </w:rPr>
              <w:t>Green; Amber; Red</w:t>
            </w:r>
          </w:p>
        </w:tc>
      </w:tr>
      <w:tr w:rsidR="00341F00" w14:paraId="046BD08D" w14:textId="77777777">
        <w:tc>
          <w:tcPr>
            <w:tcW w:w="2700" w:type="dxa"/>
            <w:shd w:val="clear" w:color="auto" w:fill="EEF3F9"/>
            <w:tcMar>
              <w:top w:w="60" w:type="dxa"/>
              <w:left w:w="110" w:type="dxa"/>
              <w:bottom w:w="60" w:type="dxa"/>
              <w:right w:w="110" w:type="dxa"/>
            </w:tcMar>
            <w:vAlign w:val="center"/>
          </w:tcPr>
          <w:p w14:paraId="67AE8AF2" w14:textId="77777777" w:rsidR="00341F00" w:rsidRDefault="00000000">
            <w:pPr>
              <w:spacing w:after="20" w:line="250" w:lineRule="auto"/>
            </w:pPr>
            <w:r>
              <w:rPr>
                <w:rFonts w:cs="Arial"/>
                <w:sz w:val="19"/>
                <w:szCs w:val="19"/>
              </w:rPr>
              <w:t>Priority</w:t>
            </w:r>
          </w:p>
        </w:tc>
        <w:tc>
          <w:tcPr>
            <w:tcW w:w="6660" w:type="dxa"/>
            <w:shd w:val="clear" w:color="auto" w:fill="EEF3F9"/>
            <w:tcMar>
              <w:top w:w="60" w:type="dxa"/>
              <w:left w:w="110" w:type="dxa"/>
              <w:bottom w:w="60" w:type="dxa"/>
              <w:right w:w="110" w:type="dxa"/>
            </w:tcMar>
            <w:vAlign w:val="center"/>
          </w:tcPr>
          <w:p w14:paraId="2E155BB4" w14:textId="77777777" w:rsidR="00341F00" w:rsidRDefault="00000000">
            <w:pPr>
              <w:spacing w:after="20" w:line="250" w:lineRule="auto"/>
            </w:pPr>
            <w:r>
              <w:rPr>
                <w:rFonts w:cs="Arial"/>
                <w:sz w:val="19"/>
                <w:szCs w:val="19"/>
              </w:rPr>
              <w:t>Low; Normal; High; Critical</w:t>
            </w:r>
          </w:p>
        </w:tc>
      </w:tr>
      <w:tr w:rsidR="00341F00" w14:paraId="654DCEE6" w14:textId="77777777">
        <w:tc>
          <w:tcPr>
            <w:tcW w:w="2700" w:type="dxa"/>
            <w:shd w:val="clear" w:color="auto" w:fill="FFFFFF"/>
            <w:tcMar>
              <w:top w:w="60" w:type="dxa"/>
              <w:left w:w="110" w:type="dxa"/>
              <w:bottom w:w="60" w:type="dxa"/>
              <w:right w:w="110" w:type="dxa"/>
            </w:tcMar>
            <w:vAlign w:val="center"/>
          </w:tcPr>
          <w:p w14:paraId="372C61A1" w14:textId="77777777" w:rsidR="00341F00" w:rsidRDefault="00000000">
            <w:pPr>
              <w:spacing w:after="20" w:line="250" w:lineRule="auto"/>
            </w:pPr>
            <w:r>
              <w:rPr>
                <w:rFonts w:cs="Arial"/>
                <w:sz w:val="19"/>
                <w:szCs w:val="19"/>
              </w:rPr>
              <w:t>Language</w:t>
            </w:r>
          </w:p>
        </w:tc>
        <w:tc>
          <w:tcPr>
            <w:tcW w:w="6660" w:type="dxa"/>
            <w:shd w:val="clear" w:color="auto" w:fill="FFFFFF"/>
            <w:tcMar>
              <w:top w:w="60" w:type="dxa"/>
              <w:left w:w="110" w:type="dxa"/>
              <w:bottom w:w="60" w:type="dxa"/>
              <w:right w:w="110" w:type="dxa"/>
            </w:tcMar>
            <w:vAlign w:val="center"/>
          </w:tcPr>
          <w:p w14:paraId="3CAA1E01" w14:textId="77777777" w:rsidR="00341F00" w:rsidRDefault="00000000">
            <w:pPr>
              <w:spacing w:after="20" w:line="250" w:lineRule="auto"/>
            </w:pPr>
            <w:r>
              <w:t>English; Hindi; Assamese; Bengali; Bodo; Dogri; Gujarati; Kannada; Kashmiri; Konkani; Maithili; Malayalam; Manipuri; Marathi; Nepali; Odia; Punjabi; Sanskrit; Santali; Sindhi; Tamil; Telugu; Urdu (Eighth Schedule) + tenant-configured local languages</w:t>
            </w:r>
          </w:p>
        </w:tc>
      </w:tr>
    </w:tbl>
    <w:p w14:paraId="750732C8" w14:textId="77777777" w:rsidR="00341F00" w:rsidRDefault="00000000">
      <w:pPr>
        <w:pStyle w:val="Heading3"/>
      </w:pPr>
      <w:bookmarkStart w:id="1828" w:name="_Toc231674395"/>
      <w:bookmarkStart w:id="1829" w:name="_Toc231675022"/>
      <w:bookmarkStart w:id="1830" w:name="_Toc232339184"/>
      <w:r>
        <w:t>H.2  Customer &amp; KYC</w:t>
      </w:r>
      <w:bookmarkEnd w:id="1828"/>
      <w:bookmarkEnd w:id="1829"/>
      <w:bookmarkEnd w:id="183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5FA68764" w14:textId="77777777">
        <w:trPr>
          <w:tblHeader/>
        </w:trPr>
        <w:tc>
          <w:tcPr>
            <w:tcW w:w="2700" w:type="dxa"/>
            <w:shd w:val="clear" w:color="auto" w:fill="1F3864"/>
            <w:tcMar>
              <w:top w:w="60" w:type="dxa"/>
              <w:left w:w="110" w:type="dxa"/>
              <w:bottom w:w="60" w:type="dxa"/>
              <w:right w:w="110" w:type="dxa"/>
            </w:tcMar>
            <w:vAlign w:val="center"/>
          </w:tcPr>
          <w:p w14:paraId="30340BB5"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57B1EB8E" w14:textId="77777777" w:rsidR="00341F00" w:rsidRDefault="00000000">
            <w:pPr>
              <w:spacing w:after="20" w:line="250" w:lineRule="auto"/>
            </w:pPr>
            <w:r>
              <w:rPr>
                <w:rFonts w:cs="Arial"/>
                <w:b/>
                <w:bCs/>
                <w:color w:val="FFFFFF"/>
                <w:sz w:val="19"/>
                <w:szCs w:val="19"/>
              </w:rPr>
              <w:t>Allowed values</w:t>
            </w:r>
          </w:p>
        </w:tc>
      </w:tr>
      <w:tr w:rsidR="00341F00" w14:paraId="71530895" w14:textId="77777777">
        <w:tc>
          <w:tcPr>
            <w:tcW w:w="2700" w:type="dxa"/>
            <w:shd w:val="clear" w:color="auto" w:fill="FFFFFF"/>
            <w:tcMar>
              <w:top w:w="60" w:type="dxa"/>
              <w:left w:w="110" w:type="dxa"/>
              <w:bottom w:w="60" w:type="dxa"/>
              <w:right w:w="110" w:type="dxa"/>
            </w:tcMar>
            <w:vAlign w:val="center"/>
          </w:tcPr>
          <w:p w14:paraId="12A4FB3F" w14:textId="77777777" w:rsidR="00341F00" w:rsidRDefault="00000000">
            <w:pPr>
              <w:spacing w:after="20" w:line="250" w:lineRule="auto"/>
            </w:pPr>
            <w:r>
              <w:rPr>
                <w:rFonts w:cs="Arial"/>
                <w:sz w:val="19"/>
                <w:szCs w:val="19"/>
              </w:rPr>
              <w:t>Customer type / constitution</w:t>
            </w:r>
          </w:p>
        </w:tc>
        <w:tc>
          <w:tcPr>
            <w:tcW w:w="6660" w:type="dxa"/>
            <w:shd w:val="clear" w:color="auto" w:fill="FFFFFF"/>
            <w:tcMar>
              <w:top w:w="60" w:type="dxa"/>
              <w:left w:w="110" w:type="dxa"/>
              <w:bottom w:w="60" w:type="dxa"/>
              <w:right w:w="110" w:type="dxa"/>
            </w:tcMar>
            <w:vAlign w:val="center"/>
          </w:tcPr>
          <w:p w14:paraId="5E475349" w14:textId="77777777" w:rsidR="00341F00" w:rsidRDefault="00000000">
            <w:pPr>
              <w:spacing w:after="20" w:line="250" w:lineRule="auto"/>
            </w:pPr>
            <w:r>
              <w:rPr>
                <w:rFonts w:cs="Arial"/>
                <w:sz w:val="19"/>
                <w:szCs w:val="19"/>
              </w:rPr>
              <w:t>Individual; Sole Proprietorship; Partnership; LLP; Private Limited; Public Limited; HUF; Trust; Society; Co-operative; Section 8; Government body</w:t>
            </w:r>
          </w:p>
        </w:tc>
      </w:tr>
      <w:tr w:rsidR="00341F00" w14:paraId="1698F142" w14:textId="77777777">
        <w:tc>
          <w:tcPr>
            <w:tcW w:w="2700" w:type="dxa"/>
            <w:shd w:val="clear" w:color="auto" w:fill="EEF3F9"/>
            <w:tcMar>
              <w:top w:w="60" w:type="dxa"/>
              <w:left w:w="110" w:type="dxa"/>
              <w:bottom w:w="60" w:type="dxa"/>
              <w:right w:w="110" w:type="dxa"/>
            </w:tcMar>
            <w:vAlign w:val="center"/>
          </w:tcPr>
          <w:p w14:paraId="197D4001" w14:textId="77777777" w:rsidR="00341F00" w:rsidRDefault="00000000">
            <w:pPr>
              <w:spacing w:after="20" w:line="250" w:lineRule="auto"/>
            </w:pPr>
            <w:r>
              <w:rPr>
                <w:rFonts w:cs="Arial"/>
                <w:sz w:val="19"/>
                <w:szCs w:val="19"/>
              </w:rPr>
              <w:t>KYC mode</w:t>
            </w:r>
          </w:p>
        </w:tc>
        <w:tc>
          <w:tcPr>
            <w:tcW w:w="6660" w:type="dxa"/>
            <w:shd w:val="clear" w:color="auto" w:fill="EEF3F9"/>
            <w:tcMar>
              <w:top w:w="60" w:type="dxa"/>
              <w:left w:w="110" w:type="dxa"/>
              <w:bottom w:w="60" w:type="dxa"/>
              <w:right w:w="110" w:type="dxa"/>
            </w:tcMar>
            <w:vAlign w:val="center"/>
          </w:tcPr>
          <w:p w14:paraId="750D3436" w14:textId="77777777" w:rsidR="00341F00" w:rsidRDefault="00000000">
            <w:pPr>
              <w:spacing w:after="20" w:line="250" w:lineRule="auto"/>
            </w:pPr>
            <w:r>
              <w:rPr>
                <w:rFonts w:cs="Arial"/>
                <w:sz w:val="19"/>
                <w:szCs w:val="19"/>
              </w:rPr>
              <w:t>CKYC download; Aadhaar OTP e-KYC; Aadhaar biometric; V-CIP; Offline Aadhaar (XML); DigiLocker; OVD (physical)</w:t>
            </w:r>
          </w:p>
        </w:tc>
      </w:tr>
      <w:tr w:rsidR="00341F00" w14:paraId="60F40A1C" w14:textId="77777777">
        <w:tc>
          <w:tcPr>
            <w:tcW w:w="2700" w:type="dxa"/>
            <w:shd w:val="clear" w:color="auto" w:fill="FFFFFF"/>
            <w:tcMar>
              <w:top w:w="60" w:type="dxa"/>
              <w:left w:w="110" w:type="dxa"/>
              <w:bottom w:w="60" w:type="dxa"/>
              <w:right w:w="110" w:type="dxa"/>
            </w:tcMar>
            <w:vAlign w:val="center"/>
          </w:tcPr>
          <w:p w14:paraId="046C2B33" w14:textId="77777777" w:rsidR="00341F00" w:rsidRDefault="00000000">
            <w:pPr>
              <w:spacing w:after="20" w:line="250" w:lineRule="auto"/>
            </w:pPr>
            <w:r>
              <w:rPr>
                <w:rFonts w:cs="Arial"/>
                <w:sz w:val="19"/>
                <w:szCs w:val="19"/>
              </w:rPr>
              <w:t>ID / OVD type</w:t>
            </w:r>
          </w:p>
        </w:tc>
        <w:tc>
          <w:tcPr>
            <w:tcW w:w="6660" w:type="dxa"/>
            <w:shd w:val="clear" w:color="auto" w:fill="FFFFFF"/>
            <w:tcMar>
              <w:top w:w="60" w:type="dxa"/>
              <w:left w:w="110" w:type="dxa"/>
              <w:bottom w:w="60" w:type="dxa"/>
              <w:right w:w="110" w:type="dxa"/>
            </w:tcMar>
            <w:vAlign w:val="center"/>
          </w:tcPr>
          <w:p w14:paraId="44C1FC2C" w14:textId="77777777" w:rsidR="00341F00" w:rsidRDefault="00000000">
            <w:pPr>
              <w:spacing w:after="20" w:line="250" w:lineRule="auto"/>
            </w:pPr>
            <w:r>
              <w:rPr>
                <w:rFonts w:cs="Arial"/>
                <w:sz w:val="19"/>
                <w:szCs w:val="19"/>
              </w:rPr>
              <w:t>PAN; Aadhaar; Passport; Voter ID; Driving Licence; NREGA card; CIN; Udyam; GSTIN; LEI</w:t>
            </w:r>
          </w:p>
        </w:tc>
      </w:tr>
      <w:tr w:rsidR="00341F00" w14:paraId="0F0A69FA" w14:textId="77777777">
        <w:tc>
          <w:tcPr>
            <w:tcW w:w="2700" w:type="dxa"/>
            <w:shd w:val="clear" w:color="auto" w:fill="EEF3F9"/>
            <w:tcMar>
              <w:top w:w="60" w:type="dxa"/>
              <w:left w:w="110" w:type="dxa"/>
              <w:bottom w:w="60" w:type="dxa"/>
              <w:right w:w="110" w:type="dxa"/>
            </w:tcMar>
            <w:vAlign w:val="center"/>
          </w:tcPr>
          <w:p w14:paraId="0D34C41E" w14:textId="77777777" w:rsidR="00341F00" w:rsidRDefault="00000000">
            <w:pPr>
              <w:spacing w:after="20" w:line="250" w:lineRule="auto"/>
            </w:pPr>
            <w:r>
              <w:rPr>
                <w:rFonts w:cs="Arial"/>
                <w:sz w:val="19"/>
                <w:szCs w:val="19"/>
              </w:rPr>
              <w:t>Gender</w:t>
            </w:r>
          </w:p>
        </w:tc>
        <w:tc>
          <w:tcPr>
            <w:tcW w:w="6660" w:type="dxa"/>
            <w:shd w:val="clear" w:color="auto" w:fill="EEF3F9"/>
            <w:tcMar>
              <w:top w:w="60" w:type="dxa"/>
              <w:left w:w="110" w:type="dxa"/>
              <w:bottom w:w="60" w:type="dxa"/>
              <w:right w:w="110" w:type="dxa"/>
            </w:tcMar>
            <w:vAlign w:val="center"/>
          </w:tcPr>
          <w:p w14:paraId="3C54749C" w14:textId="77777777" w:rsidR="00341F00" w:rsidRDefault="00000000">
            <w:pPr>
              <w:spacing w:after="20" w:line="250" w:lineRule="auto"/>
            </w:pPr>
            <w:r>
              <w:rPr>
                <w:rFonts w:cs="Arial"/>
                <w:sz w:val="19"/>
                <w:szCs w:val="19"/>
              </w:rPr>
              <w:t>Male; Female; Transgender; Prefer not to say</w:t>
            </w:r>
          </w:p>
        </w:tc>
      </w:tr>
      <w:tr w:rsidR="00341F00" w14:paraId="3DCC5B2F" w14:textId="77777777">
        <w:tc>
          <w:tcPr>
            <w:tcW w:w="2700" w:type="dxa"/>
            <w:shd w:val="clear" w:color="auto" w:fill="FFFFFF"/>
            <w:tcMar>
              <w:top w:w="60" w:type="dxa"/>
              <w:left w:w="110" w:type="dxa"/>
              <w:bottom w:w="60" w:type="dxa"/>
              <w:right w:w="110" w:type="dxa"/>
            </w:tcMar>
            <w:vAlign w:val="center"/>
          </w:tcPr>
          <w:p w14:paraId="1D90657A" w14:textId="77777777" w:rsidR="00341F00" w:rsidRDefault="00000000">
            <w:pPr>
              <w:spacing w:after="20" w:line="250" w:lineRule="auto"/>
            </w:pPr>
            <w:r>
              <w:rPr>
                <w:rFonts w:cs="Arial"/>
                <w:sz w:val="19"/>
                <w:szCs w:val="19"/>
              </w:rPr>
              <w:t>AML risk category</w:t>
            </w:r>
          </w:p>
        </w:tc>
        <w:tc>
          <w:tcPr>
            <w:tcW w:w="6660" w:type="dxa"/>
            <w:shd w:val="clear" w:color="auto" w:fill="FFFFFF"/>
            <w:tcMar>
              <w:top w:w="60" w:type="dxa"/>
              <w:left w:w="110" w:type="dxa"/>
              <w:bottom w:w="60" w:type="dxa"/>
              <w:right w:w="110" w:type="dxa"/>
            </w:tcMar>
            <w:vAlign w:val="center"/>
          </w:tcPr>
          <w:p w14:paraId="4791C200" w14:textId="77777777" w:rsidR="00341F00" w:rsidRDefault="00000000">
            <w:pPr>
              <w:spacing w:after="20" w:line="250" w:lineRule="auto"/>
            </w:pPr>
            <w:r>
              <w:rPr>
                <w:rFonts w:cs="Arial"/>
                <w:sz w:val="19"/>
                <w:szCs w:val="19"/>
              </w:rPr>
              <w:t>Low; Medium; High</w:t>
            </w:r>
          </w:p>
        </w:tc>
      </w:tr>
      <w:tr w:rsidR="00341F00" w14:paraId="1E168AAC" w14:textId="77777777">
        <w:tc>
          <w:tcPr>
            <w:tcW w:w="2700" w:type="dxa"/>
            <w:shd w:val="clear" w:color="auto" w:fill="EEF3F9"/>
            <w:tcMar>
              <w:top w:w="60" w:type="dxa"/>
              <w:left w:w="110" w:type="dxa"/>
              <w:bottom w:w="60" w:type="dxa"/>
              <w:right w:w="110" w:type="dxa"/>
            </w:tcMar>
            <w:vAlign w:val="center"/>
          </w:tcPr>
          <w:p w14:paraId="63D2E41A" w14:textId="77777777" w:rsidR="00341F00" w:rsidRDefault="00000000">
            <w:pPr>
              <w:spacing w:after="20" w:line="250" w:lineRule="auto"/>
            </w:pPr>
            <w:r>
              <w:rPr>
                <w:rFonts w:cs="Arial"/>
                <w:sz w:val="19"/>
                <w:szCs w:val="19"/>
              </w:rPr>
              <w:t>PEP status</w:t>
            </w:r>
          </w:p>
        </w:tc>
        <w:tc>
          <w:tcPr>
            <w:tcW w:w="6660" w:type="dxa"/>
            <w:shd w:val="clear" w:color="auto" w:fill="EEF3F9"/>
            <w:tcMar>
              <w:top w:w="60" w:type="dxa"/>
              <w:left w:w="110" w:type="dxa"/>
              <w:bottom w:w="60" w:type="dxa"/>
              <w:right w:w="110" w:type="dxa"/>
            </w:tcMar>
            <w:vAlign w:val="center"/>
          </w:tcPr>
          <w:p w14:paraId="2C85A4F8" w14:textId="77777777" w:rsidR="00341F00" w:rsidRDefault="00000000">
            <w:pPr>
              <w:spacing w:after="20" w:line="250" w:lineRule="auto"/>
            </w:pPr>
            <w:r>
              <w:rPr>
                <w:rFonts w:cs="Arial"/>
                <w:sz w:val="19"/>
                <w:szCs w:val="19"/>
              </w:rPr>
              <w:t>Yes; No</w:t>
            </w:r>
          </w:p>
        </w:tc>
      </w:tr>
      <w:tr w:rsidR="00341F00" w14:paraId="398A7761" w14:textId="77777777">
        <w:tc>
          <w:tcPr>
            <w:tcW w:w="2700" w:type="dxa"/>
            <w:shd w:val="clear" w:color="auto" w:fill="FFFFFF"/>
            <w:tcMar>
              <w:top w:w="60" w:type="dxa"/>
              <w:left w:w="110" w:type="dxa"/>
              <w:bottom w:w="60" w:type="dxa"/>
              <w:right w:w="110" w:type="dxa"/>
            </w:tcMar>
            <w:vAlign w:val="center"/>
          </w:tcPr>
          <w:p w14:paraId="61D2B463" w14:textId="77777777" w:rsidR="00341F00" w:rsidRDefault="00000000">
            <w:pPr>
              <w:spacing w:after="20" w:line="250" w:lineRule="auto"/>
            </w:pPr>
            <w:r>
              <w:rPr>
                <w:rFonts w:cs="Arial"/>
                <w:sz w:val="19"/>
                <w:szCs w:val="19"/>
              </w:rPr>
              <w:t>Relationship (party)</w:t>
            </w:r>
          </w:p>
        </w:tc>
        <w:tc>
          <w:tcPr>
            <w:tcW w:w="6660" w:type="dxa"/>
            <w:shd w:val="clear" w:color="auto" w:fill="FFFFFF"/>
            <w:tcMar>
              <w:top w:w="60" w:type="dxa"/>
              <w:left w:w="110" w:type="dxa"/>
              <w:bottom w:w="60" w:type="dxa"/>
              <w:right w:w="110" w:type="dxa"/>
            </w:tcMar>
            <w:vAlign w:val="center"/>
          </w:tcPr>
          <w:p w14:paraId="6B5F13E0" w14:textId="77777777" w:rsidR="00341F00" w:rsidRDefault="00000000">
            <w:pPr>
              <w:spacing w:after="20" w:line="250" w:lineRule="auto"/>
            </w:pPr>
            <w:r>
              <w:rPr>
                <w:rFonts w:cs="Arial"/>
                <w:sz w:val="19"/>
                <w:szCs w:val="19"/>
              </w:rPr>
              <w:t>Self; Spouse; Parent; Child; Sibling; Director; Partner; Other</w:t>
            </w:r>
          </w:p>
        </w:tc>
      </w:tr>
    </w:tbl>
    <w:p w14:paraId="10129996" w14:textId="77777777" w:rsidR="00341F00" w:rsidRDefault="00000000">
      <w:pPr>
        <w:pStyle w:val="Heading3"/>
      </w:pPr>
      <w:bookmarkStart w:id="1831" w:name="_Toc231674396"/>
      <w:bookmarkStart w:id="1832" w:name="_Toc231675023"/>
      <w:bookmarkStart w:id="1833" w:name="_Toc232339185"/>
      <w:r>
        <w:t>H.3  Lead &amp; Sourcing</w:t>
      </w:r>
      <w:bookmarkEnd w:id="1831"/>
      <w:bookmarkEnd w:id="1832"/>
      <w:bookmarkEnd w:id="1833"/>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26A325D4" w14:textId="77777777">
        <w:trPr>
          <w:tblHeader/>
        </w:trPr>
        <w:tc>
          <w:tcPr>
            <w:tcW w:w="2700" w:type="dxa"/>
            <w:shd w:val="clear" w:color="auto" w:fill="1F3864"/>
            <w:tcMar>
              <w:top w:w="60" w:type="dxa"/>
              <w:left w:w="110" w:type="dxa"/>
              <w:bottom w:w="60" w:type="dxa"/>
              <w:right w:w="110" w:type="dxa"/>
            </w:tcMar>
            <w:vAlign w:val="center"/>
          </w:tcPr>
          <w:p w14:paraId="349ABEB3"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2F929D23" w14:textId="77777777" w:rsidR="00341F00" w:rsidRDefault="00000000">
            <w:pPr>
              <w:spacing w:after="20" w:line="250" w:lineRule="auto"/>
            </w:pPr>
            <w:r>
              <w:rPr>
                <w:rFonts w:cs="Arial"/>
                <w:b/>
                <w:bCs/>
                <w:color w:val="FFFFFF"/>
                <w:sz w:val="19"/>
                <w:szCs w:val="19"/>
              </w:rPr>
              <w:t>Allowed values</w:t>
            </w:r>
          </w:p>
        </w:tc>
      </w:tr>
      <w:tr w:rsidR="00341F00" w14:paraId="159BAEEF" w14:textId="77777777">
        <w:tc>
          <w:tcPr>
            <w:tcW w:w="2700" w:type="dxa"/>
            <w:shd w:val="clear" w:color="auto" w:fill="FFFFFF"/>
            <w:tcMar>
              <w:top w:w="60" w:type="dxa"/>
              <w:left w:w="110" w:type="dxa"/>
              <w:bottom w:w="60" w:type="dxa"/>
              <w:right w:w="110" w:type="dxa"/>
            </w:tcMar>
            <w:vAlign w:val="center"/>
          </w:tcPr>
          <w:p w14:paraId="5BEEEEE3" w14:textId="77777777" w:rsidR="00341F00" w:rsidRDefault="00000000">
            <w:pPr>
              <w:spacing w:after="20" w:line="250" w:lineRule="auto"/>
            </w:pPr>
            <w:r>
              <w:rPr>
                <w:rFonts w:cs="Arial"/>
                <w:sz w:val="19"/>
                <w:szCs w:val="19"/>
              </w:rPr>
              <w:t>Source / sub-source</w:t>
            </w:r>
          </w:p>
        </w:tc>
        <w:tc>
          <w:tcPr>
            <w:tcW w:w="6660" w:type="dxa"/>
            <w:shd w:val="clear" w:color="auto" w:fill="FFFFFF"/>
            <w:tcMar>
              <w:top w:w="60" w:type="dxa"/>
              <w:left w:w="110" w:type="dxa"/>
              <w:bottom w:w="60" w:type="dxa"/>
              <w:right w:w="110" w:type="dxa"/>
            </w:tcMar>
            <w:vAlign w:val="center"/>
          </w:tcPr>
          <w:p w14:paraId="784F4F21" w14:textId="77777777" w:rsidR="00341F00" w:rsidRDefault="00000000">
            <w:pPr>
              <w:spacing w:after="20" w:line="250" w:lineRule="auto"/>
            </w:pPr>
            <w:r>
              <w:rPr>
                <w:rFonts w:cs="Arial"/>
                <w:sz w:val="19"/>
                <w:szCs w:val="19"/>
              </w:rPr>
              <w:t>Website; Mobile App; Branch walk-in; DSA; LSP; Co-lending partner; API partner; WhatsApp; Referral; Marketplace/ONDC; Campaign; Tele-sales</w:t>
            </w:r>
          </w:p>
        </w:tc>
      </w:tr>
      <w:tr w:rsidR="00341F00" w14:paraId="69AFE1CE" w14:textId="77777777">
        <w:tc>
          <w:tcPr>
            <w:tcW w:w="2700" w:type="dxa"/>
            <w:shd w:val="clear" w:color="auto" w:fill="EEF3F9"/>
            <w:tcMar>
              <w:top w:w="60" w:type="dxa"/>
              <w:left w:w="110" w:type="dxa"/>
              <w:bottom w:w="60" w:type="dxa"/>
              <w:right w:w="110" w:type="dxa"/>
            </w:tcMar>
            <w:vAlign w:val="center"/>
          </w:tcPr>
          <w:p w14:paraId="1092C9BD" w14:textId="77777777" w:rsidR="00341F00" w:rsidRDefault="00000000">
            <w:pPr>
              <w:spacing w:after="20" w:line="250" w:lineRule="auto"/>
            </w:pPr>
            <w:r>
              <w:rPr>
                <w:rFonts w:cs="Arial"/>
                <w:sz w:val="19"/>
                <w:szCs w:val="19"/>
              </w:rPr>
              <w:t>Lead stage</w:t>
            </w:r>
          </w:p>
        </w:tc>
        <w:tc>
          <w:tcPr>
            <w:tcW w:w="6660" w:type="dxa"/>
            <w:shd w:val="clear" w:color="auto" w:fill="EEF3F9"/>
            <w:tcMar>
              <w:top w:w="60" w:type="dxa"/>
              <w:left w:w="110" w:type="dxa"/>
              <w:bottom w:w="60" w:type="dxa"/>
              <w:right w:w="110" w:type="dxa"/>
            </w:tcMar>
            <w:vAlign w:val="center"/>
          </w:tcPr>
          <w:p w14:paraId="6A521300" w14:textId="77777777" w:rsidR="00341F00" w:rsidRDefault="00000000">
            <w:pPr>
              <w:spacing w:after="20" w:line="250" w:lineRule="auto"/>
            </w:pPr>
            <w:r>
              <w:rPr>
                <w:rFonts w:cs="Arial"/>
                <w:sz w:val="19"/>
                <w:szCs w:val="19"/>
              </w:rPr>
              <w:t>New; Contacted; Qualified; Application; Sanctioned; Disbursed; Rejected; Dropped</w:t>
            </w:r>
          </w:p>
        </w:tc>
      </w:tr>
      <w:tr w:rsidR="00341F00" w14:paraId="65A2D104" w14:textId="77777777">
        <w:tc>
          <w:tcPr>
            <w:tcW w:w="2700" w:type="dxa"/>
            <w:shd w:val="clear" w:color="auto" w:fill="FFFFFF"/>
            <w:tcMar>
              <w:top w:w="60" w:type="dxa"/>
              <w:left w:w="110" w:type="dxa"/>
              <w:bottom w:w="60" w:type="dxa"/>
              <w:right w:w="110" w:type="dxa"/>
            </w:tcMar>
            <w:vAlign w:val="center"/>
          </w:tcPr>
          <w:p w14:paraId="1B7690E0" w14:textId="77777777" w:rsidR="00341F00" w:rsidRDefault="00000000">
            <w:pPr>
              <w:spacing w:after="20" w:line="250" w:lineRule="auto"/>
            </w:pPr>
            <w:r>
              <w:rPr>
                <w:rFonts w:cs="Arial"/>
                <w:sz w:val="19"/>
                <w:szCs w:val="19"/>
              </w:rPr>
              <w:t>Call / visit disposition</w:t>
            </w:r>
          </w:p>
        </w:tc>
        <w:tc>
          <w:tcPr>
            <w:tcW w:w="6660" w:type="dxa"/>
            <w:shd w:val="clear" w:color="auto" w:fill="FFFFFF"/>
            <w:tcMar>
              <w:top w:w="60" w:type="dxa"/>
              <w:left w:w="110" w:type="dxa"/>
              <w:bottom w:w="60" w:type="dxa"/>
              <w:right w:w="110" w:type="dxa"/>
            </w:tcMar>
            <w:vAlign w:val="center"/>
          </w:tcPr>
          <w:p w14:paraId="2EA0B093" w14:textId="77777777" w:rsidR="00341F00" w:rsidRDefault="00000000">
            <w:pPr>
              <w:spacing w:after="20" w:line="250" w:lineRule="auto"/>
            </w:pPr>
            <w:r>
              <w:rPr>
                <w:rFonts w:cs="Arial"/>
                <w:sz w:val="19"/>
                <w:szCs w:val="19"/>
              </w:rPr>
              <w:t>Interested; Call back; Not interested; Wrong number; Not reachable; Do-not-contact</w:t>
            </w:r>
          </w:p>
        </w:tc>
      </w:tr>
    </w:tbl>
    <w:p w14:paraId="32396996" w14:textId="77777777" w:rsidR="00341F00" w:rsidRDefault="00000000">
      <w:pPr>
        <w:pStyle w:val="Heading3"/>
      </w:pPr>
      <w:bookmarkStart w:id="1834" w:name="_Toc231674397"/>
      <w:bookmarkStart w:id="1835" w:name="_Toc231675024"/>
      <w:bookmarkStart w:id="1836" w:name="_Toc232339186"/>
      <w:r>
        <w:t>H.4  Product, Application &amp; Repayment</w:t>
      </w:r>
      <w:bookmarkEnd w:id="1834"/>
      <w:bookmarkEnd w:id="1835"/>
      <w:bookmarkEnd w:id="1836"/>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1F4E8E36" w14:textId="77777777">
        <w:trPr>
          <w:tblHeader/>
        </w:trPr>
        <w:tc>
          <w:tcPr>
            <w:tcW w:w="2700" w:type="dxa"/>
            <w:shd w:val="clear" w:color="auto" w:fill="1F3864"/>
            <w:tcMar>
              <w:top w:w="60" w:type="dxa"/>
              <w:left w:w="110" w:type="dxa"/>
              <w:bottom w:w="60" w:type="dxa"/>
              <w:right w:w="110" w:type="dxa"/>
            </w:tcMar>
            <w:vAlign w:val="center"/>
          </w:tcPr>
          <w:p w14:paraId="5F945EE1" w14:textId="77777777" w:rsidR="00341F00" w:rsidRDefault="00000000">
            <w:pPr>
              <w:spacing w:after="20" w:line="250" w:lineRule="auto"/>
            </w:pPr>
            <w:r>
              <w:rPr>
                <w:rFonts w:cs="Arial"/>
                <w:b/>
                <w:bCs/>
                <w:color w:val="FFFFFF"/>
                <w:sz w:val="19"/>
                <w:szCs w:val="19"/>
              </w:rPr>
              <w:lastRenderedPageBreak/>
              <w:t>Field / control</w:t>
            </w:r>
          </w:p>
        </w:tc>
        <w:tc>
          <w:tcPr>
            <w:tcW w:w="6660" w:type="dxa"/>
            <w:shd w:val="clear" w:color="auto" w:fill="1F3864"/>
            <w:tcMar>
              <w:top w:w="60" w:type="dxa"/>
              <w:left w:w="110" w:type="dxa"/>
              <w:bottom w:w="60" w:type="dxa"/>
              <w:right w:w="110" w:type="dxa"/>
            </w:tcMar>
            <w:vAlign w:val="center"/>
          </w:tcPr>
          <w:p w14:paraId="5A08D134" w14:textId="77777777" w:rsidR="00341F00" w:rsidRDefault="00000000">
            <w:pPr>
              <w:spacing w:after="20" w:line="250" w:lineRule="auto"/>
            </w:pPr>
            <w:r>
              <w:rPr>
                <w:rFonts w:cs="Arial"/>
                <w:b/>
                <w:bCs/>
                <w:color w:val="FFFFFF"/>
                <w:sz w:val="19"/>
                <w:szCs w:val="19"/>
              </w:rPr>
              <w:t>Allowed values</w:t>
            </w:r>
          </w:p>
        </w:tc>
      </w:tr>
      <w:tr w:rsidR="00341F00" w14:paraId="1AAE72BA" w14:textId="77777777">
        <w:tc>
          <w:tcPr>
            <w:tcW w:w="2700" w:type="dxa"/>
            <w:shd w:val="clear" w:color="auto" w:fill="FFFFFF"/>
            <w:tcMar>
              <w:top w:w="60" w:type="dxa"/>
              <w:left w:w="110" w:type="dxa"/>
              <w:bottom w:w="60" w:type="dxa"/>
              <w:right w:w="110" w:type="dxa"/>
            </w:tcMar>
            <w:vAlign w:val="center"/>
          </w:tcPr>
          <w:p w14:paraId="23B26AB0" w14:textId="77777777" w:rsidR="00341F00" w:rsidRDefault="00000000">
            <w:pPr>
              <w:spacing w:after="20" w:line="250" w:lineRule="auto"/>
            </w:pPr>
            <w:r>
              <w:rPr>
                <w:rFonts w:cs="Arial"/>
                <w:sz w:val="19"/>
                <w:szCs w:val="19"/>
              </w:rPr>
              <w:t>Product category</w:t>
            </w:r>
          </w:p>
        </w:tc>
        <w:tc>
          <w:tcPr>
            <w:tcW w:w="6660" w:type="dxa"/>
            <w:shd w:val="clear" w:color="auto" w:fill="FFFFFF"/>
            <w:tcMar>
              <w:top w:w="60" w:type="dxa"/>
              <w:left w:w="110" w:type="dxa"/>
              <w:bottom w:w="60" w:type="dxa"/>
              <w:right w:w="110" w:type="dxa"/>
            </w:tcMar>
            <w:vAlign w:val="center"/>
          </w:tcPr>
          <w:p w14:paraId="0EB396D7" w14:textId="77777777" w:rsidR="00341F00" w:rsidRDefault="00000000">
            <w:pPr>
              <w:spacing w:after="20" w:line="250" w:lineRule="auto"/>
            </w:pPr>
            <w:r>
              <w:rPr>
                <w:rFonts w:cs="Arial"/>
                <w:sz w:val="19"/>
                <w:szCs w:val="19"/>
              </w:rPr>
              <w:t>Retail-unsecured; Retail-secured; Vehicle; Gold &amp; securities; Business/MSME; Supply-chain; Microfinance; Agriculture/rural; Corporate/wholesale; Co-lending</w:t>
            </w:r>
          </w:p>
        </w:tc>
      </w:tr>
      <w:tr w:rsidR="00341F00" w14:paraId="323EEC40" w14:textId="77777777">
        <w:tc>
          <w:tcPr>
            <w:tcW w:w="2700" w:type="dxa"/>
            <w:shd w:val="clear" w:color="auto" w:fill="EEF3F9"/>
            <w:tcMar>
              <w:top w:w="60" w:type="dxa"/>
              <w:left w:w="110" w:type="dxa"/>
              <w:bottom w:w="60" w:type="dxa"/>
              <w:right w:w="110" w:type="dxa"/>
            </w:tcMar>
            <w:vAlign w:val="center"/>
          </w:tcPr>
          <w:p w14:paraId="3173FB06" w14:textId="77777777" w:rsidR="00341F00" w:rsidRDefault="00000000">
            <w:pPr>
              <w:spacing w:after="20" w:line="250" w:lineRule="auto"/>
            </w:pPr>
            <w:r>
              <w:rPr>
                <w:rFonts w:cs="Arial"/>
                <w:sz w:val="19"/>
                <w:szCs w:val="19"/>
              </w:rPr>
              <w:t>Application status</w:t>
            </w:r>
          </w:p>
        </w:tc>
        <w:tc>
          <w:tcPr>
            <w:tcW w:w="6660" w:type="dxa"/>
            <w:shd w:val="clear" w:color="auto" w:fill="EEF3F9"/>
            <w:tcMar>
              <w:top w:w="60" w:type="dxa"/>
              <w:left w:w="110" w:type="dxa"/>
              <w:bottom w:w="60" w:type="dxa"/>
              <w:right w:w="110" w:type="dxa"/>
            </w:tcMar>
            <w:vAlign w:val="center"/>
          </w:tcPr>
          <w:p w14:paraId="4971EA86" w14:textId="77777777" w:rsidR="00341F00" w:rsidRDefault="00000000">
            <w:pPr>
              <w:spacing w:after="20" w:line="250" w:lineRule="auto"/>
            </w:pPr>
            <w:r>
              <w:rPr>
                <w:rFonts w:cs="Arial"/>
                <w:sz w:val="19"/>
                <w:szCs w:val="19"/>
              </w:rPr>
              <w:t>New; Under review; Pending documents; Credit assessment; Sanctioned; Rejected; Disbursed; Withdrawn</w:t>
            </w:r>
          </w:p>
        </w:tc>
      </w:tr>
      <w:tr w:rsidR="00341F00" w14:paraId="3AF0FAA4" w14:textId="77777777">
        <w:tc>
          <w:tcPr>
            <w:tcW w:w="2700" w:type="dxa"/>
            <w:shd w:val="clear" w:color="auto" w:fill="FFFFFF"/>
            <w:tcMar>
              <w:top w:w="60" w:type="dxa"/>
              <w:left w:w="110" w:type="dxa"/>
              <w:bottom w:w="60" w:type="dxa"/>
              <w:right w:w="110" w:type="dxa"/>
            </w:tcMar>
            <w:vAlign w:val="center"/>
          </w:tcPr>
          <w:p w14:paraId="32FA175C" w14:textId="77777777" w:rsidR="00341F00" w:rsidRDefault="00000000">
            <w:pPr>
              <w:spacing w:after="20" w:line="250" w:lineRule="auto"/>
            </w:pPr>
            <w:r>
              <w:rPr>
                <w:rFonts w:cs="Arial"/>
                <w:sz w:val="19"/>
                <w:szCs w:val="19"/>
              </w:rPr>
              <w:t>Decision outcome</w:t>
            </w:r>
          </w:p>
        </w:tc>
        <w:tc>
          <w:tcPr>
            <w:tcW w:w="6660" w:type="dxa"/>
            <w:shd w:val="clear" w:color="auto" w:fill="FFFFFF"/>
            <w:tcMar>
              <w:top w:w="60" w:type="dxa"/>
              <w:left w:w="110" w:type="dxa"/>
              <w:bottom w:w="60" w:type="dxa"/>
              <w:right w:w="110" w:type="dxa"/>
            </w:tcMar>
            <w:vAlign w:val="center"/>
          </w:tcPr>
          <w:p w14:paraId="3F5F0288" w14:textId="77777777" w:rsidR="00341F00" w:rsidRDefault="00000000">
            <w:pPr>
              <w:spacing w:after="20" w:line="250" w:lineRule="auto"/>
            </w:pPr>
            <w:r>
              <w:rPr>
                <w:rFonts w:cs="Arial"/>
                <w:sz w:val="19"/>
                <w:szCs w:val="19"/>
              </w:rPr>
              <w:t>Approved; Conditional approval; Referred; Declined</w:t>
            </w:r>
          </w:p>
        </w:tc>
      </w:tr>
      <w:tr w:rsidR="00341F00" w14:paraId="40DECC6E" w14:textId="77777777">
        <w:tc>
          <w:tcPr>
            <w:tcW w:w="2700" w:type="dxa"/>
            <w:shd w:val="clear" w:color="auto" w:fill="EEF3F9"/>
            <w:tcMar>
              <w:top w:w="60" w:type="dxa"/>
              <w:left w:w="110" w:type="dxa"/>
              <w:bottom w:w="60" w:type="dxa"/>
              <w:right w:w="110" w:type="dxa"/>
            </w:tcMar>
            <w:vAlign w:val="center"/>
          </w:tcPr>
          <w:p w14:paraId="49CC3A3F" w14:textId="77777777" w:rsidR="00341F00" w:rsidRDefault="00000000">
            <w:pPr>
              <w:spacing w:after="20" w:line="250" w:lineRule="auto"/>
            </w:pPr>
            <w:r>
              <w:rPr>
                <w:rFonts w:cs="Arial"/>
                <w:sz w:val="19"/>
                <w:szCs w:val="19"/>
              </w:rPr>
              <w:t>Interest-rate basis</w:t>
            </w:r>
          </w:p>
        </w:tc>
        <w:tc>
          <w:tcPr>
            <w:tcW w:w="6660" w:type="dxa"/>
            <w:shd w:val="clear" w:color="auto" w:fill="EEF3F9"/>
            <w:tcMar>
              <w:top w:w="60" w:type="dxa"/>
              <w:left w:w="110" w:type="dxa"/>
              <w:bottom w:w="60" w:type="dxa"/>
              <w:right w:w="110" w:type="dxa"/>
            </w:tcMar>
            <w:vAlign w:val="center"/>
          </w:tcPr>
          <w:p w14:paraId="3AE36678" w14:textId="77777777" w:rsidR="00341F00" w:rsidRDefault="00000000">
            <w:pPr>
              <w:spacing w:after="20" w:line="250" w:lineRule="auto"/>
            </w:pPr>
            <w:r>
              <w:rPr>
                <w:rFonts w:cs="Arial"/>
                <w:sz w:val="19"/>
                <w:szCs w:val="19"/>
              </w:rPr>
              <w:t>Fixed; Floating; Hybrid; Step-up; Step-down; Flat</w:t>
            </w:r>
          </w:p>
        </w:tc>
      </w:tr>
      <w:tr w:rsidR="00341F00" w14:paraId="702F3684" w14:textId="77777777">
        <w:tc>
          <w:tcPr>
            <w:tcW w:w="2700" w:type="dxa"/>
            <w:shd w:val="clear" w:color="auto" w:fill="FFFFFF"/>
            <w:tcMar>
              <w:top w:w="60" w:type="dxa"/>
              <w:left w:w="110" w:type="dxa"/>
              <w:bottom w:w="60" w:type="dxa"/>
              <w:right w:w="110" w:type="dxa"/>
            </w:tcMar>
            <w:vAlign w:val="center"/>
          </w:tcPr>
          <w:p w14:paraId="3E5572B3" w14:textId="77777777" w:rsidR="00341F00" w:rsidRDefault="00000000">
            <w:pPr>
              <w:spacing w:after="20" w:line="250" w:lineRule="auto"/>
            </w:pPr>
            <w:r>
              <w:rPr>
                <w:rFonts w:cs="Arial"/>
                <w:sz w:val="19"/>
                <w:szCs w:val="19"/>
              </w:rPr>
              <w:t>Maturity / tenor type</w:t>
            </w:r>
          </w:p>
        </w:tc>
        <w:tc>
          <w:tcPr>
            <w:tcW w:w="6660" w:type="dxa"/>
            <w:shd w:val="clear" w:color="auto" w:fill="FFFFFF"/>
            <w:tcMar>
              <w:top w:w="60" w:type="dxa"/>
              <w:left w:w="110" w:type="dxa"/>
              <w:bottom w:w="60" w:type="dxa"/>
              <w:right w:w="110" w:type="dxa"/>
            </w:tcMar>
            <w:vAlign w:val="center"/>
          </w:tcPr>
          <w:p w14:paraId="6F1E1597" w14:textId="77777777" w:rsidR="00341F00" w:rsidRDefault="00000000">
            <w:pPr>
              <w:spacing w:after="20" w:line="250" w:lineRule="auto"/>
            </w:pPr>
            <w:r>
              <w:rPr>
                <w:rFonts w:cs="Arial"/>
                <w:sz w:val="19"/>
                <w:szCs w:val="19"/>
              </w:rPr>
              <w:t>Term (amortising); Fixed-date; Anniversary/annual; Demand; Bullet/balloon; Revolving</w:t>
            </w:r>
          </w:p>
        </w:tc>
      </w:tr>
      <w:tr w:rsidR="00341F00" w14:paraId="0B73486F" w14:textId="77777777">
        <w:tc>
          <w:tcPr>
            <w:tcW w:w="2700" w:type="dxa"/>
            <w:shd w:val="clear" w:color="auto" w:fill="EEF3F9"/>
            <w:tcMar>
              <w:top w:w="60" w:type="dxa"/>
              <w:left w:w="110" w:type="dxa"/>
              <w:bottom w:w="60" w:type="dxa"/>
              <w:right w:w="110" w:type="dxa"/>
            </w:tcMar>
            <w:vAlign w:val="center"/>
          </w:tcPr>
          <w:p w14:paraId="5E4B5F1C" w14:textId="77777777" w:rsidR="00341F00" w:rsidRDefault="00000000">
            <w:pPr>
              <w:spacing w:after="20" w:line="250" w:lineRule="auto"/>
            </w:pPr>
            <w:r>
              <w:rPr>
                <w:rFonts w:cs="Arial"/>
                <w:sz w:val="19"/>
                <w:szCs w:val="19"/>
              </w:rPr>
              <w:t>Repayment frequency</w:t>
            </w:r>
          </w:p>
        </w:tc>
        <w:tc>
          <w:tcPr>
            <w:tcW w:w="6660" w:type="dxa"/>
            <w:shd w:val="clear" w:color="auto" w:fill="EEF3F9"/>
            <w:tcMar>
              <w:top w:w="60" w:type="dxa"/>
              <w:left w:w="110" w:type="dxa"/>
              <w:bottom w:w="60" w:type="dxa"/>
              <w:right w:w="110" w:type="dxa"/>
            </w:tcMar>
            <w:vAlign w:val="center"/>
          </w:tcPr>
          <w:p w14:paraId="0C8CAA70" w14:textId="77777777" w:rsidR="00341F00" w:rsidRDefault="00000000">
            <w:pPr>
              <w:spacing w:after="20" w:line="250" w:lineRule="auto"/>
            </w:pPr>
            <w:r>
              <w:rPr>
                <w:rFonts w:cs="Arial"/>
                <w:sz w:val="19"/>
                <w:szCs w:val="19"/>
              </w:rPr>
              <w:t>Daily; Weekly; Fortnightly; Monthly; Bi-monthly; Quarterly; Half-yearly; Annually; Bullet</w:t>
            </w:r>
          </w:p>
        </w:tc>
      </w:tr>
      <w:tr w:rsidR="00341F00" w14:paraId="10732E34" w14:textId="77777777">
        <w:tc>
          <w:tcPr>
            <w:tcW w:w="2700" w:type="dxa"/>
            <w:shd w:val="clear" w:color="auto" w:fill="FFFFFF"/>
            <w:tcMar>
              <w:top w:w="60" w:type="dxa"/>
              <w:left w:w="110" w:type="dxa"/>
              <w:bottom w:w="60" w:type="dxa"/>
              <w:right w:w="110" w:type="dxa"/>
            </w:tcMar>
            <w:vAlign w:val="center"/>
          </w:tcPr>
          <w:p w14:paraId="60AE7136" w14:textId="77777777" w:rsidR="00341F00" w:rsidRDefault="00000000">
            <w:pPr>
              <w:spacing w:after="20" w:line="250" w:lineRule="auto"/>
            </w:pPr>
            <w:r>
              <w:rPr>
                <w:rFonts w:cs="Arial"/>
                <w:sz w:val="19"/>
                <w:szCs w:val="19"/>
              </w:rPr>
              <w:t>Repayment / mandate mode</w:t>
            </w:r>
          </w:p>
        </w:tc>
        <w:tc>
          <w:tcPr>
            <w:tcW w:w="6660" w:type="dxa"/>
            <w:shd w:val="clear" w:color="auto" w:fill="FFFFFF"/>
            <w:tcMar>
              <w:top w:w="60" w:type="dxa"/>
              <w:left w:w="110" w:type="dxa"/>
              <w:bottom w:w="60" w:type="dxa"/>
              <w:right w:w="110" w:type="dxa"/>
            </w:tcMar>
            <w:vAlign w:val="center"/>
          </w:tcPr>
          <w:p w14:paraId="1F3A08E0" w14:textId="77777777" w:rsidR="00341F00" w:rsidRDefault="00000000">
            <w:pPr>
              <w:spacing w:after="20" w:line="250" w:lineRule="auto"/>
            </w:pPr>
            <w:r>
              <w:rPr>
                <w:rFonts w:cs="Arial"/>
                <w:sz w:val="19"/>
                <w:szCs w:val="19"/>
              </w:rPr>
              <w:t>NACH/eNACH; UPI Autopay; Standing instruction; Cheque/PDC; Cash; Net-banking</w:t>
            </w:r>
          </w:p>
        </w:tc>
      </w:tr>
      <w:tr w:rsidR="00341F00" w14:paraId="0E830F83" w14:textId="77777777">
        <w:tc>
          <w:tcPr>
            <w:tcW w:w="2700" w:type="dxa"/>
            <w:shd w:val="clear" w:color="auto" w:fill="EEF3F9"/>
            <w:tcMar>
              <w:top w:w="60" w:type="dxa"/>
              <w:left w:w="110" w:type="dxa"/>
              <w:bottom w:w="60" w:type="dxa"/>
              <w:right w:w="110" w:type="dxa"/>
            </w:tcMar>
            <w:vAlign w:val="center"/>
          </w:tcPr>
          <w:p w14:paraId="2DC0368A" w14:textId="77777777" w:rsidR="00341F00" w:rsidRDefault="00000000">
            <w:pPr>
              <w:spacing w:after="20" w:line="250" w:lineRule="auto"/>
            </w:pPr>
            <w:r>
              <w:rPr>
                <w:rFonts w:cs="Arial"/>
                <w:sz w:val="19"/>
                <w:szCs w:val="19"/>
              </w:rPr>
              <w:t>Party role</w:t>
            </w:r>
          </w:p>
        </w:tc>
        <w:tc>
          <w:tcPr>
            <w:tcW w:w="6660" w:type="dxa"/>
            <w:shd w:val="clear" w:color="auto" w:fill="EEF3F9"/>
            <w:tcMar>
              <w:top w:w="60" w:type="dxa"/>
              <w:left w:w="110" w:type="dxa"/>
              <w:bottom w:w="60" w:type="dxa"/>
              <w:right w:w="110" w:type="dxa"/>
            </w:tcMar>
            <w:vAlign w:val="center"/>
          </w:tcPr>
          <w:p w14:paraId="41F92812" w14:textId="77777777" w:rsidR="00341F00" w:rsidRDefault="00000000">
            <w:pPr>
              <w:spacing w:after="20" w:line="250" w:lineRule="auto"/>
            </w:pPr>
            <w:r>
              <w:rPr>
                <w:rFonts w:cs="Arial"/>
                <w:sz w:val="19"/>
                <w:szCs w:val="19"/>
              </w:rPr>
              <w:t>Applicant; Co-applicant; Co-borrower; Guarantor</w:t>
            </w:r>
          </w:p>
        </w:tc>
      </w:tr>
    </w:tbl>
    <w:p w14:paraId="54F6C751" w14:textId="77777777" w:rsidR="00341F00" w:rsidRDefault="00000000">
      <w:pPr>
        <w:pStyle w:val="Heading3"/>
      </w:pPr>
      <w:bookmarkStart w:id="1837" w:name="_Toc231674398"/>
      <w:bookmarkStart w:id="1838" w:name="_Toc231675025"/>
      <w:bookmarkStart w:id="1839" w:name="_Toc232339187"/>
      <w:r>
        <w:t>H.5  Collateral &amp; Security</w:t>
      </w:r>
      <w:bookmarkEnd w:id="1837"/>
      <w:bookmarkEnd w:id="1838"/>
      <w:bookmarkEnd w:id="1839"/>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5C5449E7" w14:textId="77777777">
        <w:trPr>
          <w:tblHeader/>
        </w:trPr>
        <w:tc>
          <w:tcPr>
            <w:tcW w:w="2700" w:type="dxa"/>
            <w:shd w:val="clear" w:color="auto" w:fill="1F3864"/>
            <w:tcMar>
              <w:top w:w="60" w:type="dxa"/>
              <w:left w:w="110" w:type="dxa"/>
              <w:bottom w:w="60" w:type="dxa"/>
              <w:right w:w="110" w:type="dxa"/>
            </w:tcMar>
            <w:vAlign w:val="center"/>
          </w:tcPr>
          <w:p w14:paraId="1A494725"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083B0C52" w14:textId="77777777" w:rsidR="00341F00" w:rsidRDefault="00000000">
            <w:pPr>
              <w:spacing w:after="20" w:line="250" w:lineRule="auto"/>
            </w:pPr>
            <w:r>
              <w:rPr>
                <w:rFonts w:cs="Arial"/>
                <w:b/>
                <w:bCs/>
                <w:color w:val="FFFFFF"/>
                <w:sz w:val="19"/>
                <w:szCs w:val="19"/>
              </w:rPr>
              <w:t>Allowed values</w:t>
            </w:r>
          </w:p>
        </w:tc>
      </w:tr>
      <w:tr w:rsidR="00341F00" w14:paraId="287FE05D" w14:textId="77777777">
        <w:tc>
          <w:tcPr>
            <w:tcW w:w="2700" w:type="dxa"/>
            <w:shd w:val="clear" w:color="auto" w:fill="FFFFFF"/>
            <w:tcMar>
              <w:top w:w="60" w:type="dxa"/>
              <w:left w:w="110" w:type="dxa"/>
              <w:bottom w:w="60" w:type="dxa"/>
              <w:right w:w="110" w:type="dxa"/>
            </w:tcMar>
            <w:vAlign w:val="center"/>
          </w:tcPr>
          <w:p w14:paraId="28A411E3" w14:textId="77777777" w:rsidR="00341F00" w:rsidRDefault="00000000">
            <w:pPr>
              <w:spacing w:after="20" w:line="250" w:lineRule="auto"/>
            </w:pPr>
            <w:r>
              <w:rPr>
                <w:rFonts w:cs="Arial"/>
                <w:sz w:val="19"/>
                <w:szCs w:val="19"/>
              </w:rPr>
              <w:t>Charge type</w:t>
            </w:r>
          </w:p>
        </w:tc>
        <w:tc>
          <w:tcPr>
            <w:tcW w:w="6660" w:type="dxa"/>
            <w:shd w:val="clear" w:color="auto" w:fill="FFFFFF"/>
            <w:tcMar>
              <w:top w:w="60" w:type="dxa"/>
              <w:left w:w="110" w:type="dxa"/>
              <w:bottom w:w="60" w:type="dxa"/>
              <w:right w:w="110" w:type="dxa"/>
            </w:tcMar>
            <w:vAlign w:val="center"/>
          </w:tcPr>
          <w:p w14:paraId="394F0BAE" w14:textId="77777777" w:rsidR="00341F00" w:rsidRDefault="00000000">
            <w:pPr>
              <w:spacing w:after="20" w:line="250" w:lineRule="auto"/>
            </w:pPr>
            <w:r>
              <w:rPr>
                <w:rFonts w:cs="Arial"/>
                <w:sz w:val="19"/>
                <w:szCs w:val="19"/>
              </w:rPr>
              <w:t>Hypothecation; Equitable mortgage; Registered mortgage; Pledge; Lien; Assignment; Negative lien</w:t>
            </w:r>
          </w:p>
        </w:tc>
      </w:tr>
      <w:tr w:rsidR="00341F00" w14:paraId="394D2039" w14:textId="77777777">
        <w:tc>
          <w:tcPr>
            <w:tcW w:w="2700" w:type="dxa"/>
            <w:shd w:val="clear" w:color="auto" w:fill="EEF3F9"/>
            <w:tcMar>
              <w:top w:w="60" w:type="dxa"/>
              <w:left w:w="110" w:type="dxa"/>
              <w:bottom w:w="60" w:type="dxa"/>
              <w:right w:w="110" w:type="dxa"/>
            </w:tcMar>
            <w:vAlign w:val="center"/>
          </w:tcPr>
          <w:p w14:paraId="4CCF1492" w14:textId="77777777" w:rsidR="00341F00" w:rsidRDefault="00000000">
            <w:pPr>
              <w:spacing w:after="20" w:line="250" w:lineRule="auto"/>
            </w:pPr>
            <w:r>
              <w:rPr>
                <w:rFonts w:cs="Arial"/>
                <w:sz w:val="19"/>
                <w:szCs w:val="19"/>
              </w:rPr>
              <w:t>Collateral type</w:t>
            </w:r>
          </w:p>
        </w:tc>
        <w:tc>
          <w:tcPr>
            <w:tcW w:w="6660" w:type="dxa"/>
            <w:shd w:val="clear" w:color="auto" w:fill="EEF3F9"/>
            <w:tcMar>
              <w:top w:w="60" w:type="dxa"/>
              <w:left w:w="110" w:type="dxa"/>
              <w:bottom w:w="60" w:type="dxa"/>
              <w:right w:w="110" w:type="dxa"/>
            </w:tcMar>
            <w:vAlign w:val="center"/>
          </w:tcPr>
          <w:p w14:paraId="3F54F523" w14:textId="77777777" w:rsidR="00341F00" w:rsidRDefault="00000000">
            <w:pPr>
              <w:spacing w:after="20" w:line="250" w:lineRule="auto"/>
            </w:pPr>
            <w:r>
              <w:rPr>
                <w:rFonts w:cs="Arial"/>
                <w:sz w:val="19"/>
                <w:szCs w:val="19"/>
              </w:rPr>
              <w:t>Residential property; Commercial property; Industrial property; Land; Vehicle; Gold; Silver; Shares/MF/bonds; Fixed deposit; Insurance policy; Receivables; Stock; Plant &amp; machinery</w:t>
            </w:r>
          </w:p>
        </w:tc>
      </w:tr>
      <w:tr w:rsidR="00341F00" w14:paraId="0E378D6C" w14:textId="77777777">
        <w:tc>
          <w:tcPr>
            <w:tcW w:w="2700" w:type="dxa"/>
            <w:shd w:val="clear" w:color="auto" w:fill="FFFFFF"/>
            <w:tcMar>
              <w:top w:w="60" w:type="dxa"/>
              <w:left w:w="110" w:type="dxa"/>
              <w:bottom w:w="60" w:type="dxa"/>
              <w:right w:w="110" w:type="dxa"/>
            </w:tcMar>
            <w:vAlign w:val="center"/>
          </w:tcPr>
          <w:p w14:paraId="5EDA02BF" w14:textId="77777777" w:rsidR="00341F00" w:rsidRDefault="00000000">
            <w:pPr>
              <w:spacing w:after="20" w:line="250" w:lineRule="auto"/>
            </w:pPr>
            <w:r>
              <w:rPr>
                <w:rFonts w:cs="Arial"/>
                <w:sz w:val="19"/>
                <w:szCs w:val="19"/>
              </w:rPr>
              <w:t>Charge status</w:t>
            </w:r>
          </w:p>
        </w:tc>
        <w:tc>
          <w:tcPr>
            <w:tcW w:w="6660" w:type="dxa"/>
            <w:shd w:val="clear" w:color="auto" w:fill="FFFFFF"/>
            <w:tcMar>
              <w:top w:w="60" w:type="dxa"/>
              <w:left w:w="110" w:type="dxa"/>
              <w:bottom w:w="60" w:type="dxa"/>
              <w:right w:w="110" w:type="dxa"/>
            </w:tcMar>
            <w:vAlign w:val="center"/>
          </w:tcPr>
          <w:p w14:paraId="6CA843A2" w14:textId="77777777" w:rsidR="00341F00" w:rsidRDefault="00000000">
            <w:pPr>
              <w:spacing w:after="20" w:line="250" w:lineRule="auto"/>
            </w:pPr>
            <w:r>
              <w:rPr>
                <w:rFonts w:cs="Arial"/>
                <w:sz w:val="19"/>
                <w:szCs w:val="19"/>
              </w:rPr>
              <w:t>Created; Modified; Satisfied</w:t>
            </w:r>
          </w:p>
        </w:tc>
      </w:tr>
    </w:tbl>
    <w:p w14:paraId="04392D8C" w14:textId="77777777" w:rsidR="00341F00" w:rsidRDefault="00000000">
      <w:pPr>
        <w:pStyle w:val="Heading3"/>
      </w:pPr>
      <w:bookmarkStart w:id="1840" w:name="_Toc231674399"/>
      <w:bookmarkStart w:id="1841" w:name="_Toc231675026"/>
      <w:bookmarkStart w:id="1842" w:name="_Toc232339188"/>
      <w:r>
        <w:t>H.6  Servicing, Collections &amp; NPA</w:t>
      </w:r>
      <w:bookmarkEnd w:id="1840"/>
      <w:bookmarkEnd w:id="1841"/>
      <w:bookmarkEnd w:id="1842"/>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78E58669" w14:textId="77777777">
        <w:trPr>
          <w:tblHeader/>
        </w:trPr>
        <w:tc>
          <w:tcPr>
            <w:tcW w:w="2700" w:type="dxa"/>
            <w:shd w:val="clear" w:color="auto" w:fill="1F3864"/>
            <w:tcMar>
              <w:top w:w="60" w:type="dxa"/>
              <w:left w:w="110" w:type="dxa"/>
              <w:bottom w:w="60" w:type="dxa"/>
              <w:right w:w="110" w:type="dxa"/>
            </w:tcMar>
            <w:vAlign w:val="center"/>
          </w:tcPr>
          <w:p w14:paraId="20950803"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10611EC1" w14:textId="77777777" w:rsidR="00341F00" w:rsidRDefault="00000000">
            <w:pPr>
              <w:spacing w:after="20" w:line="250" w:lineRule="auto"/>
            </w:pPr>
            <w:r>
              <w:rPr>
                <w:rFonts w:cs="Arial"/>
                <w:b/>
                <w:bCs/>
                <w:color w:val="FFFFFF"/>
                <w:sz w:val="19"/>
                <w:szCs w:val="19"/>
              </w:rPr>
              <w:t>Allowed values</w:t>
            </w:r>
          </w:p>
        </w:tc>
      </w:tr>
      <w:tr w:rsidR="00341F00" w14:paraId="56C621A6" w14:textId="77777777">
        <w:tc>
          <w:tcPr>
            <w:tcW w:w="2700" w:type="dxa"/>
            <w:shd w:val="clear" w:color="auto" w:fill="FFFFFF"/>
            <w:tcMar>
              <w:top w:w="60" w:type="dxa"/>
              <w:left w:w="110" w:type="dxa"/>
              <w:bottom w:w="60" w:type="dxa"/>
              <w:right w:w="110" w:type="dxa"/>
            </w:tcMar>
            <w:vAlign w:val="center"/>
          </w:tcPr>
          <w:p w14:paraId="1862621C" w14:textId="77777777" w:rsidR="00341F00" w:rsidRDefault="00000000">
            <w:pPr>
              <w:spacing w:after="20" w:line="250" w:lineRule="auto"/>
            </w:pPr>
            <w:r>
              <w:rPr>
                <w:rFonts w:cs="Arial"/>
                <w:sz w:val="19"/>
                <w:szCs w:val="19"/>
              </w:rPr>
              <w:t>Asset classification</w:t>
            </w:r>
          </w:p>
        </w:tc>
        <w:tc>
          <w:tcPr>
            <w:tcW w:w="6660" w:type="dxa"/>
            <w:shd w:val="clear" w:color="auto" w:fill="FFFFFF"/>
            <w:tcMar>
              <w:top w:w="60" w:type="dxa"/>
              <w:left w:w="110" w:type="dxa"/>
              <w:bottom w:w="60" w:type="dxa"/>
              <w:right w:w="110" w:type="dxa"/>
            </w:tcMar>
            <w:vAlign w:val="center"/>
          </w:tcPr>
          <w:p w14:paraId="115A784F" w14:textId="77777777" w:rsidR="00341F00" w:rsidRDefault="00000000">
            <w:pPr>
              <w:spacing w:after="20" w:line="250" w:lineRule="auto"/>
            </w:pPr>
            <w:r>
              <w:rPr>
                <w:rFonts w:cs="Arial"/>
                <w:sz w:val="19"/>
                <w:szCs w:val="19"/>
              </w:rPr>
              <w:t>Standard; SMA-0; SMA-1; SMA-2; Sub-standard; Doubtful-1; Doubtful-2; Doubtful-3; Loss</w:t>
            </w:r>
          </w:p>
        </w:tc>
      </w:tr>
      <w:tr w:rsidR="00341F00" w14:paraId="02BFDD10" w14:textId="77777777">
        <w:tc>
          <w:tcPr>
            <w:tcW w:w="2700" w:type="dxa"/>
            <w:shd w:val="clear" w:color="auto" w:fill="EEF3F9"/>
            <w:tcMar>
              <w:top w:w="60" w:type="dxa"/>
              <w:left w:w="110" w:type="dxa"/>
              <w:bottom w:w="60" w:type="dxa"/>
              <w:right w:w="110" w:type="dxa"/>
            </w:tcMar>
            <w:vAlign w:val="center"/>
          </w:tcPr>
          <w:p w14:paraId="0A05CAEE" w14:textId="77777777" w:rsidR="00341F00" w:rsidRDefault="00000000">
            <w:pPr>
              <w:spacing w:after="20" w:line="250" w:lineRule="auto"/>
            </w:pPr>
            <w:r>
              <w:rPr>
                <w:rFonts w:cs="Arial"/>
                <w:sz w:val="19"/>
                <w:szCs w:val="19"/>
              </w:rPr>
              <w:t>Collection bucket (DPD)</w:t>
            </w:r>
          </w:p>
        </w:tc>
        <w:tc>
          <w:tcPr>
            <w:tcW w:w="6660" w:type="dxa"/>
            <w:shd w:val="clear" w:color="auto" w:fill="EEF3F9"/>
            <w:tcMar>
              <w:top w:w="60" w:type="dxa"/>
              <w:left w:w="110" w:type="dxa"/>
              <w:bottom w:w="60" w:type="dxa"/>
              <w:right w:w="110" w:type="dxa"/>
            </w:tcMar>
            <w:vAlign w:val="center"/>
          </w:tcPr>
          <w:p w14:paraId="1B46B5F9" w14:textId="77777777" w:rsidR="00341F00" w:rsidRDefault="00000000">
            <w:pPr>
              <w:spacing w:after="20" w:line="250" w:lineRule="auto"/>
            </w:pPr>
            <w:r>
              <w:rPr>
                <w:rFonts w:cs="Arial"/>
                <w:sz w:val="19"/>
                <w:szCs w:val="19"/>
              </w:rPr>
              <w:t>0; 1–30; 31–60; 61–90; 90+</w:t>
            </w:r>
          </w:p>
        </w:tc>
      </w:tr>
      <w:tr w:rsidR="00341F00" w14:paraId="60C0C48F" w14:textId="77777777">
        <w:tc>
          <w:tcPr>
            <w:tcW w:w="2700" w:type="dxa"/>
            <w:shd w:val="clear" w:color="auto" w:fill="FFFFFF"/>
            <w:tcMar>
              <w:top w:w="60" w:type="dxa"/>
              <w:left w:w="110" w:type="dxa"/>
              <w:bottom w:w="60" w:type="dxa"/>
              <w:right w:w="110" w:type="dxa"/>
            </w:tcMar>
            <w:vAlign w:val="center"/>
          </w:tcPr>
          <w:p w14:paraId="15906CDB" w14:textId="77777777" w:rsidR="00341F00" w:rsidRDefault="00000000">
            <w:pPr>
              <w:spacing w:after="20" w:line="250" w:lineRule="auto"/>
            </w:pPr>
            <w:r>
              <w:rPr>
                <w:rFonts w:cs="Arial"/>
                <w:sz w:val="19"/>
                <w:szCs w:val="19"/>
              </w:rPr>
              <w:t>Collection disposition</w:t>
            </w:r>
          </w:p>
        </w:tc>
        <w:tc>
          <w:tcPr>
            <w:tcW w:w="6660" w:type="dxa"/>
            <w:shd w:val="clear" w:color="auto" w:fill="FFFFFF"/>
            <w:tcMar>
              <w:top w:w="60" w:type="dxa"/>
              <w:left w:w="110" w:type="dxa"/>
              <w:bottom w:w="60" w:type="dxa"/>
              <w:right w:w="110" w:type="dxa"/>
            </w:tcMar>
            <w:vAlign w:val="center"/>
          </w:tcPr>
          <w:p w14:paraId="60ACD052" w14:textId="77777777" w:rsidR="00341F00" w:rsidRDefault="00000000">
            <w:pPr>
              <w:spacing w:after="20" w:line="250" w:lineRule="auto"/>
            </w:pPr>
            <w:r>
              <w:rPr>
                <w:rFonts w:cs="Arial"/>
                <w:sz w:val="19"/>
                <w:szCs w:val="19"/>
              </w:rPr>
              <w:t>PTP; Paid; Refused (RTP); Not available; Dispute; Settled</w:t>
            </w:r>
          </w:p>
        </w:tc>
      </w:tr>
      <w:tr w:rsidR="00341F00" w14:paraId="49585392" w14:textId="77777777">
        <w:tc>
          <w:tcPr>
            <w:tcW w:w="2700" w:type="dxa"/>
            <w:shd w:val="clear" w:color="auto" w:fill="EEF3F9"/>
            <w:tcMar>
              <w:top w:w="60" w:type="dxa"/>
              <w:left w:w="110" w:type="dxa"/>
              <w:bottom w:w="60" w:type="dxa"/>
              <w:right w:w="110" w:type="dxa"/>
            </w:tcMar>
            <w:vAlign w:val="center"/>
          </w:tcPr>
          <w:p w14:paraId="5E419BEE" w14:textId="77777777" w:rsidR="00341F00" w:rsidRDefault="00000000">
            <w:pPr>
              <w:spacing w:after="20" w:line="250" w:lineRule="auto"/>
            </w:pPr>
            <w:r>
              <w:rPr>
                <w:rFonts w:cs="Arial"/>
                <w:sz w:val="19"/>
                <w:szCs w:val="19"/>
              </w:rPr>
              <w:t>Payment mode</w:t>
            </w:r>
          </w:p>
        </w:tc>
        <w:tc>
          <w:tcPr>
            <w:tcW w:w="6660" w:type="dxa"/>
            <w:shd w:val="clear" w:color="auto" w:fill="EEF3F9"/>
            <w:tcMar>
              <w:top w:w="60" w:type="dxa"/>
              <w:left w:w="110" w:type="dxa"/>
              <w:bottom w:w="60" w:type="dxa"/>
              <w:right w:w="110" w:type="dxa"/>
            </w:tcMar>
            <w:vAlign w:val="center"/>
          </w:tcPr>
          <w:p w14:paraId="1607EE94" w14:textId="77777777" w:rsidR="00341F00" w:rsidRDefault="00000000">
            <w:pPr>
              <w:spacing w:after="20" w:line="250" w:lineRule="auto"/>
            </w:pPr>
            <w:r>
              <w:rPr>
                <w:rFonts w:cs="Arial"/>
                <w:sz w:val="19"/>
                <w:szCs w:val="19"/>
              </w:rPr>
              <w:t>Cash; UPI; Cheque; NACH; Card; Net-banking; NEFT; RTGS; IMPS</w:t>
            </w:r>
          </w:p>
        </w:tc>
      </w:tr>
      <w:tr w:rsidR="00341F00" w14:paraId="778E05DF" w14:textId="77777777">
        <w:tc>
          <w:tcPr>
            <w:tcW w:w="2700" w:type="dxa"/>
            <w:shd w:val="clear" w:color="auto" w:fill="FFFFFF"/>
            <w:tcMar>
              <w:top w:w="60" w:type="dxa"/>
              <w:left w:w="110" w:type="dxa"/>
              <w:bottom w:w="60" w:type="dxa"/>
              <w:right w:w="110" w:type="dxa"/>
            </w:tcMar>
            <w:vAlign w:val="center"/>
          </w:tcPr>
          <w:p w14:paraId="5C8ADD88" w14:textId="77777777" w:rsidR="00341F00" w:rsidRDefault="00000000">
            <w:pPr>
              <w:spacing w:after="20" w:line="250" w:lineRule="auto"/>
            </w:pPr>
            <w:r>
              <w:rPr>
                <w:rFonts w:cs="Arial"/>
                <w:sz w:val="19"/>
                <w:szCs w:val="19"/>
              </w:rPr>
              <w:t>Resolution / recovery path</w:t>
            </w:r>
          </w:p>
        </w:tc>
        <w:tc>
          <w:tcPr>
            <w:tcW w:w="6660" w:type="dxa"/>
            <w:shd w:val="clear" w:color="auto" w:fill="FFFFFF"/>
            <w:tcMar>
              <w:top w:w="60" w:type="dxa"/>
              <w:left w:w="110" w:type="dxa"/>
              <w:bottom w:w="60" w:type="dxa"/>
              <w:right w:w="110" w:type="dxa"/>
            </w:tcMar>
            <w:vAlign w:val="center"/>
          </w:tcPr>
          <w:p w14:paraId="56618DE9" w14:textId="77777777" w:rsidR="00341F00" w:rsidRDefault="00000000">
            <w:pPr>
              <w:spacing w:after="20" w:line="250" w:lineRule="auto"/>
            </w:pPr>
            <w:r>
              <w:rPr>
                <w:rFonts w:cs="Arial"/>
                <w:sz w:val="19"/>
                <w:szCs w:val="19"/>
              </w:rPr>
              <w:t>Restructure; Settlement/OTS; SARFAESI; Arbitration; Court; NCLT; Write-off</w:t>
            </w:r>
          </w:p>
        </w:tc>
      </w:tr>
    </w:tbl>
    <w:p w14:paraId="1E84413D" w14:textId="77777777" w:rsidR="00341F00" w:rsidRDefault="00000000">
      <w:pPr>
        <w:pStyle w:val="Heading3"/>
      </w:pPr>
      <w:bookmarkStart w:id="1843" w:name="_Toc231674400"/>
      <w:bookmarkStart w:id="1844" w:name="_Toc231675027"/>
      <w:bookmarkStart w:id="1845" w:name="_Toc232339189"/>
      <w:r>
        <w:t>H.7  Channel, Co-Lending &amp; DLG</w:t>
      </w:r>
      <w:bookmarkEnd w:id="1843"/>
      <w:bookmarkEnd w:id="1844"/>
      <w:bookmarkEnd w:id="1845"/>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501B5E42" w14:textId="77777777">
        <w:trPr>
          <w:tblHeader/>
        </w:trPr>
        <w:tc>
          <w:tcPr>
            <w:tcW w:w="2700" w:type="dxa"/>
            <w:shd w:val="clear" w:color="auto" w:fill="1F3864"/>
            <w:tcMar>
              <w:top w:w="60" w:type="dxa"/>
              <w:left w:w="110" w:type="dxa"/>
              <w:bottom w:w="60" w:type="dxa"/>
              <w:right w:w="110" w:type="dxa"/>
            </w:tcMar>
            <w:vAlign w:val="center"/>
          </w:tcPr>
          <w:p w14:paraId="52C772FD"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489325BB" w14:textId="77777777" w:rsidR="00341F00" w:rsidRDefault="00000000">
            <w:pPr>
              <w:spacing w:after="20" w:line="250" w:lineRule="auto"/>
            </w:pPr>
            <w:r>
              <w:rPr>
                <w:rFonts w:cs="Arial"/>
                <w:b/>
                <w:bCs/>
                <w:color w:val="FFFFFF"/>
                <w:sz w:val="19"/>
                <w:szCs w:val="19"/>
              </w:rPr>
              <w:t>Allowed values</w:t>
            </w:r>
          </w:p>
        </w:tc>
      </w:tr>
      <w:tr w:rsidR="00341F00" w14:paraId="6AAAE3F7" w14:textId="77777777">
        <w:tc>
          <w:tcPr>
            <w:tcW w:w="2700" w:type="dxa"/>
            <w:shd w:val="clear" w:color="auto" w:fill="FFFFFF"/>
            <w:tcMar>
              <w:top w:w="60" w:type="dxa"/>
              <w:left w:w="110" w:type="dxa"/>
              <w:bottom w:w="60" w:type="dxa"/>
              <w:right w:w="110" w:type="dxa"/>
            </w:tcMar>
            <w:vAlign w:val="center"/>
          </w:tcPr>
          <w:p w14:paraId="44FBF653" w14:textId="77777777" w:rsidR="00341F00" w:rsidRDefault="00000000">
            <w:pPr>
              <w:spacing w:after="20" w:line="250" w:lineRule="auto"/>
            </w:pPr>
            <w:r>
              <w:rPr>
                <w:rFonts w:cs="Arial"/>
                <w:sz w:val="19"/>
                <w:szCs w:val="19"/>
              </w:rPr>
              <w:t>DSA constitution</w:t>
            </w:r>
          </w:p>
        </w:tc>
        <w:tc>
          <w:tcPr>
            <w:tcW w:w="6660" w:type="dxa"/>
            <w:shd w:val="clear" w:color="auto" w:fill="FFFFFF"/>
            <w:tcMar>
              <w:top w:w="60" w:type="dxa"/>
              <w:left w:w="110" w:type="dxa"/>
              <w:bottom w:w="60" w:type="dxa"/>
              <w:right w:w="110" w:type="dxa"/>
            </w:tcMar>
            <w:vAlign w:val="center"/>
          </w:tcPr>
          <w:p w14:paraId="11259AA8" w14:textId="77777777" w:rsidR="00341F00" w:rsidRDefault="00000000">
            <w:pPr>
              <w:spacing w:after="20" w:line="250" w:lineRule="auto"/>
            </w:pPr>
            <w:r>
              <w:rPr>
                <w:rFonts w:cs="Arial"/>
                <w:sz w:val="19"/>
                <w:szCs w:val="19"/>
              </w:rPr>
              <w:t>Individual; Proprietor; Partnership; LLP; Company</w:t>
            </w:r>
          </w:p>
        </w:tc>
      </w:tr>
      <w:tr w:rsidR="00341F00" w14:paraId="7993E761" w14:textId="77777777">
        <w:tc>
          <w:tcPr>
            <w:tcW w:w="2700" w:type="dxa"/>
            <w:shd w:val="clear" w:color="auto" w:fill="EEF3F9"/>
            <w:tcMar>
              <w:top w:w="60" w:type="dxa"/>
              <w:left w:w="110" w:type="dxa"/>
              <w:bottom w:w="60" w:type="dxa"/>
              <w:right w:w="110" w:type="dxa"/>
            </w:tcMar>
            <w:vAlign w:val="center"/>
          </w:tcPr>
          <w:p w14:paraId="38F858C4" w14:textId="77777777" w:rsidR="00341F00" w:rsidRDefault="00000000">
            <w:pPr>
              <w:spacing w:after="20" w:line="250" w:lineRule="auto"/>
            </w:pPr>
            <w:r>
              <w:rPr>
                <w:rFonts w:cs="Arial"/>
                <w:sz w:val="19"/>
                <w:szCs w:val="19"/>
              </w:rPr>
              <w:t>Commission basis</w:t>
            </w:r>
          </w:p>
        </w:tc>
        <w:tc>
          <w:tcPr>
            <w:tcW w:w="6660" w:type="dxa"/>
            <w:shd w:val="clear" w:color="auto" w:fill="EEF3F9"/>
            <w:tcMar>
              <w:top w:w="60" w:type="dxa"/>
              <w:left w:w="110" w:type="dxa"/>
              <w:bottom w:w="60" w:type="dxa"/>
              <w:right w:w="110" w:type="dxa"/>
            </w:tcMar>
            <w:vAlign w:val="center"/>
          </w:tcPr>
          <w:p w14:paraId="2A722F78" w14:textId="77777777" w:rsidR="00341F00" w:rsidRDefault="00000000">
            <w:pPr>
              <w:spacing w:after="20" w:line="250" w:lineRule="auto"/>
            </w:pPr>
            <w:r>
              <w:rPr>
                <w:rFonts w:cs="Arial"/>
                <w:sz w:val="19"/>
                <w:szCs w:val="19"/>
              </w:rPr>
              <w:t>% of disbursed; Flat per case; Per-EMI; Slab/tiered; Product-wise; Branch-wise</w:t>
            </w:r>
          </w:p>
        </w:tc>
      </w:tr>
      <w:tr w:rsidR="00341F00" w14:paraId="5CF81AEE" w14:textId="77777777">
        <w:tc>
          <w:tcPr>
            <w:tcW w:w="2700" w:type="dxa"/>
            <w:shd w:val="clear" w:color="auto" w:fill="FFFFFF"/>
            <w:tcMar>
              <w:top w:w="60" w:type="dxa"/>
              <w:left w:w="110" w:type="dxa"/>
              <w:bottom w:w="60" w:type="dxa"/>
              <w:right w:w="110" w:type="dxa"/>
            </w:tcMar>
            <w:vAlign w:val="center"/>
          </w:tcPr>
          <w:p w14:paraId="3A207DCF" w14:textId="77777777" w:rsidR="00341F00" w:rsidRDefault="00000000">
            <w:pPr>
              <w:spacing w:after="20" w:line="250" w:lineRule="auto"/>
            </w:pPr>
            <w:r>
              <w:rPr>
                <w:rFonts w:cs="Arial"/>
                <w:sz w:val="19"/>
                <w:szCs w:val="19"/>
              </w:rPr>
              <w:t>Commission accrual trigger</w:t>
            </w:r>
          </w:p>
        </w:tc>
        <w:tc>
          <w:tcPr>
            <w:tcW w:w="6660" w:type="dxa"/>
            <w:shd w:val="clear" w:color="auto" w:fill="FFFFFF"/>
            <w:tcMar>
              <w:top w:w="60" w:type="dxa"/>
              <w:left w:w="110" w:type="dxa"/>
              <w:bottom w:w="60" w:type="dxa"/>
              <w:right w:w="110" w:type="dxa"/>
            </w:tcMar>
            <w:vAlign w:val="center"/>
          </w:tcPr>
          <w:p w14:paraId="0B87348F" w14:textId="77777777" w:rsidR="00341F00" w:rsidRDefault="00000000">
            <w:pPr>
              <w:spacing w:after="20" w:line="250" w:lineRule="auto"/>
            </w:pPr>
            <w:r>
              <w:rPr>
                <w:rFonts w:cs="Arial"/>
                <w:sz w:val="19"/>
                <w:szCs w:val="19"/>
              </w:rPr>
              <w:t>Disbursement; First EMI; Nth EMI; Full collection</w:t>
            </w:r>
          </w:p>
        </w:tc>
      </w:tr>
      <w:tr w:rsidR="00341F00" w14:paraId="32A768ED" w14:textId="77777777">
        <w:tc>
          <w:tcPr>
            <w:tcW w:w="2700" w:type="dxa"/>
            <w:shd w:val="clear" w:color="auto" w:fill="EEF3F9"/>
            <w:tcMar>
              <w:top w:w="60" w:type="dxa"/>
              <w:left w:w="110" w:type="dxa"/>
              <w:bottom w:w="60" w:type="dxa"/>
              <w:right w:w="110" w:type="dxa"/>
            </w:tcMar>
            <w:vAlign w:val="center"/>
          </w:tcPr>
          <w:p w14:paraId="352DF327" w14:textId="77777777" w:rsidR="00341F00" w:rsidRDefault="00000000">
            <w:pPr>
              <w:spacing w:after="20" w:line="250" w:lineRule="auto"/>
            </w:pPr>
            <w:r>
              <w:rPr>
                <w:rFonts w:cs="Arial"/>
                <w:sz w:val="19"/>
                <w:szCs w:val="19"/>
              </w:rPr>
              <w:lastRenderedPageBreak/>
              <w:t>Co-lending model</w:t>
            </w:r>
          </w:p>
        </w:tc>
        <w:tc>
          <w:tcPr>
            <w:tcW w:w="6660" w:type="dxa"/>
            <w:shd w:val="clear" w:color="auto" w:fill="EEF3F9"/>
            <w:tcMar>
              <w:top w:w="60" w:type="dxa"/>
              <w:left w:w="110" w:type="dxa"/>
              <w:bottom w:w="60" w:type="dxa"/>
              <w:right w:w="110" w:type="dxa"/>
            </w:tcMar>
            <w:vAlign w:val="center"/>
          </w:tcPr>
          <w:p w14:paraId="3ED5FF14" w14:textId="77777777" w:rsidR="00341F00" w:rsidRDefault="00000000">
            <w:pPr>
              <w:spacing w:after="20" w:line="250" w:lineRule="auto"/>
            </w:pPr>
            <w:r>
              <w:rPr>
                <w:rFonts w:cs="Arial"/>
                <w:sz w:val="19"/>
                <w:szCs w:val="19"/>
              </w:rPr>
              <w:t>Co-lending (default split); Co-origination; Direct assignment</w:t>
            </w:r>
          </w:p>
        </w:tc>
      </w:tr>
      <w:tr w:rsidR="00341F00" w14:paraId="6E588C37" w14:textId="77777777">
        <w:tc>
          <w:tcPr>
            <w:tcW w:w="2700" w:type="dxa"/>
            <w:shd w:val="clear" w:color="auto" w:fill="FFFFFF"/>
            <w:tcMar>
              <w:top w:w="60" w:type="dxa"/>
              <w:left w:w="110" w:type="dxa"/>
              <w:bottom w:w="60" w:type="dxa"/>
              <w:right w:w="110" w:type="dxa"/>
            </w:tcMar>
            <w:vAlign w:val="center"/>
          </w:tcPr>
          <w:p w14:paraId="5B710A96" w14:textId="77777777" w:rsidR="00341F00" w:rsidRDefault="00000000">
            <w:pPr>
              <w:spacing w:after="20" w:line="250" w:lineRule="auto"/>
            </w:pPr>
            <w:r>
              <w:rPr>
                <w:rFonts w:cs="Arial"/>
                <w:sz w:val="19"/>
                <w:szCs w:val="19"/>
              </w:rPr>
              <w:t>DLG form</w:t>
            </w:r>
          </w:p>
        </w:tc>
        <w:tc>
          <w:tcPr>
            <w:tcW w:w="6660" w:type="dxa"/>
            <w:shd w:val="clear" w:color="auto" w:fill="FFFFFF"/>
            <w:tcMar>
              <w:top w:w="60" w:type="dxa"/>
              <w:left w:w="110" w:type="dxa"/>
              <w:bottom w:w="60" w:type="dxa"/>
              <w:right w:w="110" w:type="dxa"/>
            </w:tcMar>
            <w:vAlign w:val="center"/>
          </w:tcPr>
          <w:p w14:paraId="1AB00911" w14:textId="77777777" w:rsidR="00341F00" w:rsidRDefault="00000000">
            <w:pPr>
              <w:spacing w:after="20" w:line="250" w:lineRule="auto"/>
            </w:pPr>
            <w:r>
              <w:rPr>
                <w:rFonts w:cs="Arial"/>
                <w:sz w:val="19"/>
                <w:szCs w:val="19"/>
              </w:rPr>
              <w:t>Cash deposit; Lien-marked fixed deposit; Bank guarantee</w:t>
            </w:r>
          </w:p>
        </w:tc>
      </w:tr>
    </w:tbl>
    <w:p w14:paraId="56081F47" w14:textId="77777777" w:rsidR="00341F00" w:rsidRDefault="00000000">
      <w:pPr>
        <w:pStyle w:val="Heading3"/>
      </w:pPr>
      <w:bookmarkStart w:id="1846" w:name="_Toc231674401"/>
      <w:bookmarkStart w:id="1847" w:name="_Toc231675028"/>
      <w:bookmarkStart w:id="1848" w:name="_Toc232339190"/>
      <w:r>
        <w:t>H.8  Accounting, Borrowings &amp; Returns</w:t>
      </w:r>
      <w:bookmarkEnd w:id="1846"/>
      <w:bookmarkEnd w:id="1847"/>
      <w:bookmarkEnd w:id="184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70132E32" w14:textId="77777777">
        <w:trPr>
          <w:tblHeader/>
        </w:trPr>
        <w:tc>
          <w:tcPr>
            <w:tcW w:w="2700" w:type="dxa"/>
            <w:shd w:val="clear" w:color="auto" w:fill="1F3864"/>
            <w:tcMar>
              <w:top w:w="60" w:type="dxa"/>
              <w:left w:w="110" w:type="dxa"/>
              <w:bottom w:w="60" w:type="dxa"/>
              <w:right w:w="110" w:type="dxa"/>
            </w:tcMar>
            <w:vAlign w:val="center"/>
          </w:tcPr>
          <w:p w14:paraId="10A4C608"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1C4DCF37" w14:textId="77777777" w:rsidR="00341F00" w:rsidRDefault="00000000">
            <w:pPr>
              <w:spacing w:after="20" w:line="250" w:lineRule="auto"/>
            </w:pPr>
            <w:r>
              <w:rPr>
                <w:rFonts w:cs="Arial"/>
                <w:b/>
                <w:bCs/>
                <w:color w:val="FFFFFF"/>
                <w:sz w:val="19"/>
                <w:szCs w:val="19"/>
              </w:rPr>
              <w:t>Allowed values</w:t>
            </w:r>
          </w:p>
        </w:tc>
      </w:tr>
      <w:tr w:rsidR="00341F00" w14:paraId="3038143F" w14:textId="77777777">
        <w:tc>
          <w:tcPr>
            <w:tcW w:w="2700" w:type="dxa"/>
            <w:shd w:val="clear" w:color="auto" w:fill="FFFFFF"/>
            <w:tcMar>
              <w:top w:w="60" w:type="dxa"/>
              <w:left w:w="110" w:type="dxa"/>
              <w:bottom w:w="60" w:type="dxa"/>
              <w:right w:w="110" w:type="dxa"/>
            </w:tcMar>
            <w:vAlign w:val="center"/>
          </w:tcPr>
          <w:p w14:paraId="2AE01D5D" w14:textId="77777777" w:rsidR="00341F00" w:rsidRDefault="00000000">
            <w:pPr>
              <w:spacing w:after="20" w:line="250" w:lineRule="auto"/>
            </w:pPr>
            <w:r>
              <w:rPr>
                <w:rFonts w:cs="Arial"/>
                <w:sz w:val="19"/>
                <w:szCs w:val="19"/>
              </w:rPr>
              <w:t>GL account type</w:t>
            </w:r>
          </w:p>
        </w:tc>
        <w:tc>
          <w:tcPr>
            <w:tcW w:w="6660" w:type="dxa"/>
            <w:shd w:val="clear" w:color="auto" w:fill="FFFFFF"/>
            <w:tcMar>
              <w:top w:w="60" w:type="dxa"/>
              <w:left w:w="110" w:type="dxa"/>
              <w:bottom w:w="60" w:type="dxa"/>
              <w:right w:w="110" w:type="dxa"/>
            </w:tcMar>
            <w:vAlign w:val="center"/>
          </w:tcPr>
          <w:p w14:paraId="72D35385" w14:textId="77777777" w:rsidR="00341F00" w:rsidRDefault="00000000">
            <w:pPr>
              <w:spacing w:after="20" w:line="250" w:lineRule="auto"/>
            </w:pPr>
            <w:r>
              <w:rPr>
                <w:rFonts w:cs="Arial"/>
                <w:sz w:val="19"/>
                <w:szCs w:val="19"/>
              </w:rPr>
              <w:t>Asset; Liability; Income; Expense; Equity</w:t>
            </w:r>
          </w:p>
        </w:tc>
      </w:tr>
      <w:tr w:rsidR="00341F00" w14:paraId="58A33BC0" w14:textId="77777777">
        <w:tc>
          <w:tcPr>
            <w:tcW w:w="2700" w:type="dxa"/>
            <w:shd w:val="clear" w:color="auto" w:fill="EEF3F9"/>
            <w:tcMar>
              <w:top w:w="60" w:type="dxa"/>
              <w:left w:w="110" w:type="dxa"/>
              <w:bottom w:w="60" w:type="dxa"/>
              <w:right w:w="110" w:type="dxa"/>
            </w:tcMar>
            <w:vAlign w:val="center"/>
          </w:tcPr>
          <w:p w14:paraId="726D832F" w14:textId="77777777" w:rsidR="00341F00" w:rsidRDefault="00000000">
            <w:pPr>
              <w:spacing w:after="20" w:line="250" w:lineRule="auto"/>
            </w:pPr>
            <w:r>
              <w:rPr>
                <w:rFonts w:cs="Arial"/>
                <w:sz w:val="19"/>
                <w:szCs w:val="19"/>
              </w:rPr>
              <w:t>Journal type</w:t>
            </w:r>
          </w:p>
        </w:tc>
        <w:tc>
          <w:tcPr>
            <w:tcW w:w="6660" w:type="dxa"/>
            <w:shd w:val="clear" w:color="auto" w:fill="EEF3F9"/>
            <w:tcMar>
              <w:top w:w="60" w:type="dxa"/>
              <w:left w:w="110" w:type="dxa"/>
              <w:bottom w:w="60" w:type="dxa"/>
              <w:right w:w="110" w:type="dxa"/>
            </w:tcMar>
            <w:vAlign w:val="center"/>
          </w:tcPr>
          <w:p w14:paraId="6E4E9B28" w14:textId="77777777" w:rsidR="00341F00" w:rsidRDefault="00000000">
            <w:pPr>
              <w:spacing w:after="20" w:line="250" w:lineRule="auto"/>
            </w:pPr>
            <w:r>
              <w:rPr>
                <w:rFonts w:cs="Arial"/>
                <w:sz w:val="19"/>
                <w:szCs w:val="19"/>
              </w:rPr>
              <w:t>System-generated; Manual; Recurring; Reversing; Adjustment</w:t>
            </w:r>
          </w:p>
        </w:tc>
      </w:tr>
      <w:tr w:rsidR="00341F00" w14:paraId="5EC7D97F" w14:textId="77777777">
        <w:tc>
          <w:tcPr>
            <w:tcW w:w="2700" w:type="dxa"/>
            <w:shd w:val="clear" w:color="auto" w:fill="FFFFFF"/>
            <w:tcMar>
              <w:top w:w="60" w:type="dxa"/>
              <w:left w:w="110" w:type="dxa"/>
              <w:bottom w:w="60" w:type="dxa"/>
              <w:right w:w="110" w:type="dxa"/>
            </w:tcMar>
            <w:vAlign w:val="center"/>
          </w:tcPr>
          <w:p w14:paraId="09381616" w14:textId="77777777" w:rsidR="00341F00" w:rsidRDefault="00000000">
            <w:pPr>
              <w:spacing w:after="20" w:line="250" w:lineRule="auto"/>
            </w:pPr>
            <w:r>
              <w:rPr>
                <w:rFonts w:cs="Arial"/>
                <w:sz w:val="19"/>
                <w:szCs w:val="19"/>
              </w:rPr>
              <w:t>Period status</w:t>
            </w:r>
          </w:p>
        </w:tc>
        <w:tc>
          <w:tcPr>
            <w:tcW w:w="6660" w:type="dxa"/>
            <w:shd w:val="clear" w:color="auto" w:fill="FFFFFF"/>
            <w:tcMar>
              <w:top w:w="60" w:type="dxa"/>
              <w:left w:w="110" w:type="dxa"/>
              <w:bottom w:w="60" w:type="dxa"/>
              <w:right w:w="110" w:type="dxa"/>
            </w:tcMar>
            <w:vAlign w:val="center"/>
          </w:tcPr>
          <w:p w14:paraId="47B3FB98" w14:textId="77777777" w:rsidR="00341F00" w:rsidRDefault="00000000">
            <w:pPr>
              <w:spacing w:after="20" w:line="250" w:lineRule="auto"/>
            </w:pPr>
            <w:r>
              <w:rPr>
                <w:rFonts w:cs="Arial"/>
                <w:sz w:val="19"/>
                <w:szCs w:val="19"/>
              </w:rPr>
              <w:t>Open; Soft-closed; Locked</w:t>
            </w:r>
          </w:p>
        </w:tc>
      </w:tr>
      <w:tr w:rsidR="00341F00" w14:paraId="1A8C7D72" w14:textId="77777777">
        <w:tc>
          <w:tcPr>
            <w:tcW w:w="2700" w:type="dxa"/>
            <w:shd w:val="clear" w:color="auto" w:fill="EEF3F9"/>
            <w:tcMar>
              <w:top w:w="60" w:type="dxa"/>
              <w:left w:w="110" w:type="dxa"/>
              <w:bottom w:w="60" w:type="dxa"/>
              <w:right w:w="110" w:type="dxa"/>
            </w:tcMar>
            <w:vAlign w:val="center"/>
          </w:tcPr>
          <w:p w14:paraId="33EFD0D4" w14:textId="77777777" w:rsidR="00341F00" w:rsidRDefault="00000000">
            <w:pPr>
              <w:spacing w:after="20" w:line="250" w:lineRule="auto"/>
            </w:pPr>
            <w:r>
              <w:rPr>
                <w:rFonts w:cs="Arial"/>
                <w:sz w:val="19"/>
                <w:szCs w:val="19"/>
              </w:rPr>
              <w:t>Borrowing/capital instrument</w:t>
            </w:r>
          </w:p>
        </w:tc>
        <w:tc>
          <w:tcPr>
            <w:tcW w:w="6660" w:type="dxa"/>
            <w:shd w:val="clear" w:color="auto" w:fill="EEF3F9"/>
            <w:tcMar>
              <w:top w:w="60" w:type="dxa"/>
              <w:left w:w="110" w:type="dxa"/>
              <w:bottom w:w="60" w:type="dxa"/>
              <w:right w:w="110" w:type="dxa"/>
            </w:tcMar>
            <w:vAlign w:val="center"/>
          </w:tcPr>
          <w:p w14:paraId="122B19E1" w14:textId="77777777" w:rsidR="00341F00" w:rsidRDefault="00000000">
            <w:pPr>
              <w:spacing w:after="20" w:line="250" w:lineRule="auto"/>
            </w:pPr>
            <w:r>
              <w:rPr>
                <w:rFonts w:cs="Arial"/>
                <w:sz w:val="19"/>
                <w:szCs w:val="19"/>
              </w:rPr>
              <w:t>Term loan; NCD; Commercial paper; Sub-debt (Tier-II); Perpetual debt (Tier-I); ECB; Public deposit; Refinance; ICD; CCPS; CCD; Equity; Warrant</w:t>
            </w:r>
          </w:p>
        </w:tc>
      </w:tr>
      <w:tr w:rsidR="00341F00" w14:paraId="66641D2C" w14:textId="77777777">
        <w:tc>
          <w:tcPr>
            <w:tcW w:w="2700" w:type="dxa"/>
            <w:shd w:val="clear" w:color="auto" w:fill="FFFFFF"/>
            <w:tcMar>
              <w:top w:w="60" w:type="dxa"/>
              <w:left w:w="110" w:type="dxa"/>
              <w:bottom w:w="60" w:type="dxa"/>
              <w:right w:w="110" w:type="dxa"/>
            </w:tcMar>
            <w:vAlign w:val="center"/>
          </w:tcPr>
          <w:p w14:paraId="1AB53471" w14:textId="77777777" w:rsidR="00341F00" w:rsidRDefault="00000000">
            <w:pPr>
              <w:spacing w:after="20" w:line="250" w:lineRule="auto"/>
            </w:pPr>
            <w:r>
              <w:rPr>
                <w:rFonts w:cs="Arial"/>
                <w:sz w:val="19"/>
                <w:szCs w:val="19"/>
              </w:rPr>
              <w:t>Security / listing</w:t>
            </w:r>
          </w:p>
        </w:tc>
        <w:tc>
          <w:tcPr>
            <w:tcW w:w="6660" w:type="dxa"/>
            <w:shd w:val="clear" w:color="auto" w:fill="FFFFFF"/>
            <w:tcMar>
              <w:top w:w="60" w:type="dxa"/>
              <w:left w:w="110" w:type="dxa"/>
              <w:bottom w:w="60" w:type="dxa"/>
              <w:right w:w="110" w:type="dxa"/>
            </w:tcMar>
            <w:vAlign w:val="center"/>
          </w:tcPr>
          <w:p w14:paraId="34A9851B" w14:textId="77777777" w:rsidR="00341F00" w:rsidRDefault="00000000">
            <w:pPr>
              <w:spacing w:after="20" w:line="250" w:lineRule="auto"/>
            </w:pPr>
            <w:r>
              <w:rPr>
                <w:rFonts w:cs="Arial"/>
                <w:sz w:val="19"/>
                <w:szCs w:val="19"/>
              </w:rPr>
              <w:t>Secured; Unsecured / Listed; Unlisted</w:t>
            </w:r>
          </w:p>
        </w:tc>
      </w:tr>
      <w:tr w:rsidR="00341F00" w14:paraId="124B77E8" w14:textId="77777777">
        <w:tc>
          <w:tcPr>
            <w:tcW w:w="2700" w:type="dxa"/>
            <w:shd w:val="clear" w:color="auto" w:fill="EEF3F9"/>
            <w:tcMar>
              <w:top w:w="60" w:type="dxa"/>
              <w:left w:w="110" w:type="dxa"/>
              <w:bottom w:w="60" w:type="dxa"/>
              <w:right w:w="110" w:type="dxa"/>
            </w:tcMar>
            <w:vAlign w:val="center"/>
          </w:tcPr>
          <w:p w14:paraId="29BFFBF3" w14:textId="77777777" w:rsidR="00341F00" w:rsidRDefault="00000000">
            <w:pPr>
              <w:spacing w:after="20" w:line="250" w:lineRule="auto"/>
            </w:pPr>
            <w:r>
              <w:rPr>
                <w:rFonts w:cs="Arial"/>
                <w:sz w:val="19"/>
                <w:szCs w:val="19"/>
              </w:rPr>
              <w:t>Statutory-return regime</w:t>
            </w:r>
          </w:p>
        </w:tc>
        <w:tc>
          <w:tcPr>
            <w:tcW w:w="6660" w:type="dxa"/>
            <w:shd w:val="clear" w:color="auto" w:fill="EEF3F9"/>
            <w:tcMar>
              <w:top w:w="60" w:type="dxa"/>
              <w:left w:w="110" w:type="dxa"/>
              <w:bottom w:w="60" w:type="dxa"/>
              <w:right w:w="110" w:type="dxa"/>
            </w:tcMar>
            <w:vAlign w:val="center"/>
          </w:tcPr>
          <w:p w14:paraId="45316062" w14:textId="77777777" w:rsidR="00341F00" w:rsidRDefault="00000000">
            <w:pPr>
              <w:spacing w:after="20" w:line="250" w:lineRule="auto"/>
            </w:pPr>
            <w:r>
              <w:rPr>
                <w:rFonts w:cs="Arial"/>
                <w:sz w:val="19"/>
                <w:szCs w:val="19"/>
              </w:rPr>
              <w:t>RBI (CIMS); Credit information (UCRF); GST; MCA/ROC; SEBI/Exchange; FEMA (FIRMS)</w:t>
            </w:r>
          </w:p>
        </w:tc>
      </w:tr>
      <w:tr w:rsidR="00341F00" w14:paraId="4CB209F1" w14:textId="77777777">
        <w:tc>
          <w:tcPr>
            <w:tcW w:w="2700" w:type="dxa"/>
            <w:shd w:val="clear" w:color="auto" w:fill="FFFFFF"/>
            <w:tcMar>
              <w:top w:w="60" w:type="dxa"/>
              <w:left w:w="110" w:type="dxa"/>
              <w:bottom w:w="60" w:type="dxa"/>
              <w:right w:w="110" w:type="dxa"/>
            </w:tcMar>
            <w:vAlign w:val="center"/>
          </w:tcPr>
          <w:p w14:paraId="7443ACC3" w14:textId="77777777" w:rsidR="00341F00" w:rsidRDefault="00000000">
            <w:pPr>
              <w:spacing w:after="20" w:line="250" w:lineRule="auto"/>
            </w:pPr>
            <w:r>
              <w:rPr>
                <w:rFonts w:cs="Arial"/>
                <w:sz w:val="19"/>
                <w:szCs w:val="19"/>
              </w:rPr>
              <w:t>Return status</w:t>
            </w:r>
          </w:p>
        </w:tc>
        <w:tc>
          <w:tcPr>
            <w:tcW w:w="6660" w:type="dxa"/>
            <w:shd w:val="clear" w:color="auto" w:fill="FFFFFF"/>
            <w:tcMar>
              <w:top w:w="60" w:type="dxa"/>
              <w:left w:w="110" w:type="dxa"/>
              <w:bottom w:w="60" w:type="dxa"/>
              <w:right w:w="110" w:type="dxa"/>
            </w:tcMar>
            <w:vAlign w:val="center"/>
          </w:tcPr>
          <w:p w14:paraId="6347987E" w14:textId="77777777" w:rsidR="00341F00" w:rsidRDefault="00000000">
            <w:pPr>
              <w:spacing w:after="20" w:line="250" w:lineRule="auto"/>
            </w:pPr>
            <w:r>
              <w:rPr>
                <w:rFonts w:cs="Arial"/>
                <w:sz w:val="19"/>
                <w:szCs w:val="19"/>
              </w:rPr>
              <w:t>Draft; Prepared; Validated; Filed</w:t>
            </w:r>
          </w:p>
        </w:tc>
      </w:tr>
    </w:tbl>
    <w:p w14:paraId="6534392A" w14:textId="77777777" w:rsidR="00341F00" w:rsidRDefault="00000000">
      <w:pPr>
        <w:pStyle w:val="Heading3"/>
      </w:pPr>
      <w:bookmarkStart w:id="1849" w:name="_Toc231674402"/>
      <w:bookmarkStart w:id="1850" w:name="_Toc231675029"/>
      <w:bookmarkStart w:id="1851" w:name="_Toc232339191"/>
      <w:r>
        <w:t>H.9  Risk, Capital &amp; Limits</w:t>
      </w:r>
      <w:bookmarkEnd w:id="1849"/>
      <w:bookmarkEnd w:id="1850"/>
      <w:bookmarkEnd w:id="185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07FB10D7" w14:textId="77777777">
        <w:trPr>
          <w:tblHeader/>
        </w:trPr>
        <w:tc>
          <w:tcPr>
            <w:tcW w:w="2700" w:type="dxa"/>
            <w:shd w:val="clear" w:color="auto" w:fill="1F3864"/>
            <w:tcMar>
              <w:top w:w="60" w:type="dxa"/>
              <w:left w:w="110" w:type="dxa"/>
              <w:bottom w:w="60" w:type="dxa"/>
              <w:right w:w="110" w:type="dxa"/>
            </w:tcMar>
            <w:vAlign w:val="center"/>
          </w:tcPr>
          <w:p w14:paraId="1F81FF90"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59360217" w14:textId="77777777" w:rsidR="00341F00" w:rsidRDefault="00000000">
            <w:pPr>
              <w:spacing w:after="20" w:line="250" w:lineRule="auto"/>
            </w:pPr>
            <w:r>
              <w:rPr>
                <w:rFonts w:cs="Arial"/>
                <w:b/>
                <w:bCs/>
                <w:color w:val="FFFFFF"/>
                <w:sz w:val="19"/>
                <w:szCs w:val="19"/>
              </w:rPr>
              <w:t>Allowed values</w:t>
            </w:r>
          </w:p>
        </w:tc>
      </w:tr>
      <w:tr w:rsidR="00341F00" w14:paraId="6275E75E" w14:textId="77777777">
        <w:tc>
          <w:tcPr>
            <w:tcW w:w="2700" w:type="dxa"/>
            <w:shd w:val="clear" w:color="auto" w:fill="FFFFFF"/>
            <w:tcMar>
              <w:top w:w="60" w:type="dxa"/>
              <w:left w:w="110" w:type="dxa"/>
              <w:bottom w:w="60" w:type="dxa"/>
              <w:right w:w="110" w:type="dxa"/>
            </w:tcMar>
            <w:vAlign w:val="center"/>
          </w:tcPr>
          <w:p w14:paraId="45C1AB79" w14:textId="77777777" w:rsidR="00341F00" w:rsidRDefault="00000000">
            <w:pPr>
              <w:spacing w:after="20" w:line="250" w:lineRule="auto"/>
            </w:pPr>
            <w:r>
              <w:rPr>
                <w:rFonts w:cs="Arial"/>
                <w:sz w:val="19"/>
                <w:szCs w:val="19"/>
              </w:rPr>
              <w:t>Risk type</w:t>
            </w:r>
          </w:p>
        </w:tc>
        <w:tc>
          <w:tcPr>
            <w:tcW w:w="6660" w:type="dxa"/>
            <w:shd w:val="clear" w:color="auto" w:fill="FFFFFF"/>
            <w:tcMar>
              <w:top w:w="60" w:type="dxa"/>
              <w:left w:w="110" w:type="dxa"/>
              <w:bottom w:w="60" w:type="dxa"/>
              <w:right w:w="110" w:type="dxa"/>
            </w:tcMar>
            <w:vAlign w:val="center"/>
          </w:tcPr>
          <w:p w14:paraId="31DC109B" w14:textId="77777777" w:rsidR="00341F00" w:rsidRDefault="00000000">
            <w:pPr>
              <w:spacing w:after="20" w:line="250" w:lineRule="auto"/>
            </w:pPr>
            <w:r>
              <w:rPr>
                <w:rFonts w:cs="Arial"/>
                <w:sz w:val="19"/>
                <w:szCs w:val="19"/>
              </w:rPr>
              <w:t>Credit; Market; Operational; Liquidity; IRRBB; Concentration; Reputational; Strategic; Compliance; ESG; Cyber/IT</w:t>
            </w:r>
          </w:p>
        </w:tc>
      </w:tr>
      <w:tr w:rsidR="00341F00" w14:paraId="3DDBD910" w14:textId="77777777">
        <w:tc>
          <w:tcPr>
            <w:tcW w:w="2700" w:type="dxa"/>
            <w:shd w:val="clear" w:color="auto" w:fill="EEF3F9"/>
            <w:tcMar>
              <w:top w:w="60" w:type="dxa"/>
              <w:left w:w="110" w:type="dxa"/>
              <w:bottom w:w="60" w:type="dxa"/>
              <w:right w:w="110" w:type="dxa"/>
            </w:tcMar>
            <w:vAlign w:val="center"/>
          </w:tcPr>
          <w:p w14:paraId="6039F1EA" w14:textId="77777777" w:rsidR="00341F00" w:rsidRDefault="00000000">
            <w:pPr>
              <w:spacing w:after="20" w:line="250" w:lineRule="auto"/>
            </w:pPr>
            <w:r>
              <w:rPr>
                <w:rFonts w:cs="Arial"/>
                <w:sz w:val="19"/>
                <w:szCs w:val="19"/>
              </w:rPr>
              <w:t>Prudential metric</w:t>
            </w:r>
          </w:p>
        </w:tc>
        <w:tc>
          <w:tcPr>
            <w:tcW w:w="6660" w:type="dxa"/>
            <w:shd w:val="clear" w:color="auto" w:fill="EEF3F9"/>
            <w:tcMar>
              <w:top w:w="60" w:type="dxa"/>
              <w:left w:w="110" w:type="dxa"/>
              <w:bottom w:w="60" w:type="dxa"/>
              <w:right w:w="110" w:type="dxa"/>
            </w:tcMar>
            <w:vAlign w:val="center"/>
          </w:tcPr>
          <w:p w14:paraId="2A028603" w14:textId="77777777" w:rsidR="00341F00" w:rsidRDefault="00000000">
            <w:pPr>
              <w:spacing w:after="20" w:line="250" w:lineRule="auto"/>
            </w:pPr>
            <w:r>
              <w:rPr>
                <w:rFonts w:cs="Arial"/>
                <w:sz w:val="19"/>
                <w:szCs w:val="19"/>
              </w:rPr>
              <w:t>CRAR; Tier-I; CET-1; Leverage ratio; LCR; Single-borrower exposure; Connected-group exposure; Sector concentration</w:t>
            </w:r>
          </w:p>
        </w:tc>
      </w:tr>
      <w:tr w:rsidR="00341F00" w14:paraId="0EEF769A" w14:textId="77777777">
        <w:tc>
          <w:tcPr>
            <w:tcW w:w="2700" w:type="dxa"/>
            <w:shd w:val="clear" w:color="auto" w:fill="FFFFFF"/>
            <w:tcMar>
              <w:top w:w="60" w:type="dxa"/>
              <w:left w:w="110" w:type="dxa"/>
              <w:bottom w:w="60" w:type="dxa"/>
              <w:right w:w="110" w:type="dxa"/>
            </w:tcMar>
            <w:vAlign w:val="center"/>
          </w:tcPr>
          <w:p w14:paraId="36230897" w14:textId="77777777" w:rsidR="00341F00" w:rsidRDefault="00000000">
            <w:pPr>
              <w:spacing w:after="20" w:line="250" w:lineRule="auto"/>
            </w:pPr>
            <w:r>
              <w:rPr>
                <w:rFonts w:cs="Arial"/>
                <w:sz w:val="19"/>
                <w:szCs w:val="19"/>
              </w:rPr>
              <w:t>Limit direction</w:t>
            </w:r>
          </w:p>
        </w:tc>
        <w:tc>
          <w:tcPr>
            <w:tcW w:w="6660" w:type="dxa"/>
            <w:shd w:val="clear" w:color="auto" w:fill="FFFFFF"/>
            <w:tcMar>
              <w:top w:w="60" w:type="dxa"/>
              <w:left w:w="110" w:type="dxa"/>
              <w:bottom w:w="60" w:type="dxa"/>
              <w:right w:w="110" w:type="dxa"/>
            </w:tcMar>
            <w:vAlign w:val="center"/>
          </w:tcPr>
          <w:p w14:paraId="790D5128" w14:textId="77777777" w:rsidR="00341F00" w:rsidRDefault="00000000">
            <w:pPr>
              <w:spacing w:after="20" w:line="250" w:lineRule="auto"/>
            </w:pPr>
            <w:r>
              <w:rPr>
                <w:rFonts w:cs="Arial"/>
                <w:sz w:val="19"/>
                <w:szCs w:val="19"/>
              </w:rPr>
              <w:t>Minimum (floor); Maximum (cap)</w:t>
            </w:r>
          </w:p>
        </w:tc>
      </w:tr>
      <w:tr w:rsidR="00341F00" w14:paraId="2732A3AD" w14:textId="77777777">
        <w:tc>
          <w:tcPr>
            <w:tcW w:w="2700" w:type="dxa"/>
            <w:shd w:val="clear" w:color="auto" w:fill="EEF3F9"/>
            <w:tcMar>
              <w:top w:w="60" w:type="dxa"/>
              <w:left w:w="110" w:type="dxa"/>
              <w:bottom w:w="60" w:type="dxa"/>
              <w:right w:w="110" w:type="dxa"/>
            </w:tcMar>
            <w:vAlign w:val="center"/>
          </w:tcPr>
          <w:p w14:paraId="13A5AA38" w14:textId="77777777" w:rsidR="00341F00" w:rsidRDefault="00000000">
            <w:pPr>
              <w:spacing w:after="20" w:line="250" w:lineRule="auto"/>
            </w:pPr>
            <w:r>
              <w:rPr>
                <w:rFonts w:cs="Arial"/>
                <w:sz w:val="19"/>
                <w:szCs w:val="19"/>
              </w:rPr>
              <w:t>Stress scenario type</w:t>
            </w:r>
          </w:p>
        </w:tc>
        <w:tc>
          <w:tcPr>
            <w:tcW w:w="6660" w:type="dxa"/>
            <w:shd w:val="clear" w:color="auto" w:fill="EEF3F9"/>
            <w:tcMar>
              <w:top w:w="60" w:type="dxa"/>
              <w:left w:w="110" w:type="dxa"/>
              <w:bottom w:w="60" w:type="dxa"/>
              <w:right w:w="110" w:type="dxa"/>
            </w:tcMar>
            <w:vAlign w:val="center"/>
          </w:tcPr>
          <w:p w14:paraId="557FE9A1" w14:textId="77777777" w:rsidR="00341F00" w:rsidRDefault="00000000">
            <w:pPr>
              <w:spacing w:after="20" w:line="250" w:lineRule="auto"/>
            </w:pPr>
            <w:r>
              <w:rPr>
                <w:rFonts w:cs="Arial"/>
                <w:sz w:val="19"/>
                <w:szCs w:val="19"/>
              </w:rPr>
              <w:t>Baseline; Adverse; Severe; Reverse</w:t>
            </w:r>
          </w:p>
        </w:tc>
      </w:tr>
      <w:tr w:rsidR="00341F00" w14:paraId="282A2401" w14:textId="77777777">
        <w:tc>
          <w:tcPr>
            <w:tcW w:w="2700" w:type="dxa"/>
            <w:shd w:val="clear" w:color="auto" w:fill="FFFFFF"/>
            <w:tcMar>
              <w:top w:w="60" w:type="dxa"/>
              <w:left w:w="110" w:type="dxa"/>
              <w:bottom w:w="60" w:type="dxa"/>
              <w:right w:w="110" w:type="dxa"/>
            </w:tcMar>
            <w:vAlign w:val="center"/>
          </w:tcPr>
          <w:p w14:paraId="5CBDE3AF" w14:textId="77777777" w:rsidR="00341F00" w:rsidRDefault="00000000">
            <w:pPr>
              <w:spacing w:after="20" w:line="250" w:lineRule="auto"/>
            </w:pPr>
            <w:r>
              <w:rPr>
                <w:rFonts w:cs="Arial"/>
                <w:sz w:val="19"/>
                <w:szCs w:val="19"/>
              </w:rPr>
              <w:t>Resolution type (restructuring)</w:t>
            </w:r>
          </w:p>
        </w:tc>
        <w:tc>
          <w:tcPr>
            <w:tcW w:w="6660" w:type="dxa"/>
            <w:shd w:val="clear" w:color="auto" w:fill="FFFFFF"/>
            <w:tcMar>
              <w:top w:w="60" w:type="dxa"/>
              <w:left w:w="110" w:type="dxa"/>
              <w:bottom w:w="60" w:type="dxa"/>
              <w:right w:w="110" w:type="dxa"/>
            </w:tcMar>
            <w:vAlign w:val="center"/>
          </w:tcPr>
          <w:p w14:paraId="7BD4A77B" w14:textId="77777777" w:rsidR="00341F00" w:rsidRDefault="00000000">
            <w:pPr>
              <w:spacing w:after="20" w:line="250" w:lineRule="auto"/>
            </w:pPr>
            <w:r>
              <w:rPr>
                <w:rFonts w:cs="Arial"/>
                <w:sz w:val="19"/>
                <w:szCs w:val="19"/>
              </w:rPr>
              <w:t>Restructuring; One-time settlement (OTS); Compromise settlement; Technical write-off</w:t>
            </w:r>
          </w:p>
        </w:tc>
      </w:tr>
    </w:tbl>
    <w:p w14:paraId="73B3F9AD" w14:textId="77777777" w:rsidR="00341F00" w:rsidRDefault="00000000">
      <w:pPr>
        <w:pStyle w:val="Heading3"/>
      </w:pPr>
      <w:bookmarkStart w:id="1852" w:name="_Toc231674403"/>
      <w:bookmarkStart w:id="1853" w:name="_Toc231675030"/>
      <w:bookmarkStart w:id="1854" w:name="_Toc232339192"/>
      <w:r>
        <w:t>H.10  Notifications, Grievance &amp; Service</w:t>
      </w:r>
      <w:bookmarkEnd w:id="1852"/>
      <w:bookmarkEnd w:id="1853"/>
      <w:bookmarkEnd w:id="185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4FCF58D6" w14:textId="77777777">
        <w:trPr>
          <w:tblHeader/>
        </w:trPr>
        <w:tc>
          <w:tcPr>
            <w:tcW w:w="2700" w:type="dxa"/>
            <w:shd w:val="clear" w:color="auto" w:fill="1F3864"/>
            <w:tcMar>
              <w:top w:w="60" w:type="dxa"/>
              <w:left w:w="110" w:type="dxa"/>
              <w:bottom w:w="60" w:type="dxa"/>
              <w:right w:w="110" w:type="dxa"/>
            </w:tcMar>
            <w:vAlign w:val="center"/>
          </w:tcPr>
          <w:p w14:paraId="5A7E4E58"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3A906068" w14:textId="77777777" w:rsidR="00341F00" w:rsidRDefault="00000000">
            <w:pPr>
              <w:spacing w:after="20" w:line="250" w:lineRule="auto"/>
            </w:pPr>
            <w:r>
              <w:rPr>
                <w:rFonts w:cs="Arial"/>
                <w:b/>
                <w:bCs/>
                <w:color w:val="FFFFFF"/>
                <w:sz w:val="19"/>
                <w:szCs w:val="19"/>
              </w:rPr>
              <w:t>Allowed values</w:t>
            </w:r>
          </w:p>
        </w:tc>
      </w:tr>
      <w:tr w:rsidR="00341F00" w14:paraId="05258AA6" w14:textId="77777777">
        <w:tc>
          <w:tcPr>
            <w:tcW w:w="2700" w:type="dxa"/>
            <w:shd w:val="clear" w:color="auto" w:fill="FFFFFF"/>
            <w:tcMar>
              <w:top w:w="60" w:type="dxa"/>
              <w:left w:w="110" w:type="dxa"/>
              <w:bottom w:w="60" w:type="dxa"/>
              <w:right w:w="110" w:type="dxa"/>
            </w:tcMar>
            <w:vAlign w:val="center"/>
          </w:tcPr>
          <w:p w14:paraId="608FE886" w14:textId="77777777" w:rsidR="00341F00" w:rsidRDefault="00000000">
            <w:pPr>
              <w:spacing w:after="20" w:line="250" w:lineRule="auto"/>
            </w:pPr>
            <w:r>
              <w:rPr>
                <w:rFonts w:cs="Arial"/>
                <w:sz w:val="19"/>
                <w:szCs w:val="19"/>
              </w:rPr>
              <w:t>Communication channel</w:t>
            </w:r>
          </w:p>
        </w:tc>
        <w:tc>
          <w:tcPr>
            <w:tcW w:w="6660" w:type="dxa"/>
            <w:shd w:val="clear" w:color="auto" w:fill="FFFFFF"/>
            <w:tcMar>
              <w:top w:w="60" w:type="dxa"/>
              <w:left w:w="110" w:type="dxa"/>
              <w:bottom w:w="60" w:type="dxa"/>
              <w:right w:w="110" w:type="dxa"/>
            </w:tcMar>
            <w:vAlign w:val="center"/>
          </w:tcPr>
          <w:p w14:paraId="0BD85445" w14:textId="77777777" w:rsidR="00341F00" w:rsidRDefault="00000000">
            <w:pPr>
              <w:spacing w:after="20" w:line="250" w:lineRule="auto"/>
            </w:pPr>
            <w:r>
              <w:rPr>
                <w:rFonts w:cs="Arial"/>
                <w:sz w:val="19"/>
                <w:szCs w:val="19"/>
              </w:rPr>
              <w:t>SMS; WhatsApp; RCS; Email; Push; IVR; In-app</w:t>
            </w:r>
          </w:p>
        </w:tc>
      </w:tr>
      <w:tr w:rsidR="00341F00" w14:paraId="1C5651C6" w14:textId="77777777">
        <w:tc>
          <w:tcPr>
            <w:tcW w:w="2700" w:type="dxa"/>
            <w:shd w:val="clear" w:color="auto" w:fill="EEF3F9"/>
            <w:tcMar>
              <w:top w:w="60" w:type="dxa"/>
              <w:left w:w="110" w:type="dxa"/>
              <w:bottom w:w="60" w:type="dxa"/>
              <w:right w:w="110" w:type="dxa"/>
            </w:tcMar>
            <w:vAlign w:val="center"/>
          </w:tcPr>
          <w:p w14:paraId="0C44C2E5" w14:textId="77777777" w:rsidR="00341F00" w:rsidRDefault="00000000">
            <w:pPr>
              <w:spacing w:after="20" w:line="250" w:lineRule="auto"/>
            </w:pPr>
            <w:r>
              <w:rPr>
                <w:rFonts w:cs="Arial"/>
                <w:sz w:val="19"/>
                <w:szCs w:val="19"/>
              </w:rPr>
              <w:t>Message category (TRAI/DLT)</w:t>
            </w:r>
          </w:p>
        </w:tc>
        <w:tc>
          <w:tcPr>
            <w:tcW w:w="6660" w:type="dxa"/>
            <w:shd w:val="clear" w:color="auto" w:fill="EEF3F9"/>
            <w:tcMar>
              <w:top w:w="60" w:type="dxa"/>
              <w:left w:w="110" w:type="dxa"/>
              <w:bottom w:w="60" w:type="dxa"/>
              <w:right w:w="110" w:type="dxa"/>
            </w:tcMar>
            <w:vAlign w:val="center"/>
          </w:tcPr>
          <w:p w14:paraId="44F594B2" w14:textId="77777777" w:rsidR="00341F00" w:rsidRDefault="00000000">
            <w:pPr>
              <w:spacing w:after="20" w:line="250" w:lineRule="auto"/>
            </w:pPr>
            <w:r>
              <w:rPr>
                <w:rFonts w:cs="Arial"/>
                <w:sz w:val="19"/>
                <w:szCs w:val="19"/>
              </w:rPr>
              <w:t>Promotional; Service; Transactional; Government</w:t>
            </w:r>
          </w:p>
        </w:tc>
      </w:tr>
      <w:tr w:rsidR="00341F00" w14:paraId="024EDBCB" w14:textId="77777777">
        <w:tc>
          <w:tcPr>
            <w:tcW w:w="2700" w:type="dxa"/>
            <w:shd w:val="clear" w:color="auto" w:fill="FFFFFF"/>
            <w:tcMar>
              <w:top w:w="60" w:type="dxa"/>
              <w:left w:w="110" w:type="dxa"/>
              <w:bottom w:w="60" w:type="dxa"/>
              <w:right w:w="110" w:type="dxa"/>
            </w:tcMar>
            <w:vAlign w:val="center"/>
          </w:tcPr>
          <w:p w14:paraId="368BDBFE" w14:textId="77777777" w:rsidR="00341F00" w:rsidRDefault="00000000">
            <w:pPr>
              <w:spacing w:after="20" w:line="250" w:lineRule="auto"/>
            </w:pPr>
            <w:r>
              <w:rPr>
                <w:rFonts w:cs="Arial"/>
                <w:sz w:val="19"/>
                <w:szCs w:val="19"/>
              </w:rPr>
              <w:t>Delivery status</w:t>
            </w:r>
          </w:p>
        </w:tc>
        <w:tc>
          <w:tcPr>
            <w:tcW w:w="6660" w:type="dxa"/>
            <w:shd w:val="clear" w:color="auto" w:fill="FFFFFF"/>
            <w:tcMar>
              <w:top w:w="60" w:type="dxa"/>
              <w:left w:w="110" w:type="dxa"/>
              <w:bottom w:w="60" w:type="dxa"/>
              <w:right w:w="110" w:type="dxa"/>
            </w:tcMar>
            <w:vAlign w:val="center"/>
          </w:tcPr>
          <w:p w14:paraId="2E83688E" w14:textId="77777777" w:rsidR="00341F00" w:rsidRDefault="00000000">
            <w:pPr>
              <w:spacing w:after="20" w:line="250" w:lineRule="auto"/>
            </w:pPr>
            <w:r>
              <w:rPr>
                <w:rFonts w:cs="Arial"/>
                <w:sz w:val="19"/>
                <w:szCs w:val="19"/>
              </w:rPr>
              <w:t>Queued; Sent; Delivered; Read; Failed</w:t>
            </w:r>
          </w:p>
        </w:tc>
      </w:tr>
      <w:tr w:rsidR="00341F00" w14:paraId="30AB04D4" w14:textId="77777777">
        <w:tc>
          <w:tcPr>
            <w:tcW w:w="2700" w:type="dxa"/>
            <w:shd w:val="clear" w:color="auto" w:fill="EEF3F9"/>
            <w:tcMar>
              <w:top w:w="60" w:type="dxa"/>
              <w:left w:w="110" w:type="dxa"/>
              <w:bottom w:w="60" w:type="dxa"/>
              <w:right w:w="110" w:type="dxa"/>
            </w:tcMar>
            <w:vAlign w:val="center"/>
          </w:tcPr>
          <w:p w14:paraId="2652A3CF" w14:textId="77777777" w:rsidR="00341F00" w:rsidRDefault="00000000">
            <w:pPr>
              <w:spacing w:after="20" w:line="250" w:lineRule="auto"/>
            </w:pPr>
            <w:r>
              <w:rPr>
                <w:rFonts w:cs="Arial"/>
                <w:sz w:val="19"/>
                <w:szCs w:val="19"/>
              </w:rPr>
              <w:t>Grievance channel</w:t>
            </w:r>
          </w:p>
        </w:tc>
        <w:tc>
          <w:tcPr>
            <w:tcW w:w="6660" w:type="dxa"/>
            <w:shd w:val="clear" w:color="auto" w:fill="EEF3F9"/>
            <w:tcMar>
              <w:top w:w="60" w:type="dxa"/>
              <w:left w:w="110" w:type="dxa"/>
              <w:bottom w:w="60" w:type="dxa"/>
              <w:right w:w="110" w:type="dxa"/>
            </w:tcMar>
            <w:vAlign w:val="center"/>
          </w:tcPr>
          <w:p w14:paraId="4B63045B" w14:textId="77777777" w:rsidR="00341F00" w:rsidRDefault="00000000">
            <w:pPr>
              <w:spacing w:after="20" w:line="250" w:lineRule="auto"/>
            </w:pPr>
            <w:r>
              <w:rPr>
                <w:rFonts w:cs="Arial"/>
                <w:sz w:val="19"/>
                <w:szCs w:val="19"/>
              </w:rPr>
              <w:t>Website; App; Email; Phone; Branch; LSP; WhatsApp; Chatbot; RBI CMS</w:t>
            </w:r>
          </w:p>
        </w:tc>
      </w:tr>
      <w:tr w:rsidR="00341F00" w14:paraId="1894F608" w14:textId="77777777">
        <w:tc>
          <w:tcPr>
            <w:tcW w:w="2700" w:type="dxa"/>
            <w:shd w:val="clear" w:color="auto" w:fill="FFFFFF"/>
            <w:tcMar>
              <w:top w:w="60" w:type="dxa"/>
              <w:left w:w="110" w:type="dxa"/>
              <w:bottom w:w="60" w:type="dxa"/>
              <w:right w:w="110" w:type="dxa"/>
            </w:tcMar>
            <w:vAlign w:val="center"/>
          </w:tcPr>
          <w:p w14:paraId="2BE516D4" w14:textId="77777777" w:rsidR="00341F00" w:rsidRDefault="00000000">
            <w:pPr>
              <w:spacing w:after="20" w:line="250" w:lineRule="auto"/>
            </w:pPr>
            <w:r>
              <w:rPr>
                <w:rFonts w:cs="Arial"/>
                <w:sz w:val="19"/>
                <w:szCs w:val="19"/>
              </w:rPr>
              <w:t>Grievance category</w:t>
            </w:r>
          </w:p>
        </w:tc>
        <w:tc>
          <w:tcPr>
            <w:tcW w:w="6660" w:type="dxa"/>
            <w:shd w:val="clear" w:color="auto" w:fill="FFFFFF"/>
            <w:tcMar>
              <w:top w:w="60" w:type="dxa"/>
              <w:left w:w="110" w:type="dxa"/>
              <w:bottom w:w="60" w:type="dxa"/>
              <w:right w:w="110" w:type="dxa"/>
            </w:tcMar>
            <w:vAlign w:val="center"/>
          </w:tcPr>
          <w:p w14:paraId="0EA98661" w14:textId="77777777" w:rsidR="00341F00" w:rsidRDefault="00000000">
            <w:pPr>
              <w:spacing w:after="20" w:line="250" w:lineRule="auto"/>
            </w:pPr>
            <w:r>
              <w:rPr>
                <w:rFonts w:cs="Arial"/>
                <w:sz w:val="19"/>
                <w:szCs w:val="19"/>
              </w:rPr>
              <w:t>Recovery; Disclosure; Charges; Data/Privacy; Service; Mis-selling; Other</w:t>
            </w:r>
          </w:p>
        </w:tc>
      </w:tr>
      <w:tr w:rsidR="00341F00" w14:paraId="234D17CB" w14:textId="77777777">
        <w:tc>
          <w:tcPr>
            <w:tcW w:w="2700" w:type="dxa"/>
            <w:shd w:val="clear" w:color="auto" w:fill="EEF3F9"/>
            <w:tcMar>
              <w:top w:w="60" w:type="dxa"/>
              <w:left w:w="110" w:type="dxa"/>
              <w:bottom w:w="60" w:type="dxa"/>
              <w:right w:w="110" w:type="dxa"/>
            </w:tcMar>
            <w:vAlign w:val="center"/>
          </w:tcPr>
          <w:p w14:paraId="25AF4CA0" w14:textId="77777777" w:rsidR="00341F00" w:rsidRDefault="00000000">
            <w:pPr>
              <w:spacing w:after="20" w:line="250" w:lineRule="auto"/>
            </w:pPr>
            <w:r>
              <w:rPr>
                <w:rFonts w:cs="Arial"/>
                <w:sz w:val="19"/>
                <w:szCs w:val="19"/>
              </w:rPr>
              <w:t>Grievance tier / route</w:t>
            </w:r>
          </w:p>
        </w:tc>
        <w:tc>
          <w:tcPr>
            <w:tcW w:w="6660" w:type="dxa"/>
            <w:shd w:val="clear" w:color="auto" w:fill="EEF3F9"/>
            <w:tcMar>
              <w:top w:w="60" w:type="dxa"/>
              <w:left w:w="110" w:type="dxa"/>
              <w:bottom w:w="60" w:type="dxa"/>
              <w:right w:w="110" w:type="dxa"/>
            </w:tcMar>
            <w:vAlign w:val="center"/>
          </w:tcPr>
          <w:p w14:paraId="511B670C" w14:textId="77777777" w:rsidR="00341F00" w:rsidRDefault="00000000">
            <w:pPr>
              <w:spacing w:after="20" w:line="250" w:lineRule="auto"/>
            </w:pPr>
            <w:r>
              <w:rPr>
                <w:rFonts w:cs="Arial"/>
                <w:sz w:val="19"/>
                <w:szCs w:val="19"/>
              </w:rPr>
              <w:t>GRO; Nodal/Principal Nodal Officer; Internal Ombudsman; RBI Ombudsman (RB-IOS); ODR (Equator Resolution)</w:t>
            </w:r>
          </w:p>
        </w:tc>
      </w:tr>
      <w:tr w:rsidR="00341F00" w14:paraId="6F62FB70" w14:textId="77777777">
        <w:tc>
          <w:tcPr>
            <w:tcW w:w="2700" w:type="dxa"/>
            <w:shd w:val="clear" w:color="auto" w:fill="FFFFFF"/>
            <w:tcMar>
              <w:top w:w="60" w:type="dxa"/>
              <w:left w:w="110" w:type="dxa"/>
              <w:bottom w:w="60" w:type="dxa"/>
              <w:right w:w="110" w:type="dxa"/>
            </w:tcMar>
            <w:vAlign w:val="center"/>
          </w:tcPr>
          <w:p w14:paraId="5F9697D1" w14:textId="77777777" w:rsidR="00341F00" w:rsidRDefault="00000000">
            <w:pPr>
              <w:spacing w:after="20" w:line="250" w:lineRule="auto"/>
            </w:pPr>
            <w:r>
              <w:rPr>
                <w:rFonts w:cs="Arial"/>
                <w:sz w:val="19"/>
                <w:szCs w:val="19"/>
              </w:rPr>
              <w:t>Ticket status</w:t>
            </w:r>
          </w:p>
        </w:tc>
        <w:tc>
          <w:tcPr>
            <w:tcW w:w="6660" w:type="dxa"/>
            <w:shd w:val="clear" w:color="auto" w:fill="FFFFFF"/>
            <w:tcMar>
              <w:top w:w="60" w:type="dxa"/>
              <w:left w:w="110" w:type="dxa"/>
              <w:bottom w:w="60" w:type="dxa"/>
              <w:right w:w="110" w:type="dxa"/>
            </w:tcMar>
            <w:vAlign w:val="center"/>
          </w:tcPr>
          <w:p w14:paraId="2F4B1B4C" w14:textId="77777777" w:rsidR="00341F00" w:rsidRDefault="00000000">
            <w:pPr>
              <w:spacing w:after="20" w:line="250" w:lineRule="auto"/>
            </w:pPr>
            <w:r>
              <w:rPr>
                <w:rFonts w:cs="Arial"/>
                <w:sz w:val="19"/>
                <w:szCs w:val="19"/>
              </w:rPr>
              <w:t>Open; In-progress; Resolved; Closed; Escalated; Re-opened</w:t>
            </w:r>
          </w:p>
        </w:tc>
      </w:tr>
      <w:tr w:rsidR="00341F00" w14:paraId="1EF713B1" w14:textId="77777777">
        <w:tc>
          <w:tcPr>
            <w:tcW w:w="2700" w:type="dxa"/>
            <w:shd w:val="clear" w:color="auto" w:fill="EEF3F9"/>
            <w:tcMar>
              <w:top w:w="60" w:type="dxa"/>
              <w:left w:w="110" w:type="dxa"/>
              <w:bottom w:w="60" w:type="dxa"/>
              <w:right w:w="110" w:type="dxa"/>
            </w:tcMar>
            <w:vAlign w:val="center"/>
          </w:tcPr>
          <w:p w14:paraId="4354E6CE" w14:textId="77777777" w:rsidR="00341F00" w:rsidRDefault="00000000">
            <w:pPr>
              <w:spacing w:after="20" w:line="250" w:lineRule="auto"/>
            </w:pPr>
            <w:r>
              <w:rPr>
                <w:rFonts w:cs="Arial"/>
                <w:sz w:val="19"/>
                <w:szCs w:val="19"/>
              </w:rPr>
              <w:t>Service-request type</w:t>
            </w:r>
          </w:p>
        </w:tc>
        <w:tc>
          <w:tcPr>
            <w:tcW w:w="6660" w:type="dxa"/>
            <w:shd w:val="clear" w:color="auto" w:fill="EEF3F9"/>
            <w:tcMar>
              <w:top w:w="60" w:type="dxa"/>
              <w:left w:w="110" w:type="dxa"/>
              <w:bottom w:w="60" w:type="dxa"/>
              <w:right w:w="110" w:type="dxa"/>
            </w:tcMar>
            <w:vAlign w:val="center"/>
          </w:tcPr>
          <w:p w14:paraId="2B275510" w14:textId="77777777" w:rsidR="00341F00" w:rsidRDefault="00000000">
            <w:pPr>
              <w:spacing w:after="20" w:line="250" w:lineRule="auto"/>
            </w:pPr>
            <w:r>
              <w:rPr>
                <w:rFonts w:cs="Arial"/>
                <w:sz w:val="19"/>
                <w:szCs w:val="19"/>
              </w:rPr>
              <w:t>Statement; NOC; Foreclosure quote; Mandate update; KYC update; Address change; Certificate; Restructuring enquiry; Other</w:t>
            </w:r>
          </w:p>
        </w:tc>
      </w:tr>
    </w:tbl>
    <w:p w14:paraId="07BB2EB8" w14:textId="77777777" w:rsidR="00341F00" w:rsidRDefault="00000000">
      <w:pPr>
        <w:pStyle w:val="Heading3"/>
      </w:pPr>
      <w:bookmarkStart w:id="1855" w:name="_Toc231674404"/>
      <w:bookmarkStart w:id="1856" w:name="_Toc231675031"/>
      <w:bookmarkStart w:id="1857" w:name="_Toc232339193"/>
      <w:r>
        <w:lastRenderedPageBreak/>
        <w:t>H.11  Insurance, Schemes &amp; Registries</w:t>
      </w:r>
      <w:bookmarkEnd w:id="1855"/>
      <w:bookmarkEnd w:id="1856"/>
      <w:bookmarkEnd w:id="1857"/>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700"/>
        <w:gridCol w:w="6660"/>
      </w:tblGrid>
      <w:tr w:rsidR="00341F00" w14:paraId="6BE79D33" w14:textId="77777777">
        <w:trPr>
          <w:tblHeader/>
        </w:trPr>
        <w:tc>
          <w:tcPr>
            <w:tcW w:w="2700" w:type="dxa"/>
            <w:shd w:val="clear" w:color="auto" w:fill="1F3864"/>
            <w:tcMar>
              <w:top w:w="60" w:type="dxa"/>
              <w:left w:w="110" w:type="dxa"/>
              <w:bottom w:w="60" w:type="dxa"/>
              <w:right w:w="110" w:type="dxa"/>
            </w:tcMar>
            <w:vAlign w:val="center"/>
          </w:tcPr>
          <w:p w14:paraId="32FBEBE9" w14:textId="77777777" w:rsidR="00341F00" w:rsidRDefault="00000000">
            <w:pPr>
              <w:spacing w:after="20" w:line="250" w:lineRule="auto"/>
            </w:pPr>
            <w:r>
              <w:rPr>
                <w:rFonts w:cs="Arial"/>
                <w:b/>
                <w:bCs/>
                <w:color w:val="FFFFFF"/>
                <w:sz w:val="19"/>
                <w:szCs w:val="19"/>
              </w:rPr>
              <w:t>Field / control</w:t>
            </w:r>
          </w:p>
        </w:tc>
        <w:tc>
          <w:tcPr>
            <w:tcW w:w="6660" w:type="dxa"/>
            <w:shd w:val="clear" w:color="auto" w:fill="1F3864"/>
            <w:tcMar>
              <w:top w:w="60" w:type="dxa"/>
              <w:left w:w="110" w:type="dxa"/>
              <w:bottom w:w="60" w:type="dxa"/>
              <w:right w:w="110" w:type="dxa"/>
            </w:tcMar>
            <w:vAlign w:val="center"/>
          </w:tcPr>
          <w:p w14:paraId="059623CA" w14:textId="77777777" w:rsidR="00341F00" w:rsidRDefault="00000000">
            <w:pPr>
              <w:spacing w:after="20" w:line="250" w:lineRule="auto"/>
            </w:pPr>
            <w:r>
              <w:rPr>
                <w:rFonts w:cs="Arial"/>
                <w:b/>
                <w:bCs/>
                <w:color w:val="FFFFFF"/>
                <w:sz w:val="19"/>
                <w:szCs w:val="19"/>
              </w:rPr>
              <w:t>Allowed values</w:t>
            </w:r>
          </w:p>
        </w:tc>
      </w:tr>
      <w:tr w:rsidR="00341F00" w14:paraId="00346848" w14:textId="77777777">
        <w:tc>
          <w:tcPr>
            <w:tcW w:w="2700" w:type="dxa"/>
            <w:shd w:val="clear" w:color="auto" w:fill="FFFFFF"/>
            <w:tcMar>
              <w:top w:w="60" w:type="dxa"/>
              <w:left w:w="110" w:type="dxa"/>
              <w:bottom w:w="60" w:type="dxa"/>
              <w:right w:w="110" w:type="dxa"/>
            </w:tcMar>
            <w:vAlign w:val="center"/>
          </w:tcPr>
          <w:p w14:paraId="2F869CCC" w14:textId="77777777" w:rsidR="00341F00" w:rsidRDefault="00000000">
            <w:pPr>
              <w:spacing w:after="20" w:line="250" w:lineRule="auto"/>
            </w:pPr>
            <w:r>
              <w:rPr>
                <w:rFonts w:cs="Arial"/>
                <w:sz w:val="19"/>
                <w:szCs w:val="19"/>
              </w:rPr>
              <w:t>Insurance product</w:t>
            </w:r>
          </w:p>
        </w:tc>
        <w:tc>
          <w:tcPr>
            <w:tcW w:w="6660" w:type="dxa"/>
            <w:shd w:val="clear" w:color="auto" w:fill="FFFFFF"/>
            <w:tcMar>
              <w:top w:w="60" w:type="dxa"/>
              <w:left w:w="110" w:type="dxa"/>
              <w:bottom w:w="60" w:type="dxa"/>
              <w:right w:w="110" w:type="dxa"/>
            </w:tcMar>
            <w:vAlign w:val="center"/>
          </w:tcPr>
          <w:p w14:paraId="5A3A0DE8" w14:textId="77777777" w:rsidR="00341F00" w:rsidRDefault="00000000">
            <w:pPr>
              <w:spacing w:after="20" w:line="250" w:lineRule="auto"/>
            </w:pPr>
            <w:r>
              <w:rPr>
                <w:rFonts w:cs="Arial"/>
                <w:sz w:val="19"/>
                <w:szCs w:val="19"/>
              </w:rPr>
              <w:t>Credit-life; Asset/Motor; Property; Health; GAP</w:t>
            </w:r>
          </w:p>
        </w:tc>
      </w:tr>
      <w:tr w:rsidR="00341F00" w14:paraId="7113F406" w14:textId="77777777">
        <w:tc>
          <w:tcPr>
            <w:tcW w:w="2700" w:type="dxa"/>
            <w:shd w:val="clear" w:color="auto" w:fill="EEF3F9"/>
            <w:tcMar>
              <w:top w:w="60" w:type="dxa"/>
              <w:left w:w="110" w:type="dxa"/>
              <w:bottom w:w="60" w:type="dxa"/>
              <w:right w:w="110" w:type="dxa"/>
            </w:tcMar>
            <w:vAlign w:val="center"/>
          </w:tcPr>
          <w:p w14:paraId="75915451" w14:textId="77777777" w:rsidR="00341F00" w:rsidRDefault="00000000">
            <w:pPr>
              <w:spacing w:after="20" w:line="250" w:lineRule="auto"/>
            </w:pPr>
            <w:r>
              <w:rPr>
                <w:rFonts w:cs="Arial"/>
                <w:sz w:val="19"/>
                <w:szCs w:val="19"/>
              </w:rPr>
              <w:t>Policy status</w:t>
            </w:r>
          </w:p>
        </w:tc>
        <w:tc>
          <w:tcPr>
            <w:tcW w:w="6660" w:type="dxa"/>
            <w:shd w:val="clear" w:color="auto" w:fill="EEF3F9"/>
            <w:tcMar>
              <w:top w:w="60" w:type="dxa"/>
              <w:left w:w="110" w:type="dxa"/>
              <w:bottom w:w="60" w:type="dxa"/>
              <w:right w:w="110" w:type="dxa"/>
            </w:tcMar>
            <w:vAlign w:val="center"/>
          </w:tcPr>
          <w:p w14:paraId="635C902D" w14:textId="77777777" w:rsidR="00341F00" w:rsidRDefault="00000000">
            <w:pPr>
              <w:spacing w:after="20" w:line="250" w:lineRule="auto"/>
            </w:pPr>
            <w:r>
              <w:rPr>
                <w:rFonts w:cs="Arial"/>
                <w:sz w:val="19"/>
                <w:szCs w:val="19"/>
              </w:rPr>
              <w:t>Active; Lapsed; Claimed; Cancelled</w:t>
            </w:r>
          </w:p>
        </w:tc>
      </w:tr>
      <w:tr w:rsidR="00341F00" w14:paraId="419FC493" w14:textId="77777777">
        <w:tc>
          <w:tcPr>
            <w:tcW w:w="2700" w:type="dxa"/>
            <w:shd w:val="clear" w:color="auto" w:fill="FFFFFF"/>
            <w:tcMar>
              <w:top w:w="60" w:type="dxa"/>
              <w:left w:w="110" w:type="dxa"/>
              <w:bottom w:w="60" w:type="dxa"/>
              <w:right w:w="110" w:type="dxa"/>
            </w:tcMar>
            <w:vAlign w:val="center"/>
          </w:tcPr>
          <w:p w14:paraId="258576AE" w14:textId="77777777" w:rsidR="00341F00" w:rsidRDefault="00000000">
            <w:pPr>
              <w:spacing w:after="20" w:line="250" w:lineRule="auto"/>
            </w:pPr>
            <w:r>
              <w:rPr>
                <w:rFonts w:cs="Arial"/>
                <w:sz w:val="19"/>
                <w:szCs w:val="19"/>
              </w:rPr>
              <w:t>Scheme type</w:t>
            </w:r>
          </w:p>
        </w:tc>
        <w:tc>
          <w:tcPr>
            <w:tcW w:w="6660" w:type="dxa"/>
            <w:shd w:val="clear" w:color="auto" w:fill="FFFFFF"/>
            <w:tcMar>
              <w:top w:w="60" w:type="dxa"/>
              <w:left w:w="110" w:type="dxa"/>
              <w:bottom w:w="60" w:type="dxa"/>
              <w:right w:w="110" w:type="dxa"/>
            </w:tcMar>
            <w:vAlign w:val="center"/>
          </w:tcPr>
          <w:p w14:paraId="0C26A54A" w14:textId="77777777" w:rsidR="00341F00" w:rsidRDefault="00000000">
            <w:pPr>
              <w:spacing w:after="20" w:line="250" w:lineRule="auto"/>
            </w:pPr>
            <w:r>
              <w:rPr>
                <w:rFonts w:cs="Arial"/>
                <w:sz w:val="19"/>
                <w:szCs w:val="19"/>
              </w:rPr>
              <w:t>Credit guarantee (CGTMSE/NCGTC); Priority Sector Lending; Interest subvention; Capital subsidy</w:t>
            </w:r>
          </w:p>
        </w:tc>
      </w:tr>
      <w:tr w:rsidR="00341F00" w14:paraId="3B2A4D57" w14:textId="77777777">
        <w:tc>
          <w:tcPr>
            <w:tcW w:w="2700" w:type="dxa"/>
            <w:shd w:val="clear" w:color="auto" w:fill="EEF3F9"/>
            <w:tcMar>
              <w:top w:w="60" w:type="dxa"/>
              <w:left w:w="110" w:type="dxa"/>
              <w:bottom w:w="60" w:type="dxa"/>
              <w:right w:w="110" w:type="dxa"/>
            </w:tcMar>
            <w:vAlign w:val="center"/>
          </w:tcPr>
          <w:p w14:paraId="29451A30" w14:textId="77777777" w:rsidR="00341F00" w:rsidRDefault="00000000">
            <w:pPr>
              <w:spacing w:after="20" w:line="250" w:lineRule="auto"/>
            </w:pPr>
            <w:r>
              <w:rPr>
                <w:rFonts w:cs="Arial"/>
                <w:sz w:val="19"/>
                <w:szCs w:val="19"/>
              </w:rPr>
              <w:t>PSL category</w:t>
            </w:r>
          </w:p>
        </w:tc>
        <w:tc>
          <w:tcPr>
            <w:tcW w:w="6660" w:type="dxa"/>
            <w:shd w:val="clear" w:color="auto" w:fill="EEF3F9"/>
            <w:tcMar>
              <w:top w:w="60" w:type="dxa"/>
              <w:left w:w="110" w:type="dxa"/>
              <w:bottom w:w="60" w:type="dxa"/>
              <w:right w:w="110" w:type="dxa"/>
            </w:tcMar>
            <w:vAlign w:val="center"/>
          </w:tcPr>
          <w:p w14:paraId="5B0A74A9" w14:textId="77777777" w:rsidR="00341F00" w:rsidRDefault="00000000">
            <w:pPr>
              <w:spacing w:after="20" w:line="250" w:lineRule="auto"/>
            </w:pPr>
            <w:r>
              <w:rPr>
                <w:rFonts w:cs="Arial"/>
                <w:sz w:val="19"/>
                <w:szCs w:val="19"/>
              </w:rPr>
              <w:t>Agriculture; MSME; Education; Housing; Social infrastructure; Renewable energy; Weaker sections; Others</w:t>
            </w:r>
          </w:p>
        </w:tc>
      </w:tr>
      <w:tr w:rsidR="00341F00" w14:paraId="266B673B" w14:textId="77777777">
        <w:tc>
          <w:tcPr>
            <w:tcW w:w="2700" w:type="dxa"/>
            <w:shd w:val="clear" w:color="auto" w:fill="FFFFFF"/>
            <w:tcMar>
              <w:top w:w="60" w:type="dxa"/>
              <w:left w:w="110" w:type="dxa"/>
              <w:bottom w:w="60" w:type="dxa"/>
              <w:right w:w="110" w:type="dxa"/>
            </w:tcMar>
            <w:vAlign w:val="center"/>
          </w:tcPr>
          <w:p w14:paraId="60E5C331" w14:textId="77777777" w:rsidR="00341F00" w:rsidRDefault="00000000">
            <w:pPr>
              <w:spacing w:after="20" w:line="250" w:lineRule="auto"/>
            </w:pPr>
            <w:r>
              <w:rPr>
                <w:rFonts w:cs="Arial"/>
                <w:sz w:val="19"/>
                <w:szCs w:val="19"/>
              </w:rPr>
              <w:t>Scheme claim status</w:t>
            </w:r>
          </w:p>
        </w:tc>
        <w:tc>
          <w:tcPr>
            <w:tcW w:w="6660" w:type="dxa"/>
            <w:shd w:val="clear" w:color="auto" w:fill="FFFFFF"/>
            <w:tcMar>
              <w:top w:w="60" w:type="dxa"/>
              <w:left w:w="110" w:type="dxa"/>
              <w:bottom w:w="60" w:type="dxa"/>
              <w:right w:w="110" w:type="dxa"/>
            </w:tcMar>
            <w:vAlign w:val="center"/>
          </w:tcPr>
          <w:p w14:paraId="697E1EAB" w14:textId="77777777" w:rsidR="00341F00" w:rsidRDefault="00000000">
            <w:pPr>
              <w:spacing w:after="20" w:line="250" w:lineRule="auto"/>
            </w:pPr>
            <w:r>
              <w:rPr>
                <w:rFonts w:cs="Arial"/>
                <w:sz w:val="19"/>
                <w:szCs w:val="19"/>
              </w:rPr>
              <w:t>NA; Lodged; Received; Rejected</w:t>
            </w:r>
          </w:p>
        </w:tc>
      </w:tr>
      <w:tr w:rsidR="00341F00" w14:paraId="58EAAF13" w14:textId="77777777">
        <w:tc>
          <w:tcPr>
            <w:tcW w:w="2700" w:type="dxa"/>
            <w:shd w:val="clear" w:color="auto" w:fill="EEF3F9"/>
            <w:tcMar>
              <w:top w:w="60" w:type="dxa"/>
              <w:left w:w="110" w:type="dxa"/>
              <w:bottom w:w="60" w:type="dxa"/>
              <w:right w:w="110" w:type="dxa"/>
            </w:tcMar>
            <w:vAlign w:val="center"/>
          </w:tcPr>
          <w:p w14:paraId="01640580" w14:textId="77777777" w:rsidR="00341F00" w:rsidRDefault="00000000">
            <w:pPr>
              <w:spacing w:after="20" w:line="250" w:lineRule="auto"/>
            </w:pPr>
            <w:r>
              <w:rPr>
                <w:rFonts w:cs="Arial"/>
                <w:sz w:val="19"/>
                <w:szCs w:val="19"/>
              </w:rPr>
              <w:t>Registry / report (5.40)</w:t>
            </w:r>
          </w:p>
        </w:tc>
        <w:tc>
          <w:tcPr>
            <w:tcW w:w="6660" w:type="dxa"/>
            <w:shd w:val="clear" w:color="auto" w:fill="EEF3F9"/>
            <w:tcMar>
              <w:top w:w="60" w:type="dxa"/>
              <w:left w:w="110" w:type="dxa"/>
              <w:bottom w:w="60" w:type="dxa"/>
              <w:right w:w="110" w:type="dxa"/>
            </w:tcMar>
            <w:vAlign w:val="center"/>
          </w:tcPr>
          <w:p w14:paraId="7533A26A" w14:textId="77777777" w:rsidR="00341F00" w:rsidRDefault="00000000">
            <w:pPr>
              <w:spacing w:after="20" w:line="250" w:lineRule="auto"/>
            </w:pPr>
            <w:r>
              <w:rPr>
                <w:rFonts w:cs="Arial"/>
                <w:sz w:val="19"/>
                <w:szCs w:val="19"/>
              </w:rPr>
              <w:t>CERSAI; NeSL; CFR check; FMR; CKYC upload</w:t>
            </w:r>
          </w:p>
        </w:tc>
      </w:tr>
      <w:tr w:rsidR="00341F00" w14:paraId="18075F87" w14:textId="77777777">
        <w:tc>
          <w:tcPr>
            <w:tcW w:w="2700" w:type="dxa"/>
            <w:shd w:val="clear" w:color="auto" w:fill="FFFFFF"/>
            <w:tcMar>
              <w:top w:w="60" w:type="dxa"/>
              <w:left w:w="110" w:type="dxa"/>
              <w:bottom w:w="60" w:type="dxa"/>
              <w:right w:w="110" w:type="dxa"/>
            </w:tcMar>
            <w:vAlign w:val="center"/>
          </w:tcPr>
          <w:p w14:paraId="3E4B46CA" w14:textId="77777777" w:rsidR="00341F00" w:rsidRDefault="00000000">
            <w:pPr>
              <w:spacing w:after="20" w:line="250" w:lineRule="auto"/>
            </w:pPr>
            <w:r>
              <w:rPr>
                <w:rFonts w:cs="Arial"/>
                <w:sz w:val="19"/>
                <w:szCs w:val="19"/>
              </w:rPr>
              <w:t>Registry action</w:t>
            </w:r>
          </w:p>
        </w:tc>
        <w:tc>
          <w:tcPr>
            <w:tcW w:w="6660" w:type="dxa"/>
            <w:shd w:val="clear" w:color="auto" w:fill="FFFFFF"/>
            <w:tcMar>
              <w:top w:w="60" w:type="dxa"/>
              <w:left w:w="110" w:type="dxa"/>
              <w:bottom w:w="60" w:type="dxa"/>
              <w:right w:w="110" w:type="dxa"/>
            </w:tcMar>
            <w:vAlign w:val="center"/>
          </w:tcPr>
          <w:p w14:paraId="68E799E2" w14:textId="77777777" w:rsidR="00341F00" w:rsidRDefault="00000000">
            <w:pPr>
              <w:spacing w:after="20" w:line="250" w:lineRule="auto"/>
            </w:pPr>
            <w:r>
              <w:rPr>
                <w:rFonts w:cs="Arial"/>
                <w:sz w:val="19"/>
                <w:szCs w:val="19"/>
              </w:rPr>
              <w:t>Create; Modify; Satisfy; Search; Report</w:t>
            </w:r>
          </w:p>
        </w:tc>
      </w:tr>
    </w:tbl>
    <w:p w14:paraId="6DE86B26" w14:textId="77777777" w:rsidR="00341F00" w:rsidRDefault="00000000">
      <w:pPr>
        <w:pStyle w:val="Heading3"/>
      </w:pPr>
      <w:bookmarkStart w:id="1858" w:name="_Toc231674405"/>
      <w:bookmarkStart w:id="1859" w:name="_Toc231675032"/>
      <w:bookmarkStart w:id="1860" w:name="_Toc232339194"/>
      <w:r>
        <w:t>H.12  Users &amp; Roles</w:t>
      </w:r>
      <w:bookmarkEnd w:id="1858"/>
      <w:bookmarkEnd w:id="1859"/>
      <w:bookmarkEnd w:id="1860"/>
    </w:p>
    <w:p w14:paraId="086377FC" w14:textId="77777777" w:rsidR="00341F00" w:rsidRDefault="00000000">
      <w:pPr>
        <w:pStyle w:val="Heading3"/>
      </w:pPr>
      <w:bookmarkStart w:id="1861" w:name="_Toc231674406"/>
      <w:bookmarkStart w:id="1862" w:name="_Toc231675033"/>
      <w:bookmarkStart w:id="1863" w:name="_Toc232339195"/>
      <w:r>
        <w:t>H.13  Wilful-Default Grounds</w:t>
      </w:r>
      <w:bookmarkEnd w:id="1861"/>
      <w:bookmarkEnd w:id="1862"/>
      <w:bookmarkEnd w:id="1863"/>
    </w:p>
    <w:tbl>
      <w:tblPr>
        <w:tblW w:w="0" w:type="auto"/>
        <w:tblCellMar>
          <w:left w:w="10" w:type="dxa"/>
          <w:right w:w="10" w:type="dxa"/>
        </w:tblCellMar>
        <w:tblLook w:val="04A0" w:firstRow="1" w:lastRow="0" w:firstColumn="1" w:lastColumn="0" w:noHBand="0" w:noVBand="1"/>
      </w:tblPr>
      <w:tblGrid>
        <w:gridCol w:w="4680"/>
        <w:gridCol w:w="4680"/>
      </w:tblGrid>
      <w:tr w:rsidR="00341F00" w14:paraId="06C466CF" w14:textId="77777777">
        <w:tc>
          <w:tcPr>
            <w:tcW w:w="4680" w:type="dxa"/>
          </w:tcPr>
          <w:p w14:paraId="6AFEB6AA" w14:textId="77777777" w:rsidR="00341F00" w:rsidRDefault="00000000">
            <w:r>
              <w:rPr>
                <w:b/>
              </w:rPr>
              <w:t>Field / control</w:t>
            </w:r>
          </w:p>
        </w:tc>
        <w:tc>
          <w:tcPr>
            <w:tcW w:w="4680" w:type="dxa"/>
          </w:tcPr>
          <w:p w14:paraId="48B299D5" w14:textId="77777777" w:rsidR="00341F00" w:rsidRDefault="00000000">
            <w:r>
              <w:rPr>
                <w:b/>
              </w:rPr>
              <w:t>Allowed values</w:t>
            </w:r>
          </w:p>
        </w:tc>
      </w:tr>
      <w:tr w:rsidR="00341F00" w14:paraId="04BB60C3" w14:textId="77777777">
        <w:tc>
          <w:tcPr>
            <w:tcW w:w="4680" w:type="dxa"/>
          </w:tcPr>
          <w:p w14:paraId="37A8D24A" w14:textId="77777777" w:rsidR="00341F00" w:rsidRDefault="00000000">
            <w:r>
              <w:t>Ground of wilful default</w:t>
            </w:r>
          </w:p>
        </w:tc>
        <w:tc>
          <w:tcPr>
            <w:tcW w:w="4680" w:type="dxa"/>
          </w:tcPr>
          <w:p w14:paraId="62983879" w14:textId="77777777" w:rsidR="00341F00" w:rsidRDefault="00000000">
            <w:r>
              <w:t>Diversion of funds; Siphoning of funds; Disposal of secured assets without consent; Default despite capacity to pay; Misrepresentation/falsification</w:t>
            </w:r>
          </w:p>
        </w:tc>
      </w:tr>
    </w:tbl>
    <w:p w14:paraId="237BD469" w14:textId="77777777" w:rsidR="00341F00" w:rsidRDefault="00000000">
      <w:pPr>
        <w:pStyle w:val="Heading3"/>
      </w:pPr>
      <w:bookmarkStart w:id="1864" w:name="_Toc231674407"/>
      <w:bookmarkStart w:id="1865" w:name="_Toc231675034"/>
      <w:bookmarkStart w:id="1866" w:name="_Toc232339196"/>
      <w:r>
        <w:t>H.14  EWS Indicator Codes (illustrative)</w:t>
      </w:r>
      <w:bookmarkEnd w:id="1864"/>
      <w:bookmarkEnd w:id="1865"/>
      <w:bookmarkEnd w:id="1866"/>
    </w:p>
    <w:tbl>
      <w:tblPr>
        <w:tblW w:w="0" w:type="auto"/>
        <w:tblCellMar>
          <w:left w:w="10" w:type="dxa"/>
          <w:right w:w="10" w:type="dxa"/>
        </w:tblCellMar>
        <w:tblLook w:val="04A0" w:firstRow="1" w:lastRow="0" w:firstColumn="1" w:lastColumn="0" w:noHBand="0" w:noVBand="1"/>
      </w:tblPr>
      <w:tblGrid>
        <w:gridCol w:w="4680"/>
        <w:gridCol w:w="4680"/>
      </w:tblGrid>
      <w:tr w:rsidR="00341F00" w14:paraId="562C5714" w14:textId="77777777">
        <w:tc>
          <w:tcPr>
            <w:tcW w:w="4680" w:type="dxa"/>
          </w:tcPr>
          <w:p w14:paraId="60908321" w14:textId="77777777" w:rsidR="00341F00" w:rsidRDefault="00000000">
            <w:r>
              <w:rPr>
                <w:b/>
              </w:rPr>
              <w:t>Field / control</w:t>
            </w:r>
          </w:p>
        </w:tc>
        <w:tc>
          <w:tcPr>
            <w:tcW w:w="4680" w:type="dxa"/>
          </w:tcPr>
          <w:p w14:paraId="230371AA" w14:textId="77777777" w:rsidR="00341F00" w:rsidRDefault="00000000">
            <w:r>
              <w:rPr>
                <w:b/>
              </w:rPr>
              <w:t>Allowed values</w:t>
            </w:r>
          </w:p>
        </w:tc>
      </w:tr>
      <w:tr w:rsidR="00341F00" w14:paraId="57C1DCD6" w14:textId="77777777">
        <w:tc>
          <w:tcPr>
            <w:tcW w:w="4680" w:type="dxa"/>
          </w:tcPr>
          <w:p w14:paraId="7E158FAD" w14:textId="77777777" w:rsidR="00341F00" w:rsidRDefault="00000000">
            <w:r>
              <w:t>EWS indicator</w:t>
            </w:r>
          </w:p>
        </w:tc>
        <w:tc>
          <w:tcPr>
            <w:tcW w:w="4680" w:type="dxa"/>
          </w:tcPr>
          <w:p w14:paraId="1C35D1E4" w14:textId="77777777" w:rsidR="00341F00" w:rsidRDefault="00000000">
            <w:r>
              <w:t>EWS-01 Cheque/mandate bounce trend; EWS-02 Sudden drawdown of limits; EWS-03 Frequent overdues/SMA; EWS-04 Funds routed to related parties; EWS-05 Non-submission of stock/financials; EWS-06 Devolvement of LC/BG; EWS-07 Disposal of collateral; EWS-08 Negative external/legal news; EWS-09 KYC/transaction anomaly (non-credit)</w:t>
            </w:r>
          </w:p>
        </w:tc>
      </w:tr>
    </w:tbl>
    <w:p w14:paraId="4341E2BF" w14:textId="77777777" w:rsidR="00341F00" w:rsidRDefault="00000000">
      <w:pPr>
        <w:pStyle w:val="Heading3"/>
      </w:pPr>
      <w:bookmarkStart w:id="1867" w:name="_Toc231674408"/>
      <w:bookmarkStart w:id="1868" w:name="_Toc231675035"/>
      <w:bookmarkStart w:id="1869" w:name="_Toc232339197"/>
      <w:r>
        <w:t>H.15  Outsourcing Activity &amp; Criticality</w:t>
      </w:r>
      <w:bookmarkEnd w:id="1867"/>
      <w:bookmarkEnd w:id="1868"/>
      <w:bookmarkEnd w:id="1869"/>
    </w:p>
    <w:tbl>
      <w:tblPr>
        <w:tblW w:w="0" w:type="auto"/>
        <w:tblCellMar>
          <w:left w:w="10" w:type="dxa"/>
          <w:right w:w="10" w:type="dxa"/>
        </w:tblCellMar>
        <w:tblLook w:val="04A0" w:firstRow="1" w:lastRow="0" w:firstColumn="1" w:lastColumn="0" w:noHBand="0" w:noVBand="1"/>
      </w:tblPr>
      <w:tblGrid>
        <w:gridCol w:w="4680"/>
        <w:gridCol w:w="4680"/>
      </w:tblGrid>
      <w:tr w:rsidR="00341F00" w14:paraId="2E1C87B9" w14:textId="77777777">
        <w:tc>
          <w:tcPr>
            <w:tcW w:w="4680" w:type="dxa"/>
          </w:tcPr>
          <w:p w14:paraId="51A48D88" w14:textId="77777777" w:rsidR="00341F00" w:rsidRDefault="00000000">
            <w:r>
              <w:rPr>
                <w:b/>
              </w:rPr>
              <w:t>Field / control</w:t>
            </w:r>
          </w:p>
        </w:tc>
        <w:tc>
          <w:tcPr>
            <w:tcW w:w="4680" w:type="dxa"/>
          </w:tcPr>
          <w:p w14:paraId="30D67392" w14:textId="77777777" w:rsidR="00341F00" w:rsidRDefault="00000000">
            <w:r>
              <w:rPr>
                <w:b/>
              </w:rPr>
              <w:t>Allowed values</w:t>
            </w:r>
          </w:p>
        </w:tc>
      </w:tr>
      <w:tr w:rsidR="00341F00" w14:paraId="1BE6FCD0" w14:textId="77777777">
        <w:tc>
          <w:tcPr>
            <w:tcW w:w="4680" w:type="dxa"/>
          </w:tcPr>
          <w:p w14:paraId="178F9C53" w14:textId="77777777" w:rsidR="00341F00" w:rsidRDefault="00000000">
            <w:r>
              <w:t>Outsourcing activity</w:t>
            </w:r>
          </w:p>
        </w:tc>
        <w:tc>
          <w:tcPr>
            <w:tcW w:w="4680" w:type="dxa"/>
          </w:tcPr>
          <w:p w14:paraId="7B6CE701" w14:textId="77777777" w:rsidR="00341F00" w:rsidRDefault="00000000">
            <w:r>
              <w:t>IT — cloud hosting; IT — SOC; IT — application development; Business — collections; Business — document processing; Business — call centre</w:t>
            </w:r>
          </w:p>
        </w:tc>
      </w:tr>
      <w:tr w:rsidR="00341F00" w14:paraId="1C5A1345" w14:textId="77777777">
        <w:tc>
          <w:tcPr>
            <w:tcW w:w="4680" w:type="dxa"/>
          </w:tcPr>
          <w:p w14:paraId="077D7D2D" w14:textId="77777777" w:rsidR="00341F00" w:rsidRDefault="00000000">
            <w:r>
              <w:t>No-outsource (blocked)</w:t>
            </w:r>
          </w:p>
        </w:tc>
        <w:tc>
          <w:tcPr>
            <w:tcW w:w="4680" w:type="dxa"/>
          </w:tcPr>
          <w:p w14:paraId="7437D101" w14:textId="77777777" w:rsidR="00341F00" w:rsidRDefault="00000000">
            <w:r>
              <w:t>Internal audit; Compliance function; KYC/AML decisioning; Credit sanction/decisioning; Risk management decisioning</w:t>
            </w:r>
          </w:p>
        </w:tc>
      </w:tr>
      <w:tr w:rsidR="00341F00" w14:paraId="10D10E84" w14:textId="77777777">
        <w:tc>
          <w:tcPr>
            <w:tcW w:w="4680" w:type="dxa"/>
          </w:tcPr>
          <w:p w14:paraId="46A1F3F1" w14:textId="77777777" w:rsidR="00341F00" w:rsidRDefault="00000000">
            <w:r>
              <w:t>Criticality</w:t>
            </w:r>
          </w:p>
        </w:tc>
        <w:tc>
          <w:tcPr>
            <w:tcW w:w="4680" w:type="dxa"/>
          </w:tcPr>
          <w:p w14:paraId="4E182F07" w14:textId="77777777" w:rsidR="00341F00" w:rsidRDefault="00000000">
            <w:r>
              <w:t>Low; Medium; High; Material</w:t>
            </w:r>
          </w:p>
        </w:tc>
      </w:tr>
    </w:tbl>
    <w:p w14:paraId="3F2691CE" w14:textId="77777777" w:rsidR="00341F00" w:rsidRDefault="00000000">
      <w:pPr>
        <w:pStyle w:val="Heading3"/>
      </w:pPr>
      <w:bookmarkStart w:id="1870" w:name="_Toc231674409"/>
      <w:bookmarkStart w:id="1871" w:name="_Toc231675036"/>
      <w:bookmarkStart w:id="1872" w:name="_Toc232339198"/>
      <w:r>
        <w:t>H.16  BCP Test Type</w:t>
      </w:r>
      <w:bookmarkEnd w:id="1870"/>
      <w:bookmarkEnd w:id="1871"/>
      <w:bookmarkEnd w:id="1872"/>
    </w:p>
    <w:tbl>
      <w:tblPr>
        <w:tblW w:w="0" w:type="auto"/>
        <w:tblCellMar>
          <w:left w:w="10" w:type="dxa"/>
          <w:right w:w="10" w:type="dxa"/>
        </w:tblCellMar>
        <w:tblLook w:val="04A0" w:firstRow="1" w:lastRow="0" w:firstColumn="1" w:lastColumn="0" w:noHBand="0" w:noVBand="1"/>
      </w:tblPr>
      <w:tblGrid>
        <w:gridCol w:w="4680"/>
        <w:gridCol w:w="4680"/>
      </w:tblGrid>
      <w:tr w:rsidR="00341F00" w14:paraId="49B393C3" w14:textId="77777777">
        <w:tc>
          <w:tcPr>
            <w:tcW w:w="4680" w:type="dxa"/>
          </w:tcPr>
          <w:p w14:paraId="45B459FC" w14:textId="77777777" w:rsidR="00341F00" w:rsidRDefault="00000000">
            <w:r>
              <w:rPr>
                <w:b/>
              </w:rPr>
              <w:t>Field / control</w:t>
            </w:r>
          </w:p>
        </w:tc>
        <w:tc>
          <w:tcPr>
            <w:tcW w:w="4680" w:type="dxa"/>
          </w:tcPr>
          <w:p w14:paraId="32ED03B2" w14:textId="77777777" w:rsidR="00341F00" w:rsidRDefault="00000000">
            <w:r>
              <w:rPr>
                <w:b/>
              </w:rPr>
              <w:t>Allowed values</w:t>
            </w:r>
          </w:p>
        </w:tc>
      </w:tr>
      <w:tr w:rsidR="00341F00" w14:paraId="4A4E5CC2" w14:textId="77777777">
        <w:tc>
          <w:tcPr>
            <w:tcW w:w="4680" w:type="dxa"/>
          </w:tcPr>
          <w:p w14:paraId="0938805A" w14:textId="77777777" w:rsidR="00341F00" w:rsidRDefault="00000000">
            <w:r>
              <w:t>BCP test type</w:t>
            </w:r>
          </w:p>
        </w:tc>
        <w:tc>
          <w:tcPr>
            <w:tcW w:w="4680" w:type="dxa"/>
          </w:tcPr>
          <w:p w14:paraId="57A0AE5F" w14:textId="77777777" w:rsidR="00341F00" w:rsidRDefault="00000000">
            <w:r>
              <w:t>Tabletop; Scenario-based; Functional failover; Full DR drill</w:t>
            </w:r>
          </w:p>
        </w:tc>
      </w:tr>
    </w:tbl>
    <w:p w14:paraId="3B496E0C" w14:textId="77777777" w:rsidR="00341F00" w:rsidRDefault="00000000">
      <w:pPr>
        <w:pStyle w:val="Heading3"/>
      </w:pPr>
      <w:bookmarkStart w:id="1873" w:name="_Toc231674410"/>
      <w:bookmarkStart w:id="1874" w:name="_Toc231675037"/>
      <w:bookmarkStart w:id="1875" w:name="_Toc232339199"/>
      <w:r>
        <w:t>H.17  Digital Payment Incident Type</w:t>
      </w:r>
      <w:bookmarkEnd w:id="1873"/>
      <w:bookmarkEnd w:id="1874"/>
      <w:bookmarkEnd w:id="1875"/>
    </w:p>
    <w:tbl>
      <w:tblPr>
        <w:tblW w:w="0" w:type="auto"/>
        <w:tblCellMar>
          <w:left w:w="10" w:type="dxa"/>
          <w:right w:w="10" w:type="dxa"/>
        </w:tblCellMar>
        <w:tblLook w:val="04A0" w:firstRow="1" w:lastRow="0" w:firstColumn="1" w:lastColumn="0" w:noHBand="0" w:noVBand="1"/>
      </w:tblPr>
      <w:tblGrid>
        <w:gridCol w:w="4680"/>
        <w:gridCol w:w="4680"/>
      </w:tblGrid>
      <w:tr w:rsidR="00341F00" w14:paraId="1ED117FD" w14:textId="77777777">
        <w:tc>
          <w:tcPr>
            <w:tcW w:w="4680" w:type="dxa"/>
          </w:tcPr>
          <w:p w14:paraId="0B0F8799" w14:textId="77777777" w:rsidR="00341F00" w:rsidRDefault="00000000">
            <w:r>
              <w:rPr>
                <w:b/>
              </w:rPr>
              <w:t>Field / control</w:t>
            </w:r>
          </w:p>
        </w:tc>
        <w:tc>
          <w:tcPr>
            <w:tcW w:w="4680" w:type="dxa"/>
          </w:tcPr>
          <w:p w14:paraId="6DD1A5C3" w14:textId="77777777" w:rsidR="00341F00" w:rsidRDefault="00000000">
            <w:r>
              <w:rPr>
                <w:b/>
              </w:rPr>
              <w:t>Allowed values</w:t>
            </w:r>
          </w:p>
        </w:tc>
      </w:tr>
      <w:tr w:rsidR="00341F00" w14:paraId="695524F2" w14:textId="77777777">
        <w:tc>
          <w:tcPr>
            <w:tcW w:w="4680" w:type="dxa"/>
          </w:tcPr>
          <w:p w14:paraId="5691F8D6" w14:textId="77777777" w:rsidR="00341F00" w:rsidRDefault="00000000">
            <w:r>
              <w:lastRenderedPageBreak/>
              <w:t>Incident type</w:t>
            </w:r>
          </w:p>
        </w:tc>
        <w:tc>
          <w:tcPr>
            <w:tcW w:w="4680" w:type="dxa"/>
          </w:tcPr>
          <w:p w14:paraId="3903FEDD" w14:textId="77777777" w:rsidR="00341F00" w:rsidRDefault="00000000">
            <w:r>
              <w:t>MITM/MITB attempt; Credential phishing; Malware/keylogger; Card fraud; OTP compromise; Session hijack; Reconciliation mismatch</w:t>
            </w:r>
          </w:p>
        </w:tc>
      </w:tr>
    </w:tbl>
    <w:p w14:paraId="02774EC1" w14:textId="77777777" w:rsidR="00341F00" w:rsidRDefault="00000000">
      <w:pPr>
        <w:pStyle w:val="Heading3"/>
      </w:pPr>
      <w:bookmarkStart w:id="1876" w:name="_Toc231674411"/>
      <w:bookmarkStart w:id="1877" w:name="_Toc231675038"/>
      <w:bookmarkStart w:id="1878" w:name="_Toc232339200"/>
      <w:r>
        <w:t>H.18  Resolution Plan Type</w:t>
      </w:r>
      <w:bookmarkEnd w:id="1876"/>
      <w:bookmarkEnd w:id="1877"/>
      <w:bookmarkEnd w:id="1878"/>
    </w:p>
    <w:p w14:paraId="3614F8BD" w14:textId="77777777" w:rsidR="00341F00" w:rsidRDefault="00000000">
      <w:pPr>
        <w:pStyle w:val="Heading3"/>
      </w:pPr>
      <w:bookmarkStart w:id="1879" w:name="_Toc231674412"/>
      <w:bookmarkStart w:id="1880" w:name="_Toc231675039"/>
      <w:bookmarkStart w:id="1881" w:name="_Toc232339201"/>
      <w:r>
        <w:t>H.19  Credit Card Form Factor</w:t>
      </w:r>
      <w:bookmarkEnd w:id="1879"/>
      <w:bookmarkEnd w:id="1880"/>
      <w:bookmarkEnd w:id="1881"/>
    </w:p>
    <w:tbl>
      <w:tblPr>
        <w:tblW w:w="0" w:type="auto"/>
        <w:tblCellMar>
          <w:left w:w="10" w:type="dxa"/>
          <w:right w:w="10" w:type="dxa"/>
        </w:tblCellMar>
        <w:tblLook w:val="04A0" w:firstRow="1" w:lastRow="0" w:firstColumn="1" w:lastColumn="0" w:noHBand="0" w:noVBand="1"/>
      </w:tblPr>
      <w:tblGrid>
        <w:gridCol w:w="4680"/>
        <w:gridCol w:w="4680"/>
      </w:tblGrid>
      <w:tr w:rsidR="00341F00" w14:paraId="51E0A05D" w14:textId="77777777">
        <w:tc>
          <w:tcPr>
            <w:tcW w:w="4680" w:type="dxa"/>
          </w:tcPr>
          <w:p w14:paraId="5D972E19" w14:textId="77777777" w:rsidR="00341F00" w:rsidRDefault="00000000">
            <w:r>
              <w:rPr>
                <w:b/>
              </w:rPr>
              <w:t>Field / control</w:t>
            </w:r>
          </w:p>
        </w:tc>
        <w:tc>
          <w:tcPr>
            <w:tcW w:w="4680" w:type="dxa"/>
          </w:tcPr>
          <w:p w14:paraId="0BD051D9" w14:textId="77777777" w:rsidR="00341F00" w:rsidRDefault="00000000">
            <w:r>
              <w:rPr>
                <w:b/>
              </w:rPr>
              <w:t>Allowed values</w:t>
            </w:r>
          </w:p>
        </w:tc>
      </w:tr>
      <w:tr w:rsidR="00341F00" w14:paraId="0B2680C4" w14:textId="77777777">
        <w:tc>
          <w:tcPr>
            <w:tcW w:w="4680" w:type="dxa"/>
          </w:tcPr>
          <w:p w14:paraId="3174E1E8" w14:textId="77777777" w:rsidR="00341F00" w:rsidRDefault="00000000">
            <w:r>
              <w:t>Card form factor</w:t>
            </w:r>
          </w:p>
        </w:tc>
        <w:tc>
          <w:tcPr>
            <w:tcW w:w="4680" w:type="dxa"/>
          </w:tcPr>
          <w:p w14:paraId="6C0B5E1D" w14:textId="77777777" w:rsidR="00341F00" w:rsidRDefault="00000000">
            <w:r>
              <w:t>Physical; Virtual; Tokenised (device); Wearable; Add-on/supplementary</w:t>
            </w:r>
          </w:p>
        </w:tc>
      </w:tr>
    </w:tbl>
    <w:p w14:paraId="5F2686D7" w14:textId="77777777" w:rsidR="00341F00" w:rsidRDefault="00000000">
      <w:pPr>
        <w:pStyle w:val="Heading3"/>
      </w:pPr>
      <w:bookmarkStart w:id="1882" w:name="_Toc231674413"/>
      <w:bookmarkStart w:id="1883" w:name="_Toc231675040"/>
      <w:bookmarkStart w:id="1884" w:name="_Toc232339202"/>
      <w:r>
        <w:t>H.20  Project Finance Construction Stage</w:t>
      </w:r>
      <w:bookmarkEnd w:id="1882"/>
      <w:bookmarkEnd w:id="1883"/>
      <w:bookmarkEnd w:id="1884"/>
    </w:p>
    <w:tbl>
      <w:tblPr>
        <w:tblW w:w="0" w:type="auto"/>
        <w:tblCellMar>
          <w:left w:w="10" w:type="dxa"/>
          <w:right w:w="10" w:type="dxa"/>
        </w:tblCellMar>
        <w:tblLook w:val="04A0" w:firstRow="1" w:lastRow="0" w:firstColumn="1" w:lastColumn="0" w:noHBand="0" w:noVBand="1"/>
      </w:tblPr>
      <w:tblGrid>
        <w:gridCol w:w="4680"/>
        <w:gridCol w:w="4680"/>
      </w:tblGrid>
      <w:tr w:rsidR="00341F00" w14:paraId="58D688F6" w14:textId="77777777">
        <w:tc>
          <w:tcPr>
            <w:tcW w:w="4680" w:type="dxa"/>
          </w:tcPr>
          <w:p w14:paraId="640FC350" w14:textId="77777777" w:rsidR="00341F00" w:rsidRDefault="00000000">
            <w:r>
              <w:rPr>
                <w:b/>
              </w:rPr>
              <w:t>Field / control</w:t>
            </w:r>
          </w:p>
        </w:tc>
        <w:tc>
          <w:tcPr>
            <w:tcW w:w="4680" w:type="dxa"/>
          </w:tcPr>
          <w:p w14:paraId="4BC4D2C4" w14:textId="77777777" w:rsidR="00341F00" w:rsidRDefault="00000000">
            <w:r>
              <w:rPr>
                <w:b/>
              </w:rPr>
              <w:t>Allowed values</w:t>
            </w:r>
          </w:p>
        </w:tc>
      </w:tr>
      <w:tr w:rsidR="00341F00" w14:paraId="335C22D6" w14:textId="77777777">
        <w:tc>
          <w:tcPr>
            <w:tcW w:w="4680" w:type="dxa"/>
          </w:tcPr>
          <w:p w14:paraId="39512474" w14:textId="77777777" w:rsidR="00341F00" w:rsidRDefault="00000000">
            <w:r>
              <w:t>Construction stage</w:t>
            </w:r>
          </w:p>
        </w:tc>
        <w:tc>
          <w:tcPr>
            <w:tcW w:w="4680" w:type="dxa"/>
          </w:tcPr>
          <w:p w14:paraId="78F03CDF" w14:textId="77777777" w:rsidR="00341F00" w:rsidRDefault="00000000">
            <w:r>
              <w:t>Pre-implementation; Under implementation; DCCO achieved; DCCO deferred; Operational</w:t>
            </w:r>
          </w:p>
        </w:tc>
      </w:tr>
    </w:tbl>
    <w:p w14:paraId="70B12DE7" w14:textId="77777777" w:rsidR="00341F00" w:rsidRDefault="00000000">
      <w:pPr>
        <w:pStyle w:val="Heading3"/>
      </w:pPr>
      <w:bookmarkStart w:id="1885" w:name="_Toc231674414"/>
      <w:bookmarkStart w:id="1886" w:name="_Toc231675041"/>
      <w:bookmarkStart w:id="1887" w:name="_Toc232339203"/>
      <w:r>
        <w:t>H.21  Eligible Green / Climate Finance Activity</w:t>
      </w:r>
      <w:bookmarkEnd w:id="1885"/>
      <w:bookmarkEnd w:id="1886"/>
      <w:bookmarkEnd w:id="1887"/>
    </w:p>
    <w:tbl>
      <w:tblPr>
        <w:tblW w:w="0" w:type="auto"/>
        <w:tblCellMar>
          <w:left w:w="10" w:type="dxa"/>
          <w:right w:w="10" w:type="dxa"/>
        </w:tblCellMar>
        <w:tblLook w:val="04A0" w:firstRow="1" w:lastRow="0" w:firstColumn="1" w:lastColumn="0" w:noHBand="0" w:noVBand="1"/>
      </w:tblPr>
      <w:tblGrid>
        <w:gridCol w:w="4680"/>
        <w:gridCol w:w="4680"/>
      </w:tblGrid>
      <w:tr w:rsidR="00341F00" w14:paraId="4B9BFF70" w14:textId="77777777">
        <w:tc>
          <w:tcPr>
            <w:tcW w:w="4680" w:type="dxa"/>
          </w:tcPr>
          <w:p w14:paraId="583ADFAB" w14:textId="77777777" w:rsidR="00341F00" w:rsidRDefault="00000000">
            <w:r>
              <w:rPr>
                <w:b/>
              </w:rPr>
              <w:t>Field / control</w:t>
            </w:r>
          </w:p>
        </w:tc>
        <w:tc>
          <w:tcPr>
            <w:tcW w:w="4680" w:type="dxa"/>
          </w:tcPr>
          <w:p w14:paraId="65A37A69" w14:textId="77777777" w:rsidR="00341F00" w:rsidRDefault="00000000">
            <w:r>
              <w:rPr>
                <w:b/>
              </w:rPr>
              <w:t>Allowed values</w:t>
            </w:r>
          </w:p>
        </w:tc>
      </w:tr>
      <w:tr w:rsidR="00341F00" w14:paraId="2A77B2FD" w14:textId="77777777">
        <w:tc>
          <w:tcPr>
            <w:tcW w:w="4680" w:type="dxa"/>
          </w:tcPr>
          <w:p w14:paraId="3AA337BE" w14:textId="77777777" w:rsidR="00341F00" w:rsidRDefault="00000000">
            <w:r>
              <w:t>Green activity</w:t>
            </w:r>
          </w:p>
        </w:tc>
        <w:tc>
          <w:tcPr>
            <w:tcW w:w="4680" w:type="dxa"/>
          </w:tcPr>
          <w:p w14:paraId="229E3583" w14:textId="77777777" w:rsidR="00341F00" w:rsidRDefault="00000000">
            <w:r>
              <w:t>Renewable energy; Energy efficiency; Clean transportation; Sustainable water/waste; Green buildings; Climate adaptation; Pollution prevention</w:t>
            </w:r>
          </w:p>
        </w:tc>
      </w:tr>
    </w:tbl>
    <w:p w14:paraId="4D1A69ED" w14:textId="77777777" w:rsidR="00341F00" w:rsidRDefault="00000000">
      <w:pPr>
        <w:pStyle w:val="Heading3"/>
      </w:pPr>
      <w:bookmarkStart w:id="1888" w:name="_Toc231674415"/>
      <w:bookmarkStart w:id="1889" w:name="_Toc231675042"/>
      <w:bookmarkStart w:id="1890" w:name="_Toc232339204"/>
      <w:r>
        <w:t>H.22  Investment Classification Category</w:t>
      </w:r>
      <w:bookmarkEnd w:id="1888"/>
      <w:bookmarkEnd w:id="1889"/>
      <w:bookmarkEnd w:id="1890"/>
    </w:p>
    <w:tbl>
      <w:tblPr>
        <w:tblW w:w="0" w:type="auto"/>
        <w:tblCellMar>
          <w:left w:w="10" w:type="dxa"/>
          <w:right w:w="10" w:type="dxa"/>
        </w:tblCellMar>
        <w:tblLook w:val="04A0" w:firstRow="1" w:lastRow="0" w:firstColumn="1" w:lastColumn="0" w:noHBand="0" w:noVBand="1"/>
      </w:tblPr>
      <w:tblGrid>
        <w:gridCol w:w="4680"/>
        <w:gridCol w:w="4680"/>
      </w:tblGrid>
      <w:tr w:rsidR="00341F00" w14:paraId="4A7B6602" w14:textId="77777777">
        <w:tc>
          <w:tcPr>
            <w:tcW w:w="4680" w:type="dxa"/>
          </w:tcPr>
          <w:p w14:paraId="095E9705" w14:textId="77777777" w:rsidR="00341F00" w:rsidRDefault="00000000">
            <w:r>
              <w:rPr>
                <w:b/>
              </w:rPr>
              <w:t>Field / control</w:t>
            </w:r>
          </w:p>
        </w:tc>
        <w:tc>
          <w:tcPr>
            <w:tcW w:w="4680" w:type="dxa"/>
          </w:tcPr>
          <w:p w14:paraId="0CD46034" w14:textId="77777777" w:rsidR="00341F00" w:rsidRDefault="00000000">
            <w:r>
              <w:rPr>
                <w:b/>
              </w:rPr>
              <w:t>Allowed values</w:t>
            </w:r>
          </w:p>
        </w:tc>
      </w:tr>
      <w:tr w:rsidR="00341F00" w14:paraId="2C317832" w14:textId="77777777">
        <w:tc>
          <w:tcPr>
            <w:tcW w:w="4680" w:type="dxa"/>
          </w:tcPr>
          <w:p w14:paraId="7B0540A0" w14:textId="77777777" w:rsidR="00341F00" w:rsidRDefault="00000000">
            <w:r>
              <w:t>Investment category</w:t>
            </w:r>
          </w:p>
        </w:tc>
        <w:tc>
          <w:tcPr>
            <w:tcW w:w="4680" w:type="dxa"/>
          </w:tcPr>
          <w:p w14:paraId="138D3B87" w14:textId="77777777" w:rsidR="00341F00" w:rsidRDefault="00000000">
            <w:r>
              <w:t>Amortised Cost; FVOCI; FVTPL (Ind AS); HTM; AFS; HFT (non-Ind AS)</w:t>
            </w:r>
          </w:p>
        </w:tc>
      </w:tr>
    </w:tbl>
    <w:p w14:paraId="00DCDAF4" w14:textId="77777777" w:rsidR="00341F00" w:rsidRDefault="00000000">
      <w:pPr>
        <w:pStyle w:val="Heading3"/>
      </w:pPr>
      <w:bookmarkStart w:id="1891" w:name="_Toc231674416"/>
      <w:bookmarkStart w:id="1892" w:name="_Toc231675043"/>
      <w:bookmarkStart w:id="1893" w:name="_Toc232339205"/>
      <w:r>
        <w:t>H.23  Cyber / IS Audit Record Type &amp; Layer</w:t>
      </w:r>
      <w:bookmarkEnd w:id="1891"/>
      <w:bookmarkEnd w:id="1892"/>
      <w:bookmarkEnd w:id="1893"/>
    </w:p>
    <w:p w14:paraId="33C86C60" w14:textId="77777777" w:rsidR="00341F00" w:rsidRDefault="00000000">
      <w:pPr>
        <w:pStyle w:val="Heading3"/>
      </w:pPr>
      <w:bookmarkStart w:id="1894" w:name="_Toc231674417"/>
      <w:bookmarkStart w:id="1895" w:name="_Toc231675044"/>
      <w:bookmarkStart w:id="1896" w:name="_Toc232339206"/>
      <w:r>
        <w:t>H.24  Related-Party Relationship &amp; Integrity Record Type</w:t>
      </w:r>
      <w:bookmarkEnd w:id="1894"/>
      <w:bookmarkEnd w:id="1895"/>
      <w:bookmarkEnd w:id="1896"/>
    </w:p>
    <w:p w14:paraId="2AF27F63" w14:textId="77777777" w:rsidR="00341F00" w:rsidRDefault="00000000">
      <w:pPr>
        <w:pStyle w:val="Heading3"/>
      </w:pPr>
      <w:bookmarkStart w:id="1897" w:name="_Toc231674418"/>
      <w:bookmarkStart w:id="1898" w:name="_Toc231675045"/>
      <w:bookmarkStart w:id="1899" w:name="_Toc232339207"/>
      <w:r>
        <w:t>H.25  Fraud Monitoring Return (FMR) Fraud Category</w:t>
      </w:r>
      <w:bookmarkEnd w:id="1897"/>
      <w:bookmarkEnd w:id="1898"/>
      <w:bookmarkEnd w:id="1899"/>
    </w:p>
    <w:p w14:paraId="340DB625" w14:textId="77777777" w:rsidR="00341F00" w:rsidRDefault="00000000">
      <w:r>
        <w:t>Per the RBI (NBFC – Fraud Risk Management) Directions, 2026 (Ch VI). The NBFC shall choose the most appropriate single category; FMR is filed within 14 days of classification.</w:t>
      </w:r>
    </w:p>
    <w:tbl>
      <w:tblPr>
        <w:tblW w:w="0" w:type="auto"/>
        <w:tblCellMar>
          <w:left w:w="10" w:type="dxa"/>
          <w:right w:w="10" w:type="dxa"/>
        </w:tblCellMar>
        <w:tblLook w:val="04A0" w:firstRow="1" w:lastRow="0" w:firstColumn="1" w:lastColumn="0" w:noHBand="0" w:noVBand="1"/>
      </w:tblPr>
      <w:tblGrid>
        <w:gridCol w:w="4680"/>
        <w:gridCol w:w="4680"/>
      </w:tblGrid>
      <w:tr w:rsidR="00341F00" w14:paraId="61677410" w14:textId="77777777">
        <w:tc>
          <w:tcPr>
            <w:tcW w:w="4680" w:type="dxa"/>
          </w:tcPr>
          <w:p w14:paraId="0D117BFA" w14:textId="77777777" w:rsidR="00341F00" w:rsidRDefault="00000000">
            <w:r>
              <w:rPr>
                <w:b/>
              </w:rPr>
              <w:t>Code</w:t>
            </w:r>
          </w:p>
        </w:tc>
        <w:tc>
          <w:tcPr>
            <w:tcW w:w="4680" w:type="dxa"/>
          </w:tcPr>
          <w:p w14:paraId="72CDEF6F" w14:textId="77777777" w:rsidR="00341F00" w:rsidRDefault="00000000">
            <w:r>
              <w:rPr>
                <w:b/>
              </w:rPr>
              <w:t>Allowed value (FMR category)</w:t>
            </w:r>
          </w:p>
        </w:tc>
      </w:tr>
      <w:tr w:rsidR="00341F00" w14:paraId="7A1C183A" w14:textId="77777777">
        <w:tc>
          <w:tcPr>
            <w:tcW w:w="4680" w:type="dxa"/>
          </w:tcPr>
          <w:p w14:paraId="58DC8046" w14:textId="77777777" w:rsidR="00341F00" w:rsidRDefault="00000000">
            <w:r>
              <w:t>1</w:t>
            </w:r>
          </w:p>
        </w:tc>
        <w:tc>
          <w:tcPr>
            <w:tcW w:w="4680" w:type="dxa"/>
          </w:tcPr>
          <w:p w14:paraId="1E31DDF1" w14:textId="77777777" w:rsidR="00341F00" w:rsidRDefault="00000000">
            <w:r>
              <w:t>Misappropriation of funds and criminal breach of trust</w:t>
            </w:r>
          </w:p>
        </w:tc>
      </w:tr>
      <w:tr w:rsidR="00341F00" w14:paraId="25ACB0DF" w14:textId="77777777">
        <w:tc>
          <w:tcPr>
            <w:tcW w:w="4680" w:type="dxa"/>
          </w:tcPr>
          <w:p w14:paraId="22DA5352" w14:textId="77777777" w:rsidR="00341F00" w:rsidRDefault="00000000">
            <w:r>
              <w:t>2</w:t>
            </w:r>
          </w:p>
        </w:tc>
        <w:tc>
          <w:tcPr>
            <w:tcW w:w="4680" w:type="dxa"/>
          </w:tcPr>
          <w:p w14:paraId="2CBB39FF" w14:textId="77777777" w:rsidR="00341F00" w:rsidRDefault="00000000">
            <w:r>
              <w:t>Fraudulent encashment through forged instruments</w:t>
            </w:r>
          </w:p>
        </w:tc>
      </w:tr>
      <w:tr w:rsidR="00341F00" w14:paraId="7D683F38" w14:textId="77777777">
        <w:tc>
          <w:tcPr>
            <w:tcW w:w="4680" w:type="dxa"/>
          </w:tcPr>
          <w:p w14:paraId="6D0A2E8E" w14:textId="77777777" w:rsidR="00341F00" w:rsidRDefault="00000000">
            <w:r>
              <w:t>3</w:t>
            </w:r>
          </w:p>
        </w:tc>
        <w:tc>
          <w:tcPr>
            <w:tcW w:w="4680" w:type="dxa"/>
          </w:tcPr>
          <w:p w14:paraId="3AA8EBBB" w14:textId="77777777" w:rsidR="00341F00" w:rsidRDefault="00000000">
            <w:r>
              <w:t>Manipulation of books of accounts or through fictitious accounts, and conversion of property</w:t>
            </w:r>
          </w:p>
        </w:tc>
      </w:tr>
      <w:tr w:rsidR="00341F00" w14:paraId="533D06AF" w14:textId="77777777">
        <w:tc>
          <w:tcPr>
            <w:tcW w:w="4680" w:type="dxa"/>
          </w:tcPr>
          <w:p w14:paraId="234E42D4" w14:textId="77777777" w:rsidR="00341F00" w:rsidRDefault="00000000">
            <w:r>
              <w:t>4</w:t>
            </w:r>
          </w:p>
        </w:tc>
        <w:tc>
          <w:tcPr>
            <w:tcW w:w="4680" w:type="dxa"/>
          </w:tcPr>
          <w:p w14:paraId="0C667FAF" w14:textId="77777777" w:rsidR="00341F00" w:rsidRDefault="00000000">
            <w:r>
              <w:t>Cheating by concealment of facts / by impersonation</w:t>
            </w:r>
          </w:p>
        </w:tc>
      </w:tr>
      <w:tr w:rsidR="00341F00" w14:paraId="655C8A82" w14:textId="77777777">
        <w:tc>
          <w:tcPr>
            <w:tcW w:w="4680" w:type="dxa"/>
          </w:tcPr>
          <w:p w14:paraId="6736448F" w14:textId="77777777" w:rsidR="00341F00" w:rsidRDefault="00000000">
            <w:r>
              <w:t>5</w:t>
            </w:r>
          </w:p>
        </w:tc>
        <w:tc>
          <w:tcPr>
            <w:tcW w:w="4680" w:type="dxa"/>
          </w:tcPr>
          <w:p w14:paraId="27F10BC0" w14:textId="77777777" w:rsidR="00341F00" w:rsidRDefault="00000000">
            <w:r>
              <w:t>Forgery by making false documents / electronic records</w:t>
            </w:r>
          </w:p>
        </w:tc>
      </w:tr>
      <w:tr w:rsidR="00341F00" w14:paraId="03735636" w14:textId="77777777">
        <w:tc>
          <w:tcPr>
            <w:tcW w:w="4680" w:type="dxa"/>
          </w:tcPr>
          <w:p w14:paraId="2A3A7B30" w14:textId="77777777" w:rsidR="00341F00" w:rsidRDefault="00000000">
            <w:r>
              <w:t>6</w:t>
            </w:r>
          </w:p>
        </w:tc>
        <w:tc>
          <w:tcPr>
            <w:tcW w:w="4680" w:type="dxa"/>
          </w:tcPr>
          <w:p w14:paraId="2094B1BD" w14:textId="77777777" w:rsidR="00341F00" w:rsidRDefault="00000000">
            <w:r>
              <w:t>Wilful falsification / destruction / alteration of records with intent to defraud</w:t>
            </w:r>
          </w:p>
        </w:tc>
      </w:tr>
      <w:tr w:rsidR="00341F00" w14:paraId="31730B99" w14:textId="77777777">
        <w:tc>
          <w:tcPr>
            <w:tcW w:w="4680" w:type="dxa"/>
          </w:tcPr>
          <w:p w14:paraId="7ABF1215" w14:textId="77777777" w:rsidR="00341F00" w:rsidRDefault="00000000">
            <w:r>
              <w:t>7</w:t>
            </w:r>
          </w:p>
        </w:tc>
        <w:tc>
          <w:tcPr>
            <w:tcW w:w="4680" w:type="dxa"/>
          </w:tcPr>
          <w:p w14:paraId="0F259FE0" w14:textId="77777777" w:rsidR="00341F00" w:rsidRDefault="00000000">
            <w:r>
              <w:t>Fraudulent credit facilities extended for illegal gratification</w:t>
            </w:r>
          </w:p>
        </w:tc>
      </w:tr>
      <w:tr w:rsidR="00341F00" w14:paraId="01245D00" w14:textId="77777777">
        <w:tc>
          <w:tcPr>
            <w:tcW w:w="4680" w:type="dxa"/>
          </w:tcPr>
          <w:p w14:paraId="2590C167" w14:textId="77777777" w:rsidR="00341F00" w:rsidRDefault="00000000">
            <w:r>
              <w:t>8</w:t>
            </w:r>
          </w:p>
        </w:tc>
        <w:tc>
          <w:tcPr>
            <w:tcW w:w="4680" w:type="dxa"/>
          </w:tcPr>
          <w:p w14:paraId="3D585792" w14:textId="77777777" w:rsidR="00341F00" w:rsidRDefault="00000000">
            <w:r>
              <w:t>Cash shortages on account of frauds</w:t>
            </w:r>
          </w:p>
        </w:tc>
      </w:tr>
      <w:tr w:rsidR="00341F00" w14:paraId="4CBF7FCC" w14:textId="77777777">
        <w:tc>
          <w:tcPr>
            <w:tcW w:w="4680" w:type="dxa"/>
          </w:tcPr>
          <w:p w14:paraId="6B107E1F" w14:textId="77777777" w:rsidR="00341F00" w:rsidRDefault="00000000">
            <w:r>
              <w:t>9</w:t>
            </w:r>
          </w:p>
        </w:tc>
        <w:tc>
          <w:tcPr>
            <w:tcW w:w="4680" w:type="dxa"/>
          </w:tcPr>
          <w:p w14:paraId="72C36325" w14:textId="77777777" w:rsidR="00341F00" w:rsidRDefault="00000000">
            <w:r>
              <w:t>Fraudulent transactions involving foreign exchange</w:t>
            </w:r>
          </w:p>
        </w:tc>
      </w:tr>
      <w:tr w:rsidR="00341F00" w14:paraId="4EED3302" w14:textId="77777777">
        <w:tc>
          <w:tcPr>
            <w:tcW w:w="4680" w:type="dxa"/>
          </w:tcPr>
          <w:p w14:paraId="69968A9A" w14:textId="77777777" w:rsidR="00341F00" w:rsidRDefault="00000000">
            <w:r>
              <w:t>10</w:t>
            </w:r>
          </w:p>
        </w:tc>
        <w:tc>
          <w:tcPr>
            <w:tcW w:w="4680" w:type="dxa"/>
          </w:tcPr>
          <w:p w14:paraId="4F501973" w14:textId="77777777" w:rsidR="00341F00" w:rsidRDefault="00000000">
            <w:r>
              <w:t>Fraudulent electronic-banking / digital-payment related transactions</w:t>
            </w:r>
          </w:p>
        </w:tc>
      </w:tr>
      <w:tr w:rsidR="00341F00" w14:paraId="23B79779" w14:textId="77777777">
        <w:tc>
          <w:tcPr>
            <w:tcW w:w="4680" w:type="dxa"/>
          </w:tcPr>
          <w:p w14:paraId="7CCAB295" w14:textId="77777777" w:rsidR="00341F00" w:rsidRDefault="00000000">
            <w:r>
              <w:lastRenderedPageBreak/>
              <w:t>11</w:t>
            </w:r>
          </w:p>
        </w:tc>
        <w:tc>
          <w:tcPr>
            <w:tcW w:w="4680" w:type="dxa"/>
          </w:tcPr>
          <w:p w14:paraId="0731FCB0" w14:textId="77777777" w:rsidR="00341F00" w:rsidRDefault="00000000">
            <w:r>
              <w:t>Other fraudulent activity not covered above</w:t>
            </w:r>
          </w:p>
        </w:tc>
      </w:tr>
    </w:tbl>
    <w:p w14:paraId="553AC4E3" w14:textId="77777777" w:rsidR="00341F00" w:rsidRDefault="00000000">
      <w:pPr>
        <w:pStyle w:val="Heading3"/>
      </w:pPr>
      <w:bookmarkStart w:id="1900" w:name="_Toc231674419"/>
      <w:bookmarkStart w:id="1901" w:name="_Toc231675046"/>
      <w:bookmarkStart w:id="1902" w:name="_Toc232339208"/>
      <w:r>
        <w:t>H.26  FIU-IND Report Type</w:t>
      </w:r>
      <w:bookmarkEnd w:id="1900"/>
      <w:bookmarkEnd w:id="1901"/>
      <w:bookmarkEnd w:id="1902"/>
    </w:p>
    <w:p w14:paraId="4AA020B1" w14:textId="77777777" w:rsidR="00341F00" w:rsidRDefault="00000000">
      <w:r>
        <w:t>Reports to the Financial Intelligence Unit – India under the KYC Directions, 2025 (Ch VIII) read with PMLA.</w:t>
      </w:r>
    </w:p>
    <w:tbl>
      <w:tblPr>
        <w:tblW w:w="0" w:type="auto"/>
        <w:tblCellMar>
          <w:left w:w="10" w:type="dxa"/>
          <w:right w:w="10" w:type="dxa"/>
        </w:tblCellMar>
        <w:tblLook w:val="04A0" w:firstRow="1" w:lastRow="0" w:firstColumn="1" w:lastColumn="0" w:noHBand="0" w:noVBand="1"/>
      </w:tblPr>
      <w:tblGrid>
        <w:gridCol w:w="4680"/>
        <w:gridCol w:w="4680"/>
      </w:tblGrid>
      <w:tr w:rsidR="00341F00" w14:paraId="1120AE22" w14:textId="77777777">
        <w:tc>
          <w:tcPr>
            <w:tcW w:w="4680" w:type="dxa"/>
          </w:tcPr>
          <w:p w14:paraId="7C12F32D" w14:textId="77777777" w:rsidR="00341F00" w:rsidRDefault="00000000">
            <w:r>
              <w:rPr>
                <w:b/>
              </w:rPr>
              <w:t>Field / control</w:t>
            </w:r>
          </w:p>
        </w:tc>
        <w:tc>
          <w:tcPr>
            <w:tcW w:w="4680" w:type="dxa"/>
          </w:tcPr>
          <w:p w14:paraId="7E07ED1F" w14:textId="77777777" w:rsidR="00341F00" w:rsidRDefault="00000000">
            <w:r>
              <w:rPr>
                <w:b/>
              </w:rPr>
              <w:t>Allowed values</w:t>
            </w:r>
          </w:p>
        </w:tc>
      </w:tr>
      <w:tr w:rsidR="00341F00" w14:paraId="6FFD099C" w14:textId="77777777">
        <w:tc>
          <w:tcPr>
            <w:tcW w:w="4680" w:type="dxa"/>
          </w:tcPr>
          <w:p w14:paraId="2DC5092C" w14:textId="77777777" w:rsidR="00341F00" w:rsidRDefault="00000000">
            <w:r>
              <w:t>FIU report type</w:t>
            </w:r>
          </w:p>
        </w:tc>
        <w:tc>
          <w:tcPr>
            <w:tcW w:w="4680" w:type="dxa"/>
          </w:tcPr>
          <w:p w14:paraId="7AFDA703" w14:textId="77777777" w:rsidR="00341F00" w:rsidRDefault="00000000">
            <w:r>
              <w:t>CTR — Cash Transaction Report; STR — Suspicious Transaction Report; NTR — NPO/Non-profit Transaction Report; CCR — Counterfeit Currency Report; CBWTR — Cross-Border Wire Transfer Report</w:t>
            </w:r>
          </w:p>
        </w:tc>
      </w:tr>
      <w:tr w:rsidR="00341F00" w14:paraId="219D3CDD" w14:textId="77777777">
        <w:tc>
          <w:tcPr>
            <w:tcW w:w="4680" w:type="dxa"/>
          </w:tcPr>
          <w:p w14:paraId="596698B0" w14:textId="77777777" w:rsidR="00341F00" w:rsidRDefault="00000000">
            <w:r>
              <w:t>Report status</w:t>
            </w:r>
          </w:p>
        </w:tc>
        <w:tc>
          <w:tcPr>
            <w:tcW w:w="4680" w:type="dxa"/>
          </w:tcPr>
          <w:p w14:paraId="4FFC6AE2" w14:textId="77777777" w:rsidR="00341F00" w:rsidRDefault="00000000">
            <w:r>
              <w:t>Identified; Prepared; Filed with FIU-IND; Acknowledged; Reopened</w:t>
            </w:r>
          </w:p>
        </w:tc>
      </w:tr>
    </w:tbl>
    <w:p w14:paraId="2834BF2E" w14:textId="77777777" w:rsidR="00341F00" w:rsidRDefault="00000000">
      <w:pPr>
        <w:pStyle w:val="Heading3"/>
      </w:pPr>
      <w:bookmarkStart w:id="1903" w:name="_Toc231674420"/>
      <w:bookmarkStart w:id="1904" w:name="_Toc231675047"/>
      <w:bookmarkStart w:id="1905" w:name="_Toc232339209"/>
      <w:r>
        <w:t>H.27  KYC Risk Category &amp; Periodic-Updation Cycle</w:t>
      </w:r>
      <w:bookmarkEnd w:id="1903"/>
      <w:bookmarkEnd w:id="1904"/>
      <w:bookmarkEnd w:id="1905"/>
    </w:p>
    <w:p w14:paraId="0A9719D6" w14:textId="77777777" w:rsidR="00341F00" w:rsidRDefault="00000000">
      <w:r>
        <w:t>Risk-based periodic updation timelines mandated by the KYC Directions, 2025 (Ch VII).</w:t>
      </w:r>
    </w:p>
    <w:tbl>
      <w:tblPr>
        <w:tblW w:w="0" w:type="auto"/>
        <w:tblCellMar>
          <w:left w:w="10" w:type="dxa"/>
          <w:right w:w="10" w:type="dxa"/>
        </w:tblCellMar>
        <w:tblLook w:val="04A0" w:firstRow="1" w:lastRow="0" w:firstColumn="1" w:lastColumn="0" w:noHBand="0" w:noVBand="1"/>
      </w:tblPr>
      <w:tblGrid>
        <w:gridCol w:w="4680"/>
        <w:gridCol w:w="4680"/>
      </w:tblGrid>
      <w:tr w:rsidR="00341F00" w14:paraId="0CD9C679" w14:textId="77777777">
        <w:tc>
          <w:tcPr>
            <w:tcW w:w="4680" w:type="dxa"/>
          </w:tcPr>
          <w:p w14:paraId="61C6DD37" w14:textId="77777777" w:rsidR="00341F00" w:rsidRDefault="00000000">
            <w:r>
              <w:rPr>
                <w:b/>
              </w:rPr>
              <w:t>Risk category</w:t>
            </w:r>
          </w:p>
        </w:tc>
        <w:tc>
          <w:tcPr>
            <w:tcW w:w="4680" w:type="dxa"/>
          </w:tcPr>
          <w:p w14:paraId="252162D8" w14:textId="77777777" w:rsidR="00341F00" w:rsidRDefault="00000000">
            <w:r>
              <w:rPr>
                <w:b/>
              </w:rPr>
              <w:t>Periodic updation (re-KYC) cycle</w:t>
            </w:r>
          </w:p>
        </w:tc>
      </w:tr>
      <w:tr w:rsidR="00341F00" w14:paraId="44BF8F1B" w14:textId="77777777">
        <w:tc>
          <w:tcPr>
            <w:tcW w:w="4680" w:type="dxa"/>
          </w:tcPr>
          <w:p w14:paraId="199FC6CF" w14:textId="77777777" w:rsidR="00341F00" w:rsidRDefault="00000000">
            <w:r>
              <w:t>High risk</w:t>
            </w:r>
          </w:p>
        </w:tc>
        <w:tc>
          <w:tcPr>
            <w:tcW w:w="4680" w:type="dxa"/>
          </w:tcPr>
          <w:p w14:paraId="219AA52E" w14:textId="77777777" w:rsidR="00341F00" w:rsidRDefault="00000000">
            <w:r>
              <w:t>At least once every 2 years</w:t>
            </w:r>
          </w:p>
        </w:tc>
      </w:tr>
      <w:tr w:rsidR="00341F00" w14:paraId="2835298F" w14:textId="77777777">
        <w:tc>
          <w:tcPr>
            <w:tcW w:w="4680" w:type="dxa"/>
          </w:tcPr>
          <w:p w14:paraId="03E1DDE6" w14:textId="77777777" w:rsidR="00341F00" w:rsidRDefault="00000000">
            <w:r>
              <w:t>Medium risk</w:t>
            </w:r>
          </w:p>
        </w:tc>
        <w:tc>
          <w:tcPr>
            <w:tcW w:w="4680" w:type="dxa"/>
          </w:tcPr>
          <w:p w14:paraId="0B0A60ED" w14:textId="77777777" w:rsidR="00341F00" w:rsidRDefault="00000000">
            <w:r>
              <w:t>At least once every 8 years</w:t>
            </w:r>
          </w:p>
        </w:tc>
      </w:tr>
      <w:tr w:rsidR="00341F00" w14:paraId="0355BA24" w14:textId="77777777">
        <w:tc>
          <w:tcPr>
            <w:tcW w:w="4680" w:type="dxa"/>
          </w:tcPr>
          <w:p w14:paraId="1A88150A" w14:textId="77777777" w:rsidR="00341F00" w:rsidRDefault="00000000">
            <w:r>
              <w:t>Low risk</w:t>
            </w:r>
          </w:p>
        </w:tc>
        <w:tc>
          <w:tcPr>
            <w:tcW w:w="4680" w:type="dxa"/>
          </w:tcPr>
          <w:p w14:paraId="719BDC0C" w14:textId="77777777" w:rsidR="00341F00" w:rsidRDefault="00000000">
            <w:r>
              <w:t>At least once every 10 years</w:t>
            </w:r>
          </w:p>
        </w:tc>
      </w:tr>
    </w:tbl>
    <w:p w14:paraId="0AD29B46" w14:textId="77777777" w:rsidR="00341F00" w:rsidRDefault="00000000">
      <w:pPr>
        <w:pStyle w:val="Heading3"/>
      </w:pPr>
      <w:bookmarkStart w:id="1906" w:name="_Toc231674421"/>
      <w:bookmarkStart w:id="1907" w:name="_Toc231675048"/>
      <w:bookmarkStart w:id="1908" w:name="_Toc232339210"/>
      <w:r>
        <w:t>H.28  Beneficial-Owner Identification Threshold</w:t>
      </w:r>
      <w:bookmarkEnd w:id="1906"/>
      <w:bookmarkEnd w:id="1907"/>
      <w:bookmarkEnd w:id="1908"/>
    </w:p>
    <w:p w14:paraId="4C9B75A4" w14:textId="77777777" w:rsidR="00341F00" w:rsidRDefault="00000000">
      <w:r>
        <w:t>Controlling-ownership-interest thresholds for identifying the Beneficial Owner (KYC Directions, 2025, definitions).</w:t>
      </w:r>
    </w:p>
    <w:tbl>
      <w:tblPr>
        <w:tblW w:w="0" w:type="auto"/>
        <w:tblCellMar>
          <w:left w:w="10" w:type="dxa"/>
          <w:right w:w="10" w:type="dxa"/>
        </w:tblCellMar>
        <w:tblLook w:val="04A0" w:firstRow="1" w:lastRow="0" w:firstColumn="1" w:lastColumn="0" w:noHBand="0" w:noVBand="1"/>
      </w:tblPr>
      <w:tblGrid>
        <w:gridCol w:w="4680"/>
        <w:gridCol w:w="4680"/>
      </w:tblGrid>
      <w:tr w:rsidR="00341F00" w14:paraId="59850F5A" w14:textId="77777777">
        <w:tc>
          <w:tcPr>
            <w:tcW w:w="4680" w:type="dxa"/>
          </w:tcPr>
          <w:p w14:paraId="02FCEAAD" w14:textId="77777777" w:rsidR="00341F00" w:rsidRDefault="00000000">
            <w:r>
              <w:rPr>
                <w:b/>
              </w:rPr>
              <w:t>Customer constitution</w:t>
            </w:r>
          </w:p>
        </w:tc>
        <w:tc>
          <w:tcPr>
            <w:tcW w:w="4680" w:type="dxa"/>
          </w:tcPr>
          <w:p w14:paraId="3BC39703" w14:textId="77777777" w:rsidR="00341F00" w:rsidRDefault="00000000">
            <w:r>
              <w:rPr>
                <w:b/>
              </w:rPr>
              <w:t>Beneficial-owner threshold</w:t>
            </w:r>
          </w:p>
        </w:tc>
      </w:tr>
      <w:tr w:rsidR="00341F00" w14:paraId="32CD2D2D" w14:textId="77777777">
        <w:tc>
          <w:tcPr>
            <w:tcW w:w="4680" w:type="dxa"/>
          </w:tcPr>
          <w:p w14:paraId="60AAE88E" w14:textId="77777777" w:rsidR="00341F00" w:rsidRDefault="00000000">
            <w:r>
              <w:t>Company</w:t>
            </w:r>
          </w:p>
        </w:tc>
        <w:tc>
          <w:tcPr>
            <w:tcW w:w="4680" w:type="dxa"/>
          </w:tcPr>
          <w:p w14:paraId="17A868E7" w14:textId="77777777" w:rsidR="00341F00" w:rsidRDefault="00000000">
            <w:r>
              <w:t>Natural person(s) with controlling ownership interest — more than 10% of shares/capital/profits, or control through other means</w:t>
            </w:r>
          </w:p>
        </w:tc>
      </w:tr>
      <w:tr w:rsidR="00341F00" w14:paraId="20F7581B" w14:textId="77777777">
        <w:tc>
          <w:tcPr>
            <w:tcW w:w="4680" w:type="dxa"/>
          </w:tcPr>
          <w:p w14:paraId="044AE73A" w14:textId="77777777" w:rsidR="00341F00" w:rsidRDefault="00000000">
            <w:r>
              <w:t>Partnership firm</w:t>
            </w:r>
          </w:p>
        </w:tc>
        <w:tc>
          <w:tcPr>
            <w:tcW w:w="4680" w:type="dxa"/>
          </w:tcPr>
          <w:p w14:paraId="4895414F" w14:textId="77777777" w:rsidR="00341F00" w:rsidRDefault="00000000">
            <w:r>
              <w:t>Natural person(s) with entitlement to more than 10% of capital or profits</w:t>
            </w:r>
          </w:p>
        </w:tc>
      </w:tr>
      <w:tr w:rsidR="00341F00" w14:paraId="615BBBE2" w14:textId="77777777">
        <w:tc>
          <w:tcPr>
            <w:tcW w:w="4680" w:type="dxa"/>
          </w:tcPr>
          <w:p w14:paraId="4BFBC692" w14:textId="77777777" w:rsidR="00341F00" w:rsidRDefault="00000000">
            <w:r>
              <w:t>Unincorporated association / body of individuals</w:t>
            </w:r>
          </w:p>
        </w:tc>
        <w:tc>
          <w:tcPr>
            <w:tcW w:w="4680" w:type="dxa"/>
          </w:tcPr>
          <w:p w14:paraId="14FDA2D0" w14:textId="77777777" w:rsidR="00341F00" w:rsidRDefault="00000000">
            <w:r>
              <w:t>Natural person(s) with entitlement to more than 15% of property / capital / profits</w:t>
            </w:r>
          </w:p>
        </w:tc>
      </w:tr>
      <w:tr w:rsidR="00341F00" w14:paraId="5E199080" w14:textId="77777777">
        <w:tc>
          <w:tcPr>
            <w:tcW w:w="4680" w:type="dxa"/>
          </w:tcPr>
          <w:p w14:paraId="1743C165" w14:textId="77777777" w:rsidR="00341F00" w:rsidRDefault="00000000">
            <w:r>
              <w:t>Trust</w:t>
            </w:r>
          </w:p>
        </w:tc>
        <w:tc>
          <w:tcPr>
            <w:tcW w:w="4680" w:type="dxa"/>
          </w:tcPr>
          <w:p w14:paraId="1D5EEF93" w14:textId="77777777" w:rsidR="00341F00" w:rsidRDefault="00000000">
            <w:r>
              <w:t>Author, trustee, beneficiaries with ≥10% interest, and any other natural person exercising ultimate control</w:t>
            </w:r>
          </w:p>
        </w:tc>
      </w:tr>
    </w:tbl>
    <w:p w14:paraId="15C95DE3" w14:textId="77777777" w:rsidR="00341F00" w:rsidRDefault="00000000">
      <w:pPr>
        <w:pStyle w:val="Heading3"/>
      </w:pPr>
      <w:bookmarkStart w:id="1909" w:name="_Toc231674422"/>
      <w:bookmarkStart w:id="1910" w:name="_Toc231675049"/>
      <w:bookmarkStart w:id="1911" w:name="_Toc232339211"/>
      <w:r>
        <w:t>H.29  Officially Valid Document (OVD) Type</w:t>
      </w:r>
      <w:bookmarkEnd w:id="1909"/>
      <w:bookmarkEnd w:id="1910"/>
      <w:bookmarkEnd w:id="1911"/>
    </w:p>
    <w:p w14:paraId="692389B4" w14:textId="77777777" w:rsidR="00341F00" w:rsidRDefault="00000000">
      <w:r>
        <w:t>OVDs accepted for identity/address per the KYC Directions, 2025 (with the three-month current-address rule).</w:t>
      </w:r>
    </w:p>
    <w:tbl>
      <w:tblPr>
        <w:tblW w:w="0" w:type="auto"/>
        <w:tblCellMar>
          <w:left w:w="10" w:type="dxa"/>
          <w:right w:w="10" w:type="dxa"/>
        </w:tblCellMar>
        <w:tblLook w:val="04A0" w:firstRow="1" w:lastRow="0" w:firstColumn="1" w:lastColumn="0" w:noHBand="0" w:noVBand="1"/>
      </w:tblPr>
      <w:tblGrid>
        <w:gridCol w:w="4680"/>
        <w:gridCol w:w="4680"/>
      </w:tblGrid>
      <w:tr w:rsidR="00341F00" w14:paraId="351EB008" w14:textId="77777777">
        <w:tc>
          <w:tcPr>
            <w:tcW w:w="4680" w:type="dxa"/>
          </w:tcPr>
          <w:p w14:paraId="1366C018" w14:textId="77777777" w:rsidR="00341F00" w:rsidRDefault="00000000">
            <w:r>
              <w:rPr>
                <w:b/>
              </w:rPr>
              <w:t>Field / control</w:t>
            </w:r>
          </w:p>
        </w:tc>
        <w:tc>
          <w:tcPr>
            <w:tcW w:w="4680" w:type="dxa"/>
          </w:tcPr>
          <w:p w14:paraId="67E41C4D" w14:textId="77777777" w:rsidR="00341F00" w:rsidRDefault="00000000">
            <w:r>
              <w:rPr>
                <w:b/>
              </w:rPr>
              <w:t>Allowed values</w:t>
            </w:r>
          </w:p>
        </w:tc>
      </w:tr>
      <w:tr w:rsidR="00341F00" w14:paraId="12BF41EE" w14:textId="77777777">
        <w:tc>
          <w:tcPr>
            <w:tcW w:w="4680" w:type="dxa"/>
          </w:tcPr>
          <w:p w14:paraId="7553F89F" w14:textId="77777777" w:rsidR="00341F00" w:rsidRDefault="00000000">
            <w:r>
              <w:t>OVD type</w:t>
            </w:r>
          </w:p>
        </w:tc>
        <w:tc>
          <w:tcPr>
            <w:tcW w:w="4680" w:type="dxa"/>
          </w:tcPr>
          <w:p w14:paraId="3175E42C" w14:textId="77777777" w:rsidR="00341F00" w:rsidRDefault="00000000">
            <w:r>
              <w:t>Passport; Driving Licence; Proof of possession of Aadhaar number; Voter ID (EPIC); NREGA job card; Letter from National Population Register; (limited proof-of-address: utility bill ≤2 months, property/municipal tax receipt, pension/PPO, employer-allotted accommodation letter)</w:t>
            </w:r>
          </w:p>
        </w:tc>
      </w:tr>
    </w:tbl>
    <w:p w14:paraId="4E51080C" w14:textId="77777777" w:rsidR="00341F00" w:rsidRDefault="00000000">
      <w:pPr>
        <w:pStyle w:val="Heading3"/>
      </w:pPr>
      <w:bookmarkStart w:id="1912" w:name="_Toc231674423"/>
      <w:bookmarkStart w:id="1913" w:name="_Toc231675050"/>
      <w:bookmarkStart w:id="1914" w:name="_Toc232339212"/>
      <w:r>
        <w:t>H.30  CKYCR Account Type (CERSAI)</w:t>
      </w:r>
      <w:bookmarkEnd w:id="1912"/>
      <w:bookmarkEnd w:id="1913"/>
      <w:bookmarkEnd w:id="1914"/>
    </w:p>
    <w:p w14:paraId="15AEA43B" w14:textId="77777777" w:rsidR="00341F00" w:rsidRDefault="00000000">
      <w:r>
        <w:t>Central KYC Records Registry account types (CERSAI 14-digit CKYC number prefix).</w:t>
      </w:r>
    </w:p>
    <w:tbl>
      <w:tblPr>
        <w:tblW w:w="0" w:type="auto"/>
        <w:tblCellMar>
          <w:left w:w="10" w:type="dxa"/>
          <w:right w:w="10" w:type="dxa"/>
        </w:tblCellMar>
        <w:tblLook w:val="04A0" w:firstRow="1" w:lastRow="0" w:firstColumn="1" w:lastColumn="0" w:noHBand="0" w:noVBand="1"/>
      </w:tblPr>
      <w:tblGrid>
        <w:gridCol w:w="4680"/>
        <w:gridCol w:w="4680"/>
      </w:tblGrid>
      <w:tr w:rsidR="00341F00" w14:paraId="035AF637" w14:textId="77777777">
        <w:tc>
          <w:tcPr>
            <w:tcW w:w="4680" w:type="dxa"/>
          </w:tcPr>
          <w:p w14:paraId="67DF262D" w14:textId="77777777" w:rsidR="00341F00" w:rsidRDefault="00000000">
            <w:r>
              <w:rPr>
                <w:b/>
              </w:rPr>
              <w:t>Prefix</w:t>
            </w:r>
          </w:p>
        </w:tc>
        <w:tc>
          <w:tcPr>
            <w:tcW w:w="4680" w:type="dxa"/>
          </w:tcPr>
          <w:p w14:paraId="76C875C5" w14:textId="77777777" w:rsidR="00341F00" w:rsidRDefault="00000000">
            <w:r>
              <w:rPr>
                <w:b/>
              </w:rPr>
              <w:t>CKYCR account type</w:t>
            </w:r>
          </w:p>
        </w:tc>
      </w:tr>
      <w:tr w:rsidR="00341F00" w14:paraId="7BBC08A2" w14:textId="77777777">
        <w:tc>
          <w:tcPr>
            <w:tcW w:w="4680" w:type="dxa"/>
          </w:tcPr>
          <w:p w14:paraId="53A441D2" w14:textId="77777777" w:rsidR="00341F00" w:rsidRDefault="00000000">
            <w:r>
              <w:t>(none)</w:t>
            </w:r>
          </w:p>
        </w:tc>
        <w:tc>
          <w:tcPr>
            <w:tcW w:w="4680" w:type="dxa"/>
          </w:tcPr>
          <w:p w14:paraId="5F7DE4B6" w14:textId="77777777" w:rsidR="00341F00" w:rsidRDefault="00000000">
            <w:r>
              <w:t>Normal account — full KYC with OVD</w:t>
            </w:r>
          </w:p>
        </w:tc>
      </w:tr>
      <w:tr w:rsidR="00341F00" w14:paraId="34A5DF6D" w14:textId="77777777">
        <w:tc>
          <w:tcPr>
            <w:tcW w:w="4680" w:type="dxa"/>
          </w:tcPr>
          <w:p w14:paraId="77A42BFB" w14:textId="77777777" w:rsidR="00341F00" w:rsidRDefault="00000000">
            <w:r>
              <w:t>L</w:t>
            </w:r>
          </w:p>
        </w:tc>
        <w:tc>
          <w:tcPr>
            <w:tcW w:w="4680" w:type="dxa"/>
          </w:tcPr>
          <w:p w14:paraId="7038230F" w14:textId="77777777" w:rsidR="00341F00" w:rsidRDefault="00000000">
            <w:r>
              <w:t>Simplified Measures account — other RBI-permitted documents</w:t>
            </w:r>
          </w:p>
        </w:tc>
      </w:tr>
      <w:tr w:rsidR="00341F00" w14:paraId="159FCFE6" w14:textId="77777777">
        <w:tc>
          <w:tcPr>
            <w:tcW w:w="4680" w:type="dxa"/>
          </w:tcPr>
          <w:p w14:paraId="5A791E81" w14:textId="77777777" w:rsidR="00341F00" w:rsidRDefault="00000000">
            <w:r>
              <w:lastRenderedPageBreak/>
              <w:t>S</w:t>
            </w:r>
          </w:p>
        </w:tc>
        <w:tc>
          <w:tcPr>
            <w:tcW w:w="4680" w:type="dxa"/>
          </w:tcPr>
          <w:p w14:paraId="739426C2" w14:textId="77777777" w:rsidR="00341F00" w:rsidRDefault="00000000">
            <w:r>
              <w:t>Small account — limited, no OVD; transaction caps</w:t>
            </w:r>
          </w:p>
        </w:tc>
      </w:tr>
      <w:tr w:rsidR="00341F00" w14:paraId="0CBECB79" w14:textId="77777777">
        <w:tc>
          <w:tcPr>
            <w:tcW w:w="4680" w:type="dxa"/>
          </w:tcPr>
          <w:p w14:paraId="2EF761EE" w14:textId="77777777" w:rsidR="00341F00" w:rsidRDefault="00000000">
            <w:r>
              <w:t>O</w:t>
            </w:r>
          </w:p>
        </w:tc>
        <w:tc>
          <w:tcPr>
            <w:tcW w:w="4680" w:type="dxa"/>
          </w:tcPr>
          <w:p w14:paraId="6374A3DA" w14:textId="77777777" w:rsidR="00341F00" w:rsidRDefault="00000000">
            <w:r>
              <w:t>OTP-based e-KYC account</w:t>
            </w:r>
          </w:p>
        </w:tc>
      </w:tr>
      <w:tr w:rsidR="00341F00" w14:paraId="27A1798C" w14:textId="77777777">
        <w:tc>
          <w:tcPr>
            <w:tcW w:w="4680" w:type="dxa"/>
          </w:tcPr>
          <w:p w14:paraId="0E909C4E" w14:textId="77777777" w:rsidR="00341F00" w:rsidRDefault="00000000">
            <w:r>
              <w:t>M</w:t>
            </w:r>
          </w:p>
        </w:tc>
        <w:tc>
          <w:tcPr>
            <w:tcW w:w="4680" w:type="dxa"/>
          </w:tcPr>
          <w:p w14:paraId="5CC90A6A" w14:textId="77777777" w:rsidR="00341F00" w:rsidRDefault="00000000">
            <w:r>
              <w:t>Minor account</w:t>
            </w:r>
          </w:p>
        </w:tc>
      </w:tr>
    </w:tbl>
    <w:p w14:paraId="78C0BF0E" w14:textId="77777777" w:rsidR="00341F00" w:rsidRDefault="00000000">
      <w:pPr>
        <w:pStyle w:val="Heading3"/>
      </w:pPr>
      <w:bookmarkStart w:id="1915" w:name="_Toc231674424"/>
      <w:bookmarkStart w:id="1916" w:name="_Toc231675051"/>
      <w:bookmarkStart w:id="1917" w:name="_Toc232339213"/>
      <w:r>
        <w:t>H.31  Supervisory Return (DNBS / CIMS)</w:t>
      </w:r>
      <w:bookmarkEnd w:id="1915"/>
      <w:bookmarkEnd w:id="1916"/>
      <w:bookmarkEnd w:id="1917"/>
    </w:p>
    <w:p w14:paraId="156E7C11" w14:textId="77777777" w:rsidR="00341F00" w:rsidRDefault="00000000">
      <w:r>
        <w:t>Indicative supervisory returns filed on RBI CIMS per the Supervisory Returns Directions, 2026 (layer-wise applicability and timelines vary).</w:t>
      </w:r>
    </w:p>
    <w:tbl>
      <w:tblPr>
        <w:tblW w:w="0" w:type="auto"/>
        <w:tblCellMar>
          <w:left w:w="10" w:type="dxa"/>
          <w:right w:w="10" w:type="dxa"/>
        </w:tblCellMar>
        <w:tblLook w:val="04A0" w:firstRow="1" w:lastRow="0" w:firstColumn="1" w:lastColumn="0" w:noHBand="0" w:noVBand="1"/>
      </w:tblPr>
      <w:tblGrid>
        <w:gridCol w:w="4680"/>
        <w:gridCol w:w="4680"/>
      </w:tblGrid>
      <w:tr w:rsidR="00341F00" w14:paraId="7188886F" w14:textId="77777777">
        <w:tc>
          <w:tcPr>
            <w:tcW w:w="4680" w:type="dxa"/>
          </w:tcPr>
          <w:p w14:paraId="4A9A54F1" w14:textId="77777777" w:rsidR="00341F00" w:rsidRDefault="00000000">
            <w:r>
              <w:rPr>
                <w:b/>
              </w:rPr>
              <w:t>Return</w:t>
            </w:r>
          </w:p>
        </w:tc>
        <w:tc>
          <w:tcPr>
            <w:tcW w:w="4680" w:type="dxa"/>
          </w:tcPr>
          <w:p w14:paraId="1DB9874E" w14:textId="77777777" w:rsidR="00341F00" w:rsidRDefault="00000000">
            <w:r>
              <w:rPr>
                <w:b/>
              </w:rPr>
              <w:t>Periodicity</w:t>
            </w:r>
          </w:p>
        </w:tc>
      </w:tr>
      <w:tr w:rsidR="00341F00" w14:paraId="21CD0B03" w14:textId="77777777">
        <w:tc>
          <w:tcPr>
            <w:tcW w:w="4680" w:type="dxa"/>
          </w:tcPr>
          <w:p w14:paraId="1DE70702" w14:textId="77777777" w:rsidR="00341F00" w:rsidRDefault="00000000">
            <w:r>
              <w:t>DNBS01</w:t>
            </w:r>
          </w:p>
        </w:tc>
        <w:tc>
          <w:tcPr>
            <w:tcW w:w="4680" w:type="dxa"/>
          </w:tcPr>
          <w:p w14:paraId="430494CB" w14:textId="77777777" w:rsidR="00341F00" w:rsidRDefault="00000000">
            <w:r>
              <w:t>Quarterly</w:t>
            </w:r>
          </w:p>
        </w:tc>
      </w:tr>
      <w:tr w:rsidR="00341F00" w14:paraId="5BF78F62" w14:textId="77777777">
        <w:tc>
          <w:tcPr>
            <w:tcW w:w="4680" w:type="dxa"/>
          </w:tcPr>
          <w:p w14:paraId="522C2EB5" w14:textId="77777777" w:rsidR="00341F00" w:rsidRDefault="00000000">
            <w:r>
              <w:t>DNBS02</w:t>
            </w:r>
          </w:p>
        </w:tc>
        <w:tc>
          <w:tcPr>
            <w:tcW w:w="4680" w:type="dxa"/>
          </w:tcPr>
          <w:p w14:paraId="0408AD93" w14:textId="77777777" w:rsidR="00341F00" w:rsidRDefault="00000000">
            <w:r>
              <w:t>Quarterly</w:t>
            </w:r>
          </w:p>
        </w:tc>
      </w:tr>
      <w:tr w:rsidR="00341F00" w14:paraId="361B1AD4" w14:textId="77777777">
        <w:tc>
          <w:tcPr>
            <w:tcW w:w="4680" w:type="dxa"/>
          </w:tcPr>
          <w:p w14:paraId="4344782B" w14:textId="77777777" w:rsidR="00341F00" w:rsidRDefault="00000000">
            <w:r>
              <w:t>DNBS03</w:t>
            </w:r>
          </w:p>
        </w:tc>
        <w:tc>
          <w:tcPr>
            <w:tcW w:w="4680" w:type="dxa"/>
          </w:tcPr>
          <w:p w14:paraId="34C2F418" w14:textId="77777777" w:rsidR="00341F00" w:rsidRDefault="00000000">
            <w:r>
              <w:t>Quarterly</w:t>
            </w:r>
          </w:p>
        </w:tc>
      </w:tr>
      <w:tr w:rsidR="00341F00" w14:paraId="162F3FF4" w14:textId="77777777">
        <w:tc>
          <w:tcPr>
            <w:tcW w:w="4680" w:type="dxa"/>
          </w:tcPr>
          <w:p w14:paraId="48E11640" w14:textId="77777777" w:rsidR="00341F00" w:rsidRDefault="00000000">
            <w:r>
              <w:t>DNBS04A / 04B</w:t>
            </w:r>
          </w:p>
        </w:tc>
        <w:tc>
          <w:tcPr>
            <w:tcW w:w="4680" w:type="dxa"/>
          </w:tcPr>
          <w:p w14:paraId="7E1F69EA" w14:textId="77777777" w:rsidR="00341F00" w:rsidRDefault="00000000">
            <w:r>
              <w:t>Quarterly / Monthly</w:t>
            </w:r>
          </w:p>
        </w:tc>
      </w:tr>
      <w:tr w:rsidR="00341F00" w14:paraId="78FC9EE7" w14:textId="77777777">
        <w:tc>
          <w:tcPr>
            <w:tcW w:w="4680" w:type="dxa"/>
          </w:tcPr>
          <w:p w14:paraId="2DB5368E" w14:textId="77777777" w:rsidR="00341F00" w:rsidRDefault="00000000">
            <w:r>
              <w:t>DNBS09</w:t>
            </w:r>
          </w:p>
        </w:tc>
        <w:tc>
          <w:tcPr>
            <w:tcW w:w="4680" w:type="dxa"/>
          </w:tcPr>
          <w:p w14:paraId="1BFAA0EF" w14:textId="77777777" w:rsidR="00341F00" w:rsidRDefault="00000000">
            <w:r>
              <w:t>Weekly</w:t>
            </w:r>
          </w:p>
        </w:tc>
      </w:tr>
      <w:tr w:rsidR="00341F00" w14:paraId="2D790A82" w14:textId="77777777">
        <w:tc>
          <w:tcPr>
            <w:tcW w:w="4680" w:type="dxa"/>
          </w:tcPr>
          <w:p w14:paraId="0E68F8F6" w14:textId="77777777" w:rsidR="00341F00" w:rsidRDefault="00000000">
            <w:r>
              <w:t>DNBS10</w:t>
            </w:r>
          </w:p>
        </w:tc>
        <w:tc>
          <w:tcPr>
            <w:tcW w:w="4680" w:type="dxa"/>
          </w:tcPr>
          <w:p w14:paraId="6C239E33" w14:textId="77777777" w:rsidR="00341F00" w:rsidRDefault="00000000">
            <w:r>
              <w:t>Yearly</w:t>
            </w:r>
          </w:p>
        </w:tc>
      </w:tr>
      <w:tr w:rsidR="00341F00" w14:paraId="5C2898A5" w14:textId="77777777">
        <w:tc>
          <w:tcPr>
            <w:tcW w:w="4680" w:type="dxa"/>
          </w:tcPr>
          <w:p w14:paraId="1794D9FF" w14:textId="77777777" w:rsidR="00341F00" w:rsidRDefault="00000000">
            <w:r>
              <w:t>DNBS11 / DNBS12 / DNBS13 / DNBS14</w:t>
            </w:r>
          </w:p>
        </w:tc>
        <w:tc>
          <w:tcPr>
            <w:tcW w:w="4680" w:type="dxa"/>
          </w:tcPr>
          <w:p w14:paraId="447BCB07" w14:textId="77777777" w:rsidR="00341F00" w:rsidRDefault="00000000">
            <w:r>
              <w:t>As specified</w:t>
            </w:r>
          </w:p>
        </w:tc>
      </w:tr>
      <w:tr w:rsidR="00341F00" w14:paraId="1B45C40C" w14:textId="77777777">
        <w:tc>
          <w:tcPr>
            <w:tcW w:w="4680" w:type="dxa"/>
          </w:tcPr>
          <w:p w14:paraId="1C74C843" w14:textId="77777777" w:rsidR="00341F00" w:rsidRDefault="00000000">
            <w:r>
              <w:t>CRILC</w:t>
            </w:r>
          </w:p>
        </w:tc>
        <w:tc>
          <w:tcPr>
            <w:tcW w:w="4680" w:type="dxa"/>
          </w:tcPr>
          <w:p w14:paraId="47336F68" w14:textId="77777777" w:rsidR="00341F00" w:rsidRDefault="00000000">
            <w:r>
              <w:t>Quarterly + ad-hoc (≥₹5 cr exposure)</w:t>
            </w:r>
          </w:p>
        </w:tc>
      </w:tr>
      <w:tr w:rsidR="00341F00" w14:paraId="7A4D348E" w14:textId="77777777">
        <w:tc>
          <w:tcPr>
            <w:tcW w:w="4680" w:type="dxa"/>
          </w:tcPr>
          <w:p w14:paraId="5E7EBCFA" w14:textId="77777777" w:rsidR="00341F00" w:rsidRDefault="00000000">
            <w:r>
              <w:t>FMR</w:t>
            </w:r>
          </w:p>
        </w:tc>
        <w:tc>
          <w:tcPr>
            <w:tcW w:w="4680" w:type="dxa"/>
          </w:tcPr>
          <w:p w14:paraId="3F249AA3" w14:textId="77777777" w:rsidR="00341F00" w:rsidRDefault="00000000">
            <w:r>
              <w:t>Within 14 days of fraud classification</w:t>
            </w:r>
          </w:p>
        </w:tc>
      </w:tr>
    </w:tbl>
    <w:p w14:paraId="7EE62784" w14:textId="77777777" w:rsidR="00341F00" w:rsidRDefault="00000000">
      <w:pPr>
        <w:pStyle w:val="Heading3"/>
      </w:pPr>
      <w:bookmarkStart w:id="1918" w:name="_Toc231674425"/>
      <w:bookmarkStart w:id="1919" w:name="_Toc231675052"/>
      <w:bookmarkStart w:id="1920" w:name="_Toc232339214"/>
      <w:r>
        <w:t>H.32  TDS / TCS Section (Tax at Source)</w:t>
      </w:r>
      <w:bookmarkEnd w:id="1918"/>
      <w:bookmarkEnd w:id="1919"/>
      <w:bookmarkEnd w:id="1920"/>
    </w:p>
    <w:p w14:paraId="5E86DD6D" w14:textId="77777777" w:rsidR="00341F00" w:rsidRDefault="00000000">
      <w:r>
        <w:t>Indicative tax-at-source sections relevant to lending operations (Income-tax Act; re-codified under the Income-tax Act, 2025 / Section 393 grouping from 1 Apr 2025). Rates and thresholds are configurable.</w:t>
      </w:r>
    </w:p>
    <w:tbl>
      <w:tblPr>
        <w:tblW w:w="0" w:type="auto"/>
        <w:tblCellMar>
          <w:left w:w="10" w:type="dxa"/>
          <w:right w:w="10" w:type="dxa"/>
        </w:tblCellMar>
        <w:tblLook w:val="04A0" w:firstRow="1" w:lastRow="0" w:firstColumn="1" w:lastColumn="0" w:noHBand="0" w:noVBand="1"/>
      </w:tblPr>
      <w:tblGrid>
        <w:gridCol w:w="4680"/>
        <w:gridCol w:w="4680"/>
      </w:tblGrid>
      <w:tr w:rsidR="00341F00" w14:paraId="1892CA79" w14:textId="77777777">
        <w:tc>
          <w:tcPr>
            <w:tcW w:w="4680" w:type="dxa"/>
          </w:tcPr>
          <w:p w14:paraId="76E97CC8" w14:textId="77777777" w:rsidR="00341F00" w:rsidRDefault="00000000">
            <w:r>
              <w:rPr>
                <w:b/>
              </w:rPr>
              <w:t>Field / control</w:t>
            </w:r>
          </w:p>
        </w:tc>
        <w:tc>
          <w:tcPr>
            <w:tcW w:w="4680" w:type="dxa"/>
          </w:tcPr>
          <w:p w14:paraId="7664EADB" w14:textId="77777777" w:rsidR="00341F00" w:rsidRDefault="00000000">
            <w:r>
              <w:rPr>
                <w:b/>
              </w:rPr>
              <w:t>Allowed values</w:t>
            </w:r>
          </w:p>
        </w:tc>
      </w:tr>
      <w:tr w:rsidR="00341F00" w14:paraId="09844729" w14:textId="77777777">
        <w:tc>
          <w:tcPr>
            <w:tcW w:w="4680" w:type="dxa"/>
          </w:tcPr>
          <w:p w14:paraId="526E419F" w14:textId="77777777" w:rsidR="00341F00" w:rsidRDefault="00000000">
            <w:r>
              <w:t>TDS/TCS section</w:t>
            </w:r>
          </w:p>
        </w:tc>
        <w:tc>
          <w:tcPr>
            <w:tcW w:w="4680" w:type="dxa"/>
          </w:tcPr>
          <w:p w14:paraId="6AD85D68" w14:textId="77777777" w:rsidR="00341F00" w:rsidRDefault="00000000">
            <w:r>
              <w:t>194A — Interest other than on securities; 194Q — Purchase of goods; 194-I — Rent; 194J — Professional/technical fees; 194C — Contractor; 194T — Partner payments; 206C — TCS (specified); 195 — Payments to non-residents</w:t>
            </w:r>
          </w:p>
        </w:tc>
      </w:tr>
    </w:tbl>
    <w:p w14:paraId="32AAA46C" w14:textId="77777777" w:rsidR="00341F00" w:rsidRDefault="00000000">
      <w:pPr>
        <w:pStyle w:val="Heading3"/>
      </w:pPr>
      <w:bookmarkStart w:id="1921" w:name="_Toc231674426"/>
      <w:bookmarkStart w:id="1922" w:name="_Toc231675053"/>
      <w:bookmarkStart w:id="1923" w:name="_Toc232339215"/>
      <w:r>
        <w:t>H.33  Wilful / Large Defaulter — Committee &amp; Outcome</w:t>
      </w:r>
      <w:bookmarkEnd w:id="1921"/>
      <w:bookmarkEnd w:id="1922"/>
      <w:bookmarkEnd w:id="1923"/>
    </w:p>
    <w:p w14:paraId="5772835F" w14:textId="77777777" w:rsidR="00341F00" w:rsidRDefault="00000000">
      <w:r>
        <w:t>Two-committee due process under the Wilful &amp; Large Defaulters Directions, 2025.</w:t>
      </w:r>
    </w:p>
    <w:tbl>
      <w:tblPr>
        <w:tblW w:w="0" w:type="auto"/>
        <w:tblCellMar>
          <w:left w:w="10" w:type="dxa"/>
          <w:right w:w="10" w:type="dxa"/>
        </w:tblCellMar>
        <w:tblLook w:val="04A0" w:firstRow="1" w:lastRow="0" w:firstColumn="1" w:lastColumn="0" w:noHBand="0" w:noVBand="1"/>
      </w:tblPr>
      <w:tblGrid>
        <w:gridCol w:w="4680"/>
        <w:gridCol w:w="4680"/>
      </w:tblGrid>
      <w:tr w:rsidR="00341F00" w14:paraId="058AAF6D" w14:textId="77777777">
        <w:tc>
          <w:tcPr>
            <w:tcW w:w="4680" w:type="dxa"/>
          </w:tcPr>
          <w:p w14:paraId="5F26BFEE" w14:textId="77777777" w:rsidR="00341F00" w:rsidRDefault="00000000">
            <w:r>
              <w:rPr>
                <w:b/>
              </w:rPr>
              <w:t>Field / control</w:t>
            </w:r>
          </w:p>
        </w:tc>
        <w:tc>
          <w:tcPr>
            <w:tcW w:w="4680" w:type="dxa"/>
          </w:tcPr>
          <w:p w14:paraId="6C9E074B" w14:textId="77777777" w:rsidR="00341F00" w:rsidRDefault="00000000">
            <w:r>
              <w:rPr>
                <w:b/>
              </w:rPr>
              <w:t>Allowed values</w:t>
            </w:r>
          </w:p>
        </w:tc>
      </w:tr>
      <w:tr w:rsidR="00341F00" w14:paraId="19FBC404" w14:textId="77777777">
        <w:tc>
          <w:tcPr>
            <w:tcW w:w="4680" w:type="dxa"/>
          </w:tcPr>
          <w:p w14:paraId="3478A0B8" w14:textId="77777777" w:rsidR="00341F00" w:rsidRDefault="00000000">
            <w:r>
              <w:t>Committee</w:t>
            </w:r>
          </w:p>
        </w:tc>
        <w:tc>
          <w:tcPr>
            <w:tcW w:w="4680" w:type="dxa"/>
          </w:tcPr>
          <w:p w14:paraId="12BA8E8F" w14:textId="77777777" w:rsidR="00341F00" w:rsidRDefault="00000000">
            <w:r>
              <w:t>Identification Committee; Review Committee (membership must be distinct)</w:t>
            </w:r>
          </w:p>
        </w:tc>
      </w:tr>
      <w:tr w:rsidR="00341F00" w14:paraId="74509ACA" w14:textId="77777777">
        <w:tc>
          <w:tcPr>
            <w:tcW w:w="4680" w:type="dxa"/>
          </w:tcPr>
          <w:p w14:paraId="6A9B8C8A" w14:textId="77777777" w:rsidR="00341F00" w:rsidRDefault="00000000">
            <w:r>
              <w:t>Outcome</w:t>
            </w:r>
          </w:p>
        </w:tc>
        <w:tc>
          <w:tcPr>
            <w:tcW w:w="4680" w:type="dxa"/>
          </w:tcPr>
          <w:p w14:paraId="6C6B8816" w14:textId="77777777" w:rsidR="00341F00" w:rsidRDefault="00000000">
            <w:r>
              <w:t>Proposed wilful defaulter; Dropped; Classified wilful defaulter; Representation accepted; Name removed</w:t>
            </w:r>
          </w:p>
        </w:tc>
      </w:tr>
      <w:tr w:rsidR="00341F00" w14:paraId="27B27BB6" w14:textId="77777777">
        <w:tc>
          <w:tcPr>
            <w:tcW w:w="4680" w:type="dxa"/>
          </w:tcPr>
          <w:p w14:paraId="534F3FAD" w14:textId="77777777" w:rsidR="00341F00" w:rsidRDefault="00000000">
            <w:r>
              <w:t>Reporting format</w:t>
            </w:r>
          </w:p>
        </w:tc>
        <w:tc>
          <w:tcPr>
            <w:tcW w:w="4680" w:type="dxa"/>
          </w:tcPr>
          <w:p w14:paraId="224AB946" w14:textId="77777777" w:rsidR="00341F00" w:rsidRDefault="00000000">
            <w:r>
              <w:t>Annex I — Large defaulters list; Annex II — Wilful default data</w:t>
            </w:r>
          </w:p>
        </w:tc>
      </w:tr>
    </w:tbl>
    <w:p w14:paraId="0540C153" w14:textId="77777777" w:rsidR="00341F00" w:rsidRDefault="00000000">
      <w:pPr>
        <w:pStyle w:val="Heading3"/>
      </w:pPr>
      <w:bookmarkStart w:id="1924" w:name="_Toc231674427"/>
      <w:bookmarkStart w:id="1925" w:name="_Toc231675054"/>
      <w:bookmarkStart w:id="1926" w:name="_Toc232339216"/>
      <w:r>
        <w:t>H.34  Resolution / Restructuring — Asset Classification &amp; Plan</w:t>
      </w:r>
      <w:bookmarkEnd w:id="1924"/>
      <w:bookmarkEnd w:id="1925"/>
      <w:bookmarkEnd w:id="1926"/>
    </w:p>
    <w:p w14:paraId="20453637" w14:textId="77777777" w:rsidR="00341F00" w:rsidRDefault="00000000">
      <w:r>
        <w:t>Asset-classification and resolution states per the IRACP Directions, 2025 and Resolution of Stressed Assets Directions, 2025.</w:t>
      </w:r>
    </w:p>
    <w:tbl>
      <w:tblPr>
        <w:tblW w:w="0" w:type="auto"/>
        <w:tblCellMar>
          <w:left w:w="10" w:type="dxa"/>
          <w:right w:w="10" w:type="dxa"/>
        </w:tblCellMar>
        <w:tblLook w:val="04A0" w:firstRow="1" w:lastRow="0" w:firstColumn="1" w:lastColumn="0" w:noHBand="0" w:noVBand="1"/>
      </w:tblPr>
      <w:tblGrid>
        <w:gridCol w:w="4680"/>
        <w:gridCol w:w="4680"/>
      </w:tblGrid>
      <w:tr w:rsidR="00341F00" w14:paraId="1848BA90" w14:textId="77777777">
        <w:tc>
          <w:tcPr>
            <w:tcW w:w="4680" w:type="dxa"/>
          </w:tcPr>
          <w:p w14:paraId="1A3DA424" w14:textId="77777777" w:rsidR="00341F00" w:rsidRDefault="00000000">
            <w:r>
              <w:rPr>
                <w:b/>
              </w:rPr>
              <w:t>Field / control</w:t>
            </w:r>
          </w:p>
        </w:tc>
        <w:tc>
          <w:tcPr>
            <w:tcW w:w="4680" w:type="dxa"/>
          </w:tcPr>
          <w:p w14:paraId="49CEA97B" w14:textId="77777777" w:rsidR="00341F00" w:rsidRDefault="00000000">
            <w:r>
              <w:rPr>
                <w:b/>
              </w:rPr>
              <w:t>Allowed values</w:t>
            </w:r>
          </w:p>
        </w:tc>
      </w:tr>
      <w:tr w:rsidR="00341F00" w14:paraId="2279D280" w14:textId="77777777">
        <w:tc>
          <w:tcPr>
            <w:tcW w:w="4680" w:type="dxa"/>
          </w:tcPr>
          <w:p w14:paraId="3929E8D9" w14:textId="77777777" w:rsidR="00341F00" w:rsidRDefault="00000000">
            <w:r>
              <w:t>Asset classification</w:t>
            </w:r>
          </w:p>
        </w:tc>
        <w:tc>
          <w:tcPr>
            <w:tcW w:w="4680" w:type="dxa"/>
          </w:tcPr>
          <w:p w14:paraId="17D6B210" w14:textId="77777777" w:rsidR="00341F00" w:rsidRDefault="00000000">
            <w:r>
              <w:t>Standard; SMA-0 (1–30 dpd); SMA-1 (31–60 dpd); SMA-2 (61–90 dpd); Sub-standard; Doubtful-1; Doubtful-2; Doubtful-3; Loss</w:t>
            </w:r>
          </w:p>
        </w:tc>
      </w:tr>
      <w:tr w:rsidR="00341F00" w14:paraId="2EA17535" w14:textId="77777777">
        <w:tc>
          <w:tcPr>
            <w:tcW w:w="4680" w:type="dxa"/>
          </w:tcPr>
          <w:p w14:paraId="368D454D" w14:textId="77777777" w:rsidR="00341F00" w:rsidRDefault="00000000">
            <w:r>
              <w:t>Restructuring stage</w:t>
            </w:r>
          </w:p>
        </w:tc>
        <w:tc>
          <w:tcPr>
            <w:tcW w:w="4680" w:type="dxa"/>
          </w:tcPr>
          <w:p w14:paraId="64A87BC7" w14:textId="77777777" w:rsidR="00341F00" w:rsidRDefault="00000000">
            <w:r>
              <w:t>Review Period; ICA signed; Resolution Plan implemented; Under monitoring; Upgraded; Failed</w:t>
            </w:r>
          </w:p>
        </w:tc>
      </w:tr>
      <w:tr w:rsidR="00341F00" w14:paraId="7F4999D3" w14:textId="77777777">
        <w:tc>
          <w:tcPr>
            <w:tcW w:w="4680" w:type="dxa"/>
          </w:tcPr>
          <w:p w14:paraId="031A4C06" w14:textId="77777777" w:rsidR="00341F00" w:rsidRDefault="00000000">
            <w:r>
              <w:t>Special case</w:t>
            </w:r>
          </w:p>
        </w:tc>
        <w:tc>
          <w:tcPr>
            <w:tcW w:w="4680" w:type="dxa"/>
          </w:tcPr>
          <w:p w14:paraId="22E32686" w14:textId="77777777" w:rsidR="00341F00" w:rsidRDefault="00000000">
            <w:r>
              <w:t>Sale &amp; leaseback; Fraud/wilful default; Compromise settlement; Technical write-off; Natural calamity; Project under implementation; Government Debt Relief Scheme</w:t>
            </w:r>
          </w:p>
        </w:tc>
      </w:tr>
    </w:tbl>
    <w:p w14:paraId="459F3EDE" w14:textId="77777777" w:rsidR="00341F00" w:rsidRDefault="00000000">
      <w:pPr>
        <w:pStyle w:val="Heading3"/>
      </w:pPr>
      <w:bookmarkStart w:id="1927" w:name="_Toc231674428"/>
      <w:bookmarkStart w:id="1928" w:name="_Toc231675055"/>
      <w:bookmarkStart w:id="1929" w:name="_Toc232339217"/>
      <w:r>
        <w:lastRenderedPageBreak/>
        <w:t>H.35  Co-Lending &amp; Loan-Transfer Controls</w:t>
      </w:r>
      <w:bookmarkEnd w:id="1927"/>
      <w:bookmarkEnd w:id="1928"/>
      <w:bookmarkEnd w:id="1929"/>
    </w:p>
    <w:p w14:paraId="093BB739" w14:textId="77777777" w:rsidR="00341F00" w:rsidRDefault="00000000">
      <w:r>
        <w:t>Per the Transfer &amp; Distribution of Credit Risk Directions, 2025 (Part A loan transfer; Part B co-lending, effective 1 Jan 2026).</w:t>
      </w:r>
    </w:p>
    <w:tbl>
      <w:tblPr>
        <w:tblW w:w="0" w:type="auto"/>
        <w:tblCellMar>
          <w:left w:w="10" w:type="dxa"/>
          <w:right w:w="10" w:type="dxa"/>
        </w:tblCellMar>
        <w:tblLook w:val="04A0" w:firstRow="1" w:lastRow="0" w:firstColumn="1" w:lastColumn="0" w:noHBand="0" w:noVBand="1"/>
      </w:tblPr>
      <w:tblGrid>
        <w:gridCol w:w="4680"/>
        <w:gridCol w:w="4680"/>
      </w:tblGrid>
      <w:tr w:rsidR="00341F00" w14:paraId="44666CBC" w14:textId="77777777">
        <w:tc>
          <w:tcPr>
            <w:tcW w:w="4680" w:type="dxa"/>
          </w:tcPr>
          <w:p w14:paraId="52F0C0C0" w14:textId="77777777" w:rsidR="00341F00" w:rsidRDefault="00000000">
            <w:r>
              <w:rPr>
                <w:b/>
              </w:rPr>
              <w:t>Field / control</w:t>
            </w:r>
          </w:p>
        </w:tc>
        <w:tc>
          <w:tcPr>
            <w:tcW w:w="4680" w:type="dxa"/>
          </w:tcPr>
          <w:p w14:paraId="791F64AE" w14:textId="77777777" w:rsidR="00341F00" w:rsidRDefault="00000000">
            <w:r>
              <w:rPr>
                <w:b/>
              </w:rPr>
              <w:t>Allowed values</w:t>
            </w:r>
          </w:p>
        </w:tc>
      </w:tr>
      <w:tr w:rsidR="00341F00" w14:paraId="4B804F11" w14:textId="77777777">
        <w:tc>
          <w:tcPr>
            <w:tcW w:w="4680" w:type="dxa"/>
          </w:tcPr>
          <w:p w14:paraId="28663600" w14:textId="77777777" w:rsidR="00341F00" w:rsidRDefault="00000000">
            <w:r>
              <w:t>Loan-transfer mode</w:t>
            </w:r>
          </w:p>
        </w:tc>
        <w:tc>
          <w:tcPr>
            <w:tcW w:w="4680" w:type="dxa"/>
          </w:tcPr>
          <w:p w14:paraId="74325F56" w14:textId="77777777" w:rsidR="00341F00" w:rsidRDefault="00000000">
            <w:r>
              <w:t>Assignment; Novation; Loan participation</w:t>
            </w:r>
          </w:p>
        </w:tc>
      </w:tr>
      <w:tr w:rsidR="00341F00" w14:paraId="50F2F674" w14:textId="77777777">
        <w:tc>
          <w:tcPr>
            <w:tcW w:w="4680" w:type="dxa"/>
          </w:tcPr>
          <w:p w14:paraId="14661D83" w14:textId="77777777" w:rsidR="00341F00" w:rsidRDefault="00000000">
            <w:r>
              <w:t>Transfer category</w:t>
            </w:r>
          </w:p>
        </w:tc>
        <w:tc>
          <w:tcPr>
            <w:tcW w:w="4680" w:type="dxa"/>
          </w:tcPr>
          <w:p w14:paraId="2C86F85E" w14:textId="77777777" w:rsidR="00341F00" w:rsidRDefault="00000000">
            <w:r>
              <w:t>Loans not in default; Stressed loans (Swiss-challenge / ARC route)</w:t>
            </w:r>
          </w:p>
        </w:tc>
      </w:tr>
      <w:tr w:rsidR="00341F00" w14:paraId="36EFBC18" w14:textId="77777777">
        <w:tc>
          <w:tcPr>
            <w:tcW w:w="4680" w:type="dxa"/>
          </w:tcPr>
          <w:p w14:paraId="13E5A4D9" w14:textId="77777777" w:rsidR="00341F00" w:rsidRDefault="00000000">
            <w:r>
              <w:t>Co-lending pricing</w:t>
            </w:r>
          </w:p>
        </w:tc>
        <w:tc>
          <w:tcPr>
            <w:tcW w:w="4680" w:type="dxa"/>
          </w:tcPr>
          <w:p w14:paraId="6BF1D11A" w14:textId="77777777" w:rsidR="00341F00" w:rsidRDefault="00000000">
            <w:r>
              <w:t>Single blended interest rate (share-weighted average)</w:t>
            </w:r>
          </w:p>
        </w:tc>
      </w:tr>
      <w:tr w:rsidR="00341F00" w14:paraId="4B85BBCF" w14:textId="77777777">
        <w:tc>
          <w:tcPr>
            <w:tcW w:w="4680" w:type="dxa"/>
          </w:tcPr>
          <w:p w14:paraId="260FC2E8" w14:textId="77777777" w:rsidR="00341F00" w:rsidRDefault="00000000">
            <w:r>
              <w:t>Settlement / escrow</w:t>
            </w:r>
          </w:p>
        </w:tc>
        <w:tc>
          <w:tcPr>
            <w:tcW w:w="4680" w:type="dxa"/>
          </w:tcPr>
          <w:p w14:paraId="45B4FE1F" w14:textId="77777777" w:rsidR="00341F00" w:rsidRDefault="00000000">
            <w:r>
              <w:t>Escrow account with a bank; settlement frequency (daily/weekly/monthly)</w:t>
            </w:r>
          </w:p>
        </w:tc>
      </w:tr>
    </w:tbl>
    <w:p w14:paraId="6482D827" w14:textId="77777777" w:rsidR="00341F00" w:rsidRDefault="00000000">
      <w:pPr>
        <w:pStyle w:val="Heading3"/>
      </w:pPr>
      <w:bookmarkStart w:id="1930" w:name="_Toc231674429"/>
      <w:bookmarkStart w:id="1931" w:name="_Toc231675056"/>
      <w:bookmarkStart w:id="1932" w:name="_Toc232339218"/>
      <w:r>
        <w:t>H.36  Credit Information Reporting (CIR) — Format &amp; Category</w:t>
      </w:r>
      <w:bookmarkEnd w:id="1930"/>
      <w:bookmarkEnd w:id="1931"/>
      <w:bookmarkEnd w:id="1932"/>
    </w:p>
    <w:p w14:paraId="0AAB35D9" w14:textId="77777777" w:rsidR="00341F00" w:rsidRDefault="00000000">
      <w:pPr>
        <w:pStyle w:val="Heading3"/>
      </w:pPr>
      <w:bookmarkStart w:id="1933" w:name="_Toc231674430"/>
      <w:bookmarkStart w:id="1934" w:name="_Toc231675057"/>
      <w:bookmarkStart w:id="1935" w:name="_Toc232339219"/>
      <w:r>
        <w:t>H.37  Regulated Entity Type</w:t>
      </w:r>
      <w:bookmarkEnd w:id="1933"/>
      <w:bookmarkEnd w:id="1934"/>
      <w:bookmarkEnd w:id="1935"/>
    </w:p>
    <w:tbl>
      <w:tblPr>
        <w:tblW w:w="0" w:type="auto"/>
        <w:tblCellMar>
          <w:left w:w="10" w:type="dxa"/>
          <w:right w:w="10" w:type="dxa"/>
        </w:tblCellMar>
        <w:tblLook w:val="04A0" w:firstRow="1" w:lastRow="0" w:firstColumn="1" w:lastColumn="0" w:noHBand="0" w:noVBand="1"/>
      </w:tblPr>
      <w:tblGrid>
        <w:gridCol w:w="4680"/>
        <w:gridCol w:w="4680"/>
      </w:tblGrid>
      <w:tr w:rsidR="00341F00" w14:paraId="05161DAE" w14:textId="77777777">
        <w:tc>
          <w:tcPr>
            <w:tcW w:w="4680" w:type="dxa"/>
          </w:tcPr>
          <w:p w14:paraId="653D8BF7" w14:textId="77777777" w:rsidR="00341F00" w:rsidRDefault="00000000">
            <w:r>
              <w:rPr>
                <w:b/>
              </w:rPr>
              <w:t>Field / control</w:t>
            </w:r>
          </w:p>
        </w:tc>
        <w:tc>
          <w:tcPr>
            <w:tcW w:w="4680" w:type="dxa"/>
          </w:tcPr>
          <w:p w14:paraId="052F5D2C" w14:textId="77777777" w:rsidR="00341F00" w:rsidRDefault="00000000">
            <w:r>
              <w:rPr>
                <w:b/>
              </w:rPr>
              <w:t>Allowed values</w:t>
            </w:r>
          </w:p>
        </w:tc>
      </w:tr>
      <w:tr w:rsidR="00341F00" w14:paraId="2A845AD9" w14:textId="77777777">
        <w:tc>
          <w:tcPr>
            <w:tcW w:w="4680" w:type="dxa"/>
          </w:tcPr>
          <w:p w14:paraId="3C7D54A2" w14:textId="77777777" w:rsidR="00341F00" w:rsidRDefault="00000000">
            <w:r>
              <w:t>Entity type</w:t>
            </w:r>
          </w:p>
        </w:tc>
        <w:tc>
          <w:tcPr>
            <w:tcW w:w="4680" w:type="dxa"/>
          </w:tcPr>
          <w:p w14:paraId="2F249C13" w14:textId="77777777" w:rsidR="00341F00" w:rsidRDefault="00000000">
            <w:r>
              <w:t>NBFC-ICC; NBFC-Factor; NBFC-P2P; NBFC-CIC; Housing Finance Company (HFC); Mortgage Guarantee Company (MGC); NBFC-IFC; NBFC-IDF; NBFC-MFI; NOFHC / Holding company; NBFC-AA</w:t>
            </w:r>
          </w:p>
        </w:tc>
      </w:tr>
    </w:tbl>
    <w:p w14:paraId="329DF76C" w14:textId="77777777" w:rsidR="00341F00" w:rsidRDefault="00000000">
      <w:pPr>
        <w:pStyle w:val="Heading3"/>
      </w:pPr>
      <w:bookmarkStart w:id="1936" w:name="_Toc231674431"/>
      <w:bookmarkStart w:id="1937" w:name="_Toc231675058"/>
      <w:bookmarkStart w:id="1938" w:name="_Toc232339220"/>
      <w:r>
        <w:t>H.38  Entity-Specific User Persona</w:t>
      </w:r>
      <w:bookmarkEnd w:id="1936"/>
      <w:bookmarkEnd w:id="1937"/>
      <w:bookmarkEnd w:id="1938"/>
    </w:p>
    <w:p w14:paraId="7129B3BD" w14:textId="77777777" w:rsidR="00341F00" w:rsidRDefault="00000000">
      <w:pPr>
        <w:pStyle w:val="Heading3"/>
      </w:pPr>
      <w:bookmarkStart w:id="1939" w:name="_Toc231674432"/>
      <w:bookmarkStart w:id="1940" w:name="_Toc231675059"/>
      <w:bookmarkStart w:id="1941" w:name="_Toc232339221"/>
      <w:r>
        <w:t>H.39  CBDC / Disbursement-Rail Record Type</w:t>
      </w:r>
      <w:bookmarkEnd w:id="1939"/>
      <w:bookmarkEnd w:id="1940"/>
      <w:bookmarkEnd w:id="1941"/>
    </w:p>
    <w:tbl>
      <w:tblPr>
        <w:tblW w:w="0" w:type="auto"/>
        <w:tblCellMar>
          <w:left w:w="10" w:type="dxa"/>
          <w:right w:w="10" w:type="dxa"/>
        </w:tblCellMar>
        <w:tblLook w:val="04A0" w:firstRow="1" w:lastRow="0" w:firstColumn="1" w:lastColumn="0" w:noHBand="0" w:noVBand="1"/>
      </w:tblPr>
      <w:tblGrid>
        <w:gridCol w:w="4680"/>
        <w:gridCol w:w="4680"/>
      </w:tblGrid>
      <w:tr w:rsidR="00341F00" w14:paraId="5DD99BC4" w14:textId="77777777">
        <w:tc>
          <w:tcPr>
            <w:tcW w:w="4680" w:type="dxa"/>
          </w:tcPr>
          <w:p w14:paraId="67E13AC4" w14:textId="77777777" w:rsidR="00341F00" w:rsidRDefault="00000000">
            <w:r>
              <w:rPr>
                <w:b/>
              </w:rPr>
              <w:t>Field / control</w:t>
            </w:r>
          </w:p>
        </w:tc>
        <w:tc>
          <w:tcPr>
            <w:tcW w:w="4680" w:type="dxa"/>
          </w:tcPr>
          <w:p w14:paraId="46985AA1" w14:textId="77777777" w:rsidR="00341F00" w:rsidRDefault="00000000">
            <w:r>
              <w:rPr>
                <w:b/>
              </w:rPr>
              <w:t>Allowed values</w:t>
            </w:r>
          </w:p>
        </w:tc>
      </w:tr>
      <w:tr w:rsidR="00341F00" w14:paraId="5A69FC6E" w14:textId="77777777">
        <w:tc>
          <w:tcPr>
            <w:tcW w:w="4680" w:type="dxa"/>
          </w:tcPr>
          <w:p w14:paraId="0039A0C6" w14:textId="77777777" w:rsidR="00341F00" w:rsidRDefault="00000000">
            <w:r>
              <w:t>Record type</w:t>
            </w:r>
          </w:p>
        </w:tc>
        <w:tc>
          <w:tcPr>
            <w:tcW w:w="4680" w:type="dxa"/>
          </w:tcPr>
          <w:p w14:paraId="3DD974FE" w14:textId="77777777" w:rsidR="00341F00" w:rsidRDefault="00000000">
            <w:r>
              <w:t>CBDC disbursement; CBDC collection; eRUPI voucher; Wholesale-CBDC settlement; Asset tokenisation; Fraud-network screening</w:t>
            </w:r>
          </w:p>
        </w:tc>
      </w:tr>
      <w:tr w:rsidR="00341F00" w14:paraId="1DA2A553" w14:textId="77777777">
        <w:tc>
          <w:tcPr>
            <w:tcW w:w="4680" w:type="dxa"/>
          </w:tcPr>
          <w:p w14:paraId="2F05ED1E" w14:textId="77777777" w:rsidR="00341F00" w:rsidRDefault="00000000">
            <w:r>
              <w:t>Disbursement rail</w:t>
            </w:r>
          </w:p>
        </w:tc>
        <w:tc>
          <w:tcPr>
            <w:tcW w:w="4680" w:type="dxa"/>
          </w:tcPr>
          <w:p w14:paraId="1166539F" w14:textId="77777777" w:rsidR="00341F00" w:rsidRDefault="00000000">
            <w:r>
              <w:t>UPI; NACH/eNACH; IMPS/NEFT/RTGS; Retail e₹ (e₹-R); e-RUPI voucher; Wholesale e₹ (e₹-W)</w:t>
            </w:r>
          </w:p>
        </w:tc>
      </w:tr>
    </w:tbl>
    <w:p w14:paraId="03AD1B3A" w14:textId="77777777" w:rsidR="00341F00" w:rsidRDefault="00000000">
      <w:pPr>
        <w:pStyle w:val="Heading3"/>
      </w:pPr>
      <w:bookmarkStart w:id="1942" w:name="_Toc231674433"/>
      <w:bookmarkStart w:id="1943" w:name="_Toc231675060"/>
      <w:bookmarkStart w:id="1944" w:name="_Toc232339222"/>
      <w:r>
        <w:t>H.40  Fraud-Network Screening Source &amp; Outcome</w:t>
      </w:r>
      <w:bookmarkEnd w:id="1942"/>
      <w:bookmarkEnd w:id="1943"/>
      <w:bookmarkEnd w:id="1944"/>
    </w:p>
    <w:p w14:paraId="22FA2AC8" w14:textId="77777777" w:rsidR="00341F00" w:rsidRDefault="00000000">
      <w:pPr>
        <w:pStyle w:val="Heading3"/>
      </w:pPr>
      <w:bookmarkStart w:id="1945" w:name="_Toc231674434"/>
      <w:bookmarkStart w:id="1946" w:name="_Toc231675061"/>
      <w:bookmarkStart w:id="1947" w:name="_Toc232339223"/>
      <w:r>
        <w:t>H.41  Verification / Automation API Type</w:t>
      </w:r>
      <w:bookmarkEnd w:id="1945"/>
      <w:bookmarkEnd w:id="1946"/>
      <w:bookmarkEnd w:id="1947"/>
    </w:p>
    <w:tbl>
      <w:tblPr>
        <w:tblW w:w="0" w:type="auto"/>
        <w:tblCellMar>
          <w:left w:w="10" w:type="dxa"/>
          <w:right w:w="10" w:type="dxa"/>
        </w:tblCellMar>
        <w:tblLook w:val="04A0" w:firstRow="1" w:lastRow="0" w:firstColumn="1" w:lastColumn="0" w:noHBand="0" w:noVBand="1"/>
      </w:tblPr>
      <w:tblGrid>
        <w:gridCol w:w="4680"/>
        <w:gridCol w:w="4680"/>
      </w:tblGrid>
      <w:tr w:rsidR="00341F00" w14:paraId="07D8F59D" w14:textId="77777777">
        <w:tc>
          <w:tcPr>
            <w:tcW w:w="4680" w:type="dxa"/>
          </w:tcPr>
          <w:p w14:paraId="724802A9" w14:textId="77777777" w:rsidR="00341F00" w:rsidRDefault="00000000">
            <w:r>
              <w:rPr>
                <w:b/>
              </w:rPr>
              <w:t>Field / control</w:t>
            </w:r>
          </w:p>
        </w:tc>
        <w:tc>
          <w:tcPr>
            <w:tcW w:w="4680" w:type="dxa"/>
          </w:tcPr>
          <w:p w14:paraId="4F9AFC96" w14:textId="77777777" w:rsidR="00341F00" w:rsidRDefault="00000000">
            <w:r>
              <w:rPr>
                <w:b/>
              </w:rPr>
              <w:t>Allowed values</w:t>
            </w:r>
          </w:p>
        </w:tc>
      </w:tr>
      <w:tr w:rsidR="00341F00" w14:paraId="7763FED8" w14:textId="77777777">
        <w:tc>
          <w:tcPr>
            <w:tcW w:w="4680" w:type="dxa"/>
          </w:tcPr>
          <w:p w14:paraId="295349D3" w14:textId="77777777" w:rsidR="00341F00" w:rsidRDefault="00000000">
            <w:r>
              <w:t>Verification type</w:t>
            </w:r>
          </w:p>
        </w:tc>
        <w:tc>
          <w:tcPr>
            <w:tcW w:w="4680" w:type="dxa"/>
          </w:tcPr>
          <w:p w14:paraId="7B43E98F" w14:textId="77777777" w:rsidR="00341F00" w:rsidRDefault="00000000">
            <w:r>
              <w:t>PAN; PAN–Aadhaar link; Aadhaar OTP e-KYC; Offline Aadhaar/DigiLocker; CIN/MCA; DIN; GSTIN; Udyam/MSME; Voter ID; Driving Licence; Vehicle RC; Passport; CKYC; Bank penny-drop; Bank penny-less; Account Aggregator; Credit bureau; EPFO/income; e-Sign; e-Stamp; eNACH/UPI-Autopay; CFR; DPIP/MuleHunter/FRI; Sanctions/PEP; ULI</w:t>
            </w:r>
          </w:p>
        </w:tc>
      </w:tr>
    </w:tbl>
    <w:p w14:paraId="523493E3" w14:textId="77777777" w:rsidR="00341F00" w:rsidRDefault="00000000">
      <w:pPr>
        <w:pStyle w:val="Heading3"/>
      </w:pPr>
      <w:bookmarkStart w:id="1948" w:name="_Toc231674435"/>
      <w:bookmarkStart w:id="1949" w:name="_Toc231675062"/>
      <w:bookmarkStart w:id="1950" w:name="_Toc232339224"/>
      <w:r>
        <w:t>H.42  Automation Trigger Point</w:t>
      </w:r>
      <w:bookmarkEnd w:id="1948"/>
      <w:bookmarkEnd w:id="1949"/>
      <w:bookmarkEnd w:id="1950"/>
    </w:p>
    <w:p w14:paraId="461A4933" w14:textId="77777777" w:rsidR="00341F00" w:rsidRDefault="00000000">
      <w:pPr>
        <w:pStyle w:val="Heading3"/>
      </w:pPr>
      <w:bookmarkStart w:id="1951" w:name="_Toc231674436"/>
      <w:bookmarkStart w:id="1952" w:name="_Toc231675063"/>
      <w:bookmarkStart w:id="1953" w:name="_Toc232339225"/>
      <w:r>
        <w:t>H.43  Tenant Deployment Model</w:t>
      </w:r>
      <w:bookmarkEnd w:id="1951"/>
      <w:bookmarkEnd w:id="1952"/>
      <w:bookmarkEnd w:id="1953"/>
    </w:p>
    <w:tbl>
      <w:tblPr>
        <w:tblW w:w="0" w:type="auto"/>
        <w:tblCellMar>
          <w:left w:w="10" w:type="dxa"/>
          <w:right w:w="10" w:type="dxa"/>
        </w:tblCellMar>
        <w:tblLook w:val="04A0" w:firstRow="1" w:lastRow="0" w:firstColumn="1" w:lastColumn="0" w:noHBand="0" w:noVBand="1"/>
      </w:tblPr>
      <w:tblGrid>
        <w:gridCol w:w="4680"/>
        <w:gridCol w:w="4680"/>
      </w:tblGrid>
      <w:tr w:rsidR="00341F00" w14:paraId="2D9FD0BE" w14:textId="77777777">
        <w:tc>
          <w:tcPr>
            <w:tcW w:w="4680" w:type="dxa"/>
          </w:tcPr>
          <w:p w14:paraId="79770C48" w14:textId="77777777" w:rsidR="00341F00" w:rsidRDefault="00000000">
            <w:r>
              <w:rPr>
                <w:b/>
              </w:rPr>
              <w:t>Field / control</w:t>
            </w:r>
          </w:p>
        </w:tc>
        <w:tc>
          <w:tcPr>
            <w:tcW w:w="4680" w:type="dxa"/>
          </w:tcPr>
          <w:p w14:paraId="671F0F6E" w14:textId="77777777" w:rsidR="00341F00" w:rsidRDefault="00000000">
            <w:r>
              <w:rPr>
                <w:b/>
              </w:rPr>
              <w:t>Allowed values</w:t>
            </w:r>
          </w:p>
        </w:tc>
      </w:tr>
      <w:tr w:rsidR="00341F00" w14:paraId="09BC851A" w14:textId="77777777">
        <w:tc>
          <w:tcPr>
            <w:tcW w:w="4680" w:type="dxa"/>
          </w:tcPr>
          <w:p w14:paraId="6717E46F" w14:textId="77777777" w:rsidR="00341F00" w:rsidRDefault="00000000">
            <w:r>
              <w:t>Deployment model</w:t>
            </w:r>
          </w:p>
        </w:tc>
        <w:tc>
          <w:tcPr>
            <w:tcW w:w="4680" w:type="dxa"/>
          </w:tcPr>
          <w:p w14:paraId="1AA3673E" w14:textId="77777777" w:rsidR="00341F00" w:rsidRDefault="00000000">
            <w:r>
              <w:t>Multi-tenant (shared); Dedicated tenant (isolated); Private cloud / VPC; On-premise (where permitted)</w:t>
            </w:r>
          </w:p>
        </w:tc>
      </w:tr>
    </w:tbl>
    <w:p w14:paraId="204AE62D" w14:textId="77777777" w:rsidR="00341F00" w:rsidRDefault="00000000">
      <w:pPr>
        <w:pStyle w:val="Heading3"/>
      </w:pPr>
      <w:bookmarkStart w:id="1954" w:name="_Toc231674437"/>
      <w:bookmarkStart w:id="1955" w:name="_Toc231675064"/>
      <w:bookmarkStart w:id="1956" w:name="_Toc232339226"/>
      <w:r>
        <w:t>H.44  Onboarding Stage &amp; Status</w:t>
      </w:r>
      <w:bookmarkEnd w:id="1954"/>
      <w:bookmarkEnd w:id="1955"/>
      <w:bookmarkEnd w:id="1956"/>
    </w:p>
    <w:p w14:paraId="746D1ADF" w14:textId="77777777" w:rsidR="00341F00" w:rsidRDefault="00000000">
      <w:pPr>
        <w:pStyle w:val="Heading3"/>
      </w:pPr>
      <w:bookmarkStart w:id="1957" w:name="_Toc231674438"/>
      <w:bookmarkStart w:id="1958" w:name="_Toc231675065"/>
      <w:bookmarkStart w:id="1959" w:name="_Toc232339227"/>
      <w:r>
        <w:lastRenderedPageBreak/>
        <w:t>H.45  Instrument / Document Type (e-Execution)</w:t>
      </w:r>
      <w:bookmarkEnd w:id="1957"/>
      <w:bookmarkEnd w:id="1958"/>
      <w:bookmarkEnd w:id="1959"/>
    </w:p>
    <w:tbl>
      <w:tblPr>
        <w:tblW w:w="0" w:type="auto"/>
        <w:tblCellMar>
          <w:left w:w="10" w:type="dxa"/>
          <w:right w:w="10" w:type="dxa"/>
        </w:tblCellMar>
        <w:tblLook w:val="04A0" w:firstRow="1" w:lastRow="0" w:firstColumn="1" w:lastColumn="0" w:noHBand="0" w:noVBand="1"/>
      </w:tblPr>
      <w:tblGrid>
        <w:gridCol w:w="4680"/>
        <w:gridCol w:w="4680"/>
      </w:tblGrid>
      <w:tr w:rsidR="00341F00" w14:paraId="29B40BCB" w14:textId="77777777">
        <w:tc>
          <w:tcPr>
            <w:tcW w:w="4680" w:type="dxa"/>
          </w:tcPr>
          <w:p w14:paraId="18ACC4A4" w14:textId="77777777" w:rsidR="00341F00" w:rsidRDefault="00000000">
            <w:r>
              <w:rPr>
                <w:b/>
              </w:rPr>
              <w:t>Field / control</w:t>
            </w:r>
          </w:p>
        </w:tc>
        <w:tc>
          <w:tcPr>
            <w:tcW w:w="4680" w:type="dxa"/>
          </w:tcPr>
          <w:p w14:paraId="37008326" w14:textId="77777777" w:rsidR="00341F00" w:rsidRDefault="00000000">
            <w:r>
              <w:rPr>
                <w:b/>
              </w:rPr>
              <w:t>Allowed values</w:t>
            </w:r>
          </w:p>
        </w:tc>
      </w:tr>
      <w:tr w:rsidR="00341F00" w14:paraId="3DD642FB" w14:textId="77777777">
        <w:tc>
          <w:tcPr>
            <w:tcW w:w="4680" w:type="dxa"/>
          </w:tcPr>
          <w:p w14:paraId="7B352D0E" w14:textId="77777777" w:rsidR="00341F00" w:rsidRDefault="00000000">
            <w:r>
              <w:t>Instrument type</w:t>
            </w:r>
          </w:p>
        </w:tc>
        <w:tc>
          <w:tcPr>
            <w:tcW w:w="4680" w:type="dxa"/>
          </w:tcPr>
          <w:p w14:paraId="420E68C6" w14:textId="77777777" w:rsidR="00341F00" w:rsidRDefault="00000000">
            <w:r>
              <w:t>Loan agreement; Sanction letter; Key Fact Statement; Guarantee deed; Indemnity; DPDP consent; Repayment mandate (eNACH); Hypothecation deed; Co-lending agreement; Assignment deed; (excluded — wet-ink: negotiable instrument, power of attorney, trust deed, will, sale/transfer of immovable property)</w:t>
            </w:r>
          </w:p>
        </w:tc>
      </w:tr>
    </w:tbl>
    <w:p w14:paraId="5FD462DC" w14:textId="77777777" w:rsidR="00341F00" w:rsidRDefault="00000000">
      <w:pPr>
        <w:pStyle w:val="Heading3"/>
      </w:pPr>
      <w:bookmarkStart w:id="1960" w:name="_Toc231674439"/>
      <w:bookmarkStart w:id="1961" w:name="_Toc231675066"/>
      <w:bookmarkStart w:id="1962" w:name="_Toc232339228"/>
      <w:r>
        <w:t>H.46  Signature Type &amp; eSign Service Provider</w:t>
      </w:r>
      <w:bookmarkEnd w:id="1960"/>
      <w:bookmarkEnd w:id="1961"/>
      <w:bookmarkEnd w:id="1962"/>
    </w:p>
    <w:p w14:paraId="71E17D4B" w14:textId="77777777" w:rsidR="00341F00" w:rsidRDefault="00000000">
      <w:pPr>
        <w:pStyle w:val="Heading3"/>
      </w:pPr>
      <w:bookmarkStart w:id="1963" w:name="_Toc231674440"/>
      <w:bookmarkStart w:id="1964" w:name="_Toc231675067"/>
      <w:bookmarkStart w:id="1965" w:name="_Toc232339229"/>
      <w:r>
        <w:t>H.47  ULI Data Service &amp; Loan Journey</w:t>
      </w:r>
      <w:bookmarkEnd w:id="1963"/>
      <w:bookmarkEnd w:id="1964"/>
      <w:bookmarkEnd w:id="1965"/>
    </w:p>
    <w:p w14:paraId="72908B3F" w14:textId="77777777" w:rsidR="00341F00" w:rsidRDefault="00000000">
      <w:pPr>
        <w:pStyle w:val="Heading3"/>
      </w:pPr>
      <w:bookmarkStart w:id="1966" w:name="_Toc231674441"/>
      <w:bookmarkStart w:id="1967" w:name="_Toc231675068"/>
      <w:bookmarkStart w:id="1968" w:name="_Toc232339230"/>
      <w:r>
        <w:t>H.48  Control Test Frequency &amp; Status</w:t>
      </w:r>
      <w:bookmarkEnd w:id="1966"/>
      <w:bookmarkEnd w:id="1967"/>
      <w:bookmarkEnd w:id="1968"/>
    </w:p>
    <w:tbl>
      <w:tblPr>
        <w:tblW w:w="0" w:type="auto"/>
        <w:tblCellMar>
          <w:left w:w="10" w:type="dxa"/>
          <w:right w:w="10" w:type="dxa"/>
        </w:tblCellMar>
        <w:tblLook w:val="04A0" w:firstRow="1" w:lastRow="0" w:firstColumn="1" w:lastColumn="0" w:noHBand="0" w:noVBand="1"/>
      </w:tblPr>
      <w:tblGrid>
        <w:gridCol w:w="4680"/>
        <w:gridCol w:w="4680"/>
      </w:tblGrid>
      <w:tr w:rsidR="00341F00" w14:paraId="7CA07A1C" w14:textId="77777777">
        <w:tc>
          <w:tcPr>
            <w:tcW w:w="4680" w:type="dxa"/>
          </w:tcPr>
          <w:p w14:paraId="2E3AEA65" w14:textId="77777777" w:rsidR="00341F00" w:rsidRDefault="00000000">
            <w:r>
              <w:rPr>
                <w:b/>
              </w:rPr>
              <w:t>Field / control</w:t>
            </w:r>
          </w:p>
        </w:tc>
        <w:tc>
          <w:tcPr>
            <w:tcW w:w="4680" w:type="dxa"/>
          </w:tcPr>
          <w:p w14:paraId="253EFDEF" w14:textId="77777777" w:rsidR="00341F00" w:rsidRDefault="00000000">
            <w:r>
              <w:rPr>
                <w:b/>
              </w:rPr>
              <w:t>Allowed values</w:t>
            </w:r>
          </w:p>
        </w:tc>
      </w:tr>
      <w:tr w:rsidR="00341F00" w14:paraId="0126F8A7" w14:textId="77777777">
        <w:tc>
          <w:tcPr>
            <w:tcW w:w="4680" w:type="dxa"/>
          </w:tcPr>
          <w:p w14:paraId="33797E88" w14:textId="77777777" w:rsidR="00341F00" w:rsidRDefault="00000000">
            <w:r>
              <w:t>Test frequency</w:t>
            </w:r>
          </w:p>
        </w:tc>
        <w:tc>
          <w:tcPr>
            <w:tcW w:w="4680" w:type="dxa"/>
          </w:tcPr>
          <w:p w14:paraId="56F7F2B5" w14:textId="77777777" w:rsidR="00341F00" w:rsidRDefault="00000000">
            <w:r>
              <w:t>Real-time/event; Daily; Weekly; Monthly; Quarterly; On-demand</w:t>
            </w:r>
          </w:p>
        </w:tc>
      </w:tr>
      <w:tr w:rsidR="00341F00" w14:paraId="12CA8203" w14:textId="77777777">
        <w:tc>
          <w:tcPr>
            <w:tcW w:w="4680" w:type="dxa"/>
          </w:tcPr>
          <w:p w14:paraId="4F1DCB8D" w14:textId="77777777" w:rsidR="00341F00" w:rsidRDefault="00000000">
            <w:r>
              <w:t>Control status</w:t>
            </w:r>
          </w:p>
        </w:tc>
        <w:tc>
          <w:tcPr>
            <w:tcW w:w="4680" w:type="dxa"/>
          </w:tcPr>
          <w:p w14:paraId="4516B27F" w14:textId="77777777" w:rsidR="00341F00" w:rsidRDefault="00000000">
            <w:r>
              <w:t>Compliant; At-risk; Breached; Not-applicable; Pending first test</w:t>
            </w:r>
          </w:p>
        </w:tc>
      </w:tr>
    </w:tbl>
    <w:p w14:paraId="7DEA78B0" w14:textId="77777777" w:rsidR="00341F00" w:rsidRDefault="00000000">
      <w:pPr>
        <w:pStyle w:val="Heading3"/>
      </w:pPr>
      <w:bookmarkStart w:id="1969" w:name="_Toc231674442"/>
      <w:bookmarkStart w:id="1970" w:name="_Toc231675069"/>
      <w:bookmarkStart w:id="1971" w:name="_Toc232339231"/>
      <w:r>
        <w:t>H.49  Regulatory-Change Source &amp; Status</w:t>
      </w:r>
      <w:bookmarkEnd w:id="1969"/>
      <w:bookmarkEnd w:id="1970"/>
      <w:bookmarkEnd w:id="1971"/>
    </w:p>
    <w:tbl>
      <w:tblPr>
        <w:tblW w:w="0" w:type="auto"/>
        <w:tblCellMar>
          <w:left w:w="10" w:type="dxa"/>
          <w:right w:w="10" w:type="dxa"/>
        </w:tblCellMar>
        <w:tblLook w:val="04A0" w:firstRow="1" w:lastRow="0" w:firstColumn="1" w:lastColumn="0" w:noHBand="0" w:noVBand="1"/>
      </w:tblPr>
      <w:tblGrid>
        <w:gridCol w:w="4680"/>
        <w:gridCol w:w="4680"/>
      </w:tblGrid>
      <w:tr w:rsidR="00341F00" w14:paraId="70B247B8" w14:textId="77777777">
        <w:tc>
          <w:tcPr>
            <w:tcW w:w="4680" w:type="dxa"/>
          </w:tcPr>
          <w:p w14:paraId="272502B5" w14:textId="77777777" w:rsidR="00341F00" w:rsidRDefault="00000000">
            <w:r>
              <w:rPr>
                <w:b/>
              </w:rPr>
              <w:t>Field / control</w:t>
            </w:r>
          </w:p>
        </w:tc>
        <w:tc>
          <w:tcPr>
            <w:tcW w:w="4680" w:type="dxa"/>
          </w:tcPr>
          <w:p w14:paraId="51E59C84" w14:textId="77777777" w:rsidR="00341F00" w:rsidRDefault="00000000">
            <w:r>
              <w:rPr>
                <w:b/>
              </w:rPr>
              <w:t>Allowed values</w:t>
            </w:r>
          </w:p>
        </w:tc>
      </w:tr>
      <w:tr w:rsidR="00341F00" w14:paraId="6D9DD803" w14:textId="77777777">
        <w:tc>
          <w:tcPr>
            <w:tcW w:w="4680" w:type="dxa"/>
          </w:tcPr>
          <w:p w14:paraId="027660E6" w14:textId="77777777" w:rsidR="00341F00" w:rsidRDefault="00000000">
            <w:r>
              <w:t>Change source</w:t>
            </w:r>
          </w:p>
        </w:tc>
        <w:tc>
          <w:tcPr>
            <w:tcW w:w="4680" w:type="dxa"/>
          </w:tcPr>
          <w:p w14:paraId="126FFF32" w14:textId="77777777" w:rsidR="00341F00" w:rsidRDefault="00000000">
            <w:r>
              <w:t>RBI; SEBI; MeitY/DPDP; DoT; CERT-In; NHB; IRDAI; ICAI; Other</w:t>
            </w:r>
          </w:p>
        </w:tc>
      </w:tr>
      <w:tr w:rsidR="00341F00" w14:paraId="0E69985D" w14:textId="77777777">
        <w:tc>
          <w:tcPr>
            <w:tcW w:w="4680" w:type="dxa"/>
          </w:tcPr>
          <w:p w14:paraId="5B74DA6F" w14:textId="77777777" w:rsidR="00341F00" w:rsidRDefault="00000000">
            <w:r>
              <w:t>Change status</w:t>
            </w:r>
          </w:p>
        </w:tc>
        <w:tc>
          <w:tcPr>
            <w:tcW w:w="4680" w:type="dxa"/>
          </w:tcPr>
          <w:p w14:paraId="2CECAB05" w14:textId="77777777" w:rsidR="00341F00" w:rsidRDefault="00000000">
            <w:r>
              <w:t>New; Under assessment; Impact-mapped; In progress; Implemented; Evidenced; Not-applicable</w:t>
            </w:r>
          </w:p>
        </w:tc>
      </w:tr>
      <w:tr w:rsidR="00341F00" w14:paraId="3B7E0F7D" w14:textId="77777777">
        <w:tc>
          <w:tcPr>
            <w:tcW w:w="4680" w:type="dxa"/>
          </w:tcPr>
          <w:p w14:paraId="0406EE72" w14:textId="77777777" w:rsidR="00341F00" w:rsidRDefault="00000000">
            <w:r>
              <w:rPr>
                <w:b/>
              </w:rPr>
              <w:t>Field / control</w:t>
            </w:r>
          </w:p>
        </w:tc>
        <w:tc>
          <w:tcPr>
            <w:tcW w:w="4680" w:type="dxa"/>
          </w:tcPr>
          <w:p w14:paraId="18F649E8" w14:textId="77777777" w:rsidR="00341F00" w:rsidRDefault="00000000">
            <w:r>
              <w:rPr>
                <w:b/>
              </w:rPr>
              <w:t>Allowed values</w:t>
            </w:r>
          </w:p>
        </w:tc>
      </w:tr>
      <w:tr w:rsidR="00341F00" w14:paraId="11870E29" w14:textId="77777777">
        <w:tc>
          <w:tcPr>
            <w:tcW w:w="4680" w:type="dxa"/>
          </w:tcPr>
          <w:p w14:paraId="6E250FD0" w14:textId="77777777" w:rsidR="00341F00" w:rsidRDefault="00000000">
            <w:r>
              <w:t>ULI data service</w:t>
            </w:r>
          </w:p>
        </w:tc>
        <w:tc>
          <w:tcPr>
            <w:tcW w:w="4680" w:type="dxa"/>
          </w:tcPr>
          <w:p w14:paraId="1EDCA3DD" w14:textId="77777777" w:rsidR="00341F00" w:rsidRDefault="00000000">
            <w:r>
              <w:t>Identity/authentication; Digitised land records (state-wise); Satellite/geospatial farm data; GST filings &amp; turnover; CKYC; Credit bureau; Account Aggregator financial data; Property search; Transliteration/vernacular; Dairy (milk-pour) insights; Credit-guarantee information</w:t>
            </w:r>
          </w:p>
        </w:tc>
      </w:tr>
      <w:tr w:rsidR="00341F00" w14:paraId="76D84E01" w14:textId="77777777">
        <w:tc>
          <w:tcPr>
            <w:tcW w:w="4680" w:type="dxa"/>
          </w:tcPr>
          <w:p w14:paraId="0536E934" w14:textId="77777777" w:rsidR="00341F00" w:rsidRDefault="00000000">
            <w:r>
              <w:t>ULI loan journey</w:t>
            </w:r>
          </w:p>
        </w:tc>
        <w:tc>
          <w:tcPr>
            <w:tcW w:w="4680" w:type="dxa"/>
          </w:tcPr>
          <w:p w14:paraId="269D2D1C" w14:textId="77777777" w:rsidR="00341F00" w:rsidRDefault="00000000">
            <w:r>
              <w:t>Kisan Credit Card (KCC); Digital/e-KCC (NABARD/RRB/DCCB); MSME working capital; MSME business expansion; Home loan; Micro-enterprise; Personal/consumer; Other (configured)</w:t>
            </w:r>
          </w:p>
        </w:tc>
      </w:tr>
      <w:tr w:rsidR="00341F00" w14:paraId="28493E48" w14:textId="77777777">
        <w:tc>
          <w:tcPr>
            <w:tcW w:w="4680" w:type="dxa"/>
          </w:tcPr>
          <w:p w14:paraId="63357D77" w14:textId="77777777" w:rsidR="00341F00" w:rsidRDefault="00000000">
            <w:r>
              <w:t>Consent validity (short-term loan)</w:t>
            </w:r>
          </w:p>
        </w:tc>
        <w:tc>
          <w:tcPr>
            <w:tcW w:w="4680" w:type="dxa"/>
          </w:tcPr>
          <w:p w14:paraId="161B16E0" w14:textId="77777777" w:rsidR="00341F00" w:rsidRDefault="00000000">
            <w:r>
              <w:t>≤ 3 months beyond loan tenure (AA/Sahamati)</w:t>
            </w:r>
          </w:p>
        </w:tc>
      </w:tr>
      <w:tr w:rsidR="00341F00" w14:paraId="6454BD7D" w14:textId="77777777">
        <w:tc>
          <w:tcPr>
            <w:tcW w:w="4680" w:type="dxa"/>
          </w:tcPr>
          <w:p w14:paraId="1CE71EC2" w14:textId="77777777" w:rsidR="00341F00" w:rsidRDefault="00000000">
            <w:r>
              <w:t>Consent owner</w:t>
            </w:r>
          </w:p>
        </w:tc>
        <w:tc>
          <w:tcPr>
            <w:tcW w:w="4680" w:type="dxa"/>
          </w:tcPr>
          <w:p w14:paraId="6993C0B5" w14:textId="77777777" w:rsidR="00341F00" w:rsidRDefault="00000000">
            <w:r>
              <w:t>Lender (ULI stores no data/consent)</w:t>
            </w:r>
          </w:p>
        </w:tc>
      </w:tr>
      <w:tr w:rsidR="00341F00" w14:paraId="409BE61D" w14:textId="77777777">
        <w:tc>
          <w:tcPr>
            <w:tcW w:w="4680" w:type="dxa"/>
          </w:tcPr>
          <w:p w14:paraId="21F6472B" w14:textId="77777777" w:rsidR="00341F00" w:rsidRDefault="00000000">
            <w:r>
              <w:rPr>
                <w:b/>
              </w:rPr>
              <w:t>Field / control</w:t>
            </w:r>
          </w:p>
        </w:tc>
        <w:tc>
          <w:tcPr>
            <w:tcW w:w="4680" w:type="dxa"/>
          </w:tcPr>
          <w:p w14:paraId="0014FF89" w14:textId="77777777" w:rsidR="00341F00" w:rsidRDefault="00000000">
            <w:r>
              <w:rPr>
                <w:b/>
              </w:rPr>
              <w:t>Allowed values</w:t>
            </w:r>
          </w:p>
        </w:tc>
      </w:tr>
      <w:tr w:rsidR="00341F00" w14:paraId="5D1ED895" w14:textId="77777777">
        <w:tc>
          <w:tcPr>
            <w:tcW w:w="4680" w:type="dxa"/>
          </w:tcPr>
          <w:p w14:paraId="37D7BAFB" w14:textId="77777777" w:rsidR="00341F00" w:rsidRDefault="00000000">
            <w:r>
              <w:t>Signature type</w:t>
            </w:r>
          </w:p>
        </w:tc>
        <w:tc>
          <w:tcPr>
            <w:tcW w:w="4680" w:type="dxa"/>
          </w:tcPr>
          <w:p w14:paraId="6A2D0B7E" w14:textId="77777777" w:rsidR="00341F00" w:rsidRDefault="00000000">
            <w:r>
              <w:t>Aadhaar eSign (OTP); Aadhaar eSign (biometric); DSC (Class 3); Electronic authentication (IT Rules 2015)</w:t>
            </w:r>
          </w:p>
        </w:tc>
      </w:tr>
      <w:tr w:rsidR="00341F00" w14:paraId="7C35D9C5" w14:textId="77777777">
        <w:tc>
          <w:tcPr>
            <w:tcW w:w="4680" w:type="dxa"/>
          </w:tcPr>
          <w:p w14:paraId="0367B6FB" w14:textId="77777777" w:rsidR="00341F00" w:rsidRDefault="00000000">
            <w:r>
              <w:t>eSign Service Provider (ESP)</w:t>
            </w:r>
          </w:p>
        </w:tc>
        <w:tc>
          <w:tcPr>
            <w:tcW w:w="4680" w:type="dxa"/>
          </w:tcPr>
          <w:p w14:paraId="3CE36F69" w14:textId="77777777" w:rsidR="00341F00" w:rsidRDefault="00000000">
            <w:r>
              <w:t>Protean (NSDL e-Gov); eMudhra; C-DAC; (CCA-licensed only)</w:t>
            </w:r>
          </w:p>
        </w:tc>
      </w:tr>
      <w:tr w:rsidR="00341F00" w14:paraId="1B72EF3C" w14:textId="77777777">
        <w:tc>
          <w:tcPr>
            <w:tcW w:w="4680" w:type="dxa"/>
          </w:tcPr>
          <w:p w14:paraId="38F05779" w14:textId="77777777" w:rsidR="00341F00" w:rsidRDefault="00000000">
            <w:r>
              <w:t>e-Stamp channel</w:t>
            </w:r>
          </w:p>
        </w:tc>
        <w:tc>
          <w:tcPr>
            <w:tcW w:w="4680" w:type="dxa"/>
          </w:tcPr>
          <w:p w14:paraId="77588F00" w14:textId="77777777" w:rsidR="00341F00" w:rsidRDefault="00000000">
            <w:r>
              <w:t>SHCIL e-Stamp; State GRAS / e-GRAS; Franking (offline fallback)</w:t>
            </w:r>
          </w:p>
        </w:tc>
      </w:tr>
      <w:tr w:rsidR="00341F00" w14:paraId="627C00DE" w14:textId="77777777">
        <w:tc>
          <w:tcPr>
            <w:tcW w:w="4680" w:type="dxa"/>
          </w:tcPr>
          <w:p w14:paraId="23508A6B" w14:textId="77777777" w:rsidR="00341F00" w:rsidRDefault="00000000">
            <w:r>
              <w:rPr>
                <w:b/>
              </w:rPr>
              <w:t>Field / control</w:t>
            </w:r>
          </w:p>
        </w:tc>
        <w:tc>
          <w:tcPr>
            <w:tcW w:w="4680" w:type="dxa"/>
          </w:tcPr>
          <w:p w14:paraId="63DAF87F" w14:textId="77777777" w:rsidR="00341F00" w:rsidRDefault="00000000">
            <w:r>
              <w:rPr>
                <w:b/>
              </w:rPr>
              <w:t>Allowed values</w:t>
            </w:r>
          </w:p>
        </w:tc>
      </w:tr>
      <w:tr w:rsidR="00341F00" w14:paraId="0E5F4024" w14:textId="77777777">
        <w:tc>
          <w:tcPr>
            <w:tcW w:w="4680" w:type="dxa"/>
          </w:tcPr>
          <w:p w14:paraId="4A3A3198" w14:textId="77777777" w:rsidR="00341F00" w:rsidRDefault="00000000">
            <w:r>
              <w:t>Onboarding stage</w:t>
            </w:r>
          </w:p>
        </w:tc>
        <w:tc>
          <w:tcPr>
            <w:tcW w:w="4680" w:type="dxa"/>
          </w:tcPr>
          <w:p w14:paraId="358D721B" w14:textId="77777777" w:rsidR="00341F00" w:rsidRDefault="00000000">
            <w:r>
              <w:t xml:space="preserve">Application; KYB &amp; due diligence; Agreement &amp; e-sign; Entity-type configuration; Tenant provisioning; Integration &amp; API setup; Data </w:t>
            </w:r>
            <w:r>
              <w:lastRenderedPageBreak/>
              <w:t>migration; UAT &amp; training; Go-live readiness; Go-live; Hyper-care; Closed</w:t>
            </w:r>
          </w:p>
        </w:tc>
      </w:tr>
      <w:tr w:rsidR="00341F00" w14:paraId="57609FDE" w14:textId="77777777">
        <w:tc>
          <w:tcPr>
            <w:tcW w:w="4680" w:type="dxa"/>
          </w:tcPr>
          <w:p w14:paraId="772C5FBE" w14:textId="77777777" w:rsidR="00341F00" w:rsidRDefault="00000000">
            <w:r>
              <w:lastRenderedPageBreak/>
              <w:t>Stage status</w:t>
            </w:r>
          </w:p>
        </w:tc>
        <w:tc>
          <w:tcPr>
            <w:tcW w:w="4680" w:type="dxa"/>
          </w:tcPr>
          <w:p w14:paraId="7C6204D7" w14:textId="77777777" w:rsidR="00341F00" w:rsidRDefault="00000000">
            <w:r>
              <w:t>Not started; In progress; Blocked; Awaiting client; Awaiting approval; Completed</w:t>
            </w:r>
          </w:p>
        </w:tc>
      </w:tr>
      <w:tr w:rsidR="00341F00" w14:paraId="1595B961" w14:textId="77777777">
        <w:tc>
          <w:tcPr>
            <w:tcW w:w="4680" w:type="dxa"/>
          </w:tcPr>
          <w:p w14:paraId="30E1F9EA" w14:textId="77777777" w:rsidR="00341F00" w:rsidRDefault="00000000">
            <w:r>
              <w:rPr>
                <w:b/>
              </w:rPr>
              <w:t>Field / control</w:t>
            </w:r>
          </w:p>
        </w:tc>
        <w:tc>
          <w:tcPr>
            <w:tcW w:w="4680" w:type="dxa"/>
          </w:tcPr>
          <w:p w14:paraId="683D5FEB" w14:textId="77777777" w:rsidR="00341F00" w:rsidRDefault="00000000">
            <w:r>
              <w:rPr>
                <w:b/>
              </w:rPr>
              <w:t>Allowed values</w:t>
            </w:r>
          </w:p>
        </w:tc>
      </w:tr>
      <w:tr w:rsidR="00341F00" w14:paraId="3240B53A" w14:textId="77777777">
        <w:tc>
          <w:tcPr>
            <w:tcW w:w="4680" w:type="dxa"/>
          </w:tcPr>
          <w:p w14:paraId="2BF56D25" w14:textId="77777777" w:rsidR="00341F00" w:rsidRDefault="00000000">
            <w:r>
              <w:t>Trigger point</w:t>
            </w:r>
          </w:p>
        </w:tc>
        <w:tc>
          <w:tcPr>
            <w:tcW w:w="4680" w:type="dxa"/>
          </w:tcPr>
          <w:p w14:paraId="0168F30C" w14:textId="77777777" w:rsidR="00341F00" w:rsidRDefault="00000000">
            <w:r>
              <w:t>Lead capture; Onboarding/KYC; Underwriting; Sanction; Agreement execution; Disbursement; Repayment setup; Servicing; Monitoring/EWS; Periodic updation; Regulatory reporting</w:t>
            </w:r>
          </w:p>
        </w:tc>
      </w:tr>
      <w:tr w:rsidR="00341F00" w14:paraId="51D5EA51" w14:textId="77777777">
        <w:tc>
          <w:tcPr>
            <w:tcW w:w="4680" w:type="dxa"/>
          </w:tcPr>
          <w:p w14:paraId="77754FCE" w14:textId="77777777" w:rsidR="00341F00" w:rsidRDefault="00000000">
            <w:r>
              <w:rPr>
                <w:b/>
              </w:rPr>
              <w:t>Field / control</w:t>
            </w:r>
          </w:p>
        </w:tc>
        <w:tc>
          <w:tcPr>
            <w:tcW w:w="4680" w:type="dxa"/>
          </w:tcPr>
          <w:p w14:paraId="6A838017" w14:textId="77777777" w:rsidR="00341F00" w:rsidRDefault="00000000">
            <w:r>
              <w:rPr>
                <w:b/>
              </w:rPr>
              <w:t>Allowed values</w:t>
            </w:r>
          </w:p>
        </w:tc>
      </w:tr>
      <w:tr w:rsidR="00341F00" w14:paraId="49ED3A17" w14:textId="77777777">
        <w:tc>
          <w:tcPr>
            <w:tcW w:w="4680" w:type="dxa"/>
          </w:tcPr>
          <w:p w14:paraId="168AF7DA" w14:textId="77777777" w:rsidR="00341F00" w:rsidRDefault="00000000">
            <w:r>
              <w:t>Screening source</w:t>
            </w:r>
          </w:p>
        </w:tc>
        <w:tc>
          <w:tcPr>
            <w:tcW w:w="4680" w:type="dxa"/>
          </w:tcPr>
          <w:p w14:paraId="6C53122D" w14:textId="77777777" w:rsidR="00341F00" w:rsidRDefault="00000000">
            <w:r>
              <w:t>MuleHunter.AI (mule account); DoT FRI (mobile number); RBI/NPCI DPIP (negative registry); Central Fraud Registry (CFR); I4C CFCFRMS / 1930</w:t>
            </w:r>
          </w:p>
        </w:tc>
      </w:tr>
      <w:tr w:rsidR="00341F00" w14:paraId="142C5739" w14:textId="77777777">
        <w:tc>
          <w:tcPr>
            <w:tcW w:w="4680" w:type="dxa"/>
          </w:tcPr>
          <w:p w14:paraId="2CDA53DB" w14:textId="77777777" w:rsidR="00341F00" w:rsidRDefault="00000000">
            <w:r>
              <w:t>Outcome</w:t>
            </w:r>
          </w:p>
        </w:tc>
        <w:tc>
          <w:tcPr>
            <w:tcW w:w="4680" w:type="dxa"/>
          </w:tcPr>
          <w:p w14:paraId="4ECFC7AF" w14:textId="77777777" w:rsidR="00341F00" w:rsidRDefault="00000000">
            <w:r>
              <w:t>Clear; Watch; Suspected mule; High-risk number; Negative-registry hit; Reported fraud</w:t>
            </w:r>
          </w:p>
        </w:tc>
      </w:tr>
      <w:tr w:rsidR="00341F00" w14:paraId="718DD034" w14:textId="77777777">
        <w:tc>
          <w:tcPr>
            <w:tcW w:w="4680" w:type="dxa"/>
          </w:tcPr>
          <w:p w14:paraId="041AE699" w14:textId="77777777" w:rsidR="00341F00" w:rsidRDefault="00000000">
            <w:r>
              <w:t>Action</w:t>
            </w:r>
          </w:p>
        </w:tc>
        <w:tc>
          <w:tcPr>
            <w:tcW w:w="4680" w:type="dxa"/>
          </w:tcPr>
          <w:p w14:paraId="170D3A99" w14:textId="77777777" w:rsidR="00341F00" w:rsidRDefault="00000000">
            <w:r>
              <w:t>None; Step-up authentication; Block; Hold/Lien-mark; Report to I4C/RBI</w:t>
            </w:r>
          </w:p>
        </w:tc>
      </w:tr>
      <w:tr w:rsidR="00341F00" w14:paraId="0E2B31A5" w14:textId="77777777">
        <w:tc>
          <w:tcPr>
            <w:tcW w:w="4680" w:type="dxa"/>
          </w:tcPr>
          <w:p w14:paraId="687945D0" w14:textId="77777777" w:rsidR="00341F00" w:rsidRDefault="00000000">
            <w:r>
              <w:rPr>
                <w:b/>
              </w:rPr>
              <w:t>Field / control</w:t>
            </w:r>
          </w:p>
        </w:tc>
        <w:tc>
          <w:tcPr>
            <w:tcW w:w="4680" w:type="dxa"/>
          </w:tcPr>
          <w:p w14:paraId="0F781E33" w14:textId="77777777" w:rsidR="00341F00" w:rsidRDefault="00000000">
            <w:r>
              <w:rPr>
                <w:b/>
              </w:rPr>
              <w:t>Allowed values</w:t>
            </w:r>
          </w:p>
        </w:tc>
      </w:tr>
      <w:tr w:rsidR="00341F00" w14:paraId="6C198829" w14:textId="77777777">
        <w:tc>
          <w:tcPr>
            <w:tcW w:w="4680" w:type="dxa"/>
          </w:tcPr>
          <w:p w14:paraId="2A1C3360" w14:textId="77777777" w:rsidR="00341F00" w:rsidRDefault="00000000">
            <w:r>
              <w:t>Entity persona</w:t>
            </w:r>
          </w:p>
        </w:tc>
        <w:tc>
          <w:tcPr>
            <w:tcW w:w="4680" w:type="dxa"/>
          </w:tcPr>
          <w:p w14:paraId="16EBB8B4" w14:textId="77777777" w:rsidR="00341F00" w:rsidRDefault="00000000">
            <w:r>
              <w:t>P2P Platform Operations User; Factoring Operations User; CIC Treasury &amp; Group-Oversight User; HFC Compliance &amp; Product User; MGC Underwriting &amp; Claims User; Group Holding &amp; Compliance User</w:t>
            </w:r>
          </w:p>
        </w:tc>
      </w:tr>
    </w:tbl>
    <w:p w14:paraId="2A8984A2" w14:textId="77777777" w:rsidR="00341F00" w:rsidRDefault="00000000">
      <w:r>
        <w:t>Per the Credit Information Reporting Directions, 2025 and Amendment, 2025 (fortnightly updation).</w:t>
      </w:r>
    </w:p>
    <w:tbl>
      <w:tblPr>
        <w:tblW w:w="0" w:type="auto"/>
        <w:tblCellMar>
          <w:left w:w="10" w:type="dxa"/>
          <w:right w:w="10" w:type="dxa"/>
        </w:tblCellMar>
        <w:tblLook w:val="04A0" w:firstRow="1" w:lastRow="0" w:firstColumn="1" w:lastColumn="0" w:noHBand="0" w:noVBand="1"/>
      </w:tblPr>
      <w:tblGrid>
        <w:gridCol w:w="2700"/>
        <w:gridCol w:w="1980"/>
        <w:gridCol w:w="4680"/>
      </w:tblGrid>
      <w:tr w:rsidR="00341F00" w14:paraId="24041E2E" w14:textId="77777777">
        <w:tc>
          <w:tcPr>
            <w:tcW w:w="4680" w:type="dxa"/>
            <w:gridSpan w:val="2"/>
          </w:tcPr>
          <w:p w14:paraId="78B1F85D" w14:textId="77777777" w:rsidR="00341F00" w:rsidRDefault="00000000">
            <w:r>
              <w:rPr>
                <w:b/>
              </w:rPr>
              <w:t>Field / control</w:t>
            </w:r>
          </w:p>
        </w:tc>
        <w:tc>
          <w:tcPr>
            <w:tcW w:w="4680" w:type="dxa"/>
          </w:tcPr>
          <w:p w14:paraId="5E920CDB" w14:textId="77777777" w:rsidR="00341F00" w:rsidRDefault="00000000">
            <w:r>
              <w:rPr>
                <w:b/>
              </w:rPr>
              <w:t>Allowed values</w:t>
            </w:r>
          </w:p>
        </w:tc>
      </w:tr>
      <w:tr w:rsidR="00341F00" w14:paraId="7BBA4E3B" w14:textId="77777777">
        <w:tc>
          <w:tcPr>
            <w:tcW w:w="4680" w:type="dxa"/>
            <w:gridSpan w:val="2"/>
          </w:tcPr>
          <w:p w14:paraId="4D067E69" w14:textId="77777777" w:rsidR="00341F00" w:rsidRDefault="00000000">
            <w:r>
              <w:t>Reporting format (UCRF)</w:t>
            </w:r>
          </w:p>
        </w:tc>
        <w:tc>
          <w:tcPr>
            <w:tcW w:w="4680" w:type="dxa"/>
          </w:tcPr>
          <w:p w14:paraId="0D2C68BA" w14:textId="77777777" w:rsidR="00341F00" w:rsidRDefault="00000000">
            <w:r>
              <w:t>Consumer (Form 1); Commercial (Form 2); Microfinance/MFI (Form 3)</w:t>
            </w:r>
          </w:p>
        </w:tc>
      </w:tr>
      <w:tr w:rsidR="00341F00" w14:paraId="3EDFB008" w14:textId="77777777">
        <w:tc>
          <w:tcPr>
            <w:tcW w:w="4680" w:type="dxa"/>
            <w:gridSpan w:val="2"/>
          </w:tcPr>
          <w:p w14:paraId="35582326" w14:textId="77777777" w:rsidR="00341F00" w:rsidRDefault="00000000">
            <w:r>
              <w:t>Reporting category</w:t>
            </w:r>
          </w:p>
        </w:tc>
        <w:tc>
          <w:tcPr>
            <w:tcW w:w="4680" w:type="dxa"/>
          </w:tcPr>
          <w:p w14:paraId="11492A12" w14:textId="77777777" w:rsidR="00341F00" w:rsidRDefault="00000000">
            <w:r>
              <w:t>New accounts since last reference date; Changed borrower–CI relationship; Accounts changed since last reference date; Overdue accounts</w:t>
            </w:r>
          </w:p>
        </w:tc>
      </w:tr>
      <w:tr w:rsidR="00341F00" w14:paraId="58002960" w14:textId="77777777">
        <w:tc>
          <w:tcPr>
            <w:tcW w:w="4680" w:type="dxa"/>
            <w:gridSpan w:val="2"/>
          </w:tcPr>
          <w:p w14:paraId="2671054A" w14:textId="77777777" w:rsidR="00341F00" w:rsidRDefault="00000000">
            <w:r>
              <w:t>Reporting frequency</w:t>
            </w:r>
          </w:p>
        </w:tc>
        <w:tc>
          <w:tcPr>
            <w:tcW w:w="4680" w:type="dxa"/>
          </w:tcPr>
          <w:p w14:paraId="58E4AE50" w14:textId="77777777" w:rsidR="00341F00" w:rsidRDefault="00000000">
            <w:r>
              <w:t>Fortnightly (15-day) or shorter</w:t>
            </w:r>
          </w:p>
        </w:tc>
      </w:tr>
      <w:tr w:rsidR="00341F00" w14:paraId="73EE0129" w14:textId="77777777">
        <w:tc>
          <w:tcPr>
            <w:tcW w:w="4680" w:type="dxa"/>
            <w:gridSpan w:val="2"/>
          </w:tcPr>
          <w:p w14:paraId="19401A73" w14:textId="77777777" w:rsidR="00341F00" w:rsidRDefault="00000000">
            <w:r>
              <w:t>DQI action</w:t>
            </w:r>
          </w:p>
        </w:tc>
        <w:tc>
          <w:tcPr>
            <w:tcW w:w="4680" w:type="dxa"/>
          </w:tcPr>
          <w:p w14:paraId="4B4367B2" w14:textId="77777777" w:rsidR="00341F00" w:rsidRDefault="00000000">
            <w:r>
              <w:t>Accepted; Rejected — rectify; Corrected on customer request</w:t>
            </w:r>
          </w:p>
        </w:tc>
      </w:tr>
      <w:tr w:rsidR="00341F00" w14:paraId="4923155E" w14:textId="77777777">
        <w:tc>
          <w:tcPr>
            <w:tcW w:w="4680" w:type="dxa"/>
            <w:gridSpan w:val="2"/>
          </w:tcPr>
          <w:p w14:paraId="0CAF7882" w14:textId="77777777" w:rsidR="00341F00" w:rsidRDefault="00000000">
            <w:r>
              <w:rPr>
                <w:b/>
              </w:rPr>
              <w:t>Field / control</w:t>
            </w:r>
          </w:p>
        </w:tc>
        <w:tc>
          <w:tcPr>
            <w:tcW w:w="4680" w:type="dxa"/>
          </w:tcPr>
          <w:p w14:paraId="42AEDB62" w14:textId="77777777" w:rsidR="00341F00" w:rsidRDefault="00000000">
            <w:r>
              <w:rPr>
                <w:b/>
              </w:rPr>
              <w:t>Allowed values</w:t>
            </w:r>
          </w:p>
        </w:tc>
      </w:tr>
      <w:tr w:rsidR="00341F00" w14:paraId="18DF257F" w14:textId="77777777">
        <w:tc>
          <w:tcPr>
            <w:tcW w:w="4680" w:type="dxa"/>
            <w:gridSpan w:val="2"/>
          </w:tcPr>
          <w:p w14:paraId="61F79E06" w14:textId="77777777" w:rsidR="00341F00" w:rsidRDefault="00000000">
            <w:r>
              <w:t>Relationship</w:t>
            </w:r>
          </w:p>
        </w:tc>
        <w:tc>
          <w:tcPr>
            <w:tcW w:w="4680" w:type="dxa"/>
          </w:tcPr>
          <w:p w14:paraId="73763514" w14:textId="77777777" w:rsidR="00341F00" w:rsidRDefault="00000000">
            <w:r>
              <w:t>Director; KMP; Senior management; Promoter/Holding co.; Subsidiary/Associate/JV; Relative of director/KMP; Entity with significant influence</w:t>
            </w:r>
          </w:p>
        </w:tc>
      </w:tr>
      <w:tr w:rsidR="00341F00" w14:paraId="4AC4DED7" w14:textId="77777777">
        <w:tc>
          <w:tcPr>
            <w:tcW w:w="4680" w:type="dxa"/>
            <w:gridSpan w:val="2"/>
          </w:tcPr>
          <w:p w14:paraId="43AE3BE6" w14:textId="77777777" w:rsidR="00341F00" w:rsidRDefault="00000000">
            <w:r>
              <w:t>Integrity record type</w:t>
            </w:r>
          </w:p>
        </w:tc>
        <w:tc>
          <w:tcPr>
            <w:tcW w:w="4680" w:type="dxa"/>
          </w:tcPr>
          <w:p w14:paraId="0E3CBA54" w14:textId="77777777" w:rsidR="00341F00" w:rsidRDefault="00000000">
            <w:r>
              <w:t>Related-party transaction; Whistle-blower disclosure; Conflict-of-interest declaration</w:t>
            </w:r>
          </w:p>
        </w:tc>
      </w:tr>
      <w:tr w:rsidR="00341F00" w14:paraId="4F91DF57" w14:textId="77777777">
        <w:tc>
          <w:tcPr>
            <w:tcW w:w="4680" w:type="dxa"/>
            <w:gridSpan w:val="2"/>
          </w:tcPr>
          <w:p w14:paraId="7DA5AC07" w14:textId="77777777" w:rsidR="00341F00" w:rsidRDefault="00000000">
            <w:r>
              <w:rPr>
                <w:b/>
              </w:rPr>
              <w:t>Field / control</w:t>
            </w:r>
          </w:p>
        </w:tc>
        <w:tc>
          <w:tcPr>
            <w:tcW w:w="4680" w:type="dxa"/>
          </w:tcPr>
          <w:p w14:paraId="57C58526" w14:textId="77777777" w:rsidR="00341F00" w:rsidRDefault="00000000">
            <w:r>
              <w:rPr>
                <w:b/>
              </w:rPr>
              <w:t>Allowed values</w:t>
            </w:r>
          </w:p>
        </w:tc>
      </w:tr>
      <w:tr w:rsidR="00341F00" w14:paraId="6721BA1F" w14:textId="77777777">
        <w:tc>
          <w:tcPr>
            <w:tcW w:w="4680" w:type="dxa"/>
            <w:gridSpan w:val="2"/>
          </w:tcPr>
          <w:p w14:paraId="2A31F2F6" w14:textId="77777777" w:rsidR="00341F00" w:rsidRDefault="00000000">
            <w:r>
              <w:t>Cyber record type</w:t>
            </w:r>
          </w:p>
        </w:tc>
        <w:tc>
          <w:tcPr>
            <w:tcW w:w="4680" w:type="dxa"/>
          </w:tcPr>
          <w:p w14:paraId="59427F7D" w14:textId="77777777" w:rsidR="00341F00" w:rsidRDefault="00000000">
            <w:r>
              <w:t>IS Audit; Cyber Incident; VAPT; CCMP invocation</w:t>
            </w:r>
          </w:p>
        </w:tc>
      </w:tr>
      <w:tr w:rsidR="00341F00" w14:paraId="60FBA9EB" w14:textId="77777777">
        <w:tc>
          <w:tcPr>
            <w:tcW w:w="4680" w:type="dxa"/>
            <w:gridSpan w:val="2"/>
          </w:tcPr>
          <w:p w14:paraId="13EE1DB1" w14:textId="77777777" w:rsidR="00341F00" w:rsidRDefault="00000000">
            <w:r>
              <w:t>Applicable layer</w:t>
            </w:r>
          </w:p>
        </w:tc>
        <w:tc>
          <w:tcPr>
            <w:tcW w:w="4680" w:type="dxa"/>
          </w:tcPr>
          <w:p w14:paraId="30F5CE64" w14:textId="77777777" w:rsidR="00341F00" w:rsidRDefault="00000000">
            <w:r>
              <w:t>Base Layer &lt; ₹500 cr; Base Layer ≥ ₹500 cr; Middle Layer &amp; above</w:t>
            </w:r>
          </w:p>
        </w:tc>
      </w:tr>
      <w:tr w:rsidR="00341F00" w14:paraId="6218CA5B" w14:textId="77777777">
        <w:tc>
          <w:tcPr>
            <w:tcW w:w="4680" w:type="dxa"/>
            <w:gridSpan w:val="2"/>
          </w:tcPr>
          <w:p w14:paraId="31B2832D" w14:textId="77777777" w:rsidR="00341F00" w:rsidRDefault="00000000">
            <w:r>
              <w:rPr>
                <w:b/>
              </w:rPr>
              <w:t>Field / control</w:t>
            </w:r>
          </w:p>
        </w:tc>
        <w:tc>
          <w:tcPr>
            <w:tcW w:w="4680" w:type="dxa"/>
          </w:tcPr>
          <w:p w14:paraId="285F10EB" w14:textId="77777777" w:rsidR="00341F00" w:rsidRDefault="00000000">
            <w:r>
              <w:rPr>
                <w:b/>
              </w:rPr>
              <w:t>Allowed values</w:t>
            </w:r>
          </w:p>
        </w:tc>
      </w:tr>
      <w:tr w:rsidR="00341F00" w14:paraId="6A3243CF" w14:textId="77777777">
        <w:tc>
          <w:tcPr>
            <w:tcW w:w="4680" w:type="dxa"/>
            <w:gridSpan w:val="2"/>
          </w:tcPr>
          <w:p w14:paraId="6C17EDBB" w14:textId="77777777" w:rsidR="00341F00" w:rsidRDefault="00000000">
            <w:r>
              <w:t>Resolution Plan type</w:t>
            </w:r>
          </w:p>
        </w:tc>
        <w:tc>
          <w:tcPr>
            <w:tcW w:w="4680" w:type="dxa"/>
          </w:tcPr>
          <w:p w14:paraId="6D08159E" w14:textId="77777777" w:rsidR="00341F00" w:rsidRDefault="00000000">
            <w:r>
              <w:t>Restructuring; Change in ownership; Compromise settlement; Technical write-off; Sale to ARC; Recovery/legal action</w:t>
            </w:r>
          </w:p>
        </w:tc>
      </w:tr>
      <w:tr w:rsidR="00341F00" w14:paraId="4AD8614D" w14:textId="77777777">
        <w:tblPrEx>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Look w:val="0000" w:firstRow="0" w:lastRow="0" w:firstColumn="0" w:lastColumn="0" w:noHBand="0" w:noVBand="0"/>
        </w:tblPrEx>
        <w:trPr>
          <w:tblHeader/>
        </w:trPr>
        <w:tc>
          <w:tcPr>
            <w:tcW w:w="2700" w:type="dxa"/>
            <w:shd w:val="clear" w:color="auto" w:fill="1F3864"/>
            <w:tcMar>
              <w:top w:w="60" w:type="dxa"/>
              <w:left w:w="110" w:type="dxa"/>
              <w:bottom w:w="60" w:type="dxa"/>
              <w:right w:w="110" w:type="dxa"/>
            </w:tcMar>
            <w:vAlign w:val="center"/>
          </w:tcPr>
          <w:p w14:paraId="25604E51" w14:textId="77777777" w:rsidR="00341F00" w:rsidRDefault="00000000">
            <w:pPr>
              <w:spacing w:after="20" w:line="250" w:lineRule="auto"/>
            </w:pPr>
            <w:r>
              <w:rPr>
                <w:rFonts w:cs="Arial"/>
                <w:b/>
                <w:bCs/>
                <w:color w:val="FFFFFF"/>
                <w:sz w:val="19"/>
                <w:szCs w:val="19"/>
              </w:rPr>
              <w:t>Field / control</w:t>
            </w:r>
          </w:p>
        </w:tc>
        <w:tc>
          <w:tcPr>
            <w:tcW w:w="6660" w:type="dxa"/>
            <w:gridSpan w:val="2"/>
            <w:shd w:val="clear" w:color="auto" w:fill="1F3864"/>
            <w:tcMar>
              <w:top w:w="60" w:type="dxa"/>
              <w:left w:w="110" w:type="dxa"/>
              <w:bottom w:w="60" w:type="dxa"/>
              <w:right w:w="110" w:type="dxa"/>
            </w:tcMar>
            <w:vAlign w:val="center"/>
          </w:tcPr>
          <w:p w14:paraId="7AA94566" w14:textId="77777777" w:rsidR="00341F00" w:rsidRDefault="00000000">
            <w:pPr>
              <w:spacing w:after="20" w:line="250" w:lineRule="auto"/>
            </w:pPr>
            <w:r>
              <w:rPr>
                <w:rFonts w:cs="Arial"/>
                <w:b/>
                <w:bCs/>
                <w:color w:val="FFFFFF"/>
                <w:sz w:val="19"/>
                <w:szCs w:val="19"/>
              </w:rPr>
              <w:t>Allowed values</w:t>
            </w:r>
          </w:p>
        </w:tc>
      </w:tr>
      <w:tr w:rsidR="00341F00" w14:paraId="739C6BD6" w14:textId="77777777">
        <w:tblPrEx>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Look w:val="0000" w:firstRow="0" w:lastRow="0" w:firstColumn="0" w:lastColumn="0" w:noHBand="0" w:noVBand="0"/>
        </w:tblPrEx>
        <w:tc>
          <w:tcPr>
            <w:tcW w:w="2700" w:type="dxa"/>
            <w:shd w:val="clear" w:color="auto" w:fill="FFFFFF"/>
            <w:tcMar>
              <w:top w:w="60" w:type="dxa"/>
              <w:left w:w="110" w:type="dxa"/>
              <w:bottom w:w="60" w:type="dxa"/>
              <w:right w:w="110" w:type="dxa"/>
            </w:tcMar>
            <w:vAlign w:val="center"/>
          </w:tcPr>
          <w:p w14:paraId="6A199B91" w14:textId="77777777" w:rsidR="00341F00" w:rsidRDefault="00000000">
            <w:pPr>
              <w:spacing w:after="20" w:line="250" w:lineRule="auto"/>
            </w:pPr>
            <w:r>
              <w:rPr>
                <w:rFonts w:cs="Arial"/>
                <w:sz w:val="19"/>
                <w:szCs w:val="19"/>
              </w:rPr>
              <w:t>User persona / role</w:t>
            </w:r>
          </w:p>
        </w:tc>
        <w:tc>
          <w:tcPr>
            <w:tcW w:w="6660" w:type="dxa"/>
            <w:gridSpan w:val="2"/>
            <w:shd w:val="clear" w:color="auto" w:fill="FFFFFF"/>
            <w:tcMar>
              <w:top w:w="60" w:type="dxa"/>
              <w:left w:w="110" w:type="dxa"/>
              <w:bottom w:w="60" w:type="dxa"/>
              <w:right w:w="110" w:type="dxa"/>
            </w:tcMar>
            <w:vAlign w:val="center"/>
          </w:tcPr>
          <w:p w14:paraId="7371E649" w14:textId="77777777" w:rsidR="00341F00" w:rsidRDefault="00000000">
            <w:pPr>
              <w:spacing w:after="20" w:line="250" w:lineRule="auto"/>
            </w:pPr>
            <w:r>
              <w:rPr>
                <w:rFonts w:cs="Arial"/>
                <w:sz w:val="19"/>
                <w:szCs w:val="19"/>
              </w:rPr>
              <w:t xml:space="preserve">Borrower; Loan Officer/Underwriter; Loan Booker; Branch Manager/Staff; Recovery Agent; DSA; LSP; Co-Lending Partner; Compliance Officer/CS; </w:t>
            </w:r>
            <w:r>
              <w:rPr>
                <w:rFonts w:cs="Arial"/>
                <w:sz w:val="19"/>
                <w:szCs w:val="19"/>
              </w:rPr>
              <w:lastRenderedPageBreak/>
              <w:t>Finance/Treasury; Risk/Fraud Analyst; Internal Auditor; Chartered Accountant (statutory auditor); Data Protection Officer; Board/ACB Member; Tenant Administrator; Platform Operator; RBI Supervisor (read-only)</w:t>
            </w:r>
            <w:r>
              <w:t>; P2P Platform Ops; Factoring Ops; CIC Treasury/Group-Oversight; HFC Compliance/Product; MGC Underwriting/Claims; Group Holding/NOFHC Compliance;; Onboarding Manager (platform); Client Admin (tenant)</w:t>
            </w:r>
          </w:p>
        </w:tc>
      </w:tr>
      <w:tr w:rsidR="00341F00" w14:paraId="28E193E1" w14:textId="77777777">
        <w:tblPrEx>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Look w:val="0000" w:firstRow="0" w:lastRow="0" w:firstColumn="0" w:lastColumn="0" w:noHBand="0" w:noVBand="0"/>
        </w:tblPrEx>
        <w:tc>
          <w:tcPr>
            <w:tcW w:w="2700" w:type="dxa"/>
            <w:shd w:val="clear" w:color="auto" w:fill="EEF3F9"/>
            <w:tcMar>
              <w:top w:w="60" w:type="dxa"/>
              <w:left w:w="110" w:type="dxa"/>
              <w:bottom w:w="60" w:type="dxa"/>
              <w:right w:w="110" w:type="dxa"/>
            </w:tcMar>
            <w:vAlign w:val="center"/>
          </w:tcPr>
          <w:p w14:paraId="52E1F18B" w14:textId="77777777" w:rsidR="00341F00" w:rsidRDefault="00000000">
            <w:pPr>
              <w:spacing w:after="20" w:line="250" w:lineRule="auto"/>
            </w:pPr>
            <w:r>
              <w:rPr>
                <w:rFonts w:cs="Arial"/>
                <w:sz w:val="19"/>
                <w:szCs w:val="19"/>
              </w:rPr>
              <w:lastRenderedPageBreak/>
              <w:t>Access mode</w:t>
            </w:r>
          </w:p>
        </w:tc>
        <w:tc>
          <w:tcPr>
            <w:tcW w:w="6660" w:type="dxa"/>
            <w:gridSpan w:val="2"/>
            <w:shd w:val="clear" w:color="auto" w:fill="EEF3F9"/>
            <w:tcMar>
              <w:top w:w="60" w:type="dxa"/>
              <w:left w:w="110" w:type="dxa"/>
              <w:bottom w:w="60" w:type="dxa"/>
              <w:right w:w="110" w:type="dxa"/>
            </w:tcMar>
            <w:vAlign w:val="center"/>
          </w:tcPr>
          <w:p w14:paraId="40FC44A0" w14:textId="77777777" w:rsidR="00341F00" w:rsidRDefault="00000000">
            <w:pPr>
              <w:spacing w:after="20" w:line="250" w:lineRule="auto"/>
            </w:pPr>
            <w:r>
              <w:rPr>
                <w:rFonts w:cs="Arial"/>
                <w:sz w:val="19"/>
                <w:szCs w:val="19"/>
              </w:rPr>
              <w:t>Read-only; Read-write; Maker; Checker; Approver; Administrator</w:t>
            </w:r>
          </w:p>
        </w:tc>
      </w:tr>
    </w:tbl>
    <w:p w14:paraId="70F2EBD6" w14:textId="77777777" w:rsidR="00341F00" w:rsidRDefault="00000000">
      <w:pPr>
        <w:pBdr>
          <w:left w:val="single" w:sz="18" w:space="8" w:color="E8A33D"/>
        </w:pBdr>
        <w:shd w:val="clear" w:color="auto" w:fill="FFF6E5"/>
        <w:spacing w:before="80" w:after="140" w:line="270" w:lineRule="auto"/>
        <w:ind w:left="120" w:right="120"/>
        <w:jc w:val="both"/>
      </w:pPr>
      <w:r>
        <w:rPr>
          <w:rFonts w:cs="Arial"/>
          <w:b/>
          <w:bCs/>
          <w:color w:val="9A6A12"/>
          <w:sz w:val="19"/>
          <w:szCs w:val="19"/>
        </w:rPr>
        <w:t xml:space="preserve">Regulatory note.  </w:t>
      </w:r>
      <w:r>
        <w:rPr>
          <w:rFonts w:cs="Arial"/>
          <w:color w:val="5C4A1E"/>
          <w:sz w:val="19"/>
          <w:szCs w:val="19"/>
        </w:rPr>
        <w:t>These option sets are the configurable baseline; tenants may add, hide or rename values through the Form Builder, except where a value is regulatory-driven (e.g., asset-classification buckets, message categories, grievance tiers), which are protected. Code values/keys for each label are defined in the platform's reference-data service and exposed via the API; the labels above are indicative and localisable.</w:t>
      </w:r>
    </w:p>
    <w:p w14:paraId="324E6D6D" w14:textId="77777777" w:rsidR="00341F00" w:rsidRDefault="00341F00">
      <w:pPr>
        <w:spacing w:after="60"/>
      </w:pPr>
    </w:p>
    <w:p w14:paraId="05C8ABAB" w14:textId="77777777" w:rsidR="00341F00" w:rsidRDefault="00000000">
      <w:pPr>
        <w:spacing w:before="240"/>
        <w:jc w:val="center"/>
      </w:pPr>
      <w:r>
        <w:rPr>
          <w:rFonts w:cs="Arial"/>
          <w:i/>
          <w:iCs/>
          <w:color w:val="595959"/>
          <w:sz w:val="20"/>
          <w:szCs w:val="20"/>
        </w:rPr>
        <w:t>— End of Document —</w:t>
      </w:r>
    </w:p>
    <w:p w14:paraId="7E6E7404" w14:textId="77777777" w:rsidR="00341F00" w:rsidRDefault="00000000">
      <w:r>
        <w:t>H.50  Platform-Sale Deployment &amp; Tier</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4675"/>
        <w:gridCol w:w="4675"/>
      </w:tblGrid>
      <w:tr w:rsidR="00341F00" w14:paraId="76A4D462" w14:textId="77777777">
        <w:tc>
          <w:tcPr>
            <w:tcW w:w="4680" w:type="dxa"/>
          </w:tcPr>
          <w:p w14:paraId="6E65C6CB" w14:textId="77777777" w:rsidR="00341F00" w:rsidRDefault="00000000">
            <w:r>
              <w:rPr>
                <w:b/>
                <w:sz w:val="18"/>
              </w:rPr>
              <w:t>Field / control</w:t>
            </w:r>
          </w:p>
        </w:tc>
        <w:tc>
          <w:tcPr>
            <w:tcW w:w="4680" w:type="dxa"/>
          </w:tcPr>
          <w:p w14:paraId="51885800" w14:textId="77777777" w:rsidR="00341F00" w:rsidRDefault="00000000">
            <w:r>
              <w:rPr>
                <w:b/>
                <w:sz w:val="18"/>
              </w:rPr>
              <w:t>Allowed values</w:t>
            </w:r>
          </w:p>
        </w:tc>
      </w:tr>
      <w:tr w:rsidR="00341F00" w14:paraId="63ACF3B1" w14:textId="77777777">
        <w:tc>
          <w:tcPr>
            <w:tcW w:w="4680" w:type="dxa"/>
          </w:tcPr>
          <w:p w14:paraId="2C74B262" w14:textId="77777777" w:rsidR="00341F00" w:rsidRDefault="00000000">
            <w:r>
              <w:rPr>
                <w:sz w:val="18"/>
              </w:rPr>
              <w:t>Deployment model</w:t>
            </w:r>
          </w:p>
        </w:tc>
        <w:tc>
          <w:tcPr>
            <w:tcW w:w="4680" w:type="dxa"/>
          </w:tcPr>
          <w:p w14:paraId="13EC19F8" w14:textId="77777777" w:rsidR="00341F00" w:rsidRDefault="00000000">
            <w:r>
              <w:rPr>
                <w:sz w:val="18"/>
              </w:rPr>
              <w:t>SaaS (multi-tenant); Private cloud (single-tenant); On-premise; Hybrid</w:t>
            </w:r>
          </w:p>
        </w:tc>
      </w:tr>
      <w:tr w:rsidR="00341F00" w14:paraId="5DDEBB7E" w14:textId="77777777">
        <w:tc>
          <w:tcPr>
            <w:tcW w:w="4680" w:type="dxa"/>
          </w:tcPr>
          <w:p w14:paraId="7D0DBAC5" w14:textId="77777777" w:rsidR="00341F00" w:rsidRDefault="00000000">
            <w:r>
              <w:rPr>
                <w:sz w:val="18"/>
              </w:rPr>
              <w:t>Pricing tier (SaaS)</w:t>
            </w:r>
          </w:p>
        </w:tc>
        <w:tc>
          <w:tcPr>
            <w:tcW w:w="4680" w:type="dxa"/>
          </w:tcPr>
          <w:p w14:paraId="12C2FFDF" w14:textId="77777777" w:rsidR="00341F00" w:rsidRDefault="00000000">
            <w:r>
              <w:rPr>
                <w:sz w:val="18"/>
              </w:rPr>
              <w:t>Starter; Growth; Enterprise; Custom</w:t>
            </w:r>
          </w:p>
        </w:tc>
      </w:tr>
      <w:tr w:rsidR="00341F00" w14:paraId="00DE9AD3" w14:textId="77777777">
        <w:tc>
          <w:tcPr>
            <w:tcW w:w="4680" w:type="dxa"/>
          </w:tcPr>
          <w:p w14:paraId="44CBB46E" w14:textId="77777777" w:rsidR="00341F00" w:rsidRDefault="00000000">
            <w:r>
              <w:rPr>
                <w:sz w:val="18"/>
              </w:rPr>
              <w:t>Billing term</w:t>
            </w:r>
          </w:p>
        </w:tc>
        <w:tc>
          <w:tcPr>
            <w:tcW w:w="4680" w:type="dxa"/>
          </w:tcPr>
          <w:p w14:paraId="55D5A9C4" w14:textId="77777777" w:rsidR="00341F00" w:rsidRDefault="00000000">
            <w:r>
              <w:rPr>
                <w:sz w:val="18"/>
              </w:rPr>
              <w:t>Monthly; Annual (discounted); Multi-year; Quote/Custom</w:t>
            </w:r>
          </w:p>
        </w:tc>
      </w:tr>
      <w:tr w:rsidR="00341F00" w14:paraId="7F3E7CA2" w14:textId="77777777">
        <w:tc>
          <w:tcPr>
            <w:tcW w:w="4680" w:type="dxa"/>
          </w:tcPr>
          <w:p w14:paraId="76E6433A" w14:textId="77777777" w:rsidR="00341F00" w:rsidRDefault="00000000">
            <w:r>
              <w:rPr>
                <w:sz w:val="18"/>
              </w:rPr>
              <w:t>Payment method (SaaS)</w:t>
            </w:r>
          </w:p>
        </w:tc>
        <w:tc>
          <w:tcPr>
            <w:tcW w:w="4680" w:type="dxa"/>
          </w:tcPr>
          <w:p w14:paraId="7AADF936" w14:textId="77777777" w:rsidR="00341F00" w:rsidRDefault="00000000">
            <w:r>
              <w:rPr>
                <w:sz w:val="18"/>
              </w:rPr>
              <w:t>UPI Autopay; e-Mandate (NACH); Credit card; Debit card; International card; Bank transfer</w:t>
            </w:r>
          </w:p>
        </w:tc>
      </w:tr>
      <w:tr w:rsidR="00341F00" w14:paraId="3F65A9AA" w14:textId="77777777">
        <w:tc>
          <w:tcPr>
            <w:tcW w:w="4680" w:type="dxa"/>
          </w:tcPr>
          <w:p w14:paraId="1B4041F9" w14:textId="77777777" w:rsidR="00341F00" w:rsidRDefault="00000000">
            <w:r>
              <w:rPr>
                <w:sz w:val="18"/>
              </w:rPr>
              <w:t>Subscription status</w:t>
            </w:r>
          </w:p>
        </w:tc>
        <w:tc>
          <w:tcPr>
            <w:tcW w:w="4680" w:type="dxa"/>
          </w:tcPr>
          <w:p w14:paraId="0B2FAF53" w14:textId="77777777" w:rsidR="00341F00" w:rsidRDefault="00000000">
            <w:r>
              <w:rPr>
                <w:sz w:val="18"/>
              </w:rPr>
              <w:t>Trial; Active; Past-due (dunning); Halted; Paused; Cancelled; Expired</w:t>
            </w:r>
          </w:p>
        </w:tc>
      </w:tr>
    </w:tbl>
    <w:p w14:paraId="3A2AC689" w14:textId="77777777" w:rsidR="00341F00" w:rsidRDefault="00000000">
      <w:r>
        <w:t>H.51  Usage Meters &amp; Module Packs</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4674"/>
        <w:gridCol w:w="4676"/>
      </w:tblGrid>
      <w:tr w:rsidR="00341F00" w14:paraId="10C7A44E" w14:textId="77777777">
        <w:tc>
          <w:tcPr>
            <w:tcW w:w="4680" w:type="dxa"/>
          </w:tcPr>
          <w:p w14:paraId="160F3F34" w14:textId="77777777" w:rsidR="00341F00" w:rsidRDefault="00000000">
            <w:r>
              <w:rPr>
                <w:b/>
                <w:sz w:val="18"/>
              </w:rPr>
              <w:t>Field / control</w:t>
            </w:r>
          </w:p>
        </w:tc>
        <w:tc>
          <w:tcPr>
            <w:tcW w:w="4680" w:type="dxa"/>
          </w:tcPr>
          <w:p w14:paraId="61F861AA" w14:textId="77777777" w:rsidR="00341F00" w:rsidRDefault="00000000">
            <w:r>
              <w:rPr>
                <w:b/>
                <w:sz w:val="18"/>
              </w:rPr>
              <w:t>Allowed values</w:t>
            </w:r>
          </w:p>
        </w:tc>
      </w:tr>
      <w:tr w:rsidR="00341F00" w14:paraId="508BFBEA" w14:textId="77777777">
        <w:tc>
          <w:tcPr>
            <w:tcW w:w="4680" w:type="dxa"/>
          </w:tcPr>
          <w:p w14:paraId="55F70D3D" w14:textId="77777777" w:rsidR="00341F00" w:rsidRDefault="00000000">
            <w:r>
              <w:rPr>
                <w:sz w:val="18"/>
              </w:rPr>
              <w:t>Origination meter</w:t>
            </w:r>
          </w:p>
        </w:tc>
        <w:tc>
          <w:tcPr>
            <w:tcW w:w="4680" w:type="dxa"/>
          </w:tcPr>
          <w:p w14:paraId="01C3D340" w14:textId="77777777" w:rsidR="00341F00" w:rsidRDefault="00000000">
            <w:r>
              <w:rPr>
                <w:sz w:val="18"/>
              </w:rPr>
              <w:t>Per loan application processed; Per disbursement</w:t>
            </w:r>
          </w:p>
        </w:tc>
      </w:tr>
      <w:tr w:rsidR="00341F00" w14:paraId="760D581A" w14:textId="77777777">
        <w:tc>
          <w:tcPr>
            <w:tcW w:w="4680" w:type="dxa"/>
          </w:tcPr>
          <w:p w14:paraId="254C2CA8" w14:textId="77777777" w:rsidR="00341F00" w:rsidRDefault="00000000">
            <w:r>
              <w:rPr>
                <w:sz w:val="18"/>
              </w:rPr>
              <w:t>Servicing meter</w:t>
            </w:r>
          </w:p>
        </w:tc>
        <w:tc>
          <w:tcPr>
            <w:tcW w:w="4680" w:type="dxa"/>
          </w:tcPr>
          <w:p w14:paraId="765A020B" w14:textId="77777777" w:rsidR="00341F00" w:rsidRDefault="00000000">
            <w:r>
              <w:rPr>
                <w:sz w:val="18"/>
              </w:rPr>
              <w:t>Per active loan account / month; AUM band (bps)</w:t>
            </w:r>
          </w:p>
        </w:tc>
      </w:tr>
      <w:tr w:rsidR="00341F00" w14:paraId="4FB86888" w14:textId="77777777">
        <w:tc>
          <w:tcPr>
            <w:tcW w:w="4680" w:type="dxa"/>
          </w:tcPr>
          <w:p w14:paraId="78F9E43D" w14:textId="77777777" w:rsidR="00341F00" w:rsidRDefault="00000000">
            <w:r>
              <w:rPr>
                <w:sz w:val="18"/>
              </w:rPr>
              <w:t>Origination band</w:t>
            </w:r>
          </w:p>
        </w:tc>
        <w:tc>
          <w:tcPr>
            <w:tcW w:w="4680" w:type="dxa"/>
          </w:tcPr>
          <w:p w14:paraId="25B5EFAC" w14:textId="77777777" w:rsidR="00341F00" w:rsidRDefault="00000000">
            <w:r>
              <w:rPr>
                <w:sz w:val="18"/>
              </w:rPr>
              <w:t>Up to 5k/mo; up to 25k/mo; up to 100k/mo; Custom; Per-event overage</w:t>
            </w:r>
          </w:p>
        </w:tc>
      </w:tr>
      <w:tr w:rsidR="00341F00" w14:paraId="155C371A" w14:textId="77777777">
        <w:tc>
          <w:tcPr>
            <w:tcW w:w="4680" w:type="dxa"/>
          </w:tcPr>
          <w:p w14:paraId="708F1B72" w14:textId="77777777" w:rsidR="00341F00" w:rsidRDefault="00000000">
            <w:r>
              <w:rPr>
                <w:sz w:val="18"/>
              </w:rPr>
              <w:t>Servicing band</w:t>
            </w:r>
          </w:p>
        </w:tc>
        <w:tc>
          <w:tcPr>
            <w:tcW w:w="4680" w:type="dxa"/>
          </w:tcPr>
          <w:p w14:paraId="3D1CCFC9" w14:textId="77777777" w:rsidR="00341F00" w:rsidRDefault="00000000">
            <w:r>
              <w:rPr>
                <w:sz w:val="18"/>
              </w:rPr>
              <w:t>Up to 25k accounts; up to 100k; up to 500k; Custom; Per-account overage</w:t>
            </w:r>
          </w:p>
        </w:tc>
      </w:tr>
      <w:tr w:rsidR="00341F00" w14:paraId="2848F550" w14:textId="77777777">
        <w:tc>
          <w:tcPr>
            <w:tcW w:w="4680" w:type="dxa"/>
          </w:tcPr>
          <w:p w14:paraId="0DBA9533" w14:textId="77777777" w:rsidR="00341F00" w:rsidRDefault="00000000">
            <w:r>
              <w:rPr>
                <w:sz w:val="18"/>
              </w:rPr>
              <w:t>Module pack</w:t>
            </w:r>
          </w:p>
        </w:tc>
        <w:tc>
          <w:tcPr>
            <w:tcW w:w="4680" w:type="dxa"/>
          </w:tcPr>
          <w:p w14:paraId="49FA7435" w14:textId="77777777" w:rsidR="00341F00" w:rsidRDefault="00000000">
            <w:r>
              <w:rPr>
                <w:sz w:val="18"/>
              </w:rPr>
              <w:t>LOS; LMS; Collections; Co-lending; Treasury/Accounting; AI decisioning; Borrower portal; Analytics; Verification fabric</w:t>
            </w:r>
          </w:p>
        </w:tc>
      </w:tr>
    </w:tbl>
    <w:p w14:paraId="11F7D2A9" w14:textId="77777777" w:rsidR="003C58C1" w:rsidRDefault="003C58C1"/>
    <w:sectPr w:rsidR="003C58C1">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3AB2" w14:textId="77777777" w:rsidR="00F41619" w:rsidRDefault="00F41619">
      <w:r>
        <w:separator/>
      </w:r>
    </w:p>
  </w:endnote>
  <w:endnote w:type="continuationSeparator" w:id="0">
    <w:p w14:paraId="4410BCBE" w14:textId="77777777" w:rsidR="00F41619" w:rsidRDefault="00F41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86C5B" w14:textId="77777777" w:rsidR="00341F00" w:rsidRDefault="00000000">
    <w:pPr>
      <w:pBdr>
        <w:top w:val="single" w:sz="4" w:space="4" w:color="BFBFBF"/>
      </w:pBdr>
      <w:tabs>
        <w:tab w:val="right" w:pos="9360"/>
      </w:tabs>
      <w:spacing w:before="60"/>
    </w:pPr>
    <w:r>
      <w:rPr>
        <w:rFonts w:cs="Arial"/>
        <w:color w:val="595959"/>
        <w:sz w:val="16"/>
        <w:szCs w:val="16"/>
      </w:rPr>
      <w:t>LawDocs / Infrabyx Group</w:t>
    </w:r>
    <w:r>
      <w:rPr>
        <w:rFonts w:cs="Arial"/>
        <w:color w:val="595959"/>
        <w:sz w:val="16"/>
        <w:szCs w:val="16"/>
      </w:rPr>
      <w:tab/>
      <w:t xml:space="preserve">Page </w:t>
    </w:r>
    <w:r>
      <w:rPr>
        <w:rFonts w:cs="Arial"/>
        <w:color w:val="595959"/>
        <w:sz w:val="16"/>
        <w:szCs w:val="16"/>
      </w:rPr>
      <w:fldChar w:fldCharType="begin"/>
    </w:r>
    <w:r>
      <w:rPr>
        <w:rFonts w:cs="Arial"/>
        <w:color w:val="595959"/>
        <w:sz w:val="16"/>
        <w:szCs w:val="16"/>
      </w:rPr>
      <w:instrText>PAGE</w:instrText>
    </w:r>
    <w:r>
      <w:rPr>
        <w:rFonts w:cs="Arial"/>
        <w:color w:val="595959"/>
        <w:sz w:val="16"/>
        <w:szCs w:val="16"/>
      </w:rPr>
      <w:fldChar w:fldCharType="separate"/>
    </w:r>
    <w:r w:rsidR="008A7753">
      <w:rPr>
        <w:rFonts w:cs="Arial"/>
        <w:noProof/>
        <w:color w:val="595959"/>
        <w:sz w:val="16"/>
        <w:szCs w:val="16"/>
      </w:rPr>
      <w:t>214</w:t>
    </w:r>
    <w:r>
      <w:rPr>
        <w:rFonts w:cs="Arial"/>
        <w:color w:val="595959"/>
        <w:sz w:val="16"/>
        <w:szCs w:val="16"/>
      </w:rPr>
      <w:fldChar w:fldCharType="end"/>
    </w:r>
    <w:r>
      <w:rPr>
        <w:rFonts w:cs="Arial"/>
        <w:color w:val="595959"/>
        <w:sz w:val="16"/>
        <w:szCs w:val="16"/>
      </w:rPr>
      <w:t xml:space="preserve"> of </w:t>
    </w:r>
    <w:r>
      <w:rPr>
        <w:rFonts w:cs="Arial"/>
        <w:color w:val="595959"/>
        <w:sz w:val="16"/>
        <w:szCs w:val="16"/>
      </w:rPr>
      <w:fldChar w:fldCharType="begin"/>
    </w:r>
    <w:r>
      <w:rPr>
        <w:rFonts w:cs="Arial"/>
        <w:color w:val="595959"/>
        <w:sz w:val="16"/>
        <w:szCs w:val="16"/>
      </w:rPr>
      <w:instrText>NUMPAGES</w:instrText>
    </w:r>
    <w:r>
      <w:rPr>
        <w:rFonts w:cs="Arial"/>
        <w:color w:val="595959"/>
        <w:sz w:val="16"/>
        <w:szCs w:val="16"/>
      </w:rPr>
      <w:fldChar w:fldCharType="separate"/>
    </w:r>
    <w:r w:rsidR="008A7753">
      <w:rPr>
        <w:rFonts w:cs="Arial"/>
        <w:noProof/>
        <w:color w:val="595959"/>
        <w:sz w:val="16"/>
        <w:szCs w:val="16"/>
      </w:rPr>
      <w:t>215</w:t>
    </w:r>
    <w:r>
      <w:rPr>
        <w:rFonts w:cs="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EFDE" w14:textId="77777777" w:rsidR="00F41619" w:rsidRDefault="00F41619">
      <w:r>
        <w:separator/>
      </w:r>
    </w:p>
  </w:footnote>
  <w:footnote w:type="continuationSeparator" w:id="0">
    <w:p w14:paraId="08089BB2" w14:textId="77777777" w:rsidR="00F41619" w:rsidRDefault="00F41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93F3" w14:textId="77777777" w:rsidR="00341F00" w:rsidRDefault="00000000">
    <w:pPr>
      <w:pBdr>
        <w:bottom w:val="single" w:sz="4" w:space="4" w:color="BFBFBF"/>
      </w:pBdr>
      <w:tabs>
        <w:tab w:val="right" w:pos="9360"/>
      </w:tabs>
      <w:spacing w:after="60"/>
    </w:pPr>
    <w:r>
      <w:rPr>
        <w:rFonts w:cs="Arial"/>
        <w:color w:val="595959"/>
        <w:sz w:val="16"/>
        <w:szCs w:val="16"/>
      </w:rPr>
      <w:t>Unified Lending Platform — Volume I</w:t>
    </w:r>
    <w:r>
      <w:rPr>
        <w:rFonts w:cs="Arial"/>
        <w:color w:val="59595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0F12"/>
    <w:multiLevelType w:val="multilevel"/>
    <w:tmpl w:val="0809001F"/>
    <w:numStyleLink w:val="111111"/>
  </w:abstractNum>
  <w:abstractNum w:abstractNumId="1" w15:restartNumberingAfterBreak="0">
    <w:nsid w:val="123D69D2"/>
    <w:multiLevelType w:val="multilevel"/>
    <w:tmpl w:val="0809001F"/>
    <w:numStyleLink w:val="111111"/>
  </w:abstractNum>
  <w:abstractNum w:abstractNumId="2" w15:restartNumberingAfterBreak="0">
    <w:nsid w:val="145E0649"/>
    <w:multiLevelType w:val="hybridMultilevel"/>
    <w:tmpl w:val="89E0E0B2"/>
    <w:lvl w:ilvl="0" w:tplc="9E944226">
      <w:start w:val="1"/>
      <w:numFmt w:val="decimal"/>
      <w:lvlText w:val="%1."/>
      <w:lvlJc w:val="left"/>
      <w:pPr>
        <w:ind w:left="540" w:hanging="270"/>
      </w:pPr>
    </w:lvl>
    <w:lvl w:ilvl="1" w:tplc="25CEB8AE">
      <w:numFmt w:val="decimal"/>
      <w:lvlText w:val=""/>
      <w:lvlJc w:val="left"/>
    </w:lvl>
    <w:lvl w:ilvl="2" w:tplc="9228B088">
      <w:numFmt w:val="decimal"/>
      <w:lvlText w:val=""/>
      <w:lvlJc w:val="left"/>
    </w:lvl>
    <w:lvl w:ilvl="3" w:tplc="DFAA4052">
      <w:numFmt w:val="decimal"/>
      <w:lvlText w:val=""/>
      <w:lvlJc w:val="left"/>
    </w:lvl>
    <w:lvl w:ilvl="4" w:tplc="E072212A">
      <w:numFmt w:val="decimal"/>
      <w:lvlText w:val=""/>
      <w:lvlJc w:val="left"/>
    </w:lvl>
    <w:lvl w:ilvl="5" w:tplc="A43C312C">
      <w:numFmt w:val="decimal"/>
      <w:lvlText w:val=""/>
      <w:lvlJc w:val="left"/>
    </w:lvl>
    <w:lvl w:ilvl="6" w:tplc="F0F444F0">
      <w:numFmt w:val="decimal"/>
      <w:lvlText w:val=""/>
      <w:lvlJc w:val="left"/>
    </w:lvl>
    <w:lvl w:ilvl="7" w:tplc="162ABD96">
      <w:numFmt w:val="decimal"/>
      <w:lvlText w:val=""/>
      <w:lvlJc w:val="left"/>
    </w:lvl>
    <w:lvl w:ilvl="8" w:tplc="DA36092E">
      <w:numFmt w:val="decimal"/>
      <w:lvlText w:val=""/>
      <w:lvlJc w:val="left"/>
    </w:lvl>
  </w:abstractNum>
  <w:abstractNum w:abstractNumId="3" w15:restartNumberingAfterBreak="0">
    <w:nsid w:val="218B1013"/>
    <w:multiLevelType w:val="hybridMultilevel"/>
    <w:tmpl w:val="93B89CDA"/>
    <w:lvl w:ilvl="0" w:tplc="E0604ED6">
      <w:start w:val="1"/>
      <w:numFmt w:val="bullet"/>
      <w:lvlText w:val="•"/>
      <w:lvlJc w:val="left"/>
      <w:pPr>
        <w:ind w:left="720" w:hanging="360"/>
      </w:pPr>
    </w:lvl>
    <w:lvl w:ilvl="1" w:tplc="DCEA8044">
      <w:start w:val="1"/>
      <w:numFmt w:val="bullet"/>
      <w:lvlText w:val="◦"/>
      <w:lvlJc w:val="left"/>
      <w:pPr>
        <w:ind w:left="1080" w:hanging="360"/>
      </w:pPr>
    </w:lvl>
    <w:lvl w:ilvl="2" w:tplc="2D267892">
      <w:numFmt w:val="decimal"/>
      <w:lvlText w:val=""/>
      <w:lvlJc w:val="left"/>
    </w:lvl>
    <w:lvl w:ilvl="3" w:tplc="0EF298EA">
      <w:numFmt w:val="decimal"/>
      <w:lvlText w:val=""/>
      <w:lvlJc w:val="left"/>
    </w:lvl>
    <w:lvl w:ilvl="4" w:tplc="CE4826AA">
      <w:numFmt w:val="decimal"/>
      <w:lvlText w:val=""/>
      <w:lvlJc w:val="left"/>
    </w:lvl>
    <w:lvl w:ilvl="5" w:tplc="BC92BA14">
      <w:numFmt w:val="decimal"/>
      <w:lvlText w:val=""/>
      <w:lvlJc w:val="left"/>
    </w:lvl>
    <w:lvl w:ilvl="6" w:tplc="1B32A7CA">
      <w:numFmt w:val="decimal"/>
      <w:lvlText w:val=""/>
      <w:lvlJc w:val="left"/>
    </w:lvl>
    <w:lvl w:ilvl="7" w:tplc="A21A4FFC">
      <w:numFmt w:val="decimal"/>
      <w:lvlText w:val=""/>
      <w:lvlJc w:val="left"/>
    </w:lvl>
    <w:lvl w:ilvl="8" w:tplc="DEDAF958">
      <w:numFmt w:val="decimal"/>
      <w:lvlText w:val=""/>
      <w:lvlJc w:val="left"/>
    </w:lvl>
  </w:abstractNum>
  <w:abstractNum w:abstractNumId="4" w15:restartNumberingAfterBreak="0">
    <w:nsid w:val="2CAB662D"/>
    <w:multiLevelType w:val="multilevel"/>
    <w:tmpl w:val="08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2D7B68"/>
    <w:multiLevelType w:val="hybridMultilevel"/>
    <w:tmpl w:val="20B2D1DC"/>
    <w:lvl w:ilvl="0" w:tplc="6598D182">
      <w:start w:val="1"/>
      <w:numFmt w:val="bullet"/>
      <w:lvlText w:val="•"/>
      <w:lvlJc w:val="left"/>
      <w:pPr>
        <w:ind w:left="720" w:hanging="360"/>
      </w:pPr>
    </w:lvl>
    <w:lvl w:ilvl="1" w:tplc="03AAFC94">
      <w:start w:val="1"/>
      <w:numFmt w:val="bullet"/>
      <w:lvlText w:val="◦"/>
      <w:lvlJc w:val="left"/>
      <w:pPr>
        <w:ind w:left="1080" w:hanging="360"/>
      </w:pPr>
    </w:lvl>
    <w:lvl w:ilvl="2" w:tplc="5AD07492">
      <w:numFmt w:val="decimal"/>
      <w:lvlText w:val=""/>
      <w:lvlJc w:val="left"/>
    </w:lvl>
    <w:lvl w:ilvl="3" w:tplc="87AA12BC">
      <w:numFmt w:val="decimal"/>
      <w:lvlText w:val=""/>
      <w:lvlJc w:val="left"/>
    </w:lvl>
    <w:lvl w:ilvl="4" w:tplc="1D42DE04">
      <w:numFmt w:val="decimal"/>
      <w:lvlText w:val=""/>
      <w:lvlJc w:val="left"/>
    </w:lvl>
    <w:lvl w:ilvl="5" w:tplc="FEA82568">
      <w:numFmt w:val="decimal"/>
      <w:lvlText w:val=""/>
      <w:lvlJc w:val="left"/>
    </w:lvl>
    <w:lvl w:ilvl="6" w:tplc="85CA3168">
      <w:numFmt w:val="decimal"/>
      <w:lvlText w:val=""/>
      <w:lvlJc w:val="left"/>
    </w:lvl>
    <w:lvl w:ilvl="7" w:tplc="C73CCE7E">
      <w:numFmt w:val="decimal"/>
      <w:lvlText w:val=""/>
      <w:lvlJc w:val="left"/>
    </w:lvl>
    <w:lvl w:ilvl="8" w:tplc="60565724">
      <w:numFmt w:val="decimal"/>
      <w:lvlText w:val=""/>
      <w:lvlJc w:val="left"/>
    </w:lvl>
  </w:abstractNum>
  <w:abstractNum w:abstractNumId="6" w15:restartNumberingAfterBreak="0">
    <w:nsid w:val="329361C5"/>
    <w:multiLevelType w:val="hybridMultilevel"/>
    <w:tmpl w:val="21CE3278"/>
    <w:lvl w:ilvl="0" w:tplc="71D43D78">
      <w:start w:val="1"/>
      <w:numFmt w:val="bullet"/>
      <w:lvlText w:val="•"/>
      <w:lvlJc w:val="left"/>
      <w:pPr>
        <w:ind w:left="720" w:hanging="360"/>
      </w:pPr>
    </w:lvl>
    <w:lvl w:ilvl="1" w:tplc="7AC0BCAE">
      <w:start w:val="1"/>
      <w:numFmt w:val="bullet"/>
      <w:lvlText w:val="◦"/>
      <w:lvlJc w:val="left"/>
      <w:pPr>
        <w:ind w:left="1080" w:hanging="360"/>
      </w:pPr>
    </w:lvl>
    <w:lvl w:ilvl="2" w:tplc="D75A3032">
      <w:numFmt w:val="decimal"/>
      <w:lvlText w:val=""/>
      <w:lvlJc w:val="left"/>
    </w:lvl>
    <w:lvl w:ilvl="3" w:tplc="62782608">
      <w:numFmt w:val="decimal"/>
      <w:lvlText w:val=""/>
      <w:lvlJc w:val="left"/>
    </w:lvl>
    <w:lvl w:ilvl="4" w:tplc="46CEDEE2">
      <w:numFmt w:val="decimal"/>
      <w:lvlText w:val=""/>
      <w:lvlJc w:val="left"/>
    </w:lvl>
    <w:lvl w:ilvl="5" w:tplc="2062A840">
      <w:numFmt w:val="decimal"/>
      <w:lvlText w:val=""/>
      <w:lvlJc w:val="left"/>
    </w:lvl>
    <w:lvl w:ilvl="6" w:tplc="25627A14">
      <w:numFmt w:val="decimal"/>
      <w:lvlText w:val=""/>
      <w:lvlJc w:val="left"/>
    </w:lvl>
    <w:lvl w:ilvl="7" w:tplc="EE9EDE78">
      <w:numFmt w:val="decimal"/>
      <w:lvlText w:val=""/>
      <w:lvlJc w:val="left"/>
    </w:lvl>
    <w:lvl w:ilvl="8" w:tplc="3704F318">
      <w:numFmt w:val="decimal"/>
      <w:lvlText w:val=""/>
      <w:lvlJc w:val="left"/>
    </w:lvl>
  </w:abstractNum>
  <w:abstractNum w:abstractNumId="7" w15:restartNumberingAfterBreak="0">
    <w:nsid w:val="35291FA9"/>
    <w:multiLevelType w:val="hybridMultilevel"/>
    <w:tmpl w:val="A6CC5632"/>
    <w:lvl w:ilvl="0" w:tplc="27C04DD2">
      <w:start w:val="1"/>
      <w:numFmt w:val="bullet"/>
      <w:lvlText w:val="•"/>
      <w:lvlJc w:val="left"/>
      <w:pPr>
        <w:ind w:left="720" w:hanging="360"/>
      </w:pPr>
    </w:lvl>
    <w:lvl w:ilvl="1" w:tplc="033E9A12">
      <w:start w:val="1"/>
      <w:numFmt w:val="bullet"/>
      <w:lvlText w:val="◦"/>
      <w:lvlJc w:val="left"/>
      <w:pPr>
        <w:ind w:left="1080" w:hanging="360"/>
      </w:pPr>
    </w:lvl>
    <w:lvl w:ilvl="2" w:tplc="467EA866">
      <w:numFmt w:val="decimal"/>
      <w:lvlText w:val=""/>
      <w:lvlJc w:val="left"/>
    </w:lvl>
    <w:lvl w:ilvl="3" w:tplc="0504D8CC">
      <w:numFmt w:val="decimal"/>
      <w:lvlText w:val=""/>
      <w:lvlJc w:val="left"/>
    </w:lvl>
    <w:lvl w:ilvl="4" w:tplc="CB4C9F30">
      <w:numFmt w:val="decimal"/>
      <w:lvlText w:val=""/>
      <w:lvlJc w:val="left"/>
    </w:lvl>
    <w:lvl w:ilvl="5" w:tplc="8856AB76">
      <w:numFmt w:val="decimal"/>
      <w:lvlText w:val=""/>
      <w:lvlJc w:val="left"/>
    </w:lvl>
    <w:lvl w:ilvl="6" w:tplc="6324C298">
      <w:numFmt w:val="decimal"/>
      <w:lvlText w:val=""/>
      <w:lvlJc w:val="left"/>
    </w:lvl>
    <w:lvl w:ilvl="7" w:tplc="C9B00F6A">
      <w:numFmt w:val="decimal"/>
      <w:lvlText w:val=""/>
      <w:lvlJc w:val="left"/>
    </w:lvl>
    <w:lvl w:ilvl="8" w:tplc="9B0CB834">
      <w:numFmt w:val="decimal"/>
      <w:lvlText w:val=""/>
      <w:lvlJc w:val="left"/>
    </w:lvl>
  </w:abstractNum>
  <w:abstractNum w:abstractNumId="8" w15:restartNumberingAfterBreak="0">
    <w:nsid w:val="3BE73E05"/>
    <w:multiLevelType w:val="hybridMultilevel"/>
    <w:tmpl w:val="289ADFD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B5B187B"/>
    <w:multiLevelType w:val="hybridMultilevel"/>
    <w:tmpl w:val="C7E2DDC0"/>
    <w:lvl w:ilvl="0" w:tplc="8FA886B0">
      <w:start w:val="1"/>
      <w:numFmt w:val="bullet"/>
      <w:lvlText w:val="●"/>
      <w:lvlJc w:val="left"/>
      <w:pPr>
        <w:ind w:left="720" w:hanging="360"/>
      </w:pPr>
    </w:lvl>
    <w:lvl w:ilvl="1" w:tplc="7346A012">
      <w:start w:val="1"/>
      <w:numFmt w:val="bullet"/>
      <w:lvlText w:val="○"/>
      <w:lvlJc w:val="left"/>
      <w:pPr>
        <w:ind w:left="1440" w:hanging="360"/>
      </w:pPr>
    </w:lvl>
    <w:lvl w:ilvl="2" w:tplc="575275D2">
      <w:start w:val="1"/>
      <w:numFmt w:val="bullet"/>
      <w:lvlText w:val="■"/>
      <w:lvlJc w:val="left"/>
      <w:pPr>
        <w:ind w:left="2160" w:hanging="360"/>
      </w:pPr>
    </w:lvl>
    <w:lvl w:ilvl="3" w:tplc="9E20A234">
      <w:start w:val="1"/>
      <w:numFmt w:val="bullet"/>
      <w:lvlText w:val="●"/>
      <w:lvlJc w:val="left"/>
      <w:pPr>
        <w:ind w:left="2880" w:hanging="360"/>
      </w:pPr>
    </w:lvl>
    <w:lvl w:ilvl="4" w:tplc="345885BE">
      <w:start w:val="1"/>
      <w:numFmt w:val="bullet"/>
      <w:lvlText w:val="○"/>
      <w:lvlJc w:val="left"/>
      <w:pPr>
        <w:ind w:left="3600" w:hanging="360"/>
      </w:pPr>
    </w:lvl>
    <w:lvl w:ilvl="5" w:tplc="4802EB88">
      <w:start w:val="1"/>
      <w:numFmt w:val="bullet"/>
      <w:lvlText w:val="■"/>
      <w:lvlJc w:val="left"/>
      <w:pPr>
        <w:ind w:left="4320" w:hanging="360"/>
      </w:pPr>
    </w:lvl>
    <w:lvl w:ilvl="6" w:tplc="88362080">
      <w:start w:val="1"/>
      <w:numFmt w:val="bullet"/>
      <w:lvlText w:val="●"/>
      <w:lvlJc w:val="left"/>
      <w:pPr>
        <w:ind w:left="5040" w:hanging="360"/>
      </w:pPr>
    </w:lvl>
    <w:lvl w:ilvl="7" w:tplc="3FE8207E">
      <w:start w:val="1"/>
      <w:numFmt w:val="bullet"/>
      <w:lvlText w:val="●"/>
      <w:lvlJc w:val="left"/>
      <w:pPr>
        <w:ind w:left="5760" w:hanging="360"/>
      </w:pPr>
    </w:lvl>
    <w:lvl w:ilvl="8" w:tplc="C70A5E78">
      <w:start w:val="1"/>
      <w:numFmt w:val="bullet"/>
      <w:lvlText w:val="●"/>
      <w:lvlJc w:val="left"/>
      <w:pPr>
        <w:ind w:left="6480" w:hanging="360"/>
      </w:pPr>
    </w:lvl>
  </w:abstractNum>
  <w:abstractNum w:abstractNumId="10" w15:restartNumberingAfterBreak="0">
    <w:nsid w:val="4E751E9A"/>
    <w:multiLevelType w:val="hybridMultilevel"/>
    <w:tmpl w:val="587E5AD6"/>
    <w:lvl w:ilvl="0" w:tplc="542A5E0A">
      <w:start w:val="1"/>
      <w:numFmt w:val="decimal"/>
      <w:lvlText w:val="%1."/>
      <w:lvlJc w:val="left"/>
      <w:pPr>
        <w:ind w:left="540" w:hanging="270"/>
      </w:pPr>
    </w:lvl>
    <w:lvl w:ilvl="1" w:tplc="02F243F8">
      <w:numFmt w:val="decimal"/>
      <w:lvlText w:val=""/>
      <w:lvlJc w:val="left"/>
    </w:lvl>
    <w:lvl w:ilvl="2" w:tplc="D2B05406">
      <w:numFmt w:val="decimal"/>
      <w:lvlText w:val=""/>
      <w:lvlJc w:val="left"/>
    </w:lvl>
    <w:lvl w:ilvl="3" w:tplc="E5069A32">
      <w:numFmt w:val="decimal"/>
      <w:lvlText w:val=""/>
      <w:lvlJc w:val="left"/>
    </w:lvl>
    <w:lvl w:ilvl="4" w:tplc="DDDE0BBE">
      <w:numFmt w:val="decimal"/>
      <w:lvlText w:val=""/>
      <w:lvlJc w:val="left"/>
    </w:lvl>
    <w:lvl w:ilvl="5" w:tplc="DAF8133E">
      <w:numFmt w:val="decimal"/>
      <w:lvlText w:val=""/>
      <w:lvlJc w:val="left"/>
    </w:lvl>
    <w:lvl w:ilvl="6" w:tplc="A0E8771A">
      <w:numFmt w:val="decimal"/>
      <w:lvlText w:val=""/>
      <w:lvlJc w:val="left"/>
    </w:lvl>
    <w:lvl w:ilvl="7" w:tplc="7F28B498">
      <w:numFmt w:val="decimal"/>
      <w:lvlText w:val=""/>
      <w:lvlJc w:val="left"/>
    </w:lvl>
    <w:lvl w:ilvl="8" w:tplc="D8109634">
      <w:numFmt w:val="decimal"/>
      <w:lvlText w:val=""/>
      <w:lvlJc w:val="left"/>
    </w:lvl>
  </w:abstractNum>
  <w:abstractNum w:abstractNumId="11" w15:restartNumberingAfterBreak="0">
    <w:nsid w:val="5730117A"/>
    <w:multiLevelType w:val="multilevel"/>
    <w:tmpl w:val="2CD8C6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EC14CCB"/>
    <w:multiLevelType w:val="hybridMultilevel"/>
    <w:tmpl w:val="8E561652"/>
    <w:lvl w:ilvl="0" w:tplc="C526D252">
      <w:start w:val="1"/>
      <w:numFmt w:val="bullet"/>
      <w:lvlText w:val="•"/>
      <w:lvlJc w:val="left"/>
      <w:pPr>
        <w:ind w:left="720" w:hanging="360"/>
      </w:pPr>
    </w:lvl>
    <w:lvl w:ilvl="1" w:tplc="10B65FA6">
      <w:start w:val="1"/>
      <w:numFmt w:val="bullet"/>
      <w:lvlText w:val="◦"/>
      <w:lvlJc w:val="left"/>
      <w:pPr>
        <w:ind w:left="1080" w:hanging="360"/>
      </w:pPr>
    </w:lvl>
    <w:lvl w:ilvl="2" w:tplc="DEB0AF68">
      <w:numFmt w:val="decimal"/>
      <w:lvlText w:val=""/>
      <w:lvlJc w:val="left"/>
    </w:lvl>
    <w:lvl w:ilvl="3" w:tplc="D3305940">
      <w:numFmt w:val="decimal"/>
      <w:lvlText w:val=""/>
      <w:lvlJc w:val="left"/>
    </w:lvl>
    <w:lvl w:ilvl="4" w:tplc="854E630E">
      <w:numFmt w:val="decimal"/>
      <w:lvlText w:val=""/>
      <w:lvlJc w:val="left"/>
    </w:lvl>
    <w:lvl w:ilvl="5" w:tplc="A052EAF0">
      <w:numFmt w:val="decimal"/>
      <w:lvlText w:val=""/>
      <w:lvlJc w:val="left"/>
    </w:lvl>
    <w:lvl w:ilvl="6" w:tplc="BE7C12C8">
      <w:numFmt w:val="decimal"/>
      <w:lvlText w:val=""/>
      <w:lvlJc w:val="left"/>
    </w:lvl>
    <w:lvl w:ilvl="7" w:tplc="FB626384">
      <w:numFmt w:val="decimal"/>
      <w:lvlText w:val=""/>
      <w:lvlJc w:val="left"/>
    </w:lvl>
    <w:lvl w:ilvl="8" w:tplc="4F56F20A">
      <w:numFmt w:val="decimal"/>
      <w:lvlText w:val=""/>
      <w:lvlJc w:val="left"/>
    </w:lvl>
  </w:abstractNum>
  <w:abstractNum w:abstractNumId="13" w15:restartNumberingAfterBreak="0">
    <w:nsid w:val="79DB1941"/>
    <w:multiLevelType w:val="hybridMultilevel"/>
    <w:tmpl w:val="1ADE39DC"/>
    <w:lvl w:ilvl="0" w:tplc="380C80EC">
      <w:start w:val="1"/>
      <w:numFmt w:val="bullet"/>
      <w:lvlText w:val="•"/>
      <w:lvlJc w:val="left"/>
      <w:pPr>
        <w:ind w:left="540" w:hanging="270"/>
      </w:pPr>
    </w:lvl>
    <w:lvl w:ilvl="1" w:tplc="730271DE">
      <w:start w:val="1"/>
      <w:numFmt w:val="bullet"/>
      <w:lvlText w:val="–"/>
      <w:lvlJc w:val="left"/>
      <w:pPr>
        <w:ind w:left="1080" w:hanging="270"/>
      </w:pPr>
    </w:lvl>
    <w:lvl w:ilvl="2" w:tplc="CBCE325E">
      <w:numFmt w:val="decimal"/>
      <w:lvlText w:val=""/>
      <w:lvlJc w:val="left"/>
    </w:lvl>
    <w:lvl w:ilvl="3" w:tplc="909676BA">
      <w:numFmt w:val="decimal"/>
      <w:lvlText w:val=""/>
      <w:lvlJc w:val="left"/>
    </w:lvl>
    <w:lvl w:ilvl="4" w:tplc="5D2A8AC4">
      <w:numFmt w:val="decimal"/>
      <w:lvlText w:val=""/>
      <w:lvlJc w:val="left"/>
    </w:lvl>
    <w:lvl w:ilvl="5" w:tplc="E16EF04E">
      <w:numFmt w:val="decimal"/>
      <w:lvlText w:val=""/>
      <w:lvlJc w:val="left"/>
    </w:lvl>
    <w:lvl w:ilvl="6" w:tplc="80F82924">
      <w:numFmt w:val="decimal"/>
      <w:lvlText w:val=""/>
      <w:lvlJc w:val="left"/>
    </w:lvl>
    <w:lvl w:ilvl="7" w:tplc="9732DA32">
      <w:numFmt w:val="decimal"/>
      <w:lvlText w:val=""/>
      <w:lvlJc w:val="left"/>
    </w:lvl>
    <w:lvl w:ilvl="8" w:tplc="47B2DFA0">
      <w:numFmt w:val="decimal"/>
      <w:lvlText w:val=""/>
      <w:lvlJc w:val="left"/>
    </w:lvl>
  </w:abstractNum>
  <w:abstractNum w:abstractNumId="14" w15:restartNumberingAfterBreak="0">
    <w:nsid w:val="7F7A3D5E"/>
    <w:multiLevelType w:val="hybridMultilevel"/>
    <w:tmpl w:val="E46825C2"/>
    <w:lvl w:ilvl="0" w:tplc="D5325EF8">
      <w:start w:val="1"/>
      <w:numFmt w:val="bullet"/>
      <w:lvlText w:val="•"/>
      <w:lvlJc w:val="left"/>
      <w:pPr>
        <w:ind w:left="540" w:hanging="270"/>
      </w:pPr>
    </w:lvl>
    <w:lvl w:ilvl="1" w:tplc="EACAFEC0">
      <w:start w:val="1"/>
      <w:numFmt w:val="bullet"/>
      <w:lvlText w:val="–"/>
      <w:lvlJc w:val="left"/>
      <w:pPr>
        <w:ind w:left="1080" w:hanging="270"/>
      </w:pPr>
    </w:lvl>
    <w:lvl w:ilvl="2" w:tplc="A4C0EB7C">
      <w:numFmt w:val="decimal"/>
      <w:lvlText w:val=""/>
      <w:lvlJc w:val="left"/>
    </w:lvl>
    <w:lvl w:ilvl="3" w:tplc="97A04102">
      <w:numFmt w:val="decimal"/>
      <w:lvlText w:val=""/>
      <w:lvlJc w:val="left"/>
    </w:lvl>
    <w:lvl w:ilvl="4" w:tplc="3EF232BA">
      <w:numFmt w:val="decimal"/>
      <w:lvlText w:val=""/>
      <w:lvlJc w:val="left"/>
    </w:lvl>
    <w:lvl w:ilvl="5" w:tplc="89249B98">
      <w:numFmt w:val="decimal"/>
      <w:lvlText w:val=""/>
      <w:lvlJc w:val="left"/>
    </w:lvl>
    <w:lvl w:ilvl="6" w:tplc="90B2764C">
      <w:numFmt w:val="decimal"/>
      <w:lvlText w:val=""/>
      <w:lvlJc w:val="left"/>
    </w:lvl>
    <w:lvl w:ilvl="7" w:tplc="B5AAE14A">
      <w:numFmt w:val="decimal"/>
      <w:lvlText w:val=""/>
      <w:lvlJc w:val="left"/>
    </w:lvl>
    <w:lvl w:ilvl="8" w:tplc="6EECD9E4">
      <w:numFmt w:val="decimal"/>
      <w:lvlText w:val=""/>
      <w:lvlJc w:val="left"/>
    </w:lvl>
  </w:abstractNum>
  <w:num w:numId="1" w16cid:durableId="1312952163">
    <w:abstractNumId w:val="9"/>
    <w:lvlOverride w:ilvl="0">
      <w:startOverride w:val="1"/>
    </w:lvlOverride>
  </w:num>
  <w:num w:numId="2" w16cid:durableId="1466239085">
    <w:abstractNumId w:val="10"/>
    <w:lvlOverride w:ilvl="0">
      <w:startOverride w:val="1"/>
    </w:lvlOverride>
  </w:num>
  <w:num w:numId="3" w16cid:durableId="1959676982">
    <w:abstractNumId w:val="14"/>
    <w:lvlOverride w:ilvl="0">
      <w:startOverride w:val="1"/>
    </w:lvlOverride>
  </w:num>
  <w:num w:numId="4" w16cid:durableId="788166339">
    <w:abstractNumId w:val="13"/>
    <w:lvlOverride w:ilvl="0">
      <w:startOverride w:val="1"/>
    </w:lvlOverride>
  </w:num>
  <w:num w:numId="5" w16cid:durableId="2139058505">
    <w:abstractNumId w:val="2"/>
    <w:lvlOverride w:ilvl="0">
      <w:startOverride w:val="1"/>
    </w:lvlOverride>
  </w:num>
  <w:num w:numId="6" w16cid:durableId="1253129729">
    <w:abstractNumId w:val="2"/>
    <w:lvlOverride w:ilvl="0">
      <w:startOverride w:val="1"/>
    </w:lvlOverride>
  </w:num>
  <w:num w:numId="7" w16cid:durableId="1215971782">
    <w:abstractNumId w:val="10"/>
    <w:lvlOverride w:ilvl="0">
      <w:startOverride w:val="1"/>
    </w:lvlOverride>
  </w:num>
  <w:num w:numId="8" w16cid:durableId="1764956579">
    <w:abstractNumId w:val="4"/>
  </w:num>
  <w:num w:numId="9" w16cid:durableId="793912532">
    <w:abstractNumId w:val="0"/>
  </w:num>
  <w:num w:numId="10" w16cid:durableId="1163395408">
    <w:abstractNumId w:val="1"/>
  </w:num>
  <w:num w:numId="11" w16cid:durableId="1167281987">
    <w:abstractNumId w:val="12"/>
    <w:lvlOverride w:ilvl="0">
      <w:startOverride w:val="1"/>
    </w:lvlOverride>
  </w:num>
  <w:num w:numId="12" w16cid:durableId="2094164036">
    <w:abstractNumId w:val="8"/>
  </w:num>
  <w:num w:numId="13" w16cid:durableId="489100967">
    <w:abstractNumId w:val="11"/>
  </w:num>
  <w:num w:numId="14" w16cid:durableId="524368580">
    <w:abstractNumId w:val="6"/>
    <w:lvlOverride w:ilvl="0">
      <w:startOverride w:val="1"/>
    </w:lvlOverride>
  </w:num>
  <w:num w:numId="15" w16cid:durableId="430664154">
    <w:abstractNumId w:val="3"/>
    <w:lvlOverride w:ilvl="0">
      <w:startOverride w:val="1"/>
    </w:lvlOverride>
  </w:num>
  <w:num w:numId="16" w16cid:durableId="992678578">
    <w:abstractNumId w:val="5"/>
    <w:lvlOverride w:ilvl="0">
      <w:startOverride w:val="1"/>
    </w:lvlOverride>
  </w:num>
  <w:num w:numId="17" w16cid:durableId="11438896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F00"/>
    <w:rsid w:val="000E61C1"/>
    <w:rsid w:val="0013459B"/>
    <w:rsid w:val="00305A7E"/>
    <w:rsid w:val="00341F00"/>
    <w:rsid w:val="003C58C1"/>
    <w:rsid w:val="003D7146"/>
    <w:rsid w:val="004163CE"/>
    <w:rsid w:val="004254E9"/>
    <w:rsid w:val="00562EF2"/>
    <w:rsid w:val="00597CB5"/>
    <w:rsid w:val="006378D8"/>
    <w:rsid w:val="007813B9"/>
    <w:rsid w:val="008A7753"/>
    <w:rsid w:val="008D14D5"/>
    <w:rsid w:val="00944783"/>
    <w:rsid w:val="00AB2FAC"/>
    <w:rsid w:val="00B67EF8"/>
    <w:rsid w:val="00BB277C"/>
    <w:rsid w:val="00BF51F2"/>
    <w:rsid w:val="00D423E6"/>
    <w:rsid w:val="00D506B3"/>
    <w:rsid w:val="00DE3BA4"/>
    <w:rsid w:val="00ED6104"/>
    <w:rsid w:val="00F27E5E"/>
    <w:rsid w:val="00F416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9A791BF"/>
  <w15:docId w15:val="{C02DFA1B-C034-5B47-BDEE-92BF49301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autoRedefine/>
    <w:uiPriority w:val="9"/>
    <w:qFormat/>
    <w:rsid w:val="00ED6104"/>
    <w:pPr>
      <w:numPr>
        <w:numId w:val="10"/>
      </w:numPr>
      <w:pBdr>
        <w:bottom w:val="single" w:sz="8" w:space="4" w:color="2E75B6"/>
      </w:pBdr>
      <w:spacing w:before="240" w:after="120"/>
      <w:outlineLvl w:val="0"/>
    </w:pPr>
    <w:rPr>
      <w:b/>
      <w:bCs/>
      <w:color w:val="1F3864"/>
      <w:sz w:val="30"/>
      <w:szCs w:val="30"/>
    </w:rPr>
  </w:style>
  <w:style w:type="paragraph" w:styleId="Heading2">
    <w:name w:val="heading 2"/>
    <w:autoRedefine/>
    <w:uiPriority w:val="9"/>
    <w:unhideWhenUsed/>
    <w:qFormat/>
    <w:rsid w:val="007813B9"/>
    <w:pPr>
      <w:numPr>
        <w:ilvl w:val="1"/>
        <w:numId w:val="10"/>
      </w:numPr>
      <w:spacing w:before="200" w:after="100"/>
      <w:outlineLvl w:val="1"/>
    </w:pPr>
    <w:rPr>
      <w:b/>
      <w:bCs/>
      <w:color w:val="1F3864"/>
      <w:sz w:val="25"/>
      <w:szCs w:val="25"/>
    </w:rPr>
  </w:style>
  <w:style w:type="paragraph" w:styleId="Heading3">
    <w:name w:val="heading 3"/>
    <w:uiPriority w:val="9"/>
    <w:unhideWhenUsed/>
    <w:qFormat/>
    <w:pPr>
      <w:spacing w:before="140" w:after="70"/>
      <w:outlineLvl w:val="2"/>
    </w:pPr>
    <w:rPr>
      <w:b/>
      <w:bCs/>
      <w:color w:val="2E75B6"/>
      <w:sz w:val="22"/>
      <w:szCs w:val="22"/>
    </w:rPr>
  </w:style>
  <w:style w:type="paragraph" w:styleId="Heading4">
    <w:name w:val="heading 4"/>
    <w:uiPriority w:val="9"/>
    <w:unhideWhenUsed/>
    <w:qFormat/>
    <w:pPr>
      <w:spacing w:before="100" w:after="5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7753"/>
    <w:pPr>
      <w:spacing w:after="100"/>
    </w:pPr>
    <w:rPr>
      <w:szCs w:val="19"/>
    </w:rPr>
  </w:style>
  <w:style w:type="paragraph" w:styleId="TOC2">
    <w:name w:val="toc 2"/>
    <w:basedOn w:val="Normal"/>
    <w:next w:val="Normal"/>
    <w:autoRedefine/>
    <w:uiPriority w:val="39"/>
    <w:unhideWhenUsed/>
    <w:rsid w:val="008A7753"/>
    <w:pPr>
      <w:spacing w:after="100"/>
      <w:ind w:left="210"/>
    </w:pPr>
    <w:rPr>
      <w:szCs w:val="19"/>
    </w:rPr>
  </w:style>
  <w:style w:type="paragraph" w:styleId="TOC3">
    <w:name w:val="toc 3"/>
    <w:basedOn w:val="Normal"/>
    <w:next w:val="Normal"/>
    <w:autoRedefine/>
    <w:uiPriority w:val="39"/>
    <w:unhideWhenUsed/>
    <w:rsid w:val="008A7753"/>
    <w:pPr>
      <w:spacing w:after="100"/>
      <w:ind w:left="420"/>
    </w:pPr>
    <w:rPr>
      <w:szCs w:val="19"/>
    </w:rPr>
  </w:style>
  <w:style w:type="paragraph" w:styleId="TOC4">
    <w:name w:val="toc 4"/>
    <w:basedOn w:val="Normal"/>
    <w:next w:val="Normal"/>
    <w:autoRedefine/>
    <w:uiPriority w:val="39"/>
    <w:unhideWhenUsed/>
    <w:rsid w:val="008A7753"/>
    <w:pPr>
      <w:spacing w:after="100" w:line="278" w:lineRule="auto"/>
      <w:ind w:left="720"/>
    </w:pPr>
    <w:rPr>
      <w:rFonts w:asciiTheme="minorHAnsi" w:eastAsiaTheme="minorEastAsia" w:hAnsiTheme="minorHAnsi"/>
      <w:color w:val="auto"/>
      <w:kern w:val="2"/>
      <w:sz w:val="24"/>
      <w14:ligatures w14:val="standardContextual"/>
    </w:rPr>
  </w:style>
  <w:style w:type="paragraph" w:styleId="TOC5">
    <w:name w:val="toc 5"/>
    <w:basedOn w:val="Normal"/>
    <w:next w:val="Normal"/>
    <w:autoRedefine/>
    <w:uiPriority w:val="39"/>
    <w:unhideWhenUsed/>
    <w:rsid w:val="008A7753"/>
    <w:pPr>
      <w:spacing w:after="100" w:line="278" w:lineRule="auto"/>
      <w:ind w:left="960"/>
    </w:pPr>
    <w:rPr>
      <w:rFonts w:asciiTheme="minorHAnsi" w:eastAsiaTheme="minorEastAsia" w:hAnsiTheme="minorHAnsi"/>
      <w:color w:val="auto"/>
      <w:kern w:val="2"/>
      <w:sz w:val="24"/>
      <w14:ligatures w14:val="standardContextual"/>
    </w:rPr>
  </w:style>
  <w:style w:type="paragraph" w:styleId="TOC6">
    <w:name w:val="toc 6"/>
    <w:basedOn w:val="Normal"/>
    <w:next w:val="Normal"/>
    <w:autoRedefine/>
    <w:uiPriority w:val="39"/>
    <w:unhideWhenUsed/>
    <w:rsid w:val="008A7753"/>
    <w:pPr>
      <w:spacing w:after="100" w:line="278" w:lineRule="auto"/>
      <w:ind w:left="1200"/>
    </w:pPr>
    <w:rPr>
      <w:rFonts w:asciiTheme="minorHAnsi" w:eastAsiaTheme="minorEastAsia" w:hAnsiTheme="minorHAnsi"/>
      <w:color w:val="auto"/>
      <w:kern w:val="2"/>
      <w:sz w:val="24"/>
      <w14:ligatures w14:val="standardContextual"/>
    </w:rPr>
  </w:style>
  <w:style w:type="paragraph" w:styleId="TOC7">
    <w:name w:val="toc 7"/>
    <w:basedOn w:val="Normal"/>
    <w:next w:val="Normal"/>
    <w:autoRedefine/>
    <w:uiPriority w:val="39"/>
    <w:unhideWhenUsed/>
    <w:rsid w:val="008A7753"/>
    <w:pPr>
      <w:spacing w:after="100" w:line="278" w:lineRule="auto"/>
      <w:ind w:left="1440"/>
    </w:pPr>
    <w:rPr>
      <w:rFonts w:asciiTheme="minorHAnsi" w:eastAsiaTheme="minorEastAsia" w:hAnsiTheme="minorHAnsi"/>
      <w:color w:val="auto"/>
      <w:kern w:val="2"/>
      <w:sz w:val="24"/>
      <w14:ligatures w14:val="standardContextual"/>
    </w:rPr>
  </w:style>
  <w:style w:type="paragraph" w:styleId="TOC8">
    <w:name w:val="toc 8"/>
    <w:basedOn w:val="Normal"/>
    <w:next w:val="Normal"/>
    <w:autoRedefine/>
    <w:uiPriority w:val="39"/>
    <w:unhideWhenUsed/>
    <w:rsid w:val="008A7753"/>
    <w:pPr>
      <w:spacing w:after="100" w:line="278" w:lineRule="auto"/>
      <w:ind w:left="1680"/>
    </w:pPr>
    <w:rPr>
      <w:rFonts w:asciiTheme="minorHAnsi" w:eastAsiaTheme="minorEastAsia" w:hAnsiTheme="minorHAnsi"/>
      <w:color w:val="auto"/>
      <w:kern w:val="2"/>
      <w:sz w:val="24"/>
      <w14:ligatures w14:val="standardContextual"/>
    </w:rPr>
  </w:style>
  <w:style w:type="paragraph" w:styleId="TOC9">
    <w:name w:val="toc 9"/>
    <w:basedOn w:val="Normal"/>
    <w:next w:val="Normal"/>
    <w:autoRedefine/>
    <w:uiPriority w:val="39"/>
    <w:unhideWhenUsed/>
    <w:rsid w:val="008A7753"/>
    <w:pPr>
      <w:spacing w:after="100" w:line="278" w:lineRule="auto"/>
      <w:ind w:left="1920"/>
    </w:pPr>
    <w:rPr>
      <w:rFonts w:asciiTheme="minorHAnsi" w:eastAsiaTheme="minorEastAsia" w:hAnsiTheme="minorHAnsi"/>
      <w:color w:val="auto"/>
      <w:kern w:val="2"/>
      <w:sz w:val="24"/>
      <w14:ligatures w14:val="standardContextual"/>
    </w:rPr>
  </w:style>
  <w:style w:type="character" w:styleId="UnresolvedMention">
    <w:name w:val="Unresolved Mention"/>
    <w:basedOn w:val="DefaultParagraphFont"/>
    <w:uiPriority w:val="99"/>
    <w:semiHidden/>
    <w:unhideWhenUsed/>
    <w:rsid w:val="008A7753"/>
    <w:rPr>
      <w:color w:val="605E5C"/>
      <w:shd w:val="clear" w:color="auto" w:fill="E1DFDD"/>
    </w:rPr>
  </w:style>
  <w:style w:type="numbering" w:styleId="111111">
    <w:name w:val="Outline List 2"/>
    <w:basedOn w:val="NoList"/>
    <w:uiPriority w:val="99"/>
    <w:semiHidden/>
    <w:unhideWhenUsed/>
    <w:rsid w:val="008A7753"/>
    <w:pPr>
      <w:numPr>
        <w:numId w:val="8"/>
      </w:numPr>
    </w:pPr>
  </w:style>
  <w:style w:type="paragraph" w:styleId="NoSpacing">
    <w:name w:val="No Spacing"/>
    <w:uiPriority w:val="1"/>
    <w:qFormat/>
    <w:rsid w:val="00562EF2"/>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309</Pages>
  <Words>117787</Words>
  <Characters>671389</Characters>
  <Application>Microsoft Office Word</Application>
  <DocSecurity>0</DocSecurity>
  <Lines>5594</Lines>
  <Paragraphs>1575</Paragraphs>
  <ScaleCrop>false</ScaleCrop>
  <Company/>
  <LinksUpToDate>false</LinksUpToDate>
  <CharactersWithSpaces>787601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Lending Platform — Solution Architecture (Volume I)</dc:title>
  <dc:creator>LawDocs / Infrabyx Group</dc:creator>
  <dc:description>LOS + LMS architecture blueprint</dc:description>
  <cp:lastModifiedBy>Office</cp:lastModifiedBy>
  <cp:revision>4</cp:revision>
  <dcterms:created xsi:type="dcterms:W3CDTF">2026-06-04T13:58:00Z</dcterms:created>
  <dcterms:modified xsi:type="dcterms:W3CDTF">2026-06-14T08:28:00Z</dcterms:modified>
</cp:coreProperties>
</file>