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E4008" w14:textId="77777777" w:rsidR="00447BAD" w:rsidRDefault="00000000">
      <w:pPr>
        <w:spacing w:after="40" w:line="300" w:lineRule="auto"/>
        <w:jc w:val="center"/>
      </w:pPr>
      <w:r>
        <w:rPr>
          <w:b/>
          <w:bCs/>
          <w:sz w:val="30"/>
          <w:szCs w:val="30"/>
        </w:rPr>
        <w:t>DISCLAIMER</w:t>
      </w:r>
    </w:p>
    <w:p w14:paraId="5291E381" w14:textId="77777777" w:rsidR="00447BAD" w:rsidRDefault="00000000">
      <w:pPr>
        <w:spacing w:after="160" w:line="300" w:lineRule="auto"/>
        <w:jc w:val="center"/>
      </w:pPr>
      <w:r>
        <w:rPr>
          <w:b/>
          <w:bCs/>
          <w:sz w:val="22"/>
          <w:szCs w:val="22"/>
        </w:rPr>
        <w:t xml:space="preserve">Effective Date: </w:t>
      </w:r>
      <w:r w:rsidRPr="00BE71ED">
        <w:rPr>
          <w:sz w:val="22"/>
          <w:szCs w:val="22"/>
          <w:highlight w:val="yellow"/>
        </w:rPr>
        <w:t>[●]</w:t>
      </w:r>
      <w:r>
        <w:rPr>
          <w:b/>
          <w:bCs/>
          <w:sz w:val="22"/>
          <w:szCs w:val="22"/>
        </w:rPr>
        <w:t xml:space="preserve">   |   Last Updated</w:t>
      </w:r>
      <w:r w:rsidRPr="00BE71ED">
        <w:rPr>
          <w:b/>
          <w:bCs/>
          <w:sz w:val="22"/>
          <w:szCs w:val="22"/>
          <w:highlight w:val="yellow"/>
        </w:rPr>
        <w:t xml:space="preserve">: </w:t>
      </w:r>
      <w:r w:rsidRPr="00BE71ED">
        <w:rPr>
          <w:sz w:val="22"/>
          <w:szCs w:val="22"/>
          <w:highlight w:val="yellow"/>
        </w:rPr>
        <w:t>[●]</w:t>
      </w:r>
    </w:p>
    <w:p w14:paraId="41D1ADDF" w14:textId="52517C26" w:rsidR="00447BAD" w:rsidRDefault="00000000">
      <w:pPr>
        <w:spacing w:after="140" w:line="300" w:lineRule="auto"/>
        <w:jc w:val="both"/>
      </w:pPr>
      <w:r>
        <w:rPr>
          <w:sz w:val="22"/>
          <w:szCs w:val="22"/>
        </w:rPr>
        <w:t xml:space="preserve">This Disclaimer applies to [Platform Name] (the "Platform") and the website at </w:t>
      </w:r>
      <w:r w:rsidR="004D033A">
        <w:rPr>
          <w:sz w:val="22"/>
          <w:szCs w:val="22"/>
          <w:highlight w:val="yellow"/>
        </w:rPr>
        <w:t>www.finbyx.com</w:t>
      </w:r>
      <w:r w:rsidRPr="00BE71ED">
        <w:rPr>
          <w:sz w:val="22"/>
          <w:szCs w:val="22"/>
          <w:highlight w:val="yellow"/>
        </w:rPr>
        <w:t>,</w:t>
      </w:r>
      <w:r>
        <w:rPr>
          <w:sz w:val="22"/>
          <w:szCs w:val="22"/>
        </w:rPr>
        <w:t xml:space="preserve"> operated by </w:t>
      </w:r>
      <w:proofErr w:type="spellStart"/>
      <w:r w:rsidR="004D033A">
        <w:rPr>
          <w:sz w:val="22"/>
          <w:szCs w:val="22"/>
        </w:rPr>
        <w:t>Infrabyx</w:t>
      </w:r>
      <w:proofErr w:type="spellEnd"/>
      <w:r>
        <w:rPr>
          <w:sz w:val="22"/>
          <w:szCs w:val="22"/>
        </w:rPr>
        <w:t xml:space="preserve"> ("Company", "we", "us"). It should be read together with our Terms and Conditions, Privacy Policy and Cookie Policy. By accessing the Platform or website, you accept this Disclaimer.</w:t>
      </w:r>
    </w:p>
    <w:p w14:paraId="24080DF8" w14:textId="77777777" w:rsidR="00447BAD" w:rsidRDefault="00000000">
      <w:pPr>
        <w:pStyle w:val="ListParagraph"/>
        <w:numPr>
          <w:ilvl w:val="0"/>
          <w:numId w:val="2"/>
        </w:numPr>
        <w:spacing w:before="140" w:after="80" w:line="300" w:lineRule="auto"/>
        <w:jc w:val="both"/>
      </w:pPr>
      <w:r>
        <w:rPr>
          <w:b/>
          <w:bCs/>
          <w:sz w:val="22"/>
          <w:szCs w:val="22"/>
        </w:rPr>
        <w:t>General Information Only</w:t>
      </w:r>
    </w:p>
    <w:p w14:paraId="640CA148" w14:textId="77777777" w:rsidR="00447BAD" w:rsidRDefault="00000000">
      <w:pPr>
        <w:pStyle w:val="ListParagraph"/>
        <w:numPr>
          <w:ilvl w:val="1"/>
          <w:numId w:val="2"/>
        </w:numPr>
        <w:spacing w:after="100" w:line="300" w:lineRule="auto"/>
        <w:jc w:val="both"/>
      </w:pPr>
      <w:r>
        <w:rPr>
          <w:sz w:val="22"/>
          <w:szCs w:val="22"/>
        </w:rPr>
        <w:t>Content on the Platform and website is provided for general informational purposes relating to loan management technology only, and does not constitute legal, financial, tax, accounting, credit or investment advice. You should seek independent professional advice before acting on any information provided.</w:t>
      </w:r>
    </w:p>
    <w:p w14:paraId="53943E37" w14:textId="77777777" w:rsidR="00447BAD" w:rsidRDefault="00000000">
      <w:pPr>
        <w:pStyle w:val="ListParagraph"/>
        <w:numPr>
          <w:ilvl w:val="0"/>
          <w:numId w:val="2"/>
        </w:numPr>
        <w:spacing w:before="140" w:after="80" w:line="300" w:lineRule="auto"/>
        <w:jc w:val="both"/>
      </w:pPr>
      <w:r>
        <w:rPr>
          <w:b/>
          <w:bCs/>
          <w:sz w:val="22"/>
          <w:szCs w:val="22"/>
        </w:rPr>
        <w:t>No Lending or Credit Decision</w:t>
      </w:r>
    </w:p>
    <w:p w14:paraId="7923B5DE" w14:textId="77777777" w:rsidR="00447BAD" w:rsidRDefault="00000000">
      <w:pPr>
        <w:pStyle w:val="ListParagraph"/>
        <w:numPr>
          <w:ilvl w:val="1"/>
          <w:numId w:val="2"/>
        </w:numPr>
        <w:spacing w:after="100" w:line="300" w:lineRule="auto"/>
        <w:jc w:val="both"/>
      </w:pPr>
      <w:r>
        <w:rPr>
          <w:sz w:val="22"/>
          <w:szCs w:val="22"/>
        </w:rPr>
        <w:t>The Platform is a technology tool only. The Company is not a bank, non-banking financial company, housing finance company or other entity regulated by the Reserve Bank of India ("RBI") to carry on the business of lending, and does not itself sanction, price, approve, disburse or deny any loan or credit facility. All credit appraisal, sanction, pricing, disbursement and collections decisions are made solely by the Customer (the lending institution using the Platform) through its own authorised personnel, in accordance with its credit policy and Applicable Law. Nothing on the Platform or website should be construed as an offer of credit by the Company.</w:t>
      </w:r>
    </w:p>
    <w:p w14:paraId="6A050972" w14:textId="77777777" w:rsidR="00447BAD" w:rsidRDefault="00000000">
      <w:pPr>
        <w:pStyle w:val="ListParagraph"/>
        <w:numPr>
          <w:ilvl w:val="0"/>
          <w:numId w:val="2"/>
        </w:numPr>
        <w:spacing w:before="140" w:after="80" w:line="300" w:lineRule="auto"/>
        <w:jc w:val="both"/>
      </w:pPr>
      <w:r>
        <w:rPr>
          <w:b/>
          <w:bCs/>
          <w:sz w:val="22"/>
          <w:szCs w:val="22"/>
        </w:rPr>
        <w:t>No Warranty on Outputs</w:t>
      </w:r>
    </w:p>
    <w:p w14:paraId="5E4847BC" w14:textId="77777777" w:rsidR="00447BAD" w:rsidRDefault="00000000">
      <w:pPr>
        <w:pStyle w:val="ListParagraph"/>
        <w:numPr>
          <w:ilvl w:val="1"/>
          <w:numId w:val="2"/>
        </w:numPr>
        <w:spacing w:after="100" w:line="300" w:lineRule="auto"/>
        <w:jc w:val="both"/>
      </w:pPr>
      <w:r>
        <w:rPr>
          <w:sz w:val="22"/>
          <w:szCs w:val="22"/>
        </w:rPr>
        <w:t>Credit scores, risk analytics, Key Fact Statement drafts, amortisation schedules, MIS and other outputs generated by the Platform are decision-support tools provided on an "as is" and "as available" basis, without warranty of accuracy, completeness or fitness for a particular purpose. Users must independently verify all such outputs before relying on them, particularly for any disclosure made to a borrower or for regulatory reporting.</w:t>
      </w:r>
    </w:p>
    <w:p w14:paraId="15F4D1AA" w14:textId="77777777" w:rsidR="00447BAD" w:rsidRDefault="00000000">
      <w:pPr>
        <w:pStyle w:val="ListParagraph"/>
        <w:numPr>
          <w:ilvl w:val="0"/>
          <w:numId w:val="2"/>
        </w:numPr>
        <w:spacing w:before="140" w:after="80" w:line="300" w:lineRule="auto"/>
        <w:jc w:val="both"/>
      </w:pPr>
      <w:r>
        <w:rPr>
          <w:b/>
          <w:bCs/>
          <w:sz w:val="22"/>
          <w:szCs w:val="22"/>
        </w:rPr>
        <w:t>Third-Party Content and Links</w:t>
      </w:r>
    </w:p>
    <w:p w14:paraId="6C1C1C7B" w14:textId="77777777" w:rsidR="00447BAD" w:rsidRDefault="00000000">
      <w:pPr>
        <w:pStyle w:val="ListParagraph"/>
        <w:numPr>
          <w:ilvl w:val="1"/>
          <w:numId w:val="2"/>
        </w:numPr>
        <w:spacing w:after="100" w:line="300" w:lineRule="auto"/>
        <w:jc w:val="both"/>
      </w:pPr>
      <w:r>
        <w:rPr>
          <w:sz w:val="22"/>
          <w:szCs w:val="22"/>
        </w:rPr>
        <w:t>The Platform and website may link to, or integrate with, third-party services such as payment gateways, KYC/</w:t>
      </w:r>
      <w:proofErr w:type="spellStart"/>
      <w:r>
        <w:rPr>
          <w:sz w:val="22"/>
          <w:szCs w:val="22"/>
        </w:rPr>
        <w:t>eKYC</w:t>
      </w:r>
      <w:proofErr w:type="spellEnd"/>
      <w:r>
        <w:rPr>
          <w:sz w:val="22"/>
          <w:szCs w:val="22"/>
        </w:rPr>
        <w:t xml:space="preserve"> providers, credit bureaus, and cloud or analytics providers. The Company does not control and is not responsible for the content, accuracy, security or practices of any third-party service, and inclusion of a link or integration does not imply endorsement.</w:t>
      </w:r>
    </w:p>
    <w:p w14:paraId="0D7D7D98" w14:textId="77777777" w:rsidR="00447BAD" w:rsidRDefault="00000000">
      <w:pPr>
        <w:pStyle w:val="ListParagraph"/>
        <w:numPr>
          <w:ilvl w:val="0"/>
          <w:numId w:val="2"/>
        </w:numPr>
        <w:spacing w:before="140" w:after="80" w:line="300" w:lineRule="auto"/>
        <w:jc w:val="both"/>
      </w:pPr>
      <w:r>
        <w:rPr>
          <w:b/>
          <w:bCs/>
          <w:sz w:val="22"/>
          <w:szCs w:val="22"/>
        </w:rPr>
        <w:t>Not a Regulatory or Compliance Substitute</w:t>
      </w:r>
    </w:p>
    <w:p w14:paraId="2247DAB5" w14:textId="77777777" w:rsidR="00447BAD" w:rsidRDefault="00000000">
      <w:pPr>
        <w:pStyle w:val="ListParagraph"/>
        <w:numPr>
          <w:ilvl w:val="1"/>
          <w:numId w:val="2"/>
        </w:numPr>
        <w:spacing w:after="100" w:line="300" w:lineRule="auto"/>
        <w:jc w:val="both"/>
      </w:pPr>
      <w:r>
        <w:rPr>
          <w:sz w:val="22"/>
          <w:szCs w:val="22"/>
        </w:rPr>
        <w:t>Use of the Platform does not, by itself, satisfy any Customer's regulatory obligations under Applicable Law, including RBI directions, the Digital Personal Data Protection Act, 2023, or the Information Technology Act, 2000. Responsibility for regulatory compliance rests solely with the Customer as the regulated entity; the Company provides technology support only, as further described in the Terms and Conditions.</w:t>
      </w:r>
    </w:p>
    <w:p w14:paraId="399E04DB" w14:textId="77777777" w:rsidR="00447BAD" w:rsidRDefault="00000000">
      <w:pPr>
        <w:pStyle w:val="ListParagraph"/>
        <w:numPr>
          <w:ilvl w:val="0"/>
          <w:numId w:val="2"/>
        </w:numPr>
        <w:spacing w:before="140" w:after="80" w:line="300" w:lineRule="auto"/>
        <w:jc w:val="both"/>
      </w:pPr>
      <w:r>
        <w:rPr>
          <w:b/>
          <w:bCs/>
          <w:sz w:val="22"/>
          <w:szCs w:val="22"/>
        </w:rPr>
        <w:t>Errors and Omissions</w:t>
      </w:r>
    </w:p>
    <w:p w14:paraId="7E2D1AC0" w14:textId="77777777" w:rsidR="00447BAD" w:rsidRDefault="00000000">
      <w:pPr>
        <w:pStyle w:val="ListParagraph"/>
        <w:numPr>
          <w:ilvl w:val="1"/>
          <w:numId w:val="2"/>
        </w:numPr>
        <w:spacing w:after="100" w:line="300" w:lineRule="auto"/>
        <w:jc w:val="both"/>
      </w:pPr>
      <w:r>
        <w:rPr>
          <w:sz w:val="22"/>
          <w:szCs w:val="22"/>
        </w:rPr>
        <w:t>While the Company takes reasonable care to keep the Platform and website accurate and up to date, it does not warrant that they are free of errors, omissions or interruptions, and reserves the right to correct any error without liability to any User.</w:t>
      </w:r>
    </w:p>
    <w:p w14:paraId="236825BF" w14:textId="77777777" w:rsidR="00447BAD" w:rsidRDefault="00000000">
      <w:pPr>
        <w:pStyle w:val="ListParagraph"/>
        <w:numPr>
          <w:ilvl w:val="0"/>
          <w:numId w:val="2"/>
        </w:numPr>
        <w:spacing w:before="140" w:after="80" w:line="300" w:lineRule="auto"/>
        <w:jc w:val="both"/>
      </w:pPr>
      <w:r>
        <w:rPr>
          <w:b/>
          <w:bCs/>
          <w:sz w:val="22"/>
          <w:szCs w:val="22"/>
        </w:rPr>
        <w:t>Limitation of Liability</w:t>
      </w:r>
    </w:p>
    <w:p w14:paraId="6D7CDCBC" w14:textId="77777777" w:rsidR="00447BAD" w:rsidRDefault="00000000">
      <w:pPr>
        <w:pStyle w:val="ListParagraph"/>
        <w:numPr>
          <w:ilvl w:val="1"/>
          <w:numId w:val="2"/>
        </w:numPr>
        <w:spacing w:after="100" w:line="300" w:lineRule="auto"/>
        <w:jc w:val="both"/>
      </w:pPr>
      <w:r>
        <w:rPr>
          <w:sz w:val="22"/>
          <w:szCs w:val="22"/>
        </w:rPr>
        <w:lastRenderedPageBreak/>
        <w:t>To the maximum extent permitted by Applicable Law, the Company disclaims all liability for any loss or damage arising from reliance on content, outputs or third-party links referred to in this Disclaimer, subject to, and without prejudice to, the fuller limitation of liability and indemnification provisions set out in our Terms and Conditions and any Commercial Agreement with the Customer.</w:t>
      </w:r>
    </w:p>
    <w:p w14:paraId="6A2D1C05" w14:textId="77777777" w:rsidR="00447BAD" w:rsidRDefault="00000000">
      <w:pPr>
        <w:pStyle w:val="ListParagraph"/>
        <w:numPr>
          <w:ilvl w:val="0"/>
          <w:numId w:val="2"/>
        </w:numPr>
        <w:spacing w:before="140" w:after="80" w:line="300" w:lineRule="auto"/>
        <w:jc w:val="both"/>
      </w:pPr>
      <w:r>
        <w:rPr>
          <w:b/>
          <w:bCs/>
          <w:sz w:val="22"/>
          <w:szCs w:val="22"/>
        </w:rPr>
        <w:t>Changes to This Disclaimer</w:t>
      </w:r>
    </w:p>
    <w:p w14:paraId="5F98D218" w14:textId="77777777" w:rsidR="00447BAD" w:rsidRDefault="00000000">
      <w:pPr>
        <w:pStyle w:val="ListParagraph"/>
        <w:numPr>
          <w:ilvl w:val="1"/>
          <w:numId w:val="2"/>
        </w:numPr>
        <w:spacing w:after="100" w:line="300" w:lineRule="auto"/>
        <w:jc w:val="both"/>
      </w:pPr>
      <w:r>
        <w:rPr>
          <w:sz w:val="22"/>
          <w:szCs w:val="22"/>
        </w:rPr>
        <w:t>We may update this Disclaimer from time to time. The "Last Updated" date above indicates the most recent revision. Continued use of the Platform or website after an update constitutes acceptance of the revised Disclaimer.</w:t>
      </w:r>
    </w:p>
    <w:p w14:paraId="04C0BA3D" w14:textId="77777777" w:rsidR="00447BAD" w:rsidRDefault="00000000">
      <w:pPr>
        <w:pStyle w:val="ListParagraph"/>
        <w:numPr>
          <w:ilvl w:val="0"/>
          <w:numId w:val="2"/>
        </w:numPr>
        <w:spacing w:before="140" w:after="80" w:line="300" w:lineRule="auto"/>
        <w:jc w:val="both"/>
      </w:pPr>
      <w:r>
        <w:rPr>
          <w:b/>
          <w:bCs/>
          <w:sz w:val="22"/>
          <w:szCs w:val="22"/>
        </w:rPr>
        <w:t>Governing Law and Contact</w:t>
      </w:r>
    </w:p>
    <w:p w14:paraId="70B56FA1" w14:textId="738FDCD2" w:rsidR="00447BAD" w:rsidRDefault="00000000">
      <w:pPr>
        <w:pStyle w:val="ListParagraph"/>
        <w:numPr>
          <w:ilvl w:val="1"/>
          <w:numId w:val="2"/>
        </w:numPr>
        <w:spacing w:after="100" w:line="300" w:lineRule="auto"/>
        <w:jc w:val="both"/>
      </w:pPr>
      <w:r>
        <w:rPr>
          <w:sz w:val="22"/>
          <w:szCs w:val="22"/>
        </w:rPr>
        <w:t xml:space="preserve">This Disclaimer is governed by the laws of India. For questions, contact us at </w:t>
      </w:r>
      <w:r w:rsidRPr="00BE71ED">
        <w:rPr>
          <w:sz w:val="22"/>
          <w:szCs w:val="22"/>
          <w:highlight w:val="yellow"/>
        </w:rPr>
        <w:t>[●]</w:t>
      </w:r>
      <w:r>
        <w:rPr>
          <w:sz w:val="22"/>
          <w:szCs w:val="22"/>
        </w:rPr>
        <w:t xml:space="preserve"> or write to </w:t>
      </w:r>
      <w:r w:rsidR="004D033A">
        <w:rPr>
          <w:sz w:val="22"/>
          <w:szCs w:val="22"/>
        </w:rPr>
        <w:t>tech@lawdocs.in</w:t>
      </w:r>
    </w:p>
    <w:sectPr w:rsidR="00447BAD">
      <w:footerReference w:type="default" r:id="rId7"/>
      <w:pgSz w:w="12240" w:h="15840"/>
      <w:pgMar w:top="720" w:right="1068" w:bottom="1000" w:left="82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014C9" w14:textId="77777777" w:rsidR="0066648F" w:rsidRDefault="0066648F">
      <w:r>
        <w:separator/>
      </w:r>
    </w:p>
  </w:endnote>
  <w:endnote w:type="continuationSeparator" w:id="0">
    <w:p w14:paraId="012BFB1A" w14:textId="77777777" w:rsidR="0066648F" w:rsidRDefault="00666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7DED0" w14:textId="77777777" w:rsidR="00447BAD"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E71ED">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E71ED">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1AB210" w14:textId="77777777" w:rsidR="0066648F" w:rsidRDefault="0066648F">
      <w:r>
        <w:separator/>
      </w:r>
    </w:p>
  </w:footnote>
  <w:footnote w:type="continuationSeparator" w:id="0">
    <w:p w14:paraId="1F086FC7" w14:textId="77777777" w:rsidR="0066648F" w:rsidRDefault="006664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55059"/>
    <w:multiLevelType w:val="hybridMultilevel"/>
    <w:tmpl w:val="476C5D5A"/>
    <w:lvl w:ilvl="0" w:tplc="C0505D88">
      <w:start w:val="1"/>
      <w:numFmt w:val="bullet"/>
      <w:lvlText w:val="●"/>
      <w:lvlJc w:val="left"/>
      <w:pPr>
        <w:ind w:left="720" w:hanging="360"/>
      </w:pPr>
    </w:lvl>
    <w:lvl w:ilvl="1" w:tplc="7C98470E">
      <w:start w:val="1"/>
      <w:numFmt w:val="bullet"/>
      <w:lvlText w:val="○"/>
      <w:lvlJc w:val="left"/>
      <w:pPr>
        <w:ind w:left="1440" w:hanging="360"/>
      </w:pPr>
    </w:lvl>
    <w:lvl w:ilvl="2" w:tplc="721877C0">
      <w:start w:val="1"/>
      <w:numFmt w:val="bullet"/>
      <w:lvlText w:val="■"/>
      <w:lvlJc w:val="left"/>
      <w:pPr>
        <w:ind w:left="2160" w:hanging="360"/>
      </w:pPr>
    </w:lvl>
    <w:lvl w:ilvl="3" w:tplc="7DA6C2C0">
      <w:start w:val="1"/>
      <w:numFmt w:val="bullet"/>
      <w:lvlText w:val="●"/>
      <w:lvlJc w:val="left"/>
      <w:pPr>
        <w:ind w:left="2880" w:hanging="360"/>
      </w:pPr>
    </w:lvl>
    <w:lvl w:ilvl="4" w:tplc="E92CE178">
      <w:start w:val="1"/>
      <w:numFmt w:val="bullet"/>
      <w:lvlText w:val="○"/>
      <w:lvlJc w:val="left"/>
      <w:pPr>
        <w:ind w:left="3600" w:hanging="360"/>
      </w:pPr>
    </w:lvl>
    <w:lvl w:ilvl="5" w:tplc="7BAE4CFC">
      <w:start w:val="1"/>
      <w:numFmt w:val="bullet"/>
      <w:lvlText w:val="■"/>
      <w:lvlJc w:val="left"/>
      <w:pPr>
        <w:ind w:left="4320" w:hanging="360"/>
      </w:pPr>
    </w:lvl>
    <w:lvl w:ilvl="6" w:tplc="EDA0BFDC">
      <w:start w:val="1"/>
      <w:numFmt w:val="bullet"/>
      <w:lvlText w:val="●"/>
      <w:lvlJc w:val="left"/>
      <w:pPr>
        <w:ind w:left="5040" w:hanging="360"/>
      </w:pPr>
    </w:lvl>
    <w:lvl w:ilvl="7" w:tplc="FB5693BA">
      <w:start w:val="1"/>
      <w:numFmt w:val="bullet"/>
      <w:lvlText w:val="●"/>
      <w:lvlJc w:val="left"/>
      <w:pPr>
        <w:ind w:left="5760" w:hanging="360"/>
      </w:pPr>
    </w:lvl>
    <w:lvl w:ilvl="8" w:tplc="CEF67052">
      <w:start w:val="1"/>
      <w:numFmt w:val="bullet"/>
      <w:lvlText w:val="●"/>
      <w:lvlJc w:val="left"/>
      <w:pPr>
        <w:ind w:left="6480" w:hanging="360"/>
      </w:pPr>
    </w:lvl>
  </w:abstractNum>
  <w:abstractNum w:abstractNumId="1" w15:restartNumberingAfterBreak="0">
    <w:nsid w:val="08C402A3"/>
    <w:multiLevelType w:val="multilevel"/>
    <w:tmpl w:val="C94AB4F4"/>
    <w:lvl w:ilvl="0">
      <w:start w:val="1"/>
      <w:numFmt w:val="decimal"/>
      <w:lvlText w:val="%1."/>
      <w:lvlJc w:val="left"/>
      <w:pPr>
        <w:ind w:left="360" w:hanging="360"/>
      </w:pPr>
    </w:lvl>
    <w:lvl w:ilvl="1">
      <w:start w:val="1"/>
      <w:numFmt w:val="decimal"/>
      <w:lvlText w:val="%1.%2."/>
      <w:lvlJc w:val="left"/>
      <w:pPr>
        <w:ind w:left="792" w:hanging="432"/>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8948847">
    <w:abstractNumId w:val="0"/>
    <w:lvlOverride w:ilvl="0">
      <w:startOverride w:val="1"/>
    </w:lvlOverride>
  </w:num>
  <w:num w:numId="2" w16cid:durableId="34544453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AD"/>
    <w:rsid w:val="002937ED"/>
    <w:rsid w:val="003B5E21"/>
    <w:rsid w:val="00447BAD"/>
    <w:rsid w:val="004D033A"/>
    <w:rsid w:val="006621B1"/>
    <w:rsid w:val="0066648F"/>
    <w:rsid w:val="00BE7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F9D405"/>
  <w15:docId w15:val="{C0FD9996-4BAD-6A4D-B413-791D2B68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Sahana Das</cp:lastModifiedBy>
  <cp:revision>3</cp:revision>
  <dcterms:created xsi:type="dcterms:W3CDTF">2026-07-14T07:22:00Z</dcterms:created>
  <dcterms:modified xsi:type="dcterms:W3CDTF">2026-07-15T09:11:00Z</dcterms:modified>
</cp:coreProperties>
</file>