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51ED4B" w:rsidP="22EA99B5" w:rsidRDefault="6E51ED4B" w14:paraId="50D40234" w14:textId="2D1593F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sz w:val="60"/>
          <w:szCs w:val="60"/>
        </w:rPr>
      </w:pPr>
      <w:r w:rsidRPr="22EA99B5" w:rsidR="45AAA282">
        <w:rPr>
          <w:sz w:val="60"/>
          <w:szCs w:val="60"/>
        </w:rPr>
        <w:t>Motricity</w:t>
      </w:r>
      <w:r w:rsidRPr="22EA99B5" w:rsidR="45AAA282">
        <w:rPr>
          <w:sz w:val="60"/>
          <w:szCs w:val="60"/>
        </w:rPr>
        <w:t xml:space="preserve"> </w:t>
      </w:r>
      <w:r w:rsidRPr="22EA99B5" w:rsidR="45AAA282">
        <w:rPr>
          <w:sz w:val="60"/>
          <w:szCs w:val="60"/>
        </w:rPr>
        <w:t>Exercise</w:t>
      </w:r>
    </w:p>
    <w:p w:rsidR="6E51ED4B" w:rsidP="22EA99B5" w:rsidRDefault="6E51ED4B" w14:paraId="4940004B" w14:textId="1F9985C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sz w:val="60"/>
          <w:szCs w:val="60"/>
        </w:rPr>
      </w:pPr>
    </w:p>
    <w:p w:rsidR="6E51ED4B" w:rsidP="22EA99B5" w:rsidRDefault="6E51ED4B" w14:paraId="73DED02C" w14:textId="3B11C7C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sz w:val="60"/>
          <w:szCs w:val="60"/>
        </w:rPr>
      </w:pPr>
      <w:r w:rsidRPr="22EA99B5" w:rsidR="45AAA282">
        <w:rPr>
          <w:sz w:val="60"/>
          <w:szCs w:val="60"/>
        </w:rPr>
        <w:t>Installation guide</w:t>
      </w:r>
    </w:p>
    <w:p w:rsidR="6E51ED4B" w:rsidP="22EA99B5" w:rsidRDefault="6E51ED4B" w14:paraId="688D2711" w14:textId="0AC3C30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E51ED4B" w:rsidP="22EA99B5" w:rsidRDefault="6E51ED4B" w14:paraId="3188279D" w14:textId="555A895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E51ED4B" w:rsidP="22EA99B5" w:rsidRDefault="6E51ED4B" w14:paraId="694A7700" w14:textId="197D4697">
      <w:pPr/>
      <w:r>
        <w:br w:type="page"/>
      </w:r>
    </w:p>
    <w:sdt>
      <w:sdtPr>
        <w:id w:val="1933269257"/>
        <w:docPartObj>
          <w:docPartGallery w:val="Table of Contents"/>
          <w:docPartUnique/>
        </w:docPartObj>
      </w:sdtPr>
      <w:sdtContent>
        <w:p w:rsidR="6E51ED4B" w:rsidP="22EA99B5" w:rsidRDefault="6E51ED4B" w14:paraId="7B92C131" w14:textId="7757565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12095855">
            <w:r w:rsidRPr="22EA99B5" w:rsidR="22EA99B5">
              <w:rPr>
                <w:rStyle w:val="Hyperlink"/>
              </w:rPr>
              <w:t>Préambule :</w:t>
            </w:r>
            <w:r>
              <w:tab/>
            </w:r>
            <w:r>
              <w:fldChar w:fldCharType="begin"/>
            </w:r>
            <w:r>
              <w:instrText xml:space="preserve">PAGEREF _Toc1012095855 \h</w:instrText>
            </w:r>
            <w:r>
              <w:fldChar w:fldCharType="separate"/>
            </w:r>
            <w:r w:rsidRPr="22EA99B5" w:rsidR="22EA99B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E51ED4B" w:rsidP="22EA99B5" w:rsidRDefault="6E51ED4B" w14:paraId="33385A4C" w14:textId="58E8464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96100853">
            <w:r w:rsidRPr="22EA99B5" w:rsidR="22EA99B5">
              <w:rPr>
                <w:rStyle w:val="Hyperlink"/>
              </w:rPr>
              <w:t>Prérequis :</w:t>
            </w:r>
            <w:r>
              <w:tab/>
            </w:r>
            <w:r>
              <w:fldChar w:fldCharType="begin"/>
            </w:r>
            <w:r>
              <w:instrText xml:space="preserve">PAGEREF _Toc1096100853 \h</w:instrText>
            </w:r>
            <w:r>
              <w:fldChar w:fldCharType="separate"/>
            </w:r>
            <w:r w:rsidRPr="22EA99B5" w:rsidR="22EA99B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E51ED4B" w:rsidP="22EA99B5" w:rsidRDefault="6E51ED4B" w14:paraId="09E6C053" w14:textId="0227CAA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72612705">
            <w:r w:rsidRPr="22EA99B5" w:rsidR="22EA99B5">
              <w:rPr>
                <w:rStyle w:val="Hyperlink"/>
              </w:rPr>
              <w:t>Installation :</w:t>
            </w:r>
            <w:r>
              <w:tab/>
            </w:r>
            <w:r>
              <w:fldChar w:fldCharType="begin"/>
            </w:r>
            <w:r>
              <w:instrText xml:space="preserve">PAGEREF _Toc1072612705 \h</w:instrText>
            </w:r>
            <w:r>
              <w:fldChar w:fldCharType="separate"/>
            </w:r>
            <w:r w:rsidRPr="22EA99B5" w:rsidR="22EA99B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E51ED4B" w:rsidP="22EA99B5" w:rsidRDefault="6E51ED4B" w14:paraId="3FE52F8A" w14:textId="23D1B99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95280566">
            <w:r w:rsidRPr="22EA99B5" w:rsidR="22EA99B5">
              <w:rPr>
                <w:rStyle w:val="Hyperlink"/>
              </w:rPr>
              <w:t>Package sur un ordinateur</w:t>
            </w:r>
            <w:r>
              <w:tab/>
            </w:r>
            <w:r>
              <w:fldChar w:fldCharType="begin"/>
            </w:r>
            <w:r>
              <w:instrText xml:space="preserve">PAGEREF _Toc2095280566 \h</w:instrText>
            </w:r>
            <w:r>
              <w:fldChar w:fldCharType="separate"/>
            </w:r>
            <w:r w:rsidRPr="22EA99B5" w:rsidR="22EA99B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E51ED4B" w:rsidP="22EA99B5" w:rsidRDefault="6E51ED4B" w14:paraId="1044DC47" w14:textId="22F5CA3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98544027">
            <w:r w:rsidRPr="22EA99B5" w:rsidR="22EA99B5">
              <w:rPr>
                <w:rStyle w:val="Hyperlink"/>
              </w:rPr>
              <w:t>Package directement sur le téléphone</w:t>
            </w:r>
            <w:r>
              <w:tab/>
            </w:r>
            <w:r>
              <w:fldChar w:fldCharType="begin"/>
            </w:r>
            <w:r>
              <w:instrText xml:space="preserve">PAGEREF _Toc1398544027 \h</w:instrText>
            </w:r>
            <w:r>
              <w:fldChar w:fldCharType="separate"/>
            </w:r>
            <w:r w:rsidRPr="22EA99B5" w:rsidR="22EA99B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E51ED4B" w:rsidP="22EA99B5" w:rsidRDefault="6E51ED4B" w14:paraId="5C1C014C" w14:textId="707221E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07819528">
            <w:r w:rsidRPr="22EA99B5" w:rsidR="22EA99B5">
              <w:rPr>
                <w:rStyle w:val="Hyperlink"/>
              </w:rPr>
              <w:t>Désinstaller l’application</w:t>
            </w:r>
            <w:r>
              <w:tab/>
            </w:r>
            <w:r>
              <w:fldChar w:fldCharType="begin"/>
            </w:r>
            <w:r>
              <w:instrText xml:space="preserve">PAGEREF _Toc2007819528 \h</w:instrText>
            </w:r>
            <w:r>
              <w:fldChar w:fldCharType="separate"/>
            </w:r>
            <w:r w:rsidRPr="22EA99B5" w:rsidR="22EA99B5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E51ED4B" w:rsidP="22EA99B5" w:rsidRDefault="6E51ED4B" w14:paraId="2063CDEB" w14:textId="2E8BF327">
      <w:pPr/>
    </w:p>
    <w:p w:rsidR="6E51ED4B" w:rsidP="22EA99B5" w:rsidRDefault="6E51ED4B" w14:paraId="71C680EE" w14:textId="2075409A">
      <w:pPr>
        <w:pStyle w:val="Heading1"/>
      </w:pPr>
      <w:bookmarkStart w:name="_Toc1012095855" w:id="1417010123"/>
      <w:r w:rsidR="25BDD7C9">
        <w:rPr/>
        <w:t>Préambule :</w:t>
      </w:r>
      <w:bookmarkEnd w:id="1417010123"/>
      <w:r w:rsidR="25BDD7C9">
        <w:rPr/>
        <w:t xml:space="preserve"> </w:t>
      </w:r>
    </w:p>
    <w:p w:rsidR="6E51ED4B" w:rsidP="22EA99B5" w:rsidRDefault="6E51ED4B" w14:paraId="05BBFD13" w14:textId="65B1AABB">
      <w:pPr>
        <w:pStyle w:val="Normal"/>
      </w:pPr>
      <w:r w:rsidR="25BDD7C9">
        <w:rPr/>
        <w:t>Dû à la grande diversité de distributions Android, nous ne pouvons pas expliquer précisément la marche à suivre pour installer notre application. Nous ren</w:t>
      </w:r>
      <w:r w:rsidR="1FDB7387">
        <w:rPr/>
        <w:t>voyons donc souvent, à la documentation officielle de votre modèle de smartphone.</w:t>
      </w:r>
    </w:p>
    <w:p w:rsidR="6E51ED4B" w:rsidP="22EA99B5" w:rsidRDefault="6E51ED4B" w14:paraId="1DEDFCD1" w14:textId="330D26B1">
      <w:pPr>
        <w:pStyle w:val="Heading1"/>
      </w:pPr>
      <w:bookmarkStart w:name="_Toc1096100853" w:id="101846559"/>
      <w:r w:rsidR="52D136D9">
        <w:rPr/>
        <w:t>Prérequis :</w:t>
      </w:r>
      <w:bookmarkEnd w:id="101846559"/>
      <w:r w:rsidR="52D136D9">
        <w:rPr/>
        <w:t xml:space="preserve"> </w:t>
      </w:r>
    </w:p>
    <w:p w:rsidR="6E51ED4B" w:rsidP="22EA99B5" w:rsidRDefault="6E51ED4B" w14:paraId="490FE4E4" w14:textId="0E6EA94B">
      <w:pPr>
        <w:pStyle w:val="ListParagraph"/>
        <w:numPr>
          <w:ilvl w:val="0"/>
          <w:numId w:val="1"/>
        </w:numPr>
        <w:rPr/>
      </w:pPr>
      <w:r w:rsidR="52D136D9">
        <w:rPr/>
        <w:t>Télécharger l’APK (sur un ordinateur ou sur le téléphone ou doit se faire l’installation)</w:t>
      </w:r>
      <w:r>
        <w:br/>
      </w:r>
      <w:r w:rsidR="52D136D9">
        <w:rPr/>
        <w:t>Lien de téléchargement :</w:t>
      </w:r>
      <w:r w:rsidR="1BAC2019">
        <w:rPr/>
        <w:t xml:space="preserve"> </w:t>
      </w:r>
      <w:hyperlink r:id="R6f2beb75640c4178">
        <w:r w:rsidRPr="22EA99B5" w:rsidR="1BAC2019">
          <w:rPr>
            <w:rStyle w:val="Hyperlink"/>
          </w:rPr>
          <w:t>https://github.com/RGouaud/MotricityExercices/</w:t>
        </w:r>
      </w:hyperlink>
      <w:r w:rsidR="1BAC2019">
        <w:rPr/>
        <w:t xml:space="preserve"> </w:t>
      </w:r>
    </w:p>
    <w:p w:rsidR="6E51ED4B" w:rsidP="22EA99B5" w:rsidRDefault="6E51ED4B" w14:paraId="106889F0" w14:textId="5D29A861">
      <w:pPr>
        <w:pStyle w:val="ListParagraph"/>
        <w:numPr>
          <w:ilvl w:val="0"/>
          <w:numId w:val="1"/>
        </w:numPr>
        <w:rPr/>
      </w:pPr>
      <w:r w:rsidR="52D136D9">
        <w:rPr/>
        <w:t xml:space="preserve">Un </w:t>
      </w:r>
      <w:r w:rsidR="0E2D1663">
        <w:rPr/>
        <w:t xml:space="preserve">smartphone </w:t>
      </w:r>
      <w:r w:rsidR="568197A0">
        <w:rPr/>
        <w:t>dont la version d’</w:t>
      </w:r>
      <w:r w:rsidR="7EEA21E3">
        <w:rPr/>
        <w:t>A</w:t>
      </w:r>
      <w:r w:rsidR="568197A0">
        <w:rPr/>
        <w:t>ndroid est Android 6 (</w:t>
      </w:r>
      <w:r w:rsidR="003DB7EF">
        <w:rPr/>
        <w:t>Marshmallow, à partir de 2015)</w:t>
      </w:r>
    </w:p>
    <w:p w:rsidR="6E51ED4B" w:rsidP="22EA99B5" w:rsidRDefault="6E51ED4B" w14:paraId="1BC4F497" w14:textId="6A4086D1">
      <w:pPr>
        <w:pStyle w:val="ListParagraph"/>
        <w:numPr>
          <w:ilvl w:val="0"/>
          <w:numId w:val="1"/>
        </w:numPr>
        <w:rPr/>
      </w:pPr>
      <w:r w:rsidR="003DB7EF">
        <w:rPr/>
        <w:t>Le câble de chargement de votre téléphone</w:t>
      </w:r>
    </w:p>
    <w:p w:rsidR="6E51ED4B" w:rsidP="239F0E12" w:rsidRDefault="6E51ED4B" w14:paraId="540E3CC8" w14:textId="38361B71">
      <w:pPr>
        <w:pStyle w:val="Normal"/>
      </w:pPr>
    </w:p>
    <w:p w:rsidR="6E51ED4B" w:rsidP="239F0E12" w:rsidRDefault="6E51ED4B" w14:paraId="32CD1EF7" w14:textId="658B1F9C">
      <w:pPr>
        <w:pStyle w:val="Normal"/>
      </w:pPr>
      <w:r w:rsidR="466B6530">
        <w:rPr/>
        <w:t>En s</w:t>
      </w:r>
      <w:r w:rsidR="37E315C0">
        <w:rPr/>
        <w:t xml:space="preserve">e </w:t>
      </w:r>
      <w:r w:rsidR="37E315C0">
        <w:rPr/>
        <w:t>référ</w:t>
      </w:r>
      <w:r w:rsidR="58F406D0">
        <w:rPr/>
        <w:t>ant</w:t>
      </w:r>
      <w:r w:rsidR="37E315C0">
        <w:rPr/>
        <w:t xml:space="preserve"> à la documentation spécifique à votre modèle de smartphone :</w:t>
      </w:r>
    </w:p>
    <w:p w:rsidR="6E51ED4B" w:rsidP="22EA99B5" w:rsidRDefault="6E51ED4B" w14:paraId="228EFB86" w14:textId="5B281885">
      <w:pPr>
        <w:pStyle w:val="ListParagraph"/>
        <w:numPr>
          <w:ilvl w:val="0"/>
          <w:numId w:val="1"/>
        </w:numPr>
        <w:rPr/>
      </w:pPr>
      <w:r w:rsidR="37E315C0">
        <w:rPr/>
        <w:t xml:space="preserve">Savoir comment accéder </w:t>
      </w:r>
      <w:r w:rsidR="2CE8B845">
        <w:rPr/>
        <w:t>à</w:t>
      </w:r>
      <w:r w:rsidR="37E315C0">
        <w:rPr/>
        <w:t xml:space="preserve"> l’explorateur de fichiers de votre application</w:t>
      </w:r>
    </w:p>
    <w:p w:rsidR="6E51ED4B" w:rsidP="22EA99B5" w:rsidRDefault="6E51ED4B" w14:paraId="092E44C2" w14:textId="1B57D7EB">
      <w:pPr>
        <w:pStyle w:val="ListParagraph"/>
        <w:numPr>
          <w:ilvl w:val="0"/>
          <w:numId w:val="1"/>
        </w:numPr>
        <w:rPr/>
      </w:pPr>
      <w:r w:rsidR="37E315C0">
        <w:rPr/>
        <w:t xml:space="preserve">Autoriser l’installation d’applications externe au </w:t>
      </w:r>
      <w:r w:rsidR="37E315C0">
        <w:rPr/>
        <w:t>PlayStore</w:t>
      </w:r>
      <w:r w:rsidR="37E315C0">
        <w:rPr/>
        <w:t xml:space="preserve"> depuis l’application “Files browser”</w:t>
      </w:r>
      <w:r w:rsidR="26EB7CF2">
        <w:rPr/>
        <w:t xml:space="preserve"> (ATTENTION : action dangereuse)</w:t>
      </w:r>
    </w:p>
    <w:p w:rsidR="6E51ED4B" w:rsidP="22EA99B5" w:rsidRDefault="6E51ED4B" w14:paraId="2E8F2932" w14:textId="383BC263">
      <w:pPr>
        <w:pStyle w:val="Heading1"/>
      </w:pPr>
      <w:bookmarkStart w:name="_Toc1072612705" w:id="749305639"/>
      <w:r w:rsidR="003DB7EF">
        <w:rPr/>
        <w:t>Installation :</w:t>
      </w:r>
      <w:bookmarkEnd w:id="749305639"/>
    </w:p>
    <w:p w:rsidR="6E51ED4B" w:rsidP="22EA99B5" w:rsidRDefault="6E51ED4B" w14:paraId="5BC4BE85" w14:textId="4D3968A0">
      <w:pPr>
        <w:pStyle w:val="Normal"/>
      </w:pPr>
      <w:r w:rsidR="003DB7EF">
        <w:rPr/>
        <w:t xml:space="preserve">Deux configurations possibles : </w:t>
      </w:r>
    </w:p>
    <w:p w:rsidR="6E51ED4B" w:rsidP="22EA99B5" w:rsidRDefault="6E51ED4B" w14:paraId="79A0FD98" w14:textId="1A421D3E">
      <w:pPr>
        <w:pStyle w:val="Normal"/>
      </w:pPr>
      <w:r w:rsidR="003DB7EF">
        <w:rPr/>
        <w:t>Le package a été téléchargé sur un ordinateur</w:t>
      </w:r>
    </w:p>
    <w:p w:rsidR="6E51ED4B" w:rsidP="22EA99B5" w:rsidRDefault="6E51ED4B" w14:paraId="6A011FD0" w14:textId="37925CB6">
      <w:pPr>
        <w:pStyle w:val="Normal"/>
      </w:pPr>
      <w:r w:rsidR="003DB7EF">
        <w:rPr/>
        <w:t xml:space="preserve">Le package a été téléchargé directement sur le téléphone </w:t>
      </w:r>
    </w:p>
    <w:p w:rsidR="6E51ED4B" w:rsidP="22EA99B5" w:rsidRDefault="6E51ED4B" w14:paraId="3F5F94FC" w14:textId="425DCD30">
      <w:pPr>
        <w:pStyle w:val="Normal"/>
      </w:pPr>
    </w:p>
    <w:p w:rsidR="6E51ED4B" w:rsidP="22EA99B5" w:rsidRDefault="6E51ED4B" w14:paraId="27C2A31E" w14:textId="1F8AB696">
      <w:pPr>
        <w:pStyle w:val="Heading2"/>
      </w:pPr>
      <w:bookmarkStart w:name="_Toc2095280566" w:id="1685763571"/>
      <w:r w:rsidR="003DB7EF">
        <w:rPr/>
        <w:t>Package sur un ordinateur</w:t>
      </w:r>
      <w:bookmarkEnd w:id="1685763571"/>
    </w:p>
    <w:p w:rsidR="6E51ED4B" w:rsidP="22EA99B5" w:rsidRDefault="6E51ED4B" w14:paraId="65955B91" w14:textId="4EF92A56">
      <w:pPr>
        <w:pStyle w:val="Normal"/>
      </w:pPr>
    </w:p>
    <w:p w:rsidR="6E51ED4B" w:rsidP="22EA99B5" w:rsidRDefault="6E51ED4B" w14:paraId="78FC47DA" w14:textId="0D082446">
      <w:pPr>
        <w:pStyle w:val="Normal"/>
      </w:pPr>
      <w:r w:rsidR="003DB7EF">
        <w:rPr/>
        <w:t>Une fois le package sur le téléphone, se référer à la suite : Package directement sur le téléphone</w:t>
      </w:r>
    </w:p>
    <w:p w:rsidR="6E51ED4B" w:rsidP="22EA99B5" w:rsidRDefault="6E51ED4B" w14:paraId="3FE2E483" w14:textId="2D67B7DF">
      <w:pPr>
        <w:pStyle w:val="Normal"/>
      </w:pPr>
    </w:p>
    <w:p w:rsidR="6E51ED4B" w:rsidP="22EA99B5" w:rsidRDefault="6E51ED4B" w14:paraId="520BC282" w14:textId="403325B7">
      <w:pPr>
        <w:pStyle w:val="Heading2"/>
      </w:pPr>
      <w:bookmarkStart w:name="_Toc1398544027" w:id="1970483200"/>
      <w:r w:rsidR="003DB7EF">
        <w:rPr/>
        <w:t>Package directement sur le téléphone</w:t>
      </w:r>
      <w:bookmarkEnd w:id="1970483200"/>
    </w:p>
    <w:p w:rsidR="6E51ED4B" w:rsidP="22EA99B5" w:rsidRDefault="6E51ED4B" w14:paraId="6508E8FC" w14:textId="2B4D0FA3">
      <w:pPr>
        <w:pStyle w:val="Normal"/>
      </w:pPr>
    </w:p>
    <w:p w:rsidR="6E51ED4B" w:rsidP="22EA99B5" w:rsidRDefault="6E51ED4B" w14:paraId="45A4E9CA" w14:textId="2527A371">
      <w:pPr>
        <w:pStyle w:val="Normal"/>
      </w:pPr>
    </w:p>
    <w:p w:rsidR="6E51ED4B" w:rsidP="22EA99B5" w:rsidRDefault="6E51ED4B" w14:paraId="440A0816" w14:textId="4C751A39">
      <w:pPr>
        <w:pStyle w:val="Normal"/>
      </w:pPr>
      <w:r w:rsidR="003DB7EF">
        <w:rPr/>
        <w:t xml:space="preserve">Maintenant, il faudra </w:t>
      </w:r>
      <w:r w:rsidR="5B178604">
        <w:rPr/>
        <w:t>trouver puis ouvrir votre explorateur de fichier (la façon d’y accéder peut varier en fonction de la marque de votre smartphone, se référer à la documentation spécifique à votre modèle)</w:t>
      </w:r>
    </w:p>
    <w:p w:rsidR="6E51ED4B" w:rsidP="22EA99B5" w:rsidRDefault="6E51ED4B" w14:paraId="36466744" w14:textId="287EFA87">
      <w:pPr>
        <w:pStyle w:val="Normal"/>
      </w:pPr>
    </w:p>
    <w:p w:rsidR="708ABD67" w:rsidP="22EA99B5" w:rsidRDefault="708ABD67" w14:paraId="202C0D35" w14:textId="336D5CBD">
      <w:pPr>
        <w:pStyle w:val="Normal"/>
        <w:jc w:val="center"/>
      </w:pPr>
      <w:r w:rsidR="708ABD67">
        <w:drawing>
          <wp:inline wp14:editId="7353FE4C" wp14:anchorId="11E876CB">
            <wp:extent cx="935337" cy="827542"/>
            <wp:effectExtent l="0" t="0" r="0" b="0"/>
            <wp:docPr id="1414248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fe25e911a049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9" t="37970" r="42172" b="3797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35337" cy="82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A6C68" w:rsidP="239F0E12" w:rsidRDefault="365A6C68" w14:paraId="4145919E" w14:textId="3075753B">
      <w:pPr>
        <w:pStyle w:val="Normal"/>
      </w:pPr>
      <w:r w:rsidR="51FABA03">
        <w:rPr/>
        <w:t xml:space="preserve">Se rendre </w:t>
      </w:r>
      <w:r w:rsidR="365A6C68">
        <w:rPr/>
        <w:t>dans le dossier téléchargement</w:t>
      </w:r>
      <w:r w:rsidR="58615067">
        <w:rPr/>
        <w:t>.</w:t>
      </w:r>
    </w:p>
    <w:p w:rsidR="63A91727" w:rsidP="22EA99B5" w:rsidRDefault="63A91727" w14:paraId="57235203" w14:textId="7723B7E6">
      <w:pPr>
        <w:pStyle w:val="Normal"/>
      </w:pPr>
      <w:r w:rsidR="63A91727">
        <w:rPr/>
        <w:t>Vous pourrez constater qu’y apparaît l’APK de l’application, précédemment téléchargée.</w:t>
      </w:r>
    </w:p>
    <w:p w:rsidR="22EA99B5" w:rsidP="22EA99B5" w:rsidRDefault="22EA99B5" w14:paraId="34B50F7B" w14:textId="29412FB9">
      <w:pPr>
        <w:pStyle w:val="Normal"/>
      </w:pPr>
    </w:p>
    <w:p w:rsidR="365A6C68" w:rsidP="22EA99B5" w:rsidRDefault="365A6C68" w14:paraId="08DBE1E5" w14:textId="34413EE7">
      <w:pPr>
        <w:pStyle w:val="Normal"/>
        <w:jc w:val="center"/>
      </w:pPr>
      <w:r w:rsidR="351206DB">
        <w:drawing>
          <wp:inline wp14:editId="4E03EA15" wp14:anchorId="02079593">
            <wp:extent cx="2345602" cy="1480661"/>
            <wp:effectExtent l="0" t="0" r="0" b="0"/>
            <wp:docPr id="1145534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3a3f1457045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45602" cy="148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A99B5" w:rsidP="22EA99B5" w:rsidRDefault="22EA99B5" w14:paraId="483371C6" w14:textId="1DA86262">
      <w:pPr>
        <w:pStyle w:val="Normal"/>
      </w:pPr>
    </w:p>
    <w:p w:rsidR="7658A831" w:rsidP="22EA99B5" w:rsidRDefault="7658A831" w14:paraId="5569FD8F" w14:textId="49FBA709">
      <w:pPr>
        <w:pStyle w:val="Normal"/>
      </w:pPr>
      <w:r w:rsidR="7658A831">
        <w:rPr/>
        <w:t xml:space="preserve">Il faudra cliquer dessus, pour lancer l’installation </w:t>
      </w:r>
      <w:r w:rsidR="144FFFFC">
        <w:rPr/>
        <w:t>de l’application.</w:t>
      </w:r>
    </w:p>
    <w:p w:rsidR="54BB9D89" w:rsidP="22EA99B5" w:rsidRDefault="54BB9D89" w14:paraId="3C27E2CF" w14:textId="7FDC16C7">
      <w:pPr>
        <w:pStyle w:val="Normal"/>
      </w:pPr>
      <w:r w:rsidR="54BB9D89">
        <w:rPr/>
        <w:t>L’application s’installera finalement comme une application classique, installée depuis le PlayStore</w:t>
      </w:r>
    </w:p>
    <w:p w:rsidR="22EA99B5" w:rsidP="22EA99B5" w:rsidRDefault="22EA99B5" w14:paraId="7DD3DB5C" w14:textId="52DCA66D">
      <w:pPr>
        <w:pStyle w:val="Normal"/>
      </w:pPr>
    </w:p>
    <w:p w:rsidR="22EA99B5" w:rsidP="22EA99B5" w:rsidRDefault="22EA99B5" w14:paraId="6516C65A" w14:textId="56DC41FA">
      <w:pPr>
        <w:pStyle w:val="Normal"/>
      </w:pPr>
    </w:p>
    <w:p w:rsidR="22EA99B5" w:rsidP="22EA99B5" w:rsidRDefault="22EA99B5" w14:paraId="47187A8F" w14:textId="39F984CC">
      <w:pPr>
        <w:pStyle w:val="Normal"/>
      </w:pPr>
    </w:p>
    <w:p w:rsidR="239F0E12" w:rsidP="22EA99B5" w:rsidRDefault="239F0E12" w14:paraId="11EC94B1" w14:textId="5EC56F32">
      <w:pPr>
        <w:pStyle w:val="Heading1"/>
      </w:pPr>
      <w:bookmarkStart w:name="_Toc2007819528" w:id="44241908"/>
      <w:r w:rsidR="18C80413">
        <w:rPr/>
        <w:t>Désinstaller</w:t>
      </w:r>
      <w:r w:rsidR="18C80413">
        <w:rPr/>
        <w:t xml:space="preserve"> l’application</w:t>
      </w:r>
      <w:bookmarkEnd w:id="44241908"/>
    </w:p>
    <w:p w:rsidR="22EA99B5" w:rsidP="22EA99B5" w:rsidRDefault="22EA99B5" w14:paraId="304C89B6" w14:textId="2711C1DF">
      <w:pPr>
        <w:pStyle w:val="Normal"/>
      </w:pPr>
    </w:p>
    <w:p w:rsidR="18C80413" w:rsidP="22EA99B5" w:rsidRDefault="18C80413" w14:paraId="69DB5598" w14:textId="57CD7B3D">
      <w:pPr>
        <w:pStyle w:val="Normal"/>
      </w:pPr>
      <w:r w:rsidR="18C80413">
        <w:rPr/>
        <w:t>Pour désinstaller l’application, il suffira d’effectuer un clic long sur le logo de l’application dans l’explorateurs d’ap</w:t>
      </w:r>
      <w:r w:rsidR="4B23EE9E">
        <w:rPr/>
        <w:t>plications, pu</w:t>
      </w:r>
      <w:r w:rsidR="3F0B2E83">
        <w:rPr/>
        <w:t>is d’effectuer un appuie long dessus. Cela ouvrira un menu contextuel, avec une option permettant de désinstaller l’application.</w:t>
      </w:r>
    </w:p>
    <w:p w:rsidR="22EA99B5" w:rsidP="22EA99B5" w:rsidRDefault="22EA99B5" w14:paraId="1BD25AEB" w14:textId="46757130">
      <w:pPr>
        <w:pStyle w:val="Normal"/>
      </w:pPr>
    </w:p>
    <w:p w:rsidR="2D02D9A6" w:rsidP="22EA99B5" w:rsidRDefault="2D02D9A6" w14:paraId="020470C0" w14:textId="36E56ED6">
      <w:pPr>
        <w:pStyle w:val="Normal"/>
        <w:jc w:val="center"/>
      </w:pPr>
      <w:r w:rsidR="2D02D9A6">
        <w:drawing>
          <wp:inline wp14:editId="1267E7A5" wp14:anchorId="5B3A7764">
            <wp:extent cx="2571750" cy="2289809"/>
            <wp:effectExtent l="0" t="0" r="0" b="0"/>
            <wp:docPr id="1111587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6b8e7dac94e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000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8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EA99B5" w:rsidP="22EA99B5" w:rsidRDefault="22EA99B5" w14:paraId="1FFD7AF5" w14:textId="27B5068B">
      <w:pPr>
        <w:pStyle w:val="Normal"/>
      </w:pPr>
    </w:p>
    <w:p w:rsidR="3F0B2E83" w:rsidP="22EA99B5" w:rsidRDefault="3F0B2E83" w14:paraId="1A883AFB" w14:textId="58AA54EB">
      <w:pPr>
        <w:pStyle w:val="Normal"/>
      </w:pPr>
      <w:r w:rsidRPr="22EA99B5" w:rsidR="3F0B2E83">
        <w:rPr>
          <w:b w:val="1"/>
          <w:bCs w:val="1"/>
        </w:rPr>
        <w:t xml:space="preserve">Attention : </w:t>
      </w:r>
      <w:r w:rsidR="3F0B2E83">
        <w:rPr/>
        <w:t>cette action supprimera l’application, ainsi que tous les résultats d’exercices associées.</w:t>
      </w:r>
      <w:r w:rsidRPr="22EA99B5">
        <w:rPr>
          <w:rStyle w:val="FootnoteReference"/>
        </w:rPr>
        <w:footnoteReference w:id="13039"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6944c0e1c1d427d"/>
      <w:footerReference w:type="default" r:id="Rf2309159a57d4e6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EA99B5" w:rsidTr="22EA99B5" w14:paraId="540EB5C2">
      <w:trPr>
        <w:trHeight w:val="300"/>
      </w:trPr>
      <w:tc>
        <w:tcPr>
          <w:tcW w:w="3005" w:type="dxa"/>
          <w:tcMar/>
        </w:tcPr>
        <w:p w:rsidR="22EA99B5" w:rsidP="22EA99B5" w:rsidRDefault="22EA99B5" w14:paraId="4B1BEC1F" w14:textId="164C492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2EA99B5" w:rsidP="22EA99B5" w:rsidRDefault="22EA99B5" w14:paraId="36669EB1" w14:textId="71187D8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2EA99B5" w:rsidP="22EA99B5" w:rsidRDefault="22EA99B5" w14:paraId="4C43AE3B" w14:textId="1BFDC24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2EA99B5" w:rsidP="22EA99B5" w:rsidRDefault="22EA99B5" w14:paraId="40CFC943" w14:textId="3434B42F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22EA99B5" w:rsidRDefault="22EA99B5" w14:paraId="3D64AD05" w14:textId="5A3EF22B">
      <w:pPr>
        <w:spacing w:after="0" w:line="240" w:lineRule="auto"/>
      </w:pPr>
      <w:r>
        <w:separator/>
      </w:r>
    </w:p>
  </w:footnote>
  <w:footnote w:type="continuationSeparator" w:id="0">
    <w:p w:rsidR="22EA99B5" w:rsidRDefault="22EA99B5" w14:paraId="117E28C2" w14:textId="51818D86">
      <w:pPr>
        <w:spacing w:after="0" w:line="240" w:lineRule="auto"/>
      </w:pPr>
      <w:r>
        <w:continuationSeparator/>
      </w:r>
    </w:p>
  </w:footnote>
  <w:footnote w:id="13039">
    <w:p w:rsidR="22EA99B5" w:rsidP="22EA99B5" w:rsidRDefault="22EA99B5" w14:paraId="0CD94AB1" w14:textId="69DF79F6">
      <w:pPr>
        <w:pStyle w:val="FootnoteText"/>
        <w:bidi w:val="0"/>
      </w:pPr>
      <w:r w:rsidRPr="22EA99B5">
        <w:rPr>
          <w:rStyle w:val="FootnoteReference"/>
        </w:rPr>
        <w:footnoteRef/>
      </w:r>
      <w:r w:rsidR="22EA99B5">
        <w:rPr/>
        <w:t xml:space="preserve"> 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EA99B5" w:rsidTr="22EA99B5" w14:paraId="47E0734B">
      <w:trPr>
        <w:trHeight w:val="300"/>
      </w:trPr>
      <w:tc>
        <w:tcPr>
          <w:tcW w:w="3005" w:type="dxa"/>
          <w:tcMar/>
        </w:tcPr>
        <w:p w:rsidR="22EA99B5" w:rsidP="22EA99B5" w:rsidRDefault="22EA99B5" w14:paraId="6D5C0A3B" w14:textId="044A18C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2EA99B5" w:rsidP="22EA99B5" w:rsidRDefault="22EA99B5" w14:paraId="4AC1FEC6" w14:textId="4EADB2B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2EA99B5" w:rsidP="22EA99B5" w:rsidRDefault="22EA99B5" w14:paraId="534139EA" w14:textId="4A383341">
          <w:pPr>
            <w:pStyle w:val="Header"/>
            <w:bidi w:val="0"/>
            <w:ind w:right="-115"/>
            <w:jc w:val="right"/>
          </w:pPr>
        </w:p>
      </w:tc>
    </w:tr>
  </w:tbl>
  <w:p w:rsidR="22EA99B5" w:rsidP="22EA99B5" w:rsidRDefault="22EA99B5" w14:paraId="7F0F67F8" w14:textId="5261148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be6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9FCB2"/>
    <w:rsid w:val="003DB7EF"/>
    <w:rsid w:val="02473E44"/>
    <w:rsid w:val="0405B331"/>
    <w:rsid w:val="048F05FB"/>
    <w:rsid w:val="05B15387"/>
    <w:rsid w:val="073D53F3"/>
    <w:rsid w:val="08D92454"/>
    <w:rsid w:val="091A3857"/>
    <w:rsid w:val="0C10C516"/>
    <w:rsid w:val="0DDD5B9C"/>
    <w:rsid w:val="0E2D1663"/>
    <w:rsid w:val="11029725"/>
    <w:rsid w:val="13441D68"/>
    <w:rsid w:val="1443F200"/>
    <w:rsid w:val="144FFFFC"/>
    <w:rsid w:val="18C80413"/>
    <w:rsid w:val="1AF84698"/>
    <w:rsid w:val="1BAC2019"/>
    <w:rsid w:val="1D45282A"/>
    <w:rsid w:val="1D45282A"/>
    <w:rsid w:val="1FDB7387"/>
    <w:rsid w:val="1FE42FED"/>
    <w:rsid w:val="22B233C4"/>
    <w:rsid w:val="22B233C4"/>
    <w:rsid w:val="22EA99B5"/>
    <w:rsid w:val="239F0E12"/>
    <w:rsid w:val="25BDD7C9"/>
    <w:rsid w:val="263F90B9"/>
    <w:rsid w:val="265DEDB2"/>
    <w:rsid w:val="265DEDB2"/>
    <w:rsid w:val="26647977"/>
    <w:rsid w:val="26EB7CF2"/>
    <w:rsid w:val="279974B3"/>
    <w:rsid w:val="28749C29"/>
    <w:rsid w:val="2977317B"/>
    <w:rsid w:val="2BE7E58E"/>
    <w:rsid w:val="2CE8B845"/>
    <w:rsid w:val="2D02D9A6"/>
    <w:rsid w:val="2EA4E15F"/>
    <w:rsid w:val="3185996C"/>
    <w:rsid w:val="31C359C4"/>
    <w:rsid w:val="323B49CA"/>
    <w:rsid w:val="351206DB"/>
    <w:rsid w:val="35A85F70"/>
    <w:rsid w:val="35A85F70"/>
    <w:rsid w:val="365A6C68"/>
    <w:rsid w:val="36959EAF"/>
    <w:rsid w:val="37E315C0"/>
    <w:rsid w:val="38ED71CB"/>
    <w:rsid w:val="39265E3B"/>
    <w:rsid w:val="3A89422C"/>
    <w:rsid w:val="3C17A0F4"/>
    <w:rsid w:val="3C910EBE"/>
    <w:rsid w:val="3F0B2E83"/>
    <w:rsid w:val="3F56A34F"/>
    <w:rsid w:val="401044B0"/>
    <w:rsid w:val="40EB1217"/>
    <w:rsid w:val="421E4A6E"/>
    <w:rsid w:val="4286E278"/>
    <w:rsid w:val="440ED221"/>
    <w:rsid w:val="446910E2"/>
    <w:rsid w:val="45AAA282"/>
    <w:rsid w:val="45BE833A"/>
    <w:rsid w:val="4618B10F"/>
    <w:rsid w:val="466B6530"/>
    <w:rsid w:val="474672E3"/>
    <w:rsid w:val="4749C8EF"/>
    <w:rsid w:val="47878947"/>
    <w:rsid w:val="47878947"/>
    <w:rsid w:val="49B09B31"/>
    <w:rsid w:val="4B23EE9E"/>
    <w:rsid w:val="4C1D3A12"/>
    <w:rsid w:val="4DBF663F"/>
    <w:rsid w:val="4F79FCB2"/>
    <w:rsid w:val="51FABA03"/>
    <w:rsid w:val="520786C6"/>
    <w:rsid w:val="52D136D9"/>
    <w:rsid w:val="535568FB"/>
    <w:rsid w:val="5440C429"/>
    <w:rsid w:val="54BB9D89"/>
    <w:rsid w:val="55C8B3D2"/>
    <w:rsid w:val="568197A0"/>
    <w:rsid w:val="56AF419A"/>
    <w:rsid w:val="57B430D9"/>
    <w:rsid w:val="58615067"/>
    <w:rsid w:val="58F406D0"/>
    <w:rsid w:val="5914354C"/>
    <w:rsid w:val="5A95626C"/>
    <w:rsid w:val="5B178604"/>
    <w:rsid w:val="5C3132CD"/>
    <w:rsid w:val="5C87A1FC"/>
    <w:rsid w:val="5D539171"/>
    <w:rsid w:val="5E124611"/>
    <w:rsid w:val="5E14DC1B"/>
    <w:rsid w:val="603DEE05"/>
    <w:rsid w:val="630C043B"/>
    <w:rsid w:val="6327498C"/>
    <w:rsid w:val="63A91727"/>
    <w:rsid w:val="646DA6DD"/>
    <w:rsid w:val="65BB0AC5"/>
    <w:rsid w:val="6869234B"/>
    <w:rsid w:val="6A799897"/>
    <w:rsid w:val="6BA7BED7"/>
    <w:rsid w:val="6E51ED4B"/>
    <w:rsid w:val="6F4BBA06"/>
    <w:rsid w:val="6F9967C9"/>
    <w:rsid w:val="708ABD67"/>
    <w:rsid w:val="7135382A"/>
    <w:rsid w:val="71AFD779"/>
    <w:rsid w:val="72835AC8"/>
    <w:rsid w:val="73D90B9E"/>
    <w:rsid w:val="76021D88"/>
    <w:rsid w:val="7658A831"/>
    <w:rsid w:val="7999570F"/>
    <w:rsid w:val="79F8645F"/>
    <w:rsid w:val="7EEA21E3"/>
    <w:rsid w:val="7F1BB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FCB2"/>
  <w15:chartTrackingRefBased/>
  <w15:docId w15:val="{E168E2B8-1875-484F-9808-3FFA8127171E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Gouaud/MotricityExercices/" TargetMode="External" Id="R6f2beb75640c4178" /><Relationship Type="http://schemas.openxmlformats.org/officeDocument/2006/relationships/image" Target="/media/image9.jpg" Id="R0ffe25e911a04996" /><Relationship Type="http://schemas.openxmlformats.org/officeDocument/2006/relationships/image" Target="/media/imagea.jpg" Id="Rfef3a3f14570450a" /><Relationship Type="http://schemas.openxmlformats.org/officeDocument/2006/relationships/image" Target="/media/imageb.jpg" Id="R8306b8e7dac94eaa" /><Relationship Type="http://schemas.openxmlformats.org/officeDocument/2006/relationships/glossaryDocument" Target="glossary/document.xml" Id="R2176f0c6aefe4501" /><Relationship Type="http://schemas.openxmlformats.org/officeDocument/2006/relationships/header" Target="header.xml" Id="R26944c0e1c1d427d" /><Relationship Type="http://schemas.openxmlformats.org/officeDocument/2006/relationships/footer" Target="footer.xml" Id="Rf2309159a57d4e6d" /><Relationship Type="http://schemas.openxmlformats.org/officeDocument/2006/relationships/footnotes" Target="footnotes.xml" Id="Rb7dac705982a4498" /><Relationship Type="http://schemas.openxmlformats.org/officeDocument/2006/relationships/numbering" Target="numbering.xml" Id="R2a69ccc7226a4d0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899b7-61e5-46f9-adf7-63ae000e0c9b}"/>
      </w:docPartPr>
      <w:docPartBody>
        <w:p w14:paraId="2ADA20B2">
          <w:r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2024-02-13T17:09:47.0402886Z</dcterms:created>
  <dcterms:modified xsi:type="dcterms:W3CDTF">2024-02-20T15:07:53.6926797Z</dcterms:modified>
  <dc:creator>Gouaud Romain</dc:creator>
  <lastModifiedBy>Gouaud Romain</lastModifiedBy>
</coreProperties>
</file>