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E7B255" w14:textId="05B655DD" w:rsidR="0073150B" w:rsidRDefault="00806C3C" w:rsidP="00510F7F">
      <w:pPr>
        <w:pStyle w:val="Heading1"/>
      </w:pPr>
      <w:r>
        <w:t>Insurance Industry Case</w:t>
      </w:r>
      <w:r w:rsidR="0073150B">
        <w:t xml:space="preserve"> Study</w:t>
      </w:r>
    </w:p>
    <w:p w14:paraId="3F08A054" w14:textId="77777777" w:rsidR="00510F7F" w:rsidRPr="00510F7F" w:rsidRDefault="00510F7F" w:rsidP="00510F7F"/>
    <w:p w14:paraId="30FA96CD" w14:textId="37769189" w:rsidR="00901F83" w:rsidRDefault="0073150B" w:rsidP="0073150B">
      <w:r>
        <w:t xml:space="preserve">In the </w:t>
      </w:r>
      <w:r w:rsidR="00806C3C">
        <w:t>Insurance Industry</w:t>
      </w:r>
      <w:r>
        <w:t xml:space="preserve"> case study, a combination of predictive modeling </w:t>
      </w:r>
      <w:r w:rsidR="00806C3C">
        <w:t xml:space="preserve">and </w:t>
      </w:r>
      <w:r w:rsidR="00806C3C" w:rsidRPr="00806C3C">
        <w:t>Exploratory Data Analysis</w:t>
      </w:r>
      <w:r w:rsidR="00806C3C" w:rsidRPr="00806C3C">
        <w:t xml:space="preserve"> </w:t>
      </w:r>
      <w:r>
        <w:t xml:space="preserve">approaches </w:t>
      </w:r>
      <w:r w:rsidR="00806C3C">
        <w:t xml:space="preserve">are going to be </w:t>
      </w:r>
      <w:r>
        <w:t xml:space="preserve">used to improve the efficiency of the </w:t>
      </w:r>
      <w:r w:rsidR="00806C3C">
        <w:t>Insurance Claims</w:t>
      </w:r>
      <w:r w:rsidR="00901F83">
        <w:t xml:space="preserve"> prediction </w:t>
      </w:r>
      <w:r>
        <w:t>of a large U.S. corporation.</w:t>
      </w:r>
      <w:r w:rsidR="00806C3C">
        <w:t xml:space="preserve"> </w:t>
      </w:r>
      <w:r w:rsidR="00806C3C" w:rsidRPr="00806C3C">
        <w:t xml:space="preserve">Predictive Analytics, on the Insurance Industry, using fictitious company data as a case study. </w:t>
      </w:r>
      <w:r w:rsidR="00901F83">
        <w:t>We c</w:t>
      </w:r>
      <w:r w:rsidR="00901F83" w:rsidRPr="00901F83">
        <w:t xml:space="preserve">an analyze the </w:t>
      </w:r>
      <w:r w:rsidR="00901F83">
        <w:t xml:space="preserve">Insurance </w:t>
      </w:r>
      <w:r w:rsidR="00901F83" w:rsidRPr="00901F83">
        <w:t>company’s list of insured buildings to predict which building will make a claim during the insured period of the building</w:t>
      </w:r>
      <w:r w:rsidR="00901F83">
        <w:t xml:space="preserve"> and </w:t>
      </w:r>
      <w:r w:rsidR="00901F83" w:rsidRPr="00901F83">
        <w:t>How</w:t>
      </w:r>
      <w:r w:rsidR="00901F83">
        <w:t xml:space="preserve"> we</w:t>
      </w:r>
      <w:r w:rsidR="00901F83" w:rsidRPr="00901F83">
        <w:t xml:space="preserve"> can the company leverage this to plan for imminent </w:t>
      </w:r>
      <w:r w:rsidR="00901F83" w:rsidRPr="00901F83">
        <w:t>claims and</w:t>
      </w:r>
      <w:r w:rsidR="00901F83" w:rsidRPr="00901F83">
        <w:t xml:space="preserve"> taking on new buildings</w:t>
      </w:r>
      <w:r w:rsidR="00901F83">
        <w:t>.</w:t>
      </w:r>
    </w:p>
    <w:p w14:paraId="65039C64" w14:textId="0E53F872" w:rsidR="00901F83" w:rsidRDefault="00901F83" w:rsidP="0073150B">
      <w:r w:rsidRPr="00901F83">
        <w:t>The basic concept of insurance is that one party, the insurer (the party that takes on the risk), will guarantee payment for an uncertain future event. While another party, the insured, pays a smaller premium (amount) to the insurer in exchange for that uncertain future event. Seeing that taking on risks</w:t>
      </w:r>
      <w:r>
        <w:t xml:space="preserve"> is</w:t>
      </w:r>
      <w:r w:rsidRPr="00901F83">
        <w:t xml:space="preserve"> the major businesses of insurance companies, having an accurate risk analysis on policies, based on data is crucial to their </w:t>
      </w:r>
      <w:r w:rsidRPr="00901F83">
        <w:t>survival.</w:t>
      </w:r>
    </w:p>
    <w:p w14:paraId="77F1EF61" w14:textId="11D86B33" w:rsidR="00901F83" w:rsidRDefault="00901F83" w:rsidP="0073150B">
      <w:r>
        <w:t xml:space="preserve">Due to earthquake, Flood, Storm, and other issues, we have seen </w:t>
      </w:r>
      <w:r w:rsidRPr="00901F83">
        <w:t>an increase in the number of building collapse in Lagos and major cities in Nigeria. Olusola Insurance Company offers a building insurance policy that protects buildings against damages that could be caused by a fire or vandalism, by a flood or storm.</w:t>
      </w:r>
    </w:p>
    <w:p w14:paraId="0A228185" w14:textId="2C34BFFE" w:rsidR="0073150B" w:rsidRDefault="00A82887" w:rsidP="0073150B">
      <w:r>
        <w:t xml:space="preserve">The problem the </w:t>
      </w:r>
      <w:r>
        <w:t xml:space="preserve">Insurance </w:t>
      </w:r>
      <w:r>
        <w:t xml:space="preserve">company needed to address is this: Could the company </w:t>
      </w:r>
      <w:r>
        <w:t xml:space="preserve">predict the building against damages </w:t>
      </w:r>
      <w:r>
        <w:t xml:space="preserve">of problems transcribed from </w:t>
      </w:r>
      <w:r>
        <w:t>Insurance Claims</w:t>
      </w:r>
      <w:r>
        <w:t xml:space="preserve"> to predict if a part would be needed to resolve the problem.</w:t>
      </w:r>
    </w:p>
    <w:p w14:paraId="6CF3760B" w14:textId="45D53106" w:rsidR="00A82887" w:rsidRDefault="00A82887" w:rsidP="00A82887">
      <w:r w:rsidRPr="00A82887">
        <w:t xml:space="preserve">Python as a programming language has numerous uses such as </w:t>
      </w:r>
      <w:r>
        <w:t>Machine Learning</w:t>
      </w:r>
      <w:r w:rsidRPr="00A82887">
        <w:t xml:space="preserve">, AI, mobile </w:t>
      </w:r>
      <w:r w:rsidRPr="00A82887">
        <w:t>applications,</w:t>
      </w:r>
      <w:r>
        <w:t xml:space="preserve"> statistical , </w:t>
      </w:r>
      <w:r w:rsidRPr="00A82887">
        <w:t xml:space="preserve">etc. </w:t>
      </w:r>
      <w:r>
        <w:t>As we know</w:t>
      </w:r>
      <w:r w:rsidRPr="00A82887">
        <w:t xml:space="preserve">, AI, machine learning, and data analysis/analytics is where it has amassed most of its popularity. </w:t>
      </w:r>
      <w:r>
        <w:t xml:space="preserve">Python contains more </w:t>
      </w:r>
      <w:r w:rsidRPr="00A82887">
        <w:t xml:space="preserve">libraries and packages is continually being employed </w:t>
      </w:r>
      <w:r>
        <w:t>which helped to</w:t>
      </w:r>
      <w:r w:rsidRPr="00A82887">
        <w:t xml:space="preserve"> solve complex </w:t>
      </w:r>
      <w:r>
        <w:t>industry issues</w:t>
      </w:r>
      <w:r w:rsidRPr="00A82887">
        <w:t>, data-driven strategies, risk analysis</w:t>
      </w:r>
      <w:r>
        <w:t xml:space="preserve"> etc.</w:t>
      </w:r>
    </w:p>
    <w:p w14:paraId="6F4618DA" w14:textId="2B666C2D" w:rsidR="00A82887" w:rsidRDefault="00A82887" w:rsidP="00A82887">
      <w:r>
        <w:t>We need to use f</w:t>
      </w:r>
      <w:r>
        <w:t>our main performance metrics used to evaluate the effectiveness of classification models:</w:t>
      </w:r>
    </w:p>
    <w:p w14:paraId="6F345156" w14:textId="77777777" w:rsidR="00A82887" w:rsidRDefault="00A82887" w:rsidP="00510F7F">
      <w:pPr>
        <w:pStyle w:val="ListParagraph"/>
        <w:numPr>
          <w:ilvl w:val="0"/>
          <w:numId w:val="1"/>
        </w:numPr>
      </w:pPr>
      <w:r>
        <w:t>Accuracy: test’s ability to correctly predict both classes</w:t>
      </w:r>
    </w:p>
    <w:p w14:paraId="4521510B" w14:textId="77777777" w:rsidR="00A82887" w:rsidRDefault="00A82887" w:rsidP="00510F7F">
      <w:pPr>
        <w:pStyle w:val="ListParagraph"/>
        <w:numPr>
          <w:ilvl w:val="0"/>
          <w:numId w:val="1"/>
        </w:numPr>
      </w:pPr>
      <w:r>
        <w:t>Precision: test’s ability to correctly detect positive classes from all predicted positive classes</w:t>
      </w:r>
    </w:p>
    <w:p w14:paraId="2A2EF621" w14:textId="3D96152A" w:rsidR="00A82887" w:rsidRDefault="00A82887" w:rsidP="00510F7F">
      <w:pPr>
        <w:pStyle w:val="ListParagraph"/>
        <w:numPr>
          <w:ilvl w:val="0"/>
          <w:numId w:val="1"/>
        </w:numPr>
      </w:pPr>
      <w:r>
        <w:t xml:space="preserve">Recall (Sensitivity): test’s ability to correctly detect positive classes from all actual positive </w:t>
      </w:r>
      <w:r>
        <w:t>classes.</w:t>
      </w:r>
    </w:p>
    <w:p w14:paraId="6BF2B494" w14:textId="66A50F60" w:rsidR="00A82887" w:rsidRPr="00A82887" w:rsidRDefault="00A82887" w:rsidP="00510F7F">
      <w:pPr>
        <w:pStyle w:val="ListParagraph"/>
        <w:numPr>
          <w:ilvl w:val="0"/>
          <w:numId w:val="1"/>
        </w:numPr>
      </w:pPr>
      <w:r>
        <w:t>F1 Score: harmonic mean of precision and recall</w:t>
      </w:r>
    </w:p>
    <w:p w14:paraId="53098BA2" w14:textId="303E9D98" w:rsidR="00901F83" w:rsidRDefault="00901F83" w:rsidP="0073150B"/>
    <w:p w14:paraId="6D309E97" w14:textId="7D4106E8" w:rsidR="00901F83" w:rsidRDefault="00901F83" w:rsidP="0073150B"/>
    <w:p w14:paraId="42B2DC74" w14:textId="62C036D0" w:rsidR="00901F83" w:rsidRDefault="00901F83" w:rsidP="0073150B"/>
    <w:p w14:paraId="0303C041" w14:textId="41F3264D" w:rsidR="00901F83" w:rsidRDefault="00901F83" w:rsidP="0073150B"/>
    <w:p w14:paraId="7FF817B3" w14:textId="0B1EAD9B" w:rsidR="00CF21C3" w:rsidRDefault="005D1A40" w:rsidP="00510F7F">
      <w:pPr>
        <w:pStyle w:val="Heading2"/>
      </w:pPr>
      <w:r>
        <w:lastRenderedPageBreak/>
        <w:t>Business Understanding: Defining the Problem</w:t>
      </w:r>
    </w:p>
    <w:p w14:paraId="32F6BE18" w14:textId="77777777" w:rsidR="00510F7F" w:rsidRPr="00510F7F" w:rsidRDefault="00510F7F" w:rsidP="00510F7F"/>
    <w:p w14:paraId="61DE84A6" w14:textId="01F87780" w:rsidR="00510F7F" w:rsidRDefault="00510F7F" w:rsidP="00186392">
      <w:pPr>
        <w:spacing w:line="480" w:lineRule="auto"/>
      </w:pPr>
      <w:r>
        <w:t xml:space="preserve">The business objective remained the same: </w:t>
      </w:r>
      <w:r w:rsidRPr="00510F7F">
        <w:t xml:space="preserve">The </w:t>
      </w:r>
      <w:r>
        <w:t xml:space="preserve">main </w:t>
      </w:r>
      <w:r w:rsidRPr="00510F7F">
        <w:t xml:space="preserve">goal of the case study is to build a predictive model to </w:t>
      </w:r>
      <w:r>
        <w:t xml:space="preserve">predict </w:t>
      </w:r>
      <w:r w:rsidRPr="00510F7F">
        <w:t xml:space="preserve">if a building </w:t>
      </w:r>
      <w:r>
        <w:t xml:space="preserve">is going to have </w:t>
      </w:r>
      <w:r w:rsidRPr="00510F7F">
        <w:t>an insurance claim during a certain period or not</w:t>
      </w:r>
      <w:r>
        <w:t>. P</w:t>
      </w:r>
      <w:r>
        <w:t>redict the building</w:t>
      </w:r>
      <w:r>
        <w:t>s</w:t>
      </w:r>
      <w:r>
        <w:t xml:space="preserve"> against damages related to the </w:t>
      </w:r>
      <w:r>
        <w:t>building which are insured in Company and we</w:t>
      </w:r>
      <w:r>
        <w:t xml:space="preserve"> can </w:t>
      </w:r>
      <w:r>
        <w:t>e</w:t>
      </w:r>
      <w:r>
        <w:t xml:space="preserve">valuate how they can </w:t>
      </w:r>
      <w:r>
        <w:t>predict the building damages actively and prepare for the business model and plans.</w:t>
      </w:r>
      <w:r w:rsidRPr="00510F7F">
        <w:t xml:space="preserve"> We</w:t>
      </w:r>
      <w:r w:rsidRPr="00510F7F">
        <w:t xml:space="preserve"> will have to predict the probability of having at least one claim over the insured period of the building.</w:t>
      </w:r>
    </w:p>
    <w:p w14:paraId="38E37AAA" w14:textId="599E2E38" w:rsidR="005D1A40" w:rsidRDefault="005D1A40" w:rsidP="00186392">
      <w:pPr>
        <w:pStyle w:val="Heading3"/>
      </w:pPr>
      <w:r>
        <w:t>Defining the Target Variable</w:t>
      </w:r>
    </w:p>
    <w:p w14:paraId="2460100F" w14:textId="307385B4" w:rsidR="00186392" w:rsidRDefault="00186392" w:rsidP="00186392">
      <w:r>
        <w:t>The Target variable is going to be Claim. The Claim prediction is going to be 0 or 1. Based on the YearOfObservation, Building Type, we need to predict the Claims.</w:t>
      </w:r>
    </w:p>
    <w:p w14:paraId="0201631C" w14:textId="77777777" w:rsidR="00186392" w:rsidRDefault="00186392" w:rsidP="00186392"/>
    <w:p w14:paraId="447343F3" w14:textId="77777777" w:rsidR="00186392" w:rsidRDefault="00186392" w:rsidP="00186392">
      <w:pPr>
        <w:pStyle w:val="Heading2"/>
      </w:pPr>
      <w:r>
        <w:t>Data Understanding</w:t>
      </w:r>
    </w:p>
    <w:p w14:paraId="1DDE10B1" w14:textId="117DB9AB" w:rsidR="00186392" w:rsidRDefault="00186392" w:rsidP="00186392">
      <w:r>
        <w:t>The format of the dataset for this case study is CSV. The data contains below variables.</w:t>
      </w:r>
    </w:p>
    <w:p w14:paraId="1F4891F7" w14:textId="72766C04" w:rsidR="00186392" w:rsidRDefault="00186392" w:rsidP="00186392">
      <w:r>
        <w:t>Pandas library used to load the data from csv to Dataframe.</w:t>
      </w:r>
    </w:p>
    <w:tbl>
      <w:tblPr>
        <w:tblW w:w="8263" w:type="dxa"/>
        <w:tblInd w:w="607" w:type="dxa"/>
        <w:tblLook w:val="04A0" w:firstRow="1" w:lastRow="0" w:firstColumn="1" w:lastColumn="0" w:noHBand="0" w:noVBand="1"/>
      </w:tblPr>
      <w:tblGrid>
        <w:gridCol w:w="2019"/>
        <w:gridCol w:w="6540"/>
      </w:tblGrid>
      <w:tr w:rsidR="00186392" w:rsidRPr="00186392" w14:paraId="7A61E367" w14:textId="77777777" w:rsidTr="00186392">
        <w:trPr>
          <w:trHeight w:val="374"/>
        </w:trPr>
        <w:tc>
          <w:tcPr>
            <w:tcW w:w="17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9CE855" w14:textId="77777777" w:rsidR="00186392" w:rsidRPr="00186392" w:rsidRDefault="00186392" w:rsidP="00186392">
            <w:pPr>
              <w:spacing w:after="0" w:line="240" w:lineRule="auto"/>
              <w:rPr>
                <w:rFonts w:ascii="Calibri" w:eastAsia="Times New Roman" w:hAnsi="Calibri" w:cs="Calibri"/>
                <w:b/>
                <w:bCs/>
                <w:color w:val="000000"/>
              </w:rPr>
            </w:pPr>
            <w:r w:rsidRPr="00186392">
              <w:rPr>
                <w:rFonts w:ascii="Calibri" w:eastAsia="Times New Roman" w:hAnsi="Calibri" w:cs="Calibri"/>
                <w:b/>
                <w:bCs/>
                <w:color w:val="000000"/>
              </w:rPr>
              <w:t>Variable</w:t>
            </w:r>
          </w:p>
        </w:tc>
        <w:tc>
          <w:tcPr>
            <w:tcW w:w="6540" w:type="dxa"/>
            <w:tcBorders>
              <w:top w:val="single" w:sz="4" w:space="0" w:color="auto"/>
              <w:left w:val="nil"/>
              <w:bottom w:val="single" w:sz="4" w:space="0" w:color="auto"/>
              <w:right w:val="single" w:sz="4" w:space="0" w:color="auto"/>
            </w:tcBorders>
            <w:shd w:val="clear" w:color="auto" w:fill="auto"/>
            <w:noWrap/>
            <w:vAlign w:val="bottom"/>
            <w:hideMark/>
          </w:tcPr>
          <w:p w14:paraId="708A0800" w14:textId="77777777" w:rsidR="00186392" w:rsidRPr="00186392" w:rsidRDefault="00186392" w:rsidP="00186392">
            <w:pPr>
              <w:spacing w:after="0" w:line="240" w:lineRule="auto"/>
              <w:rPr>
                <w:rFonts w:ascii="Calibri" w:eastAsia="Times New Roman" w:hAnsi="Calibri" w:cs="Calibri"/>
                <w:b/>
                <w:bCs/>
                <w:color w:val="000000"/>
              </w:rPr>
            </w:pPr>
            <w:r w:rsidRPr="00186392">
              <w:rPr>
                <w:rFonts w:ascii="Calibri" w:eastAsia="Times New Roman" w:hAnsi="Calibri" w:cs="Calibri"/>
                <w:b/>
                <w:bCs/>
                <w:color w:val="000000"/>
              </w:rPr>
              <w:t>Description</w:t>
            </w:r>
          </w:p>
        </w:tc>
      </w:tr>
      <w:tr w:rsidR="00186392" w:rsidRPr="00186392" w14:paraId="2590A167" w14:textId="77777777" w:rsidTr="00186392">
        <w:trPr>
          <w:trHeight w:val="374"/>
        </w:trPr>
        <w:tc>
          <w:tcPr>
            <w:tcW w:w="1723" w:type="dxa"/>
            <w:tcBorders>
              <w:top w:val="nil"/>
              <w:left w:val="single" w:sz="4" w:space="0" w:color="auto"/>
              <w:bottom w:val="single" w:sz="4" w:space="0" w:color="auto"/>
              <w:right w:val="single" w:sz="4" w:space="0" w:color="auto"/>
            </w:tcBorders>
            <w:shd w:val="clear" w:color="auto" w:fill="auto"/>
            <w:noWrap/>
            <w:vAlign w:val="bottom"/>
            <w:hideMark/>
          </w:tcPr>
          <w:p w14:paraId="185DECEB" w14:textId="77777777" w:rsidR="00186392" w:rsidRPr="00186392" w:rsidRDefault="00186392" w:rsidP="00186392">
            <w:pPr>
              <w:spacing w:after="0" w:line="240" w:lineRule="auto"/>
              <w:rPr>
                <w:rFonts w:ascii="Calibri" w:eastAsia="Times New Roman" w:hAnsi="Calibri" w:cs="Calibri"/>
                <w:color w:val="000000"/>
              </w:rPr>
            </w:pPr>
            <w:r w:rsidRPr="00186392">
              <w:rPr>
                <w:rFonts w:ascii="Calibri" w:eastAsia="Times New Roman" w:hAnsi="Calibri" w:cs="Calibri"/>
                <w:color w:val="000000"/>
              </w:rPr>
              <w:t>Customer Id</w:t>
            </w:r>
          </w:p>
        </w:tc>
        <w:tc>
          <w:tcPr>
            <w:tcW w:w="6540" w:type="dxa"/>
            <w:tcBorders>
              <w:top w:val="nil"/>
              <w:left w:val="nil"/>
              <w:bottom w:val="single" w:sz="4" w:space="0" w:color="auto"/>
              <w:right w:val="single" w:sz="4" w:space="0" w:color="auto"/>
            </w:tcBorders>
            <w:shd w:val="clear" w:color="auto" w:fill="auto"/>
            <w:noWrap/>
            <w:vAlign w:val="bottom"/>
            <w:hideMark/>
          </w:tcPr>
          <w:p w14:paraId="6656A8A5" w14:textId="77777777" w:rsidR="00186392" w:rsidRPr="00186392" w:rsidRDefault="00186392" w:rsidP="00186392">
            <w:pPr>
              <w:spacing w:after="0" w:line="240" w:lineRule="auto"/>
              <w:rPr>
                <w:rFonts w:ascii="Calibri" w:eastAsia="Times New Roman" w:hAnsi="Calibri" w:cs="Calibri"/>
                <w:color w:val="000000"/>
              </w:rPr>
            </w:pPr>
            <w:r w:rsidRPr="00186392">
              <w:rPr>
                <w:rFonts w:ascii="Calibri" w:eastAsia="Times New Roman" w:hAnsi="Calibri" w:cs="Calibri"/>
                <w:color w:val="000000"/>
              </w:rPr>
              <w:t>Identification number for the Policy holder</w:t>
            </w:r>
          </w:p>
        </w:tc>
      </w:tr>
      <w:tr w:rsidR="00186392" w:rsidRPr="00186392" w14:paraId="48E805B7" w14:textId="77777777" w:rsidTr="00186392">
        <w:trPr>
          <w:trHeight w:val="374"/>
        </w:trPr>
        <w:tc>
          <w:tcPr>
            <w:tcW w:w="1723" w:type="dxa"/>
            <w:tcBorders>
              <w:top w:val="nil"/>
              <w:left w:val="single" w:sz="4" w:space="0" w:color="auto"/>
              <w:bottom w:val="single" w:sz="4" w:space="0" w:color="auto"/>
              <w:right w:val="single" w:sz="4" w:space="0" w:color="auto"/>
            </w:tcBorders>
            <w:shd w:val="clear" w:color="auto" w:fill="auto"/>
            <w:noWrap/>
            <w:vAlign w:val="bottom"/>
            <w:hideMark/>
          </w:tcPr>
          <w:p w14:paraId="388CAFA1" w14:textId="77777777" w:rsidR="00186392" w:rsidRPr="00186392" w:rsidRDefault="00186392" w:rsidP="00186392">
            <w:pPr>
              <w:spacing w:after="0" w:line="240" w:lineRule="auto"/>
              <w:rPr>
                <w:rFonts w:ascii="Calibri" w:eastAsia="Times New Roman" w:hAnsi="Calibri" w:cs="Calibri"/>
                <w:color w:val="000000"/>
              </w:rPr>
            </w:pPr>
            <w:r w:rsidRPr="00186392">
              <w:rPr>
                <w:rFonts w:ascii="Calibri" w:eastAsia="Times New Roman" w:hAnsi="Calibri" w:cs="Calibri"/>
                <w:color w:val="000000"/>
              </w:rPr>
              <w:t>YearOfObservation</w:t>
            </w:r>
          </w:p>
        </w:tc>
        <w:tc>
          <w:tcPr>
            <w:tcW w:w="6540" w:type="dxa"/>
            <w:tcBorders>
              <w:top w:val="nil"/>
              <w:left w:val="nil"/>
              <w:bottom w:val="single" w:sz="4" w:space="0" w:color="auto"/>
              <w:right w:val="single" w:sz="4" w:space="0" w:color="auto"/>
            </w:tcBorders>
            <w:shd w:val="clear" w:color="auto" w:fill="auto"/>
            <w:noWrap/>
            <w:vAlign w:val="bottom"/>
            <w:hideMark/>
          </w:tcPr>
          <w:p w14:paraId="083A8AB5" w14:textId="77777777" w:rsidR="00186392" w:rsidRPr="00186392" w:rsidRDefault="00186392" w:rsidP="00186392">
            <w:pPr>
              <w:spacing w:after="0" w:line="240" w:lineRule="auto"/>
              <w:rPr>
                <w:rFonts w:ascii="Calibri" w:eastAsia="Times New Roman" w:hAnsi="Calibri" w:cs="Calibri"/>
                <w:color w:val="000000"/>
              </w:rPr>
            </w:pPr>
            <w:r w:rsidRPr="00186392">
              <w:rPr>
                <w:rFonts w:ascii="Calibri" w:eastAsia="Times New Roman" w:hAnsi="Calibri" w:cs="Calibri"/>
                <w:color w:val="000000"/>
              </w:rPr>
              <w:t>year of observation for the insured policy</w:t>
            </w:r>
          </w:p>
        </w:tc>
      </w:tr>
      <w:tr w:rsidR="00186392" w:rsidRPr="00186392" w14:paraId="33810A5D" w14:textId="77777777" w:rsidTr="00186392">
        <w:trPr>
          <w:trHeight w:val="374"/>
        </w:trPr>
        <w:tc>
          <w:tcPr>
            <w:tcW w:w="1723" w:type="dxa"/>
            <w:tcBorders>
              <w:top w:val="nil"/>
              <w:left w:val="single" w:sz="4" w:space="0" w:color="auto"/>
              <w:bottom w:val="single" w:sz="4" w:space="0" w:color="auto"/>
              <w:right w:val="single" w:sz="4" w:space="0" w:color="auto"/>
            </w:tcBorders>
            <w:shd w:val="clear" w:color="auto" w:fill="auto"/>
            <w:noWrap/>
            <w:vAlign w:val="bottom"/>
            <w:hideMark/>
          </w:tcPr>
          <w:p w14:paraId="08300DA8" w14:textId="77777777" w:rsidR="00186392" w:rsidRPr="00186392" w:rsidRDefault="00186392" w:rsidP="00186392">
            <w:pPr>
              <w:spacing w:after="0" w:line="240" w:lineRule="auto"/>
              <w:rPr>
                <w:rFonts w:ascii="Calibri" w:eastAsia="Times New Roman" w:hAnsi="Calibri" w:cs="Calibri"/>
                <w:color w:val="000000"/>
              </w:rPr>
            </w:pPr>
            <w:r w:rsidRPr="00186392">
              <w:rPr>
                <w:rFonts w:ascii="Calibri" w:eastAsia="Times New Roman" w:hAnsi="Calibri" w:cs="Calibri"/>
                <w:color w:val="000000"/>
              </w:rPr>
              <w:t>Insured_Period</w:t>
            </w:r>
          </w:p>
        </w:tc>
        <w:tc>
          <w:tcPr>
            <w:tcW w:w="6540" w:type="dxa"/>
            <w:tcBorders>
              <w:top w:val="nil"/>
              <w:left w:val="nil"/>
              <w:bottom w:val="single" w:sz="4" w:space="0" w:color="auto"/>
              <w:right w:val="single" w:sz="4" w:space="0" w:color="auto"/>
            </w:tcBorders>
            <w:shd w:val="clear" w:color="auto" w:fill="auto"/>
            <w:noWrap/>
            <w:vAlign w:val="bottom"/>
            <w:hideMark/>
          </w:tcPr>
          <w:p w14:paraId="3688A725" w14:textId="77777777" w:rsidR="00186392" w:rsidRPr="00186392" w:rsidRDefault="00186392" w:rsidP="00186392">
            <w:pPr>
              <w:spacing w:after="0" w:line="240" w:lineRule="auto"/>
              <w:rPr>
                <w:rFonts w:ascii="Calibri" w:eastAsia="Times New Roman" w:hAnsi="Calibri" w:cs="Calibri"/>
                <w:color w:val="000000"/>
              </w:rPr>
            </w:pPr>
            <w:r w:rsidRPr="00186392">
              <w:rPr>
                <w:rFonts w:ascii="Calibri" w:eastAsia="Times New Roman" w:hAnsi="Calibri" w:cs="Calibri"/>
                <w:color w:val="000000"/>
              </w:rPr>
              <w:t>duration of insurance policy in Olusola Insurance. (Ex: Full year insurance, Policy Duration = 1; 6 months = 0.5</w:t>
            </w:r>
          </w:p>
        </w:tc>
      </w:tr>
      <w:tr w:rsidR="00186392" w:rsidRPr="00186392" w14:paraId="73360D23" w14:textId="77777777" w:rsidTr="00186392">
        <w:trPr>
          <w:trHeight w:val="374"/>
        </w:trPr>
        <w:tc>
          <w:tcPr>
            <w:tcW w:w="1723" w:type="dxa"/>
            <w:tcBorders>
              <w:top w:val="nil"/>
              <w:left w:val="single" w:sz="4" w:space="0" w:color="auto"/>
              <w:bottom w:val="single" w:sz="4" w:space="0" w:color="auto"/>
              <w:right w:val="single" w:sz="4" w:space="0" w:color="auto"/>
            </w:tcBorders>
            <w:shd w:val="clear" w:color="auto" w:fill="auto"/>
            <w:noWrap/>
            <w:vAlign w:val="bottom"/>
            <w:hideMark/>
          </w:tcPr>
          <w:p w14:paraId="7877560B" w14:textId="77777777" w:rsidR="00186392" w:rsidRPr="00186392" w:rsidRDefault="00186392" w:rsidP="00186392">
            <w:pPr>
              <w:spacing w:after="0" w:line="240" w:lineRule="auto"/>
              <w:rPr>
                <w:rFonts w:ascii="Calibri" w:eastAsia="Times New Roman" w:hAnsi="Calibri" w:cs="Calibri"/>
                <w:color w:val="000000"/>
              </w:rPr>
            </w:pPr>
            <w:r w:rsidRPr="00186392">
              <w:rPr>
                <w:rFonts w:ascii="Calibri" w:eastAsia="Times New Roman" w:hAnsi="Calibri" w:cs="Calibri"/>
                <w:color w:val="000000"/>
              </w:rPr>
              <w:t>Residential</w:t>
            </w:r>
          </w:p>
        </w:tc>
        <w:tc>
          <w:tcPr>
            <w:tcW w:w="6540" w:type="dxa"/>
            <w:tcBorders>
              <w:top w:val="nil"/>
              <w:left w:val="nil"/>
              <w:bottom w:val="single" w:sz="4" w:space="0" w:color="auto"/>
              <w:right w:val="single" w:sz="4" w:space="0" w:color="auto"/>
            </w:tcBorders>
            <w:shd w:val="clear" w:color="auto" w:fill="auto"/>
            <w:noWrap/>
            <w:vAlign w:val="bottom"/>
            <w:hideMark/>
          </w:tcPr>
          <w:p w14:paraId="152CD00C" w14:textId="77777777" w:rsidR="00186392" w:rsidRPr="00186392" w:rsidRDefault="00186392" w:rsidP="00186392">
            <w:pPr>
              <w:spacing w:after="0" w:line="240" w:lineRule="auto"/>
              <w:rPr>
                <w:rFonts w:ascii="Calibri" w:eastAsia="Times New Roman" w:hAnsi="Calibri" w:cs="Calibri"/>
                <w:color w:val="000000"/>
              </w:rPr>
            </w:pPr>
            <w:r w:rsidRPr="00186392">
              <w:rPr>
                <w:rFonts w:ascii="Calibri" w:eastAsia="Times New Roman" w:hAnsi="Calibri" w:cs="Calibri"/>
                <w:color w:val="000000"/>
              </w:rPr>
              <w:t>is the building a residential building or not</w:t>
            </w:r>
          </w:p>
        </w:tc>
      </w:tr>
      <w:tr w:rsidR="00186392" w:rsidRPr="00186392" w14:paraId="7147334B" w14:textId="77777777" w:rsidTr="00186392">
        <w:trPr>
          <w:trHeight w:val="374"/>
        </w:trPr>
        <w:tc>
          <w:tcPr>
            <w:tcW w:w="1723" w:type="dxa"/>
            <w:tcBorders>
              <w:top w:val="nil"/>
              <w:left w:val="single" w:sz="4" w:space="0" w:color="auto"/>
              <w:bottom w:val="single" w:sz="4" w:space="0" w:color="auto"/>
              <w:right w:val="single" w:sz="4" w:space="0" w:color="auto"/>
            </w:tcBorders>
            <w:shd w:val="clear" w:color="auto" w:fill="auto"/>
            <w:noWrap/>
            <w:vAlign w:val="bottom"/>
            <w:hideMark/>
          </w:tcPr>
          <w:p w14:paraId="7BA2DB11" w14:textId="77777777" w:rsidR="00186392" w:rsidRPr="00186392" w:rsidRDefault="00186392" w:rsidP="00186392">
            <w:pPr>
              <w:spacing w:after="0" w:line="240" w:lineRule="auto"/>
              <w:rPr>
                <w:rFonts w:ascii="Calibri" w:eastAsia="Times New Roman" w:hAnsi="Calibri" w:cs="Calibri"/>
                <w:color w:val="000000"/>
              </w:rPr>
            </w:pPr>
            <w:r w:rsidRPr="00186392">
              <w:rPr>
                <w:rFonts w:ascii="Calibri" w:eastAsia="Times New Roman" w:hAnsi="Calibri" w:cs="Calibri"/>
                <w:color w:val="000000"/>
              </w:rPr>
              <w:t>Building_Painted</w:t>
            </w:r>
          </w:p>
        </w:tc>
        <w:tc>
          <w:tcPr>
            <w:tcW w:w="6540" w:type="dxa"/>
            <w:tcBorders>
              <w:top w:val="nil"/>
              <w:left w:val="nil"/>
              <w:bottom w:val="single" w:sz="4" w:space="0" w:color="auto"/>
              <w:right w:val="single" w:sz="4" w:space="0" w:color="auto"/>
            </w:tcBorders>
            <w:shd w:val="clear" w:color="auto" w:fill="auto"/>
            <w:noWrap/>
            <w:vAlign w:val="bottom"/>
            <w:hideMark/>
          </w:tcPr>
          <w:p w14:paraId="31BB15FC" w14:textId="77777777" w:rsidR="00186392" w:rsidRPr="00186392" w:rsidRDefault="00186392" w:rsidP="00186392">
            <w:pPr>
              <w:spacing w:after="0" w:line="240" w:lineRule="auto"/>
              <w:rPr>
                <w:rFonts w:ascii="Calibri" w:eastAsia="Times New Roman" w:hAnsi="Calibri" w:cs="Calibri"/>
                <w:color w:val="000000"/>
              </w:rPr>
            </w:pPr>
            <w:r w:rsidRPr="00186392">
              <w:rPr>
                <w:rFonts w:ascii="Calibri" w:eastAsia="Times New Roman" w:hAnsi="Calibri" w:cs="Calibri"/>
                <w:color w:val="000000"/>
              </w:rPr>
              <w:t>is the building painted or not (N-Painted, V-Not Painted)</w:t>
            </w:r>
          </w:p>
        </w:tc>
      </w:tr>
      <w:tr w:rsidR="00186392" w:rsidRPr="00186392" w14:paraId="5CCF2D44" w14:textId="77777777" w:rsidTr="00186392">
        <w:trPr>
          <w:trHeight w:val="374"/>
        </w:trPr>
        <w:tc>
          <w:tcPr>
            <w:tcW w:w="1723" w:type="dxa"/>
            <w:tcBorders>
              <w:top w:val="nil"/>
              <w:left w:val="single" w:sz="4" w:space="0" w:color="auto"/>
              <w:bottom w:val="single" w:sz="4" w:space="0" w:color="auto"/>
              <w:right w:val="single" w:sz="4" w:space="0" w:color="auto"/>
            </w:tcBorders>
            <w:shd w:val="clear" w:color="auto" w:fill="auto"/>
            <w:noWrap/>
            <w:vAlign w:val="bottom"/>
            <w:hideMark/>
          </w:tcPr>
          <w:p w14:paraId="5387C0C7" w14:textId="77777777" w:rsidR="00186392" w:rsidRPr="00186392" w:rsidRDefault="00186392" w:rsidP="00186392">
            <w:pPr>
              <w:spacing w:after="0" w:line="240" w:lineRule="auto"/>
              <w:rPr>
                <w:rFonts w:ascii="Calibri" w:eastAsia="Times New Roman" w:hAnsi="Calibri" w:cs="Calibri"/>
                <w:color w:val="000000"/>
              </w:rPr>
            </w:pPr>
            <w:r w:rsidRPr="00186392">
              <w:rPr>
                <w:rFonts w:ascii="Calibri" w:eastAsia="Times New Roman" w:hAnsi="Calibri" w:cs="Calibri"/>
                <w:color w:val="000000"/>
              </w:rPr>
              <w:t>Building_Fenced</w:t>
            </w:r>
          </w:p>
        </w:tc>
        <w:tc>
          <w:tcPr>
            <w:tcW w:w="6540" w:type="dxa"/>
            <w:tcBorders>
              <w:top w:val="nil"/>
              <w:left w:val="nil"/>
              <w:bottom w:val="single" w:sz="4" w:space="0" w:color="auto"/>
              <w:right w:val="single" w:sz="4" w:space="0" w:color="auto"/>
            </w:tcBorders>
            <w:shd w:val="clear" w:color="auto" w:fill="auto"/>
            <w:noWrap/>
            <w:vAlign w:val="bottom"/>
            <w:hideMark/>
          </w:tcPr>
          <w:p w14:paraId="19FB67F0" w14:textId="77777777" w:rsidR="00186392" w:rsidRPr="00186392" w:rsidRDefault="00186392" w:rsidP="00186392">
            <w:pPr>
              <w:spacing w:after="0" w:line="240" w:lineRule="auto"/>
              <w:rPr>
                <w:rFonts w:ascii="Calibri" w:eastAsia="Times New Roman" w:hAnsi="Calibri" w:cs="Calibri"/>
                <w:color w:val="000000"/>
              </w:rPr>
            </w:pPr>
            <w:r w:rsidRPr="00186392">
              <w:rPr>
                <w:rFonts w:ascii="Calibri" w:eastAsia="Times New Roman" w:hAnsi="Calibri" w:cs="Calibri"/>
                <w:color w:val="000000"/>
              </w:rPr>
              <w:t>is the building fence or not (N-Fenced, V-Not Fenced)</w:t>
            </w:r>
          </w:p>
        </w:tc>
      </w:tr>
      <w:tr w:rsidR="00186392" w:rsidRPr="00186392" w14:paraId="512A27CB" w14:textId="77777777" w:rsidTr="00186392">
        <w:trPr>
          <w:trHeight w:val="374"/>
        </w:trPr>
        <w:tc>
          <w:tcPr>
            <w:tcW w:w="1723" w:type="dxa"/>
            <w:tcBorders>
              <w:top w:val="nil"/>
              <w:left w:val="single" w:sz="4" w:space="0" w:color="auto"/>
              <w:bottom w:val="single" w:sz="4" w:space="0" w:color="auto"/>
              <w:right w:val="single" w:sz="4" w:space="0" w:color="auto"/>
            </w:tcBorders>
            <w:shd w:val="clear" w:color="auto" w:fill="auto"/>
            <w:noWrap/>
            <w:vAlign w:val="bottom"/>
            <w:hideMark/>
          </w:tcPr>
          <w:p w14:paraId="130863B2" w14:textId="77777777" w:rsidR="00186392" w:rsidRPr="00186392" w:rsidRDefault="00186392" w:rsidP="00186392">
            <w:pPr>
              <w:spacing w:after="0" w:line="240" w:lineRule="auto"/>
              <w:rPr>
                <w:rFonts w:ascii="Calibri" w:eastAsia="Times New Roman" w:hAnsi="Calibri" w:cs="Calibri"/>
                <w:color w:val="000000"/>
              </w:rPr>
            </w:pPr>
            <w:r w:rsidRPr="00186392">
              <w:rPr>
                <w:rFonts w:ascii="Calibri" w:eastAsia="Times New Roman" w:hAnsi="Calibri" w:cs="Calibri"/>
                <w:color w:val="000000"/>
              </w:rPr>
              <w:t>Garden</w:t>
            </w:r>
          </w:p>
        </w:tc>
        <w:tc>
          <w:tcPr>
            <w:tcW w:w="6540" w:type="dxa"/>
            <w:tcBorders>
              <w:top w:val="nil"/>
              <w:left w:val="nil"/>
              <w:bottom w:val="single" w:sz="4" w:space="0" w:color="auto"/>
              <w:right w:val="single" w:sz="4" w:space="0" w:color="auto"/>
            </w:tcBorders>
            <w:shd w:val="clear" w:color="auto" w:fill="auto"/>
            <w:noWrap/>
            <w:vAlign w:val="bottom"/>
            <w:hideMark/>
          </w:tcPr>
          <w:p w14:paraId="43E55CE9" w14:textId="77777777" w:rsidR="00186392" w:rsidRPr="00186392" w:rsidRDefault="00186392" w:rsidP="00186392">
            <w:pPr>
              <w:spacing w:after="0" w:line="240" w:lineRule="auto"/>
              <w:rPr>
                <w:rFonts w:ascii="Calibri" w:eastAsia="Times New Roman" w:hAnsi="Calibri" w:cs="Calibri"/>
                <w:color w:val="000000"/>
              </w:rPr>
            </w:pPr>
            <w:r w:rsidRPr="00186392">
              <w:rPr>
                <w:rFonts w:ascii="Calibri" w:eastAsia="Times New Roman" w:hAnsi="Calibri" w:cs="Calibri"/>
                <w:color w:val="000000"/>
              </w:rPr>
              <w:t>building has garden or not (V-has garden; O-no garden)</w:t>
            </w:r>
          </w:p>
        </w:tc>
      </w:tr>
      <w:tr w:rsidR="00186392" w:rsidRPr="00186392" w14:paraId="2980B681" w14:textId="77777777" w:rsidTr="00186392">
        <w:trPr>
          <w:trHeight w:val="374"/>
        </w:trPr>
        <w:tc>
          <w:tcPr>
            <w:tcW w:w="1723" w:type="dxa"/>
            <w:tcBorders>
              <w:top w:val="nil"/>
              <w:left w:val="single" w:sz="4" w:space="0" w:color="auto"/>
              <w:bottom w:val="single" w:sz="4" w:space="0" w:color="auto"/>
              <w:right w:val="single" w:sz="4" w:space="0" w:color="auto"/>
            </w:tcBorders>
            <w:shd w:val="clear" w:color="auto" w:fill="auto"/>
            <w:noWrap/>
            <w:vAlign w:val="bottom"/>
            <w:hideMark/>
          </w:tcPr>
          <w:p w14:paraId="594565B8" w14:textId="77777777" w:rsidR="00186392" w:rsidRPr="00186392" w:rsidRDefault="00186392" w:rsidP="00186392">
            <w:pPr>
              <w:spacing w:after="0" w:line="240" w:lineRule="auto"/>
              <w:rPr>
                <w:rFonts w:ascii="Calibri" w:eastAsia="Times New Roman" w:hAnsi="Calibri" w:cs="Calibri"/>
                <w:color w:val="000000"/>
              </w:rPr>
            </w:pPr>
            <w:r w:rsidRPr="00186392">
              <w:rPr>
                <w:rFonts w:ascii="Calibri" w:eastAsia="Times New Roman" w:hAnsi="Calibri" w:cs="Calibri"/>
                <w:color w:val="000000"/>
              </w:rPr>
              <w:t>Settlement</w:t>
            </w:r>
          </w:p>
        </w:tc>
        <w:tc>
          <w:tcPr>
            <w:tcW w:w="6540" w:type="dxa"/>
            <w:tcBorders>
              <w:top w:val="nil"/>
              <w:left w:val="nil"/>
              <w:bottom w:val="single" w:sz="4" w:space="0" w:color="auto"/>
              <w:right w:val="single" w:sz="4" w:space="0" w:color="auto"/>
            </w:tcBorders>
            <w:shd w:val="clear" w:color="auto" w:fill="auto"/>
            <w:noWrap/>
            <w:vAlign w:val="bottom"/>
            <w:hideMark/>
          </w:tcPr>
          <w:p w14:paraId="565C2EEA" w14:textId="77777777" w:rsidR="00186392" w:rsidRPr="00186392" w:rsidRDefault="00186392" w:rsidP="00186392">
            <w:pPr>
              <w:spacing w:after="0" w:line="240" w:lineRule="auto"/>
              <w:rPr>
                <w:rFonts w:ascii="Calibri" w:eastAsia="Times New Roman" w:hAnsi="Calibri" w:cs="Calibri"/>
                <w:color w:val="000000"/>
              </w:rPr>
            </w:pPr>
            <w:r w:rsidRPr="00186392">
              <w:rPr>
                <w:rFonts w:ascii="Calibri" w:eastAsia="Times New Roman" w:hAnsi="Calibri" w:cs="Calibri"/>
                <w:color w:val="000000"/>
              </w:rPr>
              <w:t>Area where the building is located. (R- rural area; U- urban area)</w:t>
            </w:r>
          </w:p>
        </w:tc>
      </w:tr>
      <w:tr w:rsidR="00186392" w:rsidRPr="00186392" w14:paraId="1B5B7271" w14:textId="77777777" w:rsidTr="00186392">
        <w:trPr>
          <w:trHeight w:val="374"/>
        </w:trPr>
        <w:tc>
          <w:tcPr>
            <w:tcW w:w="1723" w:type="dxa"/>
            <w:tcBorders>
              <w:top w:val="nil"/>
              <w:left w:val="single" w:sz="4" w:space="0" w:color="auto"/>
              <w:bottom w:val="single" w:sz="4" w:space="0" w:color="auto"/>
              <w:right w:val="single" w:sz="4" w:space="0" w:color="auto"/>
            </w:tcBorders>
            <w:shd w:val="clear" w:color="auto" w:fill="auto"/>
            <w:noWrap/>
            <w:vAlign w:val="bottom"/>
            <w:hideMark/>
          </w:tcPr>
          <w:p w14:paraId="49E63121" w14:textId="77777777" w:rsidR="00186392" w:rsidRPr="00186392" w:rsidRDefault="00186392" w:rsidP="00186392">
            <w:pPr>
              <w:spacing w:after="0" w:line="240" w:lineRule="auto"/>
              <w:rPr>
                <w:rFonts w:ascii="Calibri" w:eastAsia="Times New Roman" w:hAnsi="Calibri" w:cs="Calibri"/>
                <w:color w:val="000000"/>
              </w:rPr>
            </w:pPr>
            <w:r w:rsidRPr="00186392">
              <w:rPr>
                <w:rFonts w:ascii="Calibri" w:eastAsia="Times New Roman" w:hAnsi="Calibri" w:cs="Calibri"/>
                <w:color w:val="000000"/>
              </w:rPr>
              <w:t>Building Dimension</w:t>
            </w:r>
          </w:p>
        </w:tc>
        <w:tc>
          <w:tcPr>
            <w:tcW w:w="6540" w:type="dxa"/>
            <w:tcBorders>
              <w:top w:val="nil"/>
              <w:left w:val="nil"/>
              <w:bottom w:val="single" w:sz="4" w:space="0" w:color="auto"/>
              <w:right w:val="single" w:sz="4" w:space="0" w:color="auto"/>
            </w:tcBorders>
            <w:shd w:val="clear" w:color="auto" w:fill="auto"/>
            <w:noWrap/>
            <w:vAlign w:val="bottom"/>
            <w:hideMark/>
          </w:tcPr>
          <w:p w14:paraId="1EF796A8" w14:textId="77777777" w:rsidR="00186392" w:rsidRPr="00186392" w:rsidRDefault="00186392" w:rsidP="00186392">
            <w:pPr>
              <w:spacing w:after="0" w:line="240" w:lineRule="auto"/>
              <w:rPr>
                <w:rFonts w:ascii="Calibri" w:eastAsia="Times New Roman" w:hAnsi="Calibri" w:cs="Calibri"/>
                <w:color w:val="000000"/>
              </w:rPr>
            </w:pPr>
            <w:r w:rsidRPr="00186392">
              <w:rPr>
                <w:rFonts w:ascii="Calibri" w:eastAsia="Times New Roman" w:hAnsi="Calibri" w:cs="Calibri"/>
                <w:color w:val="000000"/>
              </w:rPr>
              <w:t>Size of the insured building in m2</w:t>
            </w:r>
          </w:p>
        </w:tc>
      </w:tr>
      <w:tr w:rsidR="00186392" w:rsidRPr="00186392" w14:paraId="2B3CFA14" w14:textId="77777777" w:rsidTr="00186392">
        <w:trPr>
          <w:trHeight w:val="374"/>
        </w:trPr>
        <w:tc>
          <w:tcPr>
            <w:tcW w:w="1723" w:type="dxa"/>
            <w:tcBorders>
              <w:top w:val="nil"/>
              <w:left w:val="single" w:sz="4" w:space="0" w:color="auto"/>
              <w:bottom w:val="single" w:sz="4" w:space="0" w:color="auto"/>
              <w:right w:val="single" w:sz="4" w:space="0" w:color="auto"/>
            </w:tcBorders>
            <w:shd w:val="clear" w:color="auto" w:fill="auto"/>
            <w:noWrap/>
            <w:vAlign w:val="bottom"/>
            <w:hideMark/>
          </w:tcPr>
          <w:p w14:paraId="1E421080" w14:textId="77777777" w:rsidR="00186392" w:rsidRPr="00186392" w:rsidRDefault="00186392" w:rsidP="00186392">
            <w:pPr>
              <w:spacing w:after="0" w:line="240" w:lineRule="auto"/>
              <w:rPr>
                <w:rFonts w:ascii="Calibri" w:eastAsia="Times New Roman" w:hAnsi="Calibri" w:cs="Calibri"/>
                <w:color w:val="000000"/>
              </w:rPr>
            </w:pPr>
            <w:r w:rsidRPr="00186392">
              <w:rPr>
                <w:rFonts w:ascii="Calibri" w:eastAsia="Times New Roman" w:hAnsi="Calibri" w:cs="Calibri"/>
                <w:color w:val="000000"/>
              </w:rPr>
              <w:t>Building_Type</w:t>
            </w:r>
          </w:p>
        </w:tc>
        <w:tc>
          <w:tcPr>
            <w:tcW w:w="6540" w:type="dxa"/>
            <w:tcBorders>
              <w:top w:val="nil"/>
              <w:left w:val="nil"/>
              <w:bottom w:val="single" w:sz="4" w:space="0" w:color="auto"/>
              <w:right w:val="single" w:sz="4" w:space="0" w:color="auto"/>
            </w:tcBorders>
            <w:shd w:val="clear" w:color="auto" w:fill="auto"/>
            <w:noWrap/>
            <w:vAlign w:val="bottom"/>
            <w:hideMark/>
          </w:tcPr>
          <w:p w14:paraId="677FC1DC" w14:textId="77777777" w:rsidR="00186392" w:rsidRPr="00186392" w:rsidRDefault="00186392" w:rsidP="00186392">
            <w:pPr>
              <w:spacing w:after="0" w:line="240" w:lineRule="auto"/>
              <w:rPr>
                <w:rFonts w:ascii="Calibri" w:eastAsia="Times New Roman" w:hAnsi="Calibri" w:cs="Calibri"/>
                <w:color w:val="000000"/>
              </w:rPr>
            </w:pPr>
            <w:r w:rsidRPr="00186392">
              <w:rPr>
                <w:rFonts w:ascii="Calibri" w:eastAsia="Times New Roman" w:hAnsi="Calibri" w:cs="Calibri"/>
                <w:color w:val="000000"/>
              </w:rPr>
              <w:t>The type of building (Type 1, 2, 3, 4)</w:t>
            </w:r>
          </w:p>
        </w:tc>
      </w:tr>
      <w:tr w:rsidR="00186392" w:rsidRPr="00186392" w14:paraId="29A28C07" w14:textId="77777777" w:rsidTr="00186392">
        <w:trPr>
          <w:trHeight w:val="374"/>
        </w:trPr>
        <w:tc>
          <w:tcPr>
            <w:tcW w:w="1723" w:type="dxa"/>
            <w:tcBorders>
              <w:top w:val="nil"/>
              <w:left w:val="single" w:sz="4" w:space="0" w:color="auto"/>
              <w:bottom w:val="single" w:sz="4" w:space="0" w:color="auto"/>
              <w:right w:val="single" w:sz="4" w:space="0" w:color="auto"/>
            </w:tcBorders>
            <w:shd w:val="clear" w:color="auto" w:fill="auto"/>
            <w:noWrap/>
            <w:vAlign w:val="bottom"/>
            <w:hideMark/>
          </w:tcPr>
          <w:p w14:paraId="5D528CFB" w14:textId="77777777" w:rsidR="00186392" w:rsidRPr="00186392" w:rsidRDefault="00186392" w:rsidP="00186392">
            <w:pPr>
              <w:spacing w:after="0" w:line="240" w:lineRule="auto"/>
              <w:rPr>
                <w:rFonts w:ascii="Calibri" w:eastAsia="Times New Roman" w:hAnsi="Calibri" w:cs="Calibri"/>
                <w:color w:val="000000"/>
              </w:rPr>
            </w:pPr>
            <w:r w:rsidRPr="00186392">
              <w:rPr>
                <w:rFonts w:ascii="Calibri" w:eastAsia="Times New Roman" w:hAnsi="Calibri" w:cs="Calibri"/>
                <w:color w:val="000000"/>
              </w:rPr>
              <w:t>Date_of_Occupancy</w:t>
            </w:r>
          </w:p>
        </w:tc>
        <w:tc>
          <w:tcPr>
            <w:tcW w:w="6540" w:type="dxa"/>
            <w:tcBorders>
              <w:top w:val="nil"/>
              <w:left w:val="nil"/>
              <w:bottom w:val="single" w:sz="4" w:space="0" w:color="auto"/>
              <w:right w:val="single" w:sz="4" w:space="0" w:color="auto"/>
            </w:tcBorders>
            <w:shd w:val="clear" w:color="auto" w:fill="auto"/>
            <w:noWrap/>
            <w:vAlign w:val="bottom"/>
            <w:hideMark/>
          </w:tcPr>
          <w:p w14:paraId="42F77078" w14:textId="77777777" w:rsidR="00186392" w:rsidRPr="00186392" w:rsidRDefault="00186392" w:rsidP="00186392">
            <w:pPr>
              <w:spacing w:after="0" w:line="240" w:lineRule="auto"/>
              <w:rPr>
                <w:rFonts w:ascii="Calibri" w:eastAsia="Times New Roman" w:hAnsi="Calibri" w:cs="Calibri"/>
                <w:color w:val="000000"/>
              </w:rPr>
            </w:pPr>
            <w:r w:rsidRPr="00186392">
              <w:rPr>
                <w:rFonts w:ascii="Calibri" w:eastAsia="Times New Roman" w:hAnsi="Calibri" w:cs="Calibri"/>
                <w:color w:val="000000"/>
              </w:rPr>
              <w:t>date building was first occupied</w:t>
            </w:r>
          </w:p>
        </w:tc>
      </w:tr>
      <w:tr w:rsidR="00186392" w:rsidRPr="00186392" w14:paraId="6F51209C" w14:textId="77777777" w:rsidTr="00186392">
        <w:trPr>
          <w:trHeight w:val="374"/>
        </w:trPr>
        <w:tc>
          <w:tcPr>
            <w:tcW w:w="1723" w:type="dxa"/>
            <w:tcBorders>
              <w:top w:val="nil"/>
              <w:left w:val="single" w:sz="4" w:space="0" w:color="auto"/>
              <w:bottom w:val="single" w:sz="4" w:space="0" w:color="auto"/>
              <w:right w:val="single" w:sz="4" w:space="0" w:color="auto"/>
            </w:tcBorders>
            <w:shd w:val="clear" w:color="auto" w:fill="auto"/>
            <w:noWrap/>
            <w:vAlign w:val="bottom"/>
            <w:hideMark/>
          </w:tcPr>
          <w:p w14:paraId="5BE2B99D" w14:textId="77777777" w:rsidR="00186392" w:rsidRPr="00186392" w:rsidRDefault="00186392" w:rsidP="00186392">
            <w:pPr>
              <w:spacing w:after="0" w:line="240" w:lineRule="auto"/>
              <w:rPr>
                <w:rFonts w:ascii="Calibri" w:eastAsia="Times New Roman" w:hAnsi="Calibri" w:cs="Calibri"/>
                <w:color w:val="000000"/>
              </w:rPr>
            </w:pPr>
            <w:r w:rsidRPr="00186392">
              <w:rPr>
                <w:rFonts w:ascii="Calibri" w:eastAsia="Times New Roman" w:hAnsi="Calibri" w:cs="Calibri"/>
                <w:color w:val="000000"/>
              </w:rPr>
              <w:t>NumberOfWindows</w:t>
            </w:r>
          </w:p>
        </w:tc>
        <w:tc>
          <w:tcPr>
            <w:tcW w:w="6540" w:type="dxa"/>
            <w:tcBorders>
              <w:top w:val="nil"/>
              <w:left w:val="nil"/>
              <w:bottom w:val="single" w:sz="4" w:space="0" w:color="auto"/>
              <w:right w:val="single" w:sz="4" w:space="0" w:color="auto"/>
            </w:tcBorders>
            <w:shd w:val="clear" w:color="auto" w:fill="auto"/>
            <w:noWrap/>
            <w:vAlign w:val="bottom"/>
            <w:hideMark/>
          </w:tcPr>
          <w:p w14:paraId="23F7AA68" w14:textId="77777777" w:rsidR="00186392" w:rsidRPr="00186392" w:rsidRDefault="00186392" w:rsidP="00186392">
            <w:pPr>
              <w:spacing w:after="0" w:line="240" w:lineRule="auto"/>
              <w:rPr>
                <w:rFonts w:ascii="Calibri" w:eastAsia="Times New Roman" w:hAnsi="Calibri" w:cs="Calibri"/>
                <w:color w:val="000000"/>
              </w:rPr>
            </w:pPr>
            <w:r w:rsidRPr="00186392">
              <w:rPr>
                <w:rFonts w:ascii="Calibri" w:eastAsia="Times New Roman" w:hAnsi="Calibri" w:cs="Calibri"/>
                <w:color w:val="000000"/>
              </w:rPr>
              <w:t>number of windows in the building</w:t>
            </w:r>
          </w:p>
        </w:tc>
      </w:tr>
      <w:tr w:rsidR="00186392" w:rsidRPr="00186392" w14:paraId="5EEC2D8C" w14:textId="77777777" w:rsidTr="00186392">
        <w:trPr>
          <w:trHeight w:val="374"/>
        </w:trPr>
        <w:tc>
          <w:tcPr>
            <w:tcW w:w="1723" w:type="dxa"/>
            <w:tcBorders>
              <w:top w:val="nil"/>
              <w:left w:val="single" w:sz="4" w:space="0" w:color="auto"/>
              <w:bottom w:val="single" w:sz="4" w:space="0" w:color="auto"/>
              <w:right w:val="single" w:sz="4" w:space="0" w:color="auto"/>
            </w:tcBorders>
            <w:shd w:val="clear" w:color="auto" w:fill="auto"/>
            <w:noWrap/>
            <w:vAlign w:val="bottom"/>
            <w:hideMark/>
          </w:tcPr>
          <w:p w14:paraId="165CEFCB" w14:textId="77777777" w:rsidR="00186392" w:rsidRPr="00186392" w:rsidRDefault="00186392" w:rsidP="00186392">
            <w:pPr>
              <w:spacing w:after="0" w:line="240" w:lineRule="auto"/>
              <w:rPr>
                <w:rFonts w:ascii="Calibri" w:eastAsia="Times New Roman" w:hAnsi="Calibri" w:cs="Calibri"/>
                <w:color w:val="000000"/>
              </w:rPr>
            </w:pPr>
            <w:r w:rsidRPr="00186392">
              <w:rPr>
                <w:rFonts w:ascii="Calibri" w:eastAsia="Times New Roman" w:hAnsi="Calibri" w:cs="Calibri"/>
                <w:color w:val="000000"/>
              </w:rPr>
              <w:t>Geo Code</w:t>
            </w:r>
          </w:p>
        </w:tc>
        <w:tc>
          <w:tcPr>
            <w:tcW w:w="6540" w:type="dxa"/>
            <w:tcBorders>
              <w:top w:val="nil"/>
              <w:left w:val="nil"/>
              <w:bottom w:val="single" w:sz="4" w:space="0" w:color="auto"/>
              <w:right w:val="single" w:sz="4" w:space="0" w:color="auto"/>
            </w:tcBorders>
            <w:shd w:val="clear" w:color="auto" w:fill="auto"/>
            <w:noWrap/>
            <w:vAlign w:val="bottom"/>
            <w:hideMark/>
          </w:tcPr>
          <w:p w14:paraId="0668009D" w14:textId="77777777" w:rsidR="00186392" w:rsidRPr="00186392" w:rsidRDefault="00186392" w:rsidP="00186392">
            <w:pPr>
              <w:spacing w:after="0" w:line="240" w:lineRule="auto"/>
              <w:rPr>
                <w:rFonts w:ascii="Calibri" w:eastAsia="Times New Roman" w:hAnsi="Calibri" w:cs="Calibri"/>
                <w:color w:val="000000"/>
              </w:rPr>
            </w:pPr>
            <w:r w:rsidRPr="00186392">
              <w:rPr>
                <w:rFonts w:ascii="Calibri" w:eastAsia="Times New Roman" w:hAnsi="Calibri" w:cs="Calibri"/>
                <w:color w:val="000000"/>
              </w:rPr>
              <w:t>Geographical Code of the Insured building</w:t>
            </w:r>
          </w:p>
        </w:tc>
      </w:tr>
      <w:tr w:rsidR="00186392" w:rsidRPr="00186392" w14:paraId="61E78514" w14:textId="77777777" w:rsidTr="00186392">
        <w:trPr>
          <w:trHeight w:val="374"/>
        </w:trPr>
        <w:tc>
          <w:tcPr>
            <w:tcW w:w="1723" w:type="dxa"/>
            <w:tcBorders>
              <w:top w:val="nil"/>
              <w:left w:val="single" w:sz="4" w:space="0" w:color="auto"/>
              <w:bottom w:val="single" w:sz="4" w:space="0" w:color="auto"/>
              <w:right w:val="single" w:sz="4" w:space="0" w:color="auto"/>
            </w:tcBorders>
            <w:shd w:val="clear" w:color="auto" w:fill="auto"/>
            <w:noWrap/>
            <w:vAlign w:val="bottom"/>
            <w:hideMark/>
          </w:tcPr>
          <w:p w14:paraId="259C3BA3" w14:textId="77777777" w:rsidR="00186392" w:rsidRPr="00186392" w:rsidRDefault="00186392" w:rsidP="00186392">
            <w:pPr>
              <w:spacing w:after="0" w:line="240" w:lineRule="auto"/>
              <w:rPr>
                <w:rFonts w:ascii="Calibri" w:eastAsia="Times New Roman" w:hAnsi="Calibri" w:cs="Calibri"/>
                <w:color w:val="000000"/>
              </w:rPr>
            </w:pPr>
            <w:r w:rsidRPr="00186392">
              <w:rPr>
                <w:rFonts w:ascii="Calibri" w:eastAsia="Times New Roman" w:hAnsi="Calibri" w:cs="Calibri"/>
                <w:color w:val="000000"/>
              </w:rPr>
              <w:t>Claim</w:t>
            </w:r>
          </w:p>
        </w:tc>
        <w:tc>
          <w:tcPr>
            <w:tcW w:w="6540" w:type="dxa"/>
            <w:tcBorders>
              <w:top w:val="nil"/>
              <w:left w:val="nil"/>
              <w:bottom w:val="single" w:sz="4" w:space="0" w:color="auto"/>
              <w:right w:val="single" w:sz="4" w:space="0" w:color="auto"/>
            </w:tcBorders>
            <w:shd w:val="clear" w:color="auto" w:fill="auto"/>
            <w:noWrap/>
            <w:vAlign w:val="bottom"/>
            <w:hideMark/>
          </w:tcPr>
          <w:p w14:paraId="75A8A5A4" w14:textId="77777777" w:rsidR="00186392" w:rsidRPr="00186392" w:rsidRDefault="00186392" w:rsidP="00186392">
            <w:pPr>
              <w:spacing w:after="0" w:line="240" w:lineRule="auto"/>
              <w:rPr>
                <w:rFonts w:ascii="Calibri" w:eastAsia="Times New Roman" w:hAnsi="Calibri" w:cs="Calibri"/>
                <w:color w:val="000000"/>
              </w:rPr>
            </w:pPr>
            <w:r w:rsidRPr="00186392">
              <w:rPr>
                <w:rFonts w:ascii="Calibri" w:eastAsia="Times New Roman" w:hAnsi="Calibri" w:cs="Calibri"/>
                <w:color w:val="000000"/>
              </w:rPr>
              <w:t>target variable. (0: no claim, 1: at least one claim over insured period).</w:t>
            </w:r>
          </w:p>
        </w:tc>
      </w:tr>
    </w:tbl>
    <w:p w14:paraId="345AC027" w14:textId="441AD4AE" w:rsidR="00186392" w:rsidRDefault="00186392" w:rsidP="00186392">
      <w:pPr>
        <w:spacing w:line="480" w:lineRule="auto"/>
      </w:pPr>
      <w:r>
        <w:lastRenderedPageBreak/>
        <w:t>Data Preparation</w:t>
      </w:r>
    </w:p>
    <w:p w14:paraId="67841AC7" w14:textId="6B03526A" w:rsidR="001B4513" w:rsidRDefault="00186392" w:rsidP="001B4513">
      <w:r>
        <w:t xml:space="preserve">Based on the reading, </w:t>
      </w:r>
      <w:r w:rsidRPr="00186392">
        <w:t>“</w:t>
      </w:r>
      <w:r w:rsidRPr="00186392">
        <w:t>data scientists usually spend 70% of the project time here, preprocessing and exploring the data</w:t>
      </w:r>
      <w:r w:rsidRPr="00186392">
        <w:t xml:space="preserve">”. So, the Data Preparation is important for </w:t>
      </w:r>
      <w:r w:rsidR="001B4513">
        <w:t xml:space="preserve">predictive analytics project. In the Case Study project, </w:t>
      </w:r>
      <w:r w:rsidR="001B4513" w:rsidRPr="001B4513">
        <w:t>we</w:t>
      </w:r>
      <w:r w:rsidR="001B4513" w:rsidRPr="001B4513">
        <w:t xml:space="preserve"> </w:t>
      </w:r>
      <w:r w:rsidR="001B4513">
        <w:t xml:space="preserve">need to </w:t>
      </w:r>
      <w:r w:rsidR="001B4513" w:rsidRPr="001B4513">
        <w:t>make sure the data is suitable and well prepared for model</w:t>
      </w:r>
      <w:r w:rsidR="001B4513">
        <w:t>. While preparing the Data, we need to verify the metadata of the given dataset and need to understand very clearly about data patterns, relationships etc.</w:t>
      </w:r>
    </w:p>
    <w:p w14:paraId="5F5B6A7D" w14:textId="431C8EE0" w:rsidR="00186392" w:rsidRDefault="001B4513" w:rsidP="001B4513">
      <w:pPr>
        <w:pStyle w:val="ListParagraph"/>
        <w:numPr>
          <w:ilvl w:val="0"/>
          <w:numId w:val="2"/>
        </w:numPr>
        <w:spacing w:line="480" w:lineRule="auto"/>
      </w:pPr>
      <w:r>
        <w:t>Need to describe the dataset describe()</w:t>
      </w:r>
    </w:p>
    <w:p w14:paraId="39A1FE84" w14:textId="04C1C2EC" w:rsidR="001B4513" w:rsidRDefault="001B4513" w:rsidP="001B4513">
      <w:pPr>
        <w:pStyle w:val="ListParagraph"/>
        <w:numPr>
          <w:ilvl w:val="0"/>
          <w:numId w:val="2"/>
        </w:numPr>
        <w:spacing w:line="480" w:lineRule="auto"/>
      </w:pPr>
      <w:r>
        <w:t>Need to understand the number of columns and rows shape</w:t>
      </w:r>
    </w:p>
    <w:p w14:paraId="6E633311" w14:textId="06AC61A3" w:rsidR="001B4513" w:rsidRDefault="001B4513" w:rsidP="001B4513">
      <w:pPr>
        <w:pStyle w:val="ListParagraph"/>
        <w:numPr>
          <w:ilvl w:val="0"/>
          <w:numId w:val="2"/>
        </w:numPr>
        <w:spacing w:line="480" w:lineRule="auto"/>
      </w:pPr>
      <w:r>
        <w:t xml:space="preserve">Need to understand the summary of the data ( info )  </w:t>
      </w:r>
    </w:p>
    <w:p w14:paraId="6D481904" w14:textId="77777777" w:rsidR="001B4513" w:rsidRDefault="001B4513" w:rsidP="00186392">
      <w:pPr>
        <w:spacing w:line="480" w:lineRule="auto"/>
      </w:pPr>
    </w:p>
    <w:p w14:paraId="1A73245E" w14:textId="77777777" w:rsidR="00186392" w:rsidRDefault="00186392" w:rsidP="00186392">
      <w:pPr>
        <w:spacing w:line="480" w:lineRule="auto"/>
      </w:pPr>
    </w:p>
    <w:p w14:paraId="6DB70D5A" w14:textId="7BBF5B90" w:rsidR="005D1A40" w:rsidRDefault="005D1A40" w:rsidP="00CF21C3">
      <w:pPr>
        <w:spacing w:line="480" w:lineRule="auto"/>
      </w:pPr>
      <w:r>
        <w:t>Missing Data Imputation</w:t>
      </w:r>
    </w:p>
    <w:p w14:paraId="7728A323" w14:textId="6D07716B" w:rsidR="0073150B" w:rsidRDefault="0073150B" w:rsidP="00CF21C3">
      <w:pPr>
        <w:spacing w:line="480" w:lineRule="auto"/>
      </w:pPr>
    </w:p>
    <w:p w14:paraId="519711E0" w14:textId="2908169F" w:rsidR="0073150B" w:rsidRDefault="0073150B" w:rsidP="00CF21C3">
      <w:pPr>
        <w:spacing w:line="480" w:lineRule="auto"/>
      </w:pPr>
      <w:r>
        <w:t>Modeling</w:t>
      </w:r>
    </w:p>
    <w:p w14:paraId="36588F21" w14:textId="7E77B5C2" w:rsidR="0073150B" w:rsidRDefault="0073150B" w:rsidP="00CF21C3">
      <w:pPr>
        <w:spacing w:line="480" w:lineRule="auto"/>
      </w:pPr>
    </w:p>
    <w:p w14:paraId="5184CC56" w14:textId="6CC509FE" w:rsidR="0073150B" w:rsidRDefault="0073150B" w:rsidP="00CF21C3">
      <w:pPr>
        <w:spacing w:line="480" w:lineRule="auto"/>
      </w:pPr>
      <w:r>
        <w:t>Model Interpretation</w:t>
      </w:r>
    </w:p>
    <w:p w14:paraId="5E1D4E95" w14:textId="255C86F8" w:rsidR="0073150B" w:rsidRDefault="0073150B" w:rsidP="00CF21C3">
      <w:pPr>
        <w:spacing w:line="480" w:lineRule="auto"/>
      </w:pPr>
    </w:p>
    <w:p w14:paraId="69B28D97" w14:textId="458B1DF0" w:rsidR="0073150B" w:rsidRDefault="0073150B" w:rsidP="00CF21C3">
      <w:pPr>
        <w:spacing w:line="480" w:lineRule="auto"/>
      </w:pPr>
      <w:r>
        <w:t>Summary of Models</w:t>
      </w:r>
    </w:p>
    <w:p w14:paraId="050861F9" w14:textId="2DA34282" w:rsidR="0073150B" w:rsidRDefault="0073150B" w:rsidP="00CF21C3">
      <w:pPr>
        <w:spacing w:line="480" w:lineRule="auto"/>
      </w:pPr>
    </w:p>
    <w:p w14:paraId="6B3B3FC7" w14:textId="0228C553" w:rsidR="0073150B" w:rsidRDefault="0073150B" w:rsidP="00CF21C3">
      <w:pPr>
        <w:spacing w:line="480" w:lineRule="auto"/>
      </w:pPr>
      <w:r>
        <w:t>Deployment</w:t>
      </w:r>
    </w:p>
    <w:p w14:paraId="5543F2AA" w14:textId="77777777" w:rsidR="00A82887" w:rsidRDefault="00A82887" w:rsidP="00CF21C3">
      <w:pPr>
        <w:spacing w:line="480" w:lineRule="auto"/>
      </w:pPr>
    </w:p>
    <w:p w14:paraId="536D5C5B" w14:textId="77777777" w:rsidR="00A82887" w:rsidRDefault="00A82887" w:rsidP="00CF21C3">
      <w:pPr>
        <w:spacing w:line="480" w:lineRule="auto"/>
      </w:pPr>
    </w:p>
    <w:p w14:paraId="449ACA3E" w14:textId="77777777" w:rsidR="00A82887" w:rsidRDefault="00A82887" w:rsidP="00CF21C3">
      <w:pPr>
        <w:spacing w:line="480" w:lineRule="auto"/>
      </w:pPr>
    </w:p>
    <w:p w14:paraId="173C630B" w14:textId="77777777" w:rsidR="00A82887" w:rsidRDefault="00A82887" w:rsidP="00CF21C3">
      <w:pPr>
        <w:spacing w:line="480" w:lineRule="auto"/>
      </w:pPr>
    </w:p>
    <w:p w14:paraId="44EEA262" w14:textId="77777777" w:rsidR="00A82887" w:rsidRDefault="00A82887" w:rsidP="00CF21C3">
      <w:pPr>
        <w:spacing w:line="480" w:lineRule="auto"/>
      </w:pPr>
    </w:p>
    <w:p w14:paraId="162856F0" w14:textId="02B06A67" w:rsidR="00901F83" w:rsidRDefault="00901F83" w:rsidP="00CF21C3">
      <w:pPr>
        <w:spacing w:line="480" w:lineRule="auto"/>
      </w:pPr>
      <w:r>
        <w:t>References</w:t>
      </w:r>
    </w:p>
    <w:p w14:paraId="389D2521" w14:textId="10012B1B" w:rsidR="00901F83" w:rsidRDefault="00901F83" w:rsidP="00CF21C3">
      <w:pPr>
        <w:spacing w:line="480" w:lineRule="auto"/>
      </w:pPr>
      <w:r>
        <w:t xml:space="preserve">1. </w:t>
      </w:r>
      <w:r w:rsidRPr="00901F83">
        <w:t>Predictive Analytics: The Power to Predict Who Will Click, Buy, Lie, or Die</w:t>
      </w:r>
    </w:p>
    <w:p w14:paraId="6D5579E1" w14:textId="77777777" w:rsidR="00901F83" w:rsidRDefault="00901F83" w:rsidP="00CF21C3">
      <w:pPr>
        <w:spacing w:line="480" w:lineRule="auto"/>
      </w:pPr>
      <w:r>
        <w:t xml:space="preserve">2. </w:t>
      </w:r>
      <w:r>
        <w:t>Applied Predictive Analytics</w:t>
      </w:r>
      <w:r>
        <w:t xml:space="preserve"> by </w:t>
      </w:r>
      <w:r>
        <w:t>Dean Abbott</w:t>
      </w:r>
    </w:p>
    <w:p w14:paraId="7572C403" w14:textId="33183782" w:rsidR="00901F83" w:rsidRDefault="00A82887" w:rsidP="00CF21C3">
      <w:pPr>
        <w:spacing w:line="480" w:lineRule="auto"/>
      </w:pPr>
      <w:r>
        <w:t xml:space="preserve">( </w:t>
      </w:r>
      <w:r w:rsidR="00901F83">
        <w:t>Principles and Techniques for the Professional Data Analyst</w:t>
      </w:r>
      <w:r>
        <w:t xml:space="preserve"> )</w:t>
      </w:r>
    </w:p>
    <w:p w14:paraId="6BF55806" w14:textId="61894F5A" w:rsidR="00901F83" w:rsidRDefault="00901F83" w:rsidP="00A82887">
      <w:pPr>
        <w:pStyle w:val="Heading2"/>
        <w:shd w:val="clear" w:color="auto" w:fill="FFFFFF"/>
        <w:spacing w:before="0" w:line="300" w:lineRule="atLeast"/>
        <w:rPr>
          <w:rFonts w:asciiTheme="minorHAnsi" w:eastAsiaTheme="minorHAnsi" w:hAnsiTheme="minorHAnsi" w:cstheme="minorBidi"/>
          <w:color w:val="auto"/>
          <w:sz w:val="22"/>
          <w:szCs w:val="22"/>
        </w:rPr>
      </w:pPr>
      <w:r w:rsidRPr="00A82887">
        <w:rPr>
          <w:rFonts w:asciiTheme="minorHAnsi" w:eastAsiaTheme="minorHAnsi" w:hAnsiTheme="minorHAnsi" w:cstheme="minorBidi"/>
          <w:color w:val="auto"/>
          <w:sz w:val="22"/>
          <w:szCs w:val="22"/>
        </w:rPr>
        <w:t>3.</w:t>
      </w:r>
      <w:r>
        <w:t xml:space="preserve"> </w:t>
      </w:r>
      <w:r w:rsidR="00A82887" w:rsidRPr="00A82887">
        <w:rPr>
          <w:rFonts w:asciiTheme="minorHAnsi" w:eastAsiaTheme="minorHAnsi" w:hAnsiTheme="minorHAnsi" w:cstheme="minorBidi"/>
          <w:color w:val="auto"/>
          <w:sz w:val="22"/>
          <w:szCs w:val="22"/>
        </w:rPr>
        <w:t>Predictive Analytics with Python: Case Study of the Insurance Industry</w:t>
      </w:r>
      <w:r w:rsidR="00A82887">
        <w:rPr>
          <w:rFonts w:asciiTheme="minorHAnsi" w:eastAsiaTheme="minorHAnsi" w:hAnsiTheme="minorHAnsi" w:cstheme="minorBidi"/>
          <w:color w:val="auto"/>
          <w:sz w:val="22"/>
          <w:szCs w:val="22"/>
        </w:rPr>
        <w:t xml:space="preserve"> by </w:t>
      </w:r>
      <w:r w:rsidR="00A82887" w:rsidRPr="00A82887">
        <w:rPr>
          <w:rFonts w:asciiTheme="minorHAnsi" w:eastAsiaTheme="minorHAnsi" w:hAnsiTheme="minorHAnsi" w:cstheme="minorBidi"/>
          <w:color w:val="auto"/>
          <w:sz w:val="22"/>
          <w:szCs w:val="22"/>
        </w:rPr>
        <w:t>Emmanuel Ayeni</w:t>
      </w:r>
    </w:p>
    <w:p w14:paraId="6BB61299" w14:textId="77777777" w:rsidR="00A82887" w:rsidRPr="00A82887" w:rsidRDefault="00A82887" w:rsidP="00A82887"/>
    <w:p w14:paraId="0F30C7BB" w14:textId="539536FC" w:rsidR="00A82887" w:rsidRDefault="00A82887" w:rsidP="00CF21C3">
      <w:pPr>
        <w:spacing w:line="480" w:lineRule="auto"/>
      </w:pPr>
      <w:hyperlink r:id="rId5" w:history="1">
        <w:r w:rsidRPr="0062146E">
          <w:rPr>
            <w:rStyle w:val="Hyperlink"/>
          </w:rPr>
          <w:t>https://medium.com/dev-genius/predictive-analytics-with-python-case-study-of-the-insurance-industry-6e2938c2e6fd</w:t>
        </w:r>
      </w:hyperlink>
    </w:p>
    <w:p w14:paraId="364B3B49" w14:textId="2E055261" w:rsidR="00A82887" w:rsidRDefault="00A82887" w:rsidP="00CF21C3">
      <w:pPr>
        <w:spacing w:line="480" w:lineRule="auto"/>
      </w:pPr>
      <w:r>
        <w:t xml:space="preserve">4.  </w:t>
      </w:r>
      <w:r w:rsidRPr="00A82887">
        <w:t>https://www.kaggle.com/c/mock-competition-2-ai-funaab/overview</w:t>
      </w:r>
    </w:p>
    <w:sectPr w:rsidR="00A828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41E8D"/>
    <w:multiLevelType w:val="hybridMultilevel"/>
    <w:tmpl w:val="633EB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EF00FB"/>
    <w:multiLevelType w:val="hybridMultilevel"/>
    <w:tmpl w:val="B2D2BF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1C3"/>
    <w:rsid w:val="00186392"/>
    <w:rsid w:val="001B4513"/>
    <w:rsid w:val="00510F7F"/>
    <w:rsid w:val="005D1A40"/>
    <w:rsid w:val="0073150B"/>
    <w:rsid w:val="00806C3C"/>
    <w:rsid w:val="00901F83"/>
    <w:rsid w:val="00A82887"/>
    <w:rsid w:val="00CF21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CF464"/>
  <w15:chartTrackingRefBased/>
  <w15:docId w15:val="{2AD22C80-4C4E-45DD-99FC-CEF29FA89C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15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15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10F7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3150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73150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82887"/>
    <w:rPr>
      <w:color w:val="0563C1" w:themeColor="hyperlink"/>
      <w:u w:val="single"/>
    </w:rPr>
  </w:style>
  <w:style w:type="character" w:styleId="UnresolvedMention">
    <w:name w:val="Unresolved Mention"/>
    <w:basedOn w:val="DefaultParagraphFont"/>
    <w:uiPriority w:val="99"/>
    <w:semiHidden/>
    <w:unhideWhenUsed/>
    <w:rsid w:val="00A82887"/>
    <w:rPr>
      <w:color w:val="605E5C"/>
      <w:shd w:val="clear" w:color="auto" w:fill="E1DFDD"/>
    </w:rPr>
  </w:style>
  <w:style w:type="paragraph" w:customStyle="1" w:styleId="gl">
    <w:name w:val="gl"/>
    <w:basedOn w:val="Normal"/>
    <w:rsid w:val="00A8288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10F7F"/>
    <w:pPr>
      <w:ind w:left="720"/>
      <w:contextualSpacing/>
    </w:pPr>
  </w:style>
  <w:style w:type="character" w:customStyle="1" w:styleId="Heading3Char">
    <w:name w:val="Heading 3 Char"/>
    <w:basedOn w:val="DefaultParagraphFont"/>
    <w:link w:val="Heading3"/>
    <w:uiPriority w:val="9"/>
    <w:rsid w:val="00510F7F"/>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18639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844410">
      <w:bodyDiv w:val="1"/>
      <w:marLeft w:val="0"/>
      <w:marRight w:val="0"/>
      <w:marTop w:val="0"/>
      <w:marBottom w:val="0"/>
      <w:divBdr>
        <w:top w:val="none" w:sz="0" w:space="0" w:color="auto"/>
        <w:left w:val="none" w:sz="0" w:space="0" w:color="auto"/>
        <w:bottom w:val="none" w:sz="0" w:space="0" w:color="auto"/>
        <w:right w:val="none" w:sz="0" w:space="0" w:color="auto"/>
      </w:divBdr>
    </w:div>
    <w:div w:id="410082083">
      <w:bodyDiv w:val="1"/>
      <w:marLeft w:val="0"/>
      <w:marRight w:val="0"/>
      <w:marTop w:val="0"/>
      <w:marBottom w:val="0"/>
      <w:divBdr>
        <w:top w:val="none" w:sz="0" w:space="0" w:color="auto"/>
        <w:left w:val="none" w:sz="0" w:space="0" w:color="auto"/>
        <w:bottom w:val="none" w:sz="0" w:space="0" w:color="auto"/>
        <w:right w:val="none" w:sz="0" w:space="0" w:color="auto"/>
      </w:divBdr>
    </w:div>
    <w:div w:id="620841181">
      <w:bodyDiv w:val="1"/>
      <w:marLeft w:val="0"/>
      <w:marRight w:val="0"/>
      <w:marTop w:val="0"/>
      <w:marBottom w:val="0"/>
      <w:divBdr>
        <w:top w:val="none" w:sz="0" w:space="0" w:color="auto"/>
        <w:left w:val="none" w:sz="0" w:space="0" w:color="auto"/>
        <w:bottom w:val="none" w:sz="0" w:space="0" w:color="auto"/>
        <w:right w:val="none" w:sz="0" w:space="0" w:color="auto"/>
      </w:divBdr>
    </w:div>
    <w:div w:id="642083602">
      <w:bodyDiv w:val="1"/>
      <w:marLeft w:val="0"/>
      <w:marRight w:val="0"/>
      <w:marTop w:val="0"/>
      <w:marBottom w:val="0"/>
      <w:divBdr>
        <w:top w:val="none" w:sz="0" w:space="0" w:color="auto"/>
        <w:left w:val="none" w:sz="0" w:space="0" w:color="auto"/>
        <w:bottom w:val="none" w:sz="0" w:space="0" w:color="auto"/>
        <w:right w:val="none" w:sz="0" w:space="0" w:color="auto"/>
      </w:divBdr>
      <w:divsChild>
        <w:div w:id="955260901">
          <w:marLeft w:val="0"/>
          <w:marRight w:val="0"/>
          <w:marTop w:val="0"/>
          <w:marBottom w:val="0"/>
          <w:divBdr>
            <w:top w:val="none" w:sz="0" w:space="0" w:color="auto"/>
            <w:left w:val="none" w:sz="0" w:space="0" w:color="auto"/>
            <w:bottom w:val="none" w:sz="0" w:space="0" w:color="auto"/>
            <w:right w:val="none" w:sz="0" w:space="0" w:color="auto"/>
          </w:divBdr>
          <w:divsChild>
            <w:div w:id="50815438">
              <w:marLeft w:val="0"/>
              <w:marRight w:val="0"/>
              <w:marTop w:val="100"/>
              <w:marBottom w:val="100"/>
              <w:divBdr>
                <w:top w:val="none" w:sz="0" w:space="0" w:color="auto"/>
                <w:left w:val="none" w:sz="0" w:space="0" w:color="auto"/>
                <w:bottom w:val="none" w:sz="0" w:space="0" w:color="auto"/>
                <w:right w:val="none" w:sz="0" w:space="0" w:color="auto"/>
              </w:divBdr>
              <w:divsChild>
                <w:div w:id="455951351">
                  <w:marLeft w:val="0"/>
                  <w:marRight w:val="0"/>
                  <w:marTop w:val="0"/>
                  <w:marBottom w:val="0"/>
                  <w:divBdr>
                    <w:top w:val="none" w:sz="0" w:space="0" w:color="auto"/>
                    <w:left w:val="none" w:sz="0" w:space="0" w:color="auto"/>
                    <w:bottom w:val="none" w:sz="0" w:space="0" w:color="auto"/>
                    <w:right w:val="none" w:sz="0" w:space="0" w:color="auto"/>
                  </w:divBdr>
                  <w:divsChild>
                    <w:div w:id="133715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130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um.com/dev-genius/predictive-analytics-with-python-case-study-of-the-insurance-industry-6e2938c2e6f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4</Pages>
  <Words>836</Words>
  <Characters>4767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Ragunath Gunasekaran</dc:creator>
  <cp:keywords/>
  <dc:description/>
  <cp:lastModifiedBy>Ragunath Gunasekaran</cp:lastModifiedBy>
  <cp:revision>1</cp:revision>
  <dcterms:created xsi:type="dcterms:W3CDTF">2021-04-19T01:48:00Z</dcterms:created>
  <dcterms:modified xsi:type="dcterms:W3CDTF">2021-04-19T04:53:00Z</dcterms:modified>
</cp:coreProperties>
</file>