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pacing w:val="6"/>
          <w:sz w:val="40"/>
          <w:szCs w:val="40"/>
        </w:rPr>
        <w:t xml:space="preserve">MD RAKIBUL HASAN NAYM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4A7A"/>
          <w:sz w:val="19"/>
          <w:szCs w:val="19"/>
        </w:rPr>
        <w:t xml:space="preserve">Applied AI Engineer — Production Computer Vision · Generative AI (RAG &amp; AI Agents) · GPU-Optimized MLOps</w:t>
      </w:r>
    </w:p>
    <w:p>
      <w:pPr>
        <w:pBdr>
          <w:bottom w:val="single" w:color="2E4A7A" w:sz="6" w:space="6"/>
        </w:pBdr>
        <w:spacing w:after="1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Dhaka, Bangladesh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+880 163 883 0165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mnz7gud0rtvhp2jp_apf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rakib.hedigital@gmail.com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2p4htpmkofv7rbvbzivf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wccczs-ofdwkupf6s_r6q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jfr90g3lw_ii3tghsk6h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Hugging Face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ykoxh1mqhryckurm-nf4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Portfolio</w:t>
        </w:r>
      </w:hyperlink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AI Engineer with 3+ years designing, building, and deploying production AI at national scale. At HawkEyes Digital Monitoring, I own applied-AI delivery across retail-execution, manufacturing, and surveillance product lines — architecting and shipping computer-vision systems that serve 2M+ retail outlets at ~99% accuracy for enterprise FMCG and mobile-financial-services clients (BAT, Unilever, Nagad). I pair deep computer vision (YOLO detection/segmentation, OpenCV) with current generative-AI delivery — production RAG (vector search, LangGraph), self-correcting multi-agent systems, and real-time voice agents — backed by GPU-optimized async inference, containerized MLOps, and self-hosted Linux GPU infrastructure I build and run in-house. I am currently building a custom Bangladeshi-accent Bangla text-to-speech model (VITS + grapheme technique) to power production AI voice agents for inbound/outbound call automation. Maintainer of 50+ Hugging Face models; I care equally about model accuracy and clean, observable production engineering.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2M+ retail outlets served   ·   ~99% detection accuracy   ·   55+ engineering repositories across 8 AI domains   ·   50+ Hugging Face models   ·   5.0/5.0 Upwork rating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CORE TECHNICAL SKILLS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C++, SQL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ML / Deep Learning: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PyTorch, TensorFlow, scikit-learn, NumPy, pandas, CNNs, model fine-tuning, model evaluation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Computer Vision: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Ultralytics YOLO (detection &amp; segmentation), OpenCV, object detection &amp; counting, POSM / planogram / share-of-shelf, face recognition (dlib / face_recognition), MediaPipe, image processing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LLM / Generative AI: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LangChain, LangGraph, Retrieval-Augmented Generation (RAG), vector search (MongoDB Atlas Vector Search, FAISS), embeddings (sentence-transformers / E5), Hugging Face Transformers, AI agents, tool-calling (MCP), prompt engineering, conversational AI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Speech &amp; OCR: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STT / TTS (faster-whisper, edge-tts, Coqui VITS), Bangla TTS (VITS + grapheme frontend), Bangla OCR / ICR, Google Cloud Vision &amp; Speech, Tesseract, AssemblyAI, NLTK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Backend &amp; Serving: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FastAPI, asyncio, Hypercorn / Uvicorn, WebRTC / WebSockets, REST APIs, httpx / aiohttp, structured logging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Data &amp; Storage: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MongoDB, PostgreSQL, Redis, Label Studio, Roboflow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Cloud &amp; MLOps: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Google Cloud Platform (GCP), Vast.ai GPU orchestration, Docker &amp; Docker Compose, Git / Git LFS, GPU optimization, model deployment, Vercel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Systems &amp; Linux: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Linux power user (Arch · daily driver 3+ years; Ubuntu, Fedora, Mint, Pop!_OS, Windows, macOS), on-prem Ubuntu GPU server build &amp; administration, self-hosted model training &amp; inference, Bash scripting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Leadership: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AI roadmap ownership, team mentoring, cross-functional stakeholder management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8" w:before="10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Applied AI Engineer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—   HawkEyes Digital Monitoring Ltd., Dhaka, Bangladesh</w:t>
      </w: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	Mar 2023 - Present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Own applied-AI delivery end to end — from research and model design through deployment and monitoring — across retail-execution, manufacturing, and surveillance product lines for enterprise clients; mentor a growing AI team.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Built and scaled the flagship retail-execution computer-vision platform serving 2M+ outlets at ~99% accuracy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routing each outlet image to campaign-specific YOLO detection/segmentation models behind scalable async FastAPI services (BAT program: 397 commits over 18 months).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multi-client production detection systems for BAT, Unilever (10+ versioned models with cross-model reconciliation), Malaysia, Square, and Nagad — covering POSM detection, planogram compliance, share-of-shelf, and competitor detection, with per-client converters mapping AI classes to client product IDs and data schemas.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Architected production RAG and multi-agent systems (MongoDB Atlas Vector Search, LangGraph, self-correcting Planner→Executor→Critic loops with groundedness checks and SSE streaming) for enterprise data Q&amp;A, including strict-grounding RAG over Bangla PDFs (FAISS).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a real-time conversational voice agent (WebRTC/WebSocket streaming, VAD→STT→LangGraph→TTS, per-session memory, MCP tool-calling), reducing perceived latency through parallel TTS and GPU-batched STT.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Currently building a custom Bangladeshi-accent Bangla text-to-speech model (VITS + grapheme technique)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for deployment in production AI agent-driven inbound/outbound call systems — hospital appointment automation and sales/support agents.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and administer two on-premises Ubuntu GPU servers end to end (hardware provisioning, Linux server setup, deployment, and maintenance) that host most of the team's AI services and model-training workloads, cutting reliance on rented cloud GPUs; complemented by automated Vast.ai provisioning and Docker-based deployment with structured logging.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further low-resource Bangla capabilities (custom PyTorch Bangla OCR/ICR, CNN + CTC) and biometric identity/NID face-verification and multi-model safety &amp; surveillance systems (fire, accident, methane-leak, face matching); maintain 50+ personal and 11+ organizational Hugging Face model repositories.</w:t>
      </w:r>
    </w:p>
    <w:p>
      <w:pPr>
        <w:tabs>
          <w:tab w:val="right" w:pos="9026"/>
        </w:tabs>
        <w:spacing w:after="8" w:before="10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Freelance ML / Computer Vision Engineer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—   Upwork, Remote</w:t>
      </w: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YOLOv5-based computer-vision solutions and project supervision for international clients; maintained a 5.0/5.0 client rating across completed contracts (image processing, deep learning, Python, C++).</w:t>
      </w:r>
    </w:p>
    <w:p>
      <w:pPr>
        <w:tabs>
          <w:tab w:val="right" w:pos="9026"/>
        </w:tabs>
        <w:spacing w:after="8" w:before="10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Analyst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—   Quantanite, Dhaka, Bangladesh</w:t>
      </w: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	Jan 2023 - Mar 2023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Executed large-scale data analysis, quality assurance, and operational reporting to support business-intelligence initiatives across client accounts.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Custom Bangladeshi-Accent Bangla TTS for AI Call Agents (current)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Building a custom Bangla text-to-speech model using VITS with a grapheme-based text frontend to produce a natural Bangladeshi accent, targeted for production AI agent-driven inbound/outbound call systems — hospital appointment automation, sales agents, and support agents.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Coqui TTS (VITS), grapheme frontend, PyTorch/torchaudio, librosa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Real-Time Conversational Voice Agent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Browser-based low-latency voice assistant — WebRTC audio → VAD → STT → LangGraph agent → TTS, with per-session memory, multi-provider LLMs, and MCP tool-calling; foundation for inbound/outbound telephony call automation.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FastAPI, WebRTC, LangGraph, faster-whisper, edge-tts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Retail-Execution Intelligence Platform (BAT · Unilever · Nagad)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Central inference service routing outlet images to campaign-specific YOLO models for POSM, planogram, share-of-shelf, and competitor detection; ~99% accuracy across 2M+ outlets for FMCG &amp; MFS clients.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FastAPI, PyTorch, Ultralytics YOLO, async httpx, Hypercorn, Hugging 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Agentic RAG over MongoDB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Planner→Executor→Critic→Memory agent that generates queries / vector searches, verifies groundedness, and retries within bounds; SSE streaming and full observability. Companion Bangla-PDF RAG (HE-Sherlock) with FAISS and strict grounding.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FastAPI, MongoDB Atlas Vector Search, sentence-transformers, LangGraph, FAISS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On-Prem AI Server Infrastructure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Designed, built, and maintain two self-hosted Ubuntu GPU servers that host production AI services and run model-training jobs on-premises — an in-house alternative to cloud GPU rental; long-time Linux power user (Arch daily driver).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Ubuntu Server, Linux (Arch), NVIDIA GPU, Docker, Bash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Bangla OCR / ICR Engine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End-to-end custom PyTorch intelligent-character-recognition for low-resource Bangla script (CNN feature extractor + CTC decoding, synthetic-data generation), deployed as a REST API.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PyTorch, OpenCV, scikit-learn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Biometric Identity &amp; NID Verification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REST service matching a selfie against a National ID photo via face embeddings, returning a verification decision — foundation for KYC-style identity checks.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FastAPI, face_recognition / dlib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GPU Cost-Optimization &amp; Safety/Surveillance AI —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Vast.ai automation that ranks and provisions cost-effective GPU instances and bootstraps the environment; plus a multi-model safety system for fire, accident, and methane-leak detection and face matching for international clients. 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Stack: Python, Bash, Vast.ai CLI, PyTorch, Ultralytics YOLO, OpenCV, Docker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B.Sc. in Electrical &amp; Electronic Engineering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—   Bangladesh University of Business and Technology (BUBT)</w:t>
      </w:r>
      <w:r>
        <w:rPr>
          <w:rFonts w:ascii="Calibri" w:cs="Calibri" w:eastAsia="Calibri" w:hAnsi="Calibri"/>
          <w:b/>
          <w:bCs/>
          <w:color w:val="2E4A7A"/>
          <w:sz w:val="18"/>
          <w:szCs w:val="18"/>
        </w:rPr>
        <w:t xml:space="preserve">	2021   ·   CGPA 3.75 / 4.00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OPEN SOURCE &amp; RECOGNITION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Maintainer of 50+ personal and 11+ organizational Hugging Face model repositories spanning computer vision, OCR, LLM fine-tuning, and deployment workflows.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Author of an open-source OpenCV computer-vision tutorial series and production-ready model cards / inference scripts adopted by the wider ML community.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Upwork: 5.0/5.0 client rating on delivered machine-learning and computer-vision contracts.</w:t>
      </w:r>
    </w:p>
    <w:p>
      <w:pPr>
        <w:pStyle w:val="Heading2"/>
        <w:pBdr>
          <w:bottom w:val="single" w:color="AEBBD2" w:sz="4" w:space="3"/>
        </w:pBdr>
        <w:spacing w:after="64" w:before="154"/>
      </w:pPr>
      <w:r>
        <w:rPr>
          <w:rFonts w:ascii="Calibri" w:cs="Calibri" w:eastAsia="Calibri" w:hAnsi="Calibri"/>
          <w:b/>
          <w:bCs/>
          <w:color w:val="1F2A44"/>
          <w:spacing w:val="4"/>
          <w:sz w:val="23"/>
          <w:szCs w:val="23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Bangla (native)   ·   English (professional working proficiency)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5" w:hanging="165"/>
      </w:pPr>
      <w:rPr>
        <w:color w:val="2E4A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nz7gud0rtvhp2jp_apfk" Type="http://schemas.openxmlformats.org/officeDocument/2006/relationships/hyperlink" Target="mailto:rakib.hedigital@gmail.com" TargetMode="External"/><Relationship Id="rId2p4htpmkofv7rbvbzivfm" Type="http://schemas.openxmlformats.org/officeDocument/2006/relationships/hyperlink" Target="https://www.linkedin.com/in/md-rakibul-hasan-naym-625263229/" TargetMode="External"/><Relationship Id="rIdwccczs-ofdwkupf6s_r6q" Type="http://schemas.openxmlformats.org/officeDocument/2006/relationships/hyperlink" Target="https://github.com/RH-NAYM" TargetMode="External"/><Relationship Id="rIdjfr90g3lw_ii3tghsk6ho" Type="http://schemas.openxmlformats.org/officeDocument/2006/relationships/hyperlink" Target="https://huggingface.co/rakib72642" TargetMode="External"/><Relationship Id="rIdykoxh1mqhryckurm-nf4d" Type="http://schemas.openxmlformats.org/officeDocument/2006/relationships/hyperlink" Target="https://rakib-portfolio-lilac.vercel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Rakibul Hasan Naym - CV</dc:title>
  <dc:creator>MD Rakibul Hasan Naym</dc:creator>
  <cp:lastModifiedBy>Un-named</cp:lastModifiedBy>
  <cp:revision>1</cp:revision>
  <dcterms:created xsi:type="dcterms:W3CDTF">2026-07-04T08:08:28.011Z</dcterms:created>
  <dcterms:modified xsi:type="dcterms:W3CDTF">2026-07-04T08:08:28.015Z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