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440CE" w14:textId="77777777" w:rsidR="00267290" w:rsidRDefault="004C3303">
      <w:pPr>
        <w:pStyle w:val="Heading1"/>
        <w:spacing w:line="480" w:lineRule="auto"/>
        <w:jc w:val="center"/>
        <w:rPr>
          <w:rFonts w:ascii="Google Sans" w:eastAsia="Google Sans" w:hAnsi="Google Sans" w:cs="Google Sans"/>
        </w:rPr>
      </w:pPr>
      <w:bookmarkStart w:id="0" w:name="_1wxj3sdlx0rd" w:colFirst="0" w:colLast="0"/>
      <w:bookmarkEnd w:id="0"/>
      <w:r>
        <w:rPr>
          <w:rFonts w:ascii="Google Sans" w:eastAsia="Google Sans" w:hAnsi="Google Sans" w:cs="Google Sans"/>
        </w:rPr>
        <w:t>Security incident report</w:t>
      </w:r>
    </w:p>
    <w:p w14:paraId="6DB440CF" w14:textId="77777777" w:rsidR="00267290" w:rsidRDefault="00267290">
      <w:pPr>
        <w:spacing w:line="480" w:lineRule="auto"/>
        <w:rPr>
          <w:rFonts w:ascii="Google Sans" w:eastAsia="Google Sans" w:hAnsi="Google Sans" w:cs="Google Sans"/>
          <w:b/>
          <w:sz w:val="26"/>
          <w:szCs w:val="26"/>
        </w:rPr>
      </w:pPr>
    </w:p>
    <w:tbl>
      <w:tblPr>
        <w:tblStyle w:val="a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267290" w14:paraId="6DB440D1" w14:textId="77777777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440D0" w14:textId="77777777" w:rsidR="00267290" w:rsidRDefault="004C3303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Section 1: Identify the network protocol involved in the incident</w:t>
            </w:r>
          </w:p>
        </w:tc>
      </w:tr>
      <w:tr w:rsidR="00267290" w14:paraId="6DB440D4" w14:textId="77777777">
        <w:trPr>
          <w:trHeight w:val="300"/>
        </w:trPr>
        <w:tc>
          <w:tcPr>
            <w:tcW w:w="871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440D3" w14:textId="4BC71EBC" w:rsidR="00267290" w:rsidRDefault="007110A9" w:rsidP="007148C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The </w:t>
            </w:r>
            <w:r w:rsidR="007148CE" w:rsidRPr="007148CE">
              <w:rPr>
                <w:rFonts w:ascii="Google Sans" w:eastAsia="Google Sans" w:hAnsi="Google Sans" w:cs="Google Sans"/>
                <w:sz w:val="24"/>
                <w:szCs w:val="24"/>
              </w:rPr>
              <w:t>Port 52444 is not a widely recognized, standardized IANA port, but rather a high-numbered ephemeral (dynamic) port often used in security monitoring or as a temporary source port in network traffic, such as DNS queries, behavior tracking, and TCP/UDP communication</w:t>
            </w:r>
          </w:p>
        </w:tc>
      </w:tr>
      <w:tr w:rsidR="00267290" w14:paraId="6DB440D6" w14:textId="77777777">
        <w:trPr>
          <w:trHeight w:val="515"/>
        </w:trPr>
        <w:tc>
          <w:tcPr>
            <w:tcW w:w="871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440D5" w14:textId="77777777" w:rsidR="00267290" w:rsidRDefault="0026729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</w:tbl>
    <w:p w14:paraId="6DB440D7" w14:textId="77777777" w:rsidR="00267290" w:rsidRDefault="00267290">
      <w:pPr>
        <w:spacing w:line="480" w:lineRule="auto"/>
        <w:rPr>
          <w:rFonts w:ascii="Google Sans" w:eastAsia="Google Sans" w:hAnsi="Google Sans" w:cs="Google Sans"/>
          <w:b/>
          <w:color w:val="38761D"/>
          <w:sz w:val="26"/>
          <w:szCs w:val="26"/>
        </w:rPr>
      </w:pPr>
    </w:p>
    <w:tbl>
      <w:tblPr>
        <w:tblStyle w:val="a0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267290" w14:paraId="6DB440D9" w14:textId="77777777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440D8" w14:textId="77777777" w:rsidR="00267290" w:rsidRDefault="004C3303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Section 2: Document the incident</w:t>
            </w:r>
          </w:p>
        </w:tc>
      </w:tr>
      <w:tr w:rsidR="00267290" w14:paraId="6DB440DC" w14:textId="77777777">
        <w:trPr>
          <w:trHeight w:val="577"/>
        </w:trPr>
        <w:tc>
          <w:tcPr>
            <w:tcW w:w="8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A70DA" w14:textId="08233B61" w:rsidR="004B7051" w:rsidRDefault="004B7051" w:rsidP="004B7051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4B7051">
              <w:rPr>
                <w:rFonts w:ascii="Google Sans" w:eastAsia="Google Sans" w:hAnsi="Google Sans" w:cs="Google Sans"/>
                <w:sz w:val="24"/>
                <w:szCs w:val="24"/>
              </w:rPr>
              <w:t xml:space="preserve">the </w:t>
            </w:r>
            <w:proofErr w:type="spellStart"/>
            <w:r w:rsidRPr="004B7051">
              <w:rPr>
                <w:rFonts w:ascii="Google Sans" w:eastAsia="Google Sans" w:hAnsi="Google Sans" w:cs="Google Sans"/>
                <w:sz w:val="24"/>
                <w:szCs w:val="24"/>
              </w:rPr>
              <w:t>tcpdump</w:t>
            </w:r>
            <w:proofErr w:type="spellEnd"/>
            <w:r w:rsidRPr="004B7051">
              <w:rPr>
                <w:rFonts w:ascii="Google Sans" w:eastAsia="Google Sans" w:hAnsi="Google Sans" w:cs="Google Sans"/>
                <w:sz w:val="24"/>
                <w:szCs w:val="24"/>
              </w:rPr>
              <w:t xml:space="preserve"> traffic log</w:t>
            </w: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 </w:t>
            </w:r>
            <w:r w:rsidR="004C4889">
              <w:rPr>
                <w:rFonts w:ascii="Google Sans" w:eastAsia="Google Sans" w:hAnsi="Google Sans" w:cs="Google Sans"/>
                <w:sz w:val="24"/>
                <w:szCs w:val="24"/>
              </w:rPr>
              <w:t xml:space="preserve">show the request sending from the source port </w:t>
            </w:r>
            <w:r w:rsidR="004C4889" w:rsidRPr="007148CE">
              <w:rPr>
                <w:rFonts w:ascii="Google Sans" w:eastAsia="Google Sans" w:hAnsi="Google Sans" w:cs="Google Sans"/>
                <w:sz w:val="24"/>
                <w:szCs w:val="24"/>
              </w:rPr>
              <w:t>52444</w:t>
            </w:r>
            <w:r w:rsidR="00E82AA0">
              <w:rPr>
                <w:rFonts w:ascii="Google Sans" w:eastAsia="Google Sans" w:hAnsi="Google Sans" w:cs="Google Sans"/>
                <w:sz w:val="24"/>
                <w:szCs w:val="24"/>
              </w:rPr>
              <w:t xml:space="preserve"> to the DNS server</w:t>
            </w:r>
            <w:r w:rsidR="001C3C61">
              <w:rPr>
                <w:rFonts w:ascii="Google Sans" w:eastAsia="Google Sans" w:hAnsi="Google Sans" w:cs="Google Sans"/>
                <w:sz w:val="24"/>
                <w:szCs w:val="24"/>
              </w:rPr>
              <w:t xml:space="preserve"> after the connection established </w:t>
            </w:r>
          </w:p>
          <w:p w14:paraId="6DB440DB" w14:textId="78825295" w:rsidR="00267290" w:rsidRPr="00815B80" w:rsidRDefault="00654A93" w:rsidP="00815B80">
            <w:pPr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The next section shows the source computer sending a connection request (</w:t>
            </w:r>
            <w:r>
              <w:rPr>
                <w:rFonts w:ascii="Google Sans" w:eastAsia="Google Sans" w:hAnsi="Google Sans" w:cs="Google Sans"/>
                <w:b/>
                <w:bCs/>
              </w:rPr>
              <w:t>Flags [S]</w:t>
            </w:r>
            <w:r>
              <w:rPr>
                <w:rFonts w:ascii="Google Sans" w:eastAsia="Google Sans" w:hAnsi="Google Sans" w:cs="Google Sans"/>
              </w:rPr>
              <w:t>) from the source computer (</w:t>
            </w:r>
            <w:proofErr w:type="gramStart"/>
            <w:r>
              <w:rPr>
                <w:rFonts w:ascii="Google Sans" w:eastAsia="Google Sans" w:hAnsi="Google Sans" w:cs="Google Sans"/>
                <w:b/>
                <w:bCs/>
              </w:rPr>
              <w:t>your.machine</w:t>
            </w:r>
            <w:proofErr w:type="gramEnd"/>
            <w:r>
              <w:rPr>
                <w:rFonts w:ascii="Google Sans" w:eastAsia="Google Sans" w:hAnsi="Google Sans" w:cs="Google Sans"/>
                <w:b/>
                <w:bCs/>
              </w:rPr>
              <w:t>.36086</w:t>
            </w:r>
            <w:r>
              <w:rPr>
                <w:rFonts w:ascii="Google Sans" w:eastAsia="Google Sans" w:hAnsi="Google Sans" w:cs="Google Sans"/>
              </w:rPr>
              <w:t xml:space="preserve">) using port </w:t>
            </w:r>
            <w:r>
              <w:rPr>
                <w:rFonts w:ascii="Google Sans" w:eastAsia="Google Sans" w:hAnsi="Google Sans" w:cs="Google Sans"/>
                <w:b/>
                <w:bCs/>
              </w:rPr>
              <w:t>36086</w:t>
            </w:r>
            <w:r>
              <w:rPr>
                <w:rFonts w:ascii="Google Sans" w:eastAsia="Google Sans" w:hAnsi="Google Sans" w:cs="Google Sans"/>
              </w:rPr>
              <w:t xml:space="preserve"> directly to the destination (</w:t>
            </w:r>
            <w:proofErr w:type="spellStart"/>
            <w:proofErr w:type="gramStart"/>
            <w:r>
              <w:rPr>
                <w:rFonts w:ascii="Google Sans" w:eastAsia="Google Sans" w:hAnsi="Google Sans" w:cs="Google Sans"/>
                <w:b/>
                <w:bCs/>
              </w:rPr>
              <w:t>yummyrecipesforme.com.http</w:t>
            </w:r>
            <w:proofErr w:type="spellEnd"/>
            <w:proofErr w:type="gramEnd"/>
            <w:r>
              <w:rPr>
                <w:rFonts w:ascii="Google Sans" w:eastAsia="Google Sans" w:hAnsi="Google Sans" w:cs="Google Sans"/>
              </w:rPr>
              <w:t xml:space="preserve">). </w:t>
            </w:r>
            <w:proofErr w:type="gramStart"/>
            <w:r>
              <w:rPr>
                <w:rFonts w:ascii="Google Sans" w:eastAsia="Google Sans" w:hAnsi="Google Sans" w:cs="Google Sans"/>
              </w:rPr>
              <w:t xml:space="preserve">The </w:t>
            </w:r>
            <w:r>
              <w:rPr>
                <w:rFonts w:ascii="Google Sans" w:eastAsia="Google Sans" w:hAnsi="Google Sans" w:cs="Google Sans"/>
                <w:b/>
                <w:bCs/>
              </w:rPr>
              <w:t>.http</w:t>
            </w:r>
            <w:proofErr w:type="gramEnd"/>
            <w:r>
              <w:rPr>
                <w:rFonts w:ascii="Google Sans" w:eastAsia="Google Sans" w:hAnsi="Google Sans" w:cs="Google Sans"/>
              </w:rPr>
              <w:t xml:space="preserve"> suffix is the port number; </w:t>
            </w:r>
            <w:r>
              <w:rPr>
                <w:rFonts w:ascii="Google Sans" w:eastAsia="Google Sans" w:hAnsi="Google Sans" w:cs="Google Sans"/>
                <w:b/>
                <w:bCs/>
              </w:rPr>
              <w:t>http</w:t>
            </w:r>
            <w:r>
              <w:rPr>
                <w:rFonts w:ascii="Google Sans" w:eastAsia="Google Sans" w:hAnsi="Google Sans" w:cs="Google Sans"/>
              </w:rPr>
              <w:t xml:space="preserve"> is commonly associated with port 80. The reply shows the destination acknowledging it received the connection request (</w:t>
            </w:r>
            <w:r>
              <w:rPr>
                <w:rFonts w:ascii="Google Sans" w:eastAsia="Google Sans" w:hAnsi="Google Sans" w:cs="Google Sans"/>
                <w:b/>
                <w:bCs/>
              </w:rPr>
              <w:t>Flags [S.]</w:t>
            </w:r>
            <w:r>
              <w:rPr>
                <w:rFonts w:ascii="Google Sans" w:eastAsia="Google Sans" w:hAnsi="Google Sans" w:cs="Google Sans"/>
              </w:rPr>
              <w:t>). The communication between the source and the intended destination continues for about 2 minutes, according to the timestamps between this block (</w:t>
            </w:r>
            <w:r>
              <w:rPr>
                <w:rFonts w:ascii="Google Sans" w:eastAsia="Google Sans" w:hAnsi="Google Sans" w:cs="Google Sans"/>
                <w:b/>
                <w:bCs/>
              </w:rPr>
              <w:t>14:18</w:t>
            </w:r>
            <w:r>
              <w:rPr>
                <w:rFonts w:ascii="Google Sans" w:eastAsia="Google Sans" w:hAnsi="Google Sans" w:cs="Google Sans"/>
              </w:rPr>
              <w:t xml:space="preserve">) and the next DNS resolution request (see below for the </w:t>
            </w:r>
            <w:r>
              <w:rPr>
                <w:rFonts w:ascii="Google Sans" w:eastAsia="Google Sans" w:hAnsi="Google Sans" w:cs="Google Sans"/>
                <w:b/>
                <w:bCs/>
              </w:rPr>
              <w:t>14:20</w:t>
            </w:r>
            <w:r>
              <w:rPr>
                <w:rFonts w:ascii="Google Sans" w:eastAsia="Google Sans" w:hAnsi="Google Sans" w:cs="Google Sans"/>
              </w:rPr>
              <w:t xml:space="preserve"> timestamp). </w:t>
            </w:r>
          </w:p>
        </w:tc>
      </w:tr>
    </w:tbl>
    <w:p w14:paraId="6DB440DD" w14:textId="77777777" w:rsidR="00267290" w:rsidRDefault="00267290">
      <w:pPr>
        <w:spacing w:line="480" w:lineRule="auto"/>
        <w:rPr>
          <w:rFonts w:ascii="Google Sans" w:eastAsia="Google Sans" w:hAnsi="Google Sans" w:cs="Google Sans"/>
          <w:b/>
          <w:color w:val="38761D"/>
          <w:sz w:val="26"/>
          <w:szCs w:val="26"/>
        </w:rPr>
      </w:pPr>
    </w:p>
    <w:tbl>
      <w:tblPr>
        <w:tblStyle w:val="a1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267290" w14:paraId="6DB440DF" w14:textId="77777777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440DE" w14:textId="77777777" w:rsidR="00267290" w:rsidRDefault="004C3303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Section 3: Recommend one remediation for brute force attacks</w:t>
            </w:r>
          </w:p>
        </w:tc>
      </w:tr>
      <w:tr w:rsidR="00267290" w14:paraId="6DB440E2" w14:textId="77777777">
        <w:trPr>
          <w:trHeight w:val="577"/>
        </w:trPr>
        <w:tc>
          <w:tcPr>
            <w:tcW w:w="8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440E0" w14:textId="22240616" w:rsidR="00267290" w:rsidRDefault="0003168C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The recommendation </w:t>
            </w:r>
            <w:r w:rsidR="00682F2F">
              <w:rPr>
                <w:rFonts w:ascii="Google Sans" w:eastAsia="Google Sans" w:hAnsi="Google Sans" w:cs="Google Sans"/>
                <w:sz w:val="24"/>
                <w:szCs w:val="24"/>
              </w:rPr>
              <w:t xml:space="preserve">is to force two step </w:t>
            </w:r>
            <w:proofErr w:type="gramStart"/>
            <w:r w:rsidR="00C1280C">
              <w:rPr>
                <w:rFonts w:ascii="Google Sans" w:eastAsia="Google Sans" w:hAnsi="Google Sans" w:cs="Google Sans"/>
                <w:sz w:val="24"/>
                <w:szCs w:val="24"/>
              </w:rPr>
              <w:t>authentication</w:t>
            </w:r>
            <w:proofErr w:type="gramEnd"/>
            <w:r w:rsidR="00C1280C">
              <w:rPr>
                <w:rFonts w:ascii="Google Sans" w:eastAsia="Google Sans" w:hAnsi="Google Sans" w:cs="Google Sans"/>
                <w:sz w:val="24"/>
                <w:szCs w:val="24"/>
              </w:rPr>
              <w:t xml:space="preserve"> </w:t>
            </w:r>
          </w:p>
          <w:p w14:paraId="6DB440E1" w14:textId="77777777" w:rsidR="00267290" w:rsidRDefault="0026729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</w:tbl>
    <w:p w14:paraId="6DB440E3" w14:textId="77777777" w:rsidR="00267290" w:rsidRDefault="00267290">
      <w:pPr>
        <w:spacing w:line="480" w:lineRule="auto"/>
        <w:rPr>
          <w:rFonts w:ascii="Google Sans" w:eastAsia="Google Sans" w:hAnsi="Google Sans" w:cs="Google Sans"/>
          <w:b/>
          <w:color w:val="38761D"/>
          <w:sz w:val="26"/>
          <w:szCs w:val="26"/>
        </w:rPr>
      </w:pPr>
    </w:p>
    <w:p w14:paraId="6DB440E4" w14:textId="77777777" w:rsidR="00267290" w:rsidRDefault="00267290">
      <w:pPr>
        <w:spacing w:after="200"/>
        <w:rPr>
          <w:rFonts w:ascii="Google Sans" w:eastAsia="Google Sans" w:hAnsi="Google Sans" w:cs="Google Sans"/>
          <w:b/>
        </w:rPr>
      </w:pPr>
    </w:p>
    <w:p w14:paraId="6DB440E5" w14:textId="77777777" w:rsidR="00267290" w:rsidRDefault="00267290">
      <w:pPr>
        <w:spacing w:after="200"/>
        <w:rPr>
          <w:rFonts w:ascii="Google Sans" w:eastAsia="Google Sans" w:hAnsi="Google Sans" w:cs="Google Sans"/>
          <w:b/>
          <w:color w:val="38761D"/>
          <w:sz w:val="26"/>
          <w:szCs w:val="26"/>
        </w:rPr>
      </w:pPr>
    </w:p>
    <w:p w14:paraId="6DB440E6" w14:textId="77777777" w:rsidR="00267290" w:rsidRDefault="00267290">
      <w:pPr>
        <w:rPr>
          <w:rFonts w:ascii="Google Sans" w:eastAsia="Google Sans" w:hAnsi="Google Sans" w:cs="Google Sans"/>
        </w:rPr>
      </w:pPr>
    </w:p>
    <w:p w14:paraId="6DB440E7" w14:textId="77777777" w:rsidR="00267290" w:rsidRDefault="00267290">
      <w:pPr>
        <w:spacing w:after="200"/>
        <w:rPr>
          <w:b/>
          <w:color w:val="38761D"/>
          <w:sz w:val="26"/>
          <w:szCs w:val="26"/>
        </w:rPr>
      </w:pPr>
    </w:p>
    <w:p w14:paraId="6DB440E8" w14:textId="77777777" w:rsidR="00267290" w:rsidRDefault="00267290"/>
    <w:sectPr w:rsidR="0026729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  <w:embedRegular r:id="rId1" w:fontKey="{7D6CF3E1-C26D-4990-9A9C-28FBFA925C98}"/>
    <w:embedBold r:id="rId2" w:fontKey="{78E34B1C-A4B8-4586-AF08-3DA9F1B4425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8B46722-DA4B-49AB-BE29-2325BADB8F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498E5C9-2DDE-4AFF-BCF2-C8135A8421B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290"/>
    <w:rsid w:val="0003168C"/>
    <w:rsid w:val="001C3C61"/>
    <w:rsid w:val="00267290"/>
    <w:rsid w:val="00327B3F"/>
    <w:rsid w:val="004B7051"/>
    <w:rsid w:val="004C3303"/>
    <w:rsid w:val="004C4889"/>
    <w:rsid w:val="00610810"/>
    <w:rsid w:val="00654A93"/>
    <w:rsid w:val="00682F2F"/>
    <w:rsid w:val="007110A9"/>
    <w:rsid w:val="007148CE"/>
    <w:rsid w:val="00815B80"/>
    <w:rsid w:val="00C1280C"/>
    <w:rsid w:val="00CC2611"/>
    <w:rsid w:val="00E8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440CE"/>
  <w15:docId w15:val="{FEDF12D8-977A-44CA-9813-D47FB184A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 Hassan</cp:lastModifiedBy>
  <cp:revision>14</cp:revision>
  <dcterms:created xsi:type="dcterms:W3CDTF">2026-04-29T12:47:00Z</dcterms:created>
  <dcterms:modified xsi:type="dcterms:W3CDTF">2026-04-29T13:06:00Z</dcterms:modified>
</cp:coreProperties>
</file>