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Überschrift"/>
        <w:jc w:val="center"/>
        <w:rPr>
          <w:outline w:val="0"/>
          <w:color w:val="ff0000"/>
          <w:sz w:val="40"/>
          <w:szCs w:val="40"/>
          <w:u w:color="ff0000"/>
          <w14:textFill>
            <w14:solidFill>
              <w14:srgbClr w14:val="FF0000"/>
            </w14:solidFill>
          </w14:textFill>
        </w:rPr>
      </w:pPr>
      <w:bookmarkStart w:name="_ux9ef819p981" w:id="0"/>
      <w:bookmarkEnd w:id="0"/>
      <w:r>
        <w:rPr>
          <w:outline w:val="0"/>
          <w:color w:val="ff0000"/>
          <w:sz w:val="40"/>
          <w:szCs w:val="40"/>
          <w:u w:color="ff0000"/>
          <w:rtl w:val="0"/>
          <w14:textFill>
            <w14:solidFill>
              <w14:srgbClr w14:val="FF0000"/>
            </w14:solidFill>
          </w14:textFill>
        </w:rPr>
        <w:t>V</w:t>
      </w:r>
      <w:r>
        <w:rPr>
          <w:outline w:val="0"/>
          <w:color w:val="ff0000"/>
          <w:sz w:val="40"/>
          <w:szCs w:val="40"/>
          <w:u w:color="ff0000"/>
          <w:rtl w:val="0"/>
          <w:lang w:val="en-US"/>
          <w14:textFill>
            <w14:solidFill>
              <w14:srgbClr w14:val="FF0000"/>
            </w14:solidFill>
          </w14:textFill>
        </w:rPr>
        <w:t xml:space="preserve">irtualization Migration </w:t>
      </w:r>
    </w:p>
    <w:p>
      <w:pPr>
        <w:pStyle w:val="Überschrift"/>
        <w:jc w:val="center"/>
        <w:rPr>
          <w:sz w:val="28"/>
          <w:szCs w:val="28"/>
        </w:rPr>
      </w:pPr>
      <w:bookmarkStart w:name="_s4wq13o8n6j1" w:id="1"/>
      <w:bookmarkEnd w:id="1"/>
      <w:r>
        <w:rPr>
          <w:sz w:val="28"/>
          <w:szCs w:val="28"/>
          <w:rtl w:val="0"/>
        </w:rPr>
        <w:t>T</w:t>
      </w:r>
      <w:r>
        <w:rPr>
          <w:sz w:val="28"/>
          <w:szCs w:val="28"/>
          <w:rtl w:val="0"/>
          <w:lang w:val="en-US"/>
        </w:rPr>
        <w:t>echnical Discovery &amp; Risk Assessment</w:t>
      </w:r>
    </w:p>
    <w:p>
      <w:pPr>
        <w:pStyle w:val="Überschrift"/>
        <w:jc w:val="center"/>
        <w:rPr>
          <w:sz w:val="28"/>
          <w:szCs w:val="28"/>
        </w:rPr>
      </w:pPr>
      <w:bookmarkStart w:name="_j83xozv7w9uj" w:id="2"/>
      <w:bookmarkEnd w:id="2"/>
      <w:r>
        <w:rPr>
          <w:sz w:val="28"/>
          <w:szCs w:val="28"/>
          <w:rtl w:val="0"/>
          <w:lang w:val="it-IT"/>
        </w:rPr>
        <w:t>Q</w:t>
      </w:r>
      <w:r>
        <w:rPr>
          <w:sz w:val="28"/>
          <w:szCs w:val="28"/>
          <w:rtl w:val="0"/>
          <w:lang w:val="fr-FR"/>
        </w:rPr>
        <w:t>uestionnaire Guide</w:t>
      </w:r>
    </w:p>
    <w:p>
      <w:pPr>
        <w:pStyle w:val="Überschrift"/>
        <w:jc w:val="center"/>
        <w:rPr>
          <w:sz w:val="28"/>
          <w:szCs w:val="28"/>
        </w:rPr>
      </w:pPr>
      <w:bookmarkStart w:name="_ifbj7zpmplyu" w:id="3"/>
      <w:bookmarkEnd w:id="3"/>
    </w:p>
    <w:p>
      <w:pPr>
        <w:pStyle w:val="Text"/>
        <w:rPr>
          <w:rStyle w:val="Ohne"/>
          <w:sz w:val="20"/>
          <w:szCs w:val="20"/>
        </w:rPr>
      </w:pPr>
      <w:r>
        <w:rPr>
          <w:sz w:val="20"/>
          <w:szCs w:val="20"/>
          <w:rtl w:val="0"/>
          <w:lang w:val="en-US"/>
        </w:rPr>
        <w:t xml:space="preserve">This guidance is provided to assess the customer responses to the </w:t>
      </w:r>
      <w:r>
        <w:rPr>
          <w:rStyle w:val="Hyperlink.0"/>
        </w:rPr>
        <w:fldChar w:fldCharType="begin" w:fldLock="0"/>
      </w:r>
      <w:r>
        <w:rPr>
          <w:rStyle w:val="Hyperlink.0"/>
        </w:rPr>
        <w:instrText xml:space="preserve"> HYPERLINK "https://docs.google.com/document/d/1Fy14S2RXO8LhcVoP1CtUEr5HZoaXok_t_qKVjavni3U/edit?tab=t.0%23heading=h.ux9ef819p981"</w:instrText>
      </w:r>
      <w:r>
        <w:rPr>
          <w:rStyle w:val="Hyperlink.0"/>
        </w:rPr>
        <w:fldChar w:fldCharType="separate" w:fldLock="0"/>
      </w:r>
      <w:r>
        <w:rPr>
          <w:rStyle w:val="Hyperlink.0"/>
          <w:rtl w:val="0"/>
          <w:lang w:val="en-US"/>
        </w:rPr>
        <w:t>Virtualization Migration Technical Discovery &amp; Risk Assessment</w:t>
      </w:r>
      <w:r>
        <w:rPr/>
        <w:fldChar w:fldCharType="end" w:fldLock="0"/>
      </w:r>
      <w:r>
        <w:rPr>
          <w:rStyle w:val="Ohne"/>
          <w:sz w:val="20"/>
          <w:szCs w:val="20"/>
          <w:rtl w:val="0"/>
          <w:lang w:val="en-US"/>
        </w:rPr>
        <w:t xml:space="preserve">.   The responses help us better determine where a customer is on The Risk Line prior to entering a Virtualization Migration Assessment (VMA).  Keep in mind, the </w:t>
      </w:r>
      <w:r>
        <w:rPr>
          <w:rStyle w:val="Ohne"/>
          <w:sz w:val="20"/>
          <w:szCs w:val="20"/>
          <w:rtl w:val="1"/>
          <w:lang w:val="ar-SA" w:bidi="ar-SA"/>
        </w:rPr>
        <w:t>“</w:t>
      </w:r>
      <w:r>
        <w:rPr>
          <w:rStyle w:val="Ohne"/>
          <w:sz w:val="20"/>
          <w:szCs w:val="20"/>
          <w:rtl w:val="0"/>
        </w:rPr>
        <w:t>risk</w:t>
      </w:r>
      <w:r>
        <w:rPr>
          <w:rStyle w:val="Ohne"/>
          <w:sz w:val="20"/>
          <w:szCs w:val="20"/>
          <w:rtl w:val="0"/>
        </w:rPr>
        <w:t xml:space="preserve">” </w:t>
      </w:r>
      <w:r>
        <w:rPr>
          <w:rStyle w:val="Ohne"/>
          <w:sz w:val="20"/>
          <w:szCs w:val="20"/>
          <w:rtl w:val="0"/>
          <w:lang w:val="en-US"/>
        </w:rPr>
        <w:t>described in the Considerations column should not be shared directly with the customer.</w:t>
      </w:r>
    </w:p>
    <w:p>
      <w:pPr>
        <w:pStyle w:val="Text"/>
      </w:pPr>
    </w:p>
    <w:p>
      <w:pPr>
        <w:pStyle w:val="Überschrift 2"/>
        <w:rPr>
          <w:rStyle w:val="Ohne"/>
          <w:sz w:val="22"/>
          <w:szCs w:val="22"/>
        </w:rPr>
      </w:pPr>
      <w:bookmarkStart w:name="_q98asi72hre0" w:id="4"/>
      <w:bookmarkEnd w:id="4"/>
      <w:r>
        <w:rPr>
          <w:rStyle w:val="Ohne"/>
          <w:rFonts w:cs="Arial Unicode MS" w:eastAsia="Arial Unicode MS"/>
          <w:sz w:val="22"/>
          <w:szCs w:val="22"/>
          <w:rtl w:val="0"/>
        </w:rPr>
        <w:t>C</w:t>
      </w:r>
      <w:r>
        <w:rPr>
          <w:rStyle w:val="Ohne"/>
          <w:rFonts w:cs="Arial Unicode MS" w:eastAsia="Arial Unicode MS"/>
          <w:sz w:val="22"/>
          <w:szCs w:val="22"/>
          <w:rtl w:val="0"/>
          <w:lang w:val="en-US"/>
        </w:rPr>
        <w:t>urrent State Environment - Sizing</w:t>
      </w:r>
    </w:p>
    <w:p>
      <w:pPr>
        <w:pStyle w:val="Text"/>
        <w:rPr>
          <w:rStyle w:val="Ohne"/>
          <w:sz w:val="22"/>
          <w:szCs w:val="22"/>
        </w:rPr>
      </w:pPr>
    </w:p>
    <w:p>
      <w:pPr>
        <w:pStyle w:val="Text"/>
        <w:rPr>
          <w:rStyle w:val="Ohne"/>
          <w:rFonts w:ascii="Red Hat Text Bold" w:cs="Red Hat Text Bold" w:hAnsi="Red Hat Text Bold" w:eastAsia="Red Hat Text Bold"/>
          <w:sz w:val="20"/>
          <w:szCs w:val="20"/>
        </w:rPr>
      </w:pPr>
      <w:r>
        <w:rPr>
          <w:rStyle w:val="Ohne"/>
          <w:rFonts w:ascii="Red Hat Text Bold" w:hAnsi="Red Hat Text Bold"/>
          <w:sz w:val="20"/>
          <w:szCs w:val="20"/>
          <w:rtl w:val="0"/>
          <w:lang w:val="en-US"/>
        </w:rPr>
        <w:t>Keep in mind, this is only an approximation, as a more detailed analysis will happen during the VMA.</w:t>
      </w:r>
    </w:p>
    <w:p>
      <w:pPr>
        <w:pStyle w:val="Text"/>
      </w:pPr>
    </w:p>
    <w:tbl>
      <w:tblPr>
        <w:tblW w:w="107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88"/>
        <w:gridCol w:w="3836"/>
      </w:tblGrid>
      <w:tr>
        <w:tblPrEx>
          <w:shd w:val="clear" w:color="auto" w:fill="ced7e7"/>
        </w:tblPrEx>
        <w:trPr>
          <w:trHeight w:val="371" w:hRule="atLeast"/>
        </w:trPr>
        <w:tc>
          <w:tcPr>
            <w:tcW w:type="dxa" w:w="10724"/>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2810"/>
            </w:tcMar>
            <w:vAlign w:val="top"/>
          </w:tcPr>
          <w:p>
            <w:pPr>
              <w:pStyle w:val="Text"/>
              <w:widowControl w:val="0"/>
              <w:ind w:right="273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Platform Sizing</w:t>
            </w:r>
          </w:p>
        </w:tc>
      </w:tr>
      <w:tr>
        <w:tblPrEx>
          <w:shd w:val="clear" w:color="auto" w:fill="ced7e7"/>
        </w:tblPrEx>
        <w:trPr>
          <w:trHeight w:val="383"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VMware clusters do you have running?</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physical locations?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hypervisors?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hypervisors per cluster?</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579"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Are there any variations in hardware configurations across hypervisors within the same cluster(s)?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VMs are you running in your cluster(s)?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total CPU sockets are occupied on those servers?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total CPU Cores (physical!) do those CPUs have?</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How many sockets per hypervisor?</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 is the total number of virtual CPUs allocated to these VMs?</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 is the total RAM allocated to these VMs? (Size MiB)</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bl>
    <w:p>
      <w:pPr>
        <w:pStyle w:val="Text"/>
        <w:widowControl w:val="0"/>
      </w:pPr>
    </w:p>
    <w:p>
      <w:pPr>
        <w:pStyle w:val="Überschrift 2"/>
      </w:pPr>
    </w:p>
    <w:p>
      <w:pPr>
        <w:pStyle w:val="Überschrift 2"/>
      </w:pPr>
    </w:p>
    <w:p>
      <w:pPr>
        <w:pStyle w:val="Überschrift 2"/>
      </w:pPr>
    </w:p>
    <w:p>
      <w:pPr>
        <w:pStyle w:val="Überschrift 2"/>
      </w:pPr>
    </w:p>
    <w:p>
      <w:pPr>
        <w:pStyle w:val="Überschrift 2"/>
      </w:pPr>
    </w:p>
    <w:p>
      <w:pPr>
        <w:pStyle w:val="Überschrift 2"/>
      </w:pPr>
    </w:p>
    <w:p>
      <w:pPr>
        <w:pStyle w:val="Überschrift 2"/>
      </w:pPr>
    </w:p>
    <w:p>
      <w:pPr>
        <w:pStyle w:val="Überschrift 2"/>
      </w:pPr>
    </w:p>
    <w:p>
      <w:pPr>
        <w:pStyle w:val="Überschrift 2"/>
      </w:pPr>
      <w:r>
        <w:rPr>
          <w:rFonts w:ascii="Arial Unicode MS" w:cs="Arial Unicode MS" w:hAnsi="Arial Unicode MS" w:eastAsia="Arial Unicode MS"/>
          <w:b w:val="0"/>
          <w:bCs w:val="0"/>
          <w:i w:val="0"/>
          <w:iCs w:val="0"/>
        </w:rPr>
        <w:br w:type="page"/>
      </w:r>
    </w:p>
    <w:p>
      <w:pPr>
        <w:pStyle w:val="Überschrift 2"/>
        <w:rPr>
          <w:rStyle w:val="Ohne"/>
          <w:sz w:val="22"/>
          <w:szCs w:val="22"/>
        </w:rPr>
      </w:pPr>
      <w:bookmarkStart w:name="_jm49ehlg2nsk" w:id="5"/>
      <w:bookmarkEnd w:id="5"/>
      <w:r>
        <w:rPr>
          <w:rStyle w:val="Ohne"/>
          <w:rFonts w:cs="Arial Unicode MS" w:eastAsia="Arial Unicode MS"/>
          <w:sz w:val="22"/>
          <w:szCs w:val="22"/>
          <w:rtl w:val="0"/>
        </w:rPr>
        <w:t>C</w:t>
      </w:r>
      <w:r>
        <w:rPr>
          <w:rStyle w:val="Ohne"/>
          <w:rFonts w:cs="Arial Unicode MS" w:eastAsia="Arial Unicode MS"/>
          <w:sz w:val="22"/>
          <w:szCs w:val="22"/>
          <w:rtl w:val="0"/>
          <w:lang w:val="en-US"/>
        </w:rPr>
        <w:t>urrent State Environment - Operating Systems</w:t>
      </w:r>
    </w:p>
    <w:p>
      <w:pPr>
        <w:pStyle w:val="Text"/>
        <w:rPr>
          <w:rStyle w:val="Ohne"/>
        </w:rPr>
      </w:pPr>
      <w:r>
        <w:rPr>
          <w:rStyle w:val="Ohne"/>
          <w:rFonts w:ascii="Red Hat Text Bold" w:hAnsi="Red Hat Text Bold"/>
          <w:sz w:val="20"/>
          <w:szCs w:val="20"/>
          <w:rtl w:val="0"/>
          <w:lang w:val="en-US"/>
        </w:rPr>
        <w:t>Keep in mind, this is only an approximation as a more detailed analysis will happen during the VMA.</w:t>
      </w:r>
    </w:p>
    <w:p>
      <w:pPr>
        <w:pStyle w:val="Text"/>
        <w:widowControl w:val="0"/>
      </w:pPr>
      <w:r>
        <w:rPr>
          <w:rStyle w:val="Ohne"/>
          <w:i w:val="1"/>
          <w:iCs w:val="1"/>
          <w:sz w:val="20"/>
          <w:szCs w:val="20"/>
          <w:rtl w:val="0"/>
          <w:lang w:val="en-US"/>
        </w:rPr>
        <w:t xml:space="preserve">Most software vendors only certify to the operating system (see </w:t>
      </w:r>
      <w:r>
        <w:rPr>
          <w:rStyle w:val="Hyperlink.1"/>
        </w:rPr>
        <w:fldChar w:fldCharType="begin" w:fldLock="0"/>
      </w:r>
      <w:r>
        <w:rPr>
          <w:rStyle w:val="Hyperlink.1"/>
        </w:rPr>
        <w:instrText xml:space="preserve"> HYPERLINK "https://access.redhat.com/articles/4234591"</w:instrText>
      </w:r>
      <w:r>
        <w:rPr>
          <w:rStyle w:val="Hyperlink.1"/>
        </w:rPr>
        <w:fldChar w:fldCharType="separate" w:fldLock="0"/>
      </w:r>
      <w:r>
        <w:rPr>
          <w:rStyle w:val="Hyperlink.1"/>
          <w:rtl w:val="0"/>
          <w:lang w:val="en-US"/>
        </w:rPr>
        <w:t>Supported Guest Operating Systems</w:t>
      </w:r>
      <w:r>
        <w:rPr/>
        <w:fldChar w:fldCharType="end" w:fldLock="0"/>
      </w:r>
      <w:r>
        <w:rPr>
          <w:rStyle w:val="Ohne"/>
          <w:i w:val="1"/>
          <w:iCs w:val="1"/>
          <w:sz w:val="20"/>
          <w:szCs w:val="20"/>
          <w:rtl w:val="0"/>
          <w:lang w:val="en-US"/>
        </w:rPr>
        <w:t xml:space="preserve">). However, some vendors do require specific hypervisors as well.  In some cases, support for KVM will apply to OpenShift Virtualization as it is based on KVM. Please check with the software vendor for more information. </w:t>
      </w:r>
    </w:p>
    <w:tbl>
      <w:tblPr>
        <w:tblW w:w="107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88"/>
        <w:gridCol w:w="3836"/>
      </w:tblGrid>
      <w:tr>
        <w:tblPrEx>
          <w:shd w:val="clear" w:color="auto" w:fill="ced7e7"/>
        </w:tblPrEx>
        <w:trPr>
          <w:trHeight w:val="371" w:hRule="atLeast"/>
        </w:trPr>
        <w:tc>
          <w:tcPr>
            <w:tcW w:type="dxa" w:w="10724"/>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2810"/>
            </w:tcMar>
            <w:vAlign w:val="top"/>
          </w:tcPr>
          <w:p>
            <w:pPr>
              <w:pStyle w:val="Text"/>
              <w:widowControl w:val="0"/>
              <w:ind w:right="273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Operating Systems</w:t>
            </w: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What's the approximate percentage of VMs running WINDOWS ?</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What's the approximate percentage of VMs running RHEL?</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fffff"/>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What's the approximate percentage of VMs running Debian/Ubuntu?</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r>
        <w:tblPrEx>
          <w:shd w:val="clear" w:color="auto" w:fill="ced7e7"/>
        </w:tblPrEx>
        <w:trPr>
          <w:trHeight w:val="371" w:hRule="atLeast"/>
        </w:trPr>
        <w:tc>
          <w:tcPr>
            <w:tcW w:type="dxa" w:w="688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Text"/>
              <w:widowControl w:val="0"/>
              <w:spacing w:line="276" w:lineRule="auto"/>
            </w:pPr>
            <w:r>
              <w:rPr>
                <w:rStyle w:val="Ohne"/>
                <w:sz w:val="20"/>
                <w:szCs w:val="20"/>
                <w:shd w:val="nil" w:color="auto" w:fill="auto"/>
                <w:rtl w:val="0"/>
                <w:lang w:val="en-US"/>
              </w:rPr>
              <w:t>What's the approximate percentage of VMs running OTHER?</w:t>
            </w:r>
          </w:p>
        </w:tc>
        <w:tc>
          <w:tcPr>
            <w:tcW w:type="dxa" w:w="38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2975"/>
            </w:tcMar>
            <w:vAlign w:val="top"/>
          </w:tcPr>
          <w:p/>
        </w:tc>
      </w:tr>
    </w:tbl>
    <w:p>
      <w:pPr>
        <w:pStyle w:val="Text"/>
        <w:widowControl w:val="0"/>
      </w:pPr>
    </w:p>
    <w:p>
      <w:pPr>
        <w:pStyle w:val="Überschrift 2"/>
      </w:pPr>
    </w:p>
    <w:p>
      <w:pPr>
        <w:pStyle w:val="Überschrift 2"/>
        <w:rPr>
          <w:rStyle w:val="Ohne"/>
          <w:sz w:val="22"/>
          <w:szCs w:val="22"/>
        </w:rPr>
      </w:pPr>
      <w:bookmarkStart w:name="_o3rvd7olagx2" w:id="6"/>
      <w:bookmarkEnd w:id="6"/>
      <w:r>
        <w:rPr>
          <w:rStyle w:val="Ohne"/>
          <w:rFonts w:cs="Arial Unicode MS" w:eastAsia="Arial Unicode MS"/>
          <w:sz w:val="22"/>
          <w:szCs w:val="22"/>
          <w:rtl w:val="0"/>
        </w:rPr>
        <w:t>C</w:t>
      </w:r>
      <w:r>
        <w:rPr>
          <w:rStyle w:val="Ohne"/>
          <w:rFonts w:cs="Arial Unicode MS" w:eastAsia="Arial Unicode MS"/>
          <w:sz w:val="22"/>
          <w:szCs w:val="22"/>
          <w:rtl w:val="0"/>
          <w:lang w:val="en-US"/>
        </w:rPr>
        <w:t>urrent State Environment - Products</w:t>
      </w:r>
    </w:p>
    <w:p>
      <w:pPr>
        <w:pStyle w:val="Text"/>
      </w:pPr>
    </w:p>
    <w:p>
      <w:pPr>
        <w:pStyle w:val="Text"/>
        <w:rPr>
          <w:rStyle w:val="Ohne"/>
          <w:sz w:val="20"/>
          <w:szCs w:val="20"/>
        </w:rPr>
      </w:pPr>
      <w:r>
        <w:rPr>
          <w:rStyle w:val="Ohne"/>
          <w:sz w:val="20"/>
          <w:szCs w:val="20"/>
          <w:rtl w:val="0"/>
          <w:lang w:val="en-US"/>
        </w:rPr>
        <w:t>In this section we want to explore the products the customer has acquired from VMware as well as any other third party vendor which may be needed for a complete virtualization solution.</w:t>
      </w:r>
    </w:p>
    <w:p>
      <w:pPr>
        <w:pStyle w:val="Text"/>
        <w:rPr>
          <w:rStyle w:val="Ohne"/>
          <w:sz w:val="20"/>
          <w:szCs w:val="20"/>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70"/>
        <w:gridCol w:w="2705"/>
        <w:gridCol w:w="5425"/>
      </w:tblGrid>
      <w:tr>
        <w:tblPrEx>
          <w:shd w:val="clear" w:color="auto" w:fill="ced7e7"/>
        </w:tblPrEx>
        <w:trPr>
          <w:trHeight w:val="280" w:hRule="atLeast"/>
        </w:trPr>
        <w:tc>
          <w:tcPr>
            <w:tcW w:type="dxa" w:w="26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Question</w:t>
            </w: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Components / Features</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Considerations</w:t>
            </w:r>
          </w:p>
        </w:tc>
      </w:tr>
      <w:tr>
        <w:tblPrEx>
          <w:shd w:val="clear" w:color="auto" w:fill="ced7e7"/>
        </w:tblPrEx>
        <w:trPr>
          <w:trHeight w:val="1345" w:hRule="atLeast"/>
        </w:trPr>
        <w:tc>
          <w:tcPr>
            <w:tcW w:type="dxa" w:w="267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VMware Products Used?</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sz w:val="20"/>
                <w:szCs w:val="20"/>
                <w:shd w:val="nil" w:color="auto" w:fill="auto"/>
                <w:rtl w:val="0"/>
                <w:lang w:val="en-US"/>
              </w:rPr>
              <w:t xml:space="preserve">List products owned </w:t>
            </w: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vSphere edition(s)/version</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Older VMware versions may not be supported by MTV impacting the ability to use our migration tooling.  Please reference the </w:t>
            </w:r>
            <w:r>
              <w:rPr>
                <w:rStyle w:val="Hyperlink.2"/>
                <w:i w:val="1"/>
                <w:iCs w:val="1"/>
                <w:sz w:val="20"/>
                <w:szCs w:val="20"/>
              </w:rPr>
              <w:fldChar w:fldCharType="begin" w:fldLock="0"/>
            </w:r>
            <w:r>
              <w:rPr>
                <w:rStyle w:val="Hyperlink.2"/>
                <w:i w:val="1"/>
                <w:iCs w:val="1"/>
                <w:sz w:val="20"/>
                <w:szCs w:val="20"/>
              </w:rPr>
              <w:instrText xml:space="preserve"> HYPERLINK "https://docs.redhat.com/en/documentation/migration_toolkit_for_virtualization/2.7/html/installing_and_using_the_migration_toolkit_for_virtualization/prerequisites_mtv%23prerequisites_mtv"</w:instrText>
            </w:r>
            <w:r>
              <w:rPr>
                <w:rStyle w:val="Hyperlink.2"/>
                <w:i w:val="1"/>
                <w:iCs w:val="1"/>
                <w:sz w:val="20"/>
                <w:szCs w:val="20"/>
              </w:rPr>
              <w:fldChar w:fldCharType="separate" w:fldLock="0"/>
            </w:r>
            <w:r>
              <w:rPr>
                <w:rStyle w:val="Hyperlink.2"/>
                <w:i w:val="1"/>
                <w:iCs w:val="1"/>
                <w:sz w:val="20"/>
                <w:szCs w:val="20"/>
                <w:rtl w:val="0"/>
                <w:lang w:val="en-US"/>
              </w:rPr>
              <w:t>MTV prerequisites</w:t>
            </w:r>
            <w:r>
              <w:rPr>
                <w:i w:val="1"/>
                <w:iCs w:val="1"/>
                <w:sz w:val="20"/>
                <w:szCs w:val="20"/>
              </w:rPr>
              <w:fldChar w:fldCharType="end" w:fldLock="0"/>
            </w:r>
            <w:r>
              <w:rPr>
                <w:rStyle w:val="Ohne"/>
                <w:i w:val="1"/>
                <w:iCs w:val="1"/>
                <w:sz w:val="20"/>
                <w:szCs w:val="20"/>
                <w:shd w:val="nil" w:color="auto" w:fill="auto"/>
                <w:rtl w:val="0"/>
                <w:lang w:val="en-US"/>
              </w:rPr>
              <w:t xml:space="preserve"> for compatible versions and required privileges. </w:t>
            </w:r>
          </w:p>
        </w:tc>
      </w:tr>
      <w:tr>
        <w:tblPrEx>
          <w:shd w:val="clear" w:color="auto" w:fill="ced7e7"/>
        </w:tblPrEx>
        <w:trPr>
          <w:trHeight w:val="5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NSX</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NSX features beyond microsegmentation may require a 3rd party networking plug-in. Check </w:t>
            </w:r>
            <w:r>
              <w:rPr>
                <w:rStyle w:val="Hyperlink.2"/>
                <w:i w:val="1"/>
                <w:iCs w:val="1"/>
                <w:sz w:val="20"/>
                <w:szCs w:val="20"/>
              </w:rPr>
              <w:fldChar w:fldCharType="begin" w:fldLock="0"/>
            </w:r>
            <w:r>
              <w:rPr>
                <w:rStyle w:val="Hyperlink.2"/>
                <w:i w:val="1"/>
                <w:iCs w:val="1"/>
                <w:sz w:val="20"/>
                <w:szCs w:val="20"/>
              </w:rPr>
              <w:instrText xml:space="preserve"> HYPERLINK \l "cb5y84tudlio" </w:instrText>
            </w:r>
            <w:r>
              <w:rPr>
                <w:rStyle w:val="Hyperlink.2"/>
                <w:i w:val="1"/>
                <w:iCs w:val="1"/>
                <w:sz w:val="20"/>
                <w:szCs w:val="20"/>
              </w:rPr>
              <w:fldChar w:fldCharType="separate" w:fldLock="0"/>
            </w:r>
            <w:r>
              <w:rPr>
                <w:rStyle w:val="Hyperlink.2"/>
                <w:i w:val="1"/>
                <w:iCs w:val="1"/>
                <w:sz w:val="20"/>
                <w:szCs w:val="20"/>
                <w:rtl w:val="0"/>
                <w:lang w:val="en-US"/>
              </w:rPr>
              <w:t>Networking</w:t>
            </w:r>
            <w:r>
              <w:rPr>
                <w:i w:val="1"/>
                <w:iCs w:val="1"/>
                <w:sz w:val="20"/>
                <w:szCs w:val="20"/>
              </w:rPr>
              <w:fldChar w:fldCharType="end" w:fldLock="0"/>
            </w:r>
            <w:r>
              <w:rPr>
                <w:rStyle w:val="Ohne"/>
                <w:i w:val="1"/>
                <w:iCs w:val="1"/>
                <w:sz w:val="20"/>
                <w:szCs w:val="20"/>
                <w:shd w:val="nil" w:color="auto" w:fill="auto"/>
                <w:rtl w:val="0"/>
                <w:lang w:val="en-US"/>
              </w:rPr>
              <w:t xml:space="preserve"> section</w:t>
            </w:r>
          </w:p>
        </w:tc>
      </w:tr>
      <w:tr>
        <w:tblPrEx>
          <w:shd w:val="clear" w:color="auto" w:fill="ced7e7"/>
        </w:tblPrEx>
        <w:trPr>
          <w:trHeight w:val="288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sz w:val="20"/>
                <w:szCs w:val="20"/>
                <w:shd w:val="nil" w:color="auto" w:fill="auto"/>
              </w:rPr>
            </w:pPr>
            <w:r>
              <w:rPr>
                <w:rStyle w:val="Ohne"/>
                <w:sz w:val="20"/>
                <w:szCs w:val="20"/>
                <w:shd w:val="nil" w:color="auto" w:fill="auto"/>
                <w:rtl w:val="0"/>
                <w:lang w:val="en-US"/>
              </w:rPr>
              <w:t>- Aria Suite Enterprise (bundle)</w:t>
            </w:r>
          </w:p>
          <w:p>
            <w:pPr>
              <w:pStyle w:val="Text"/>
              <w:widowControl w:val="0"/>
              <w:numPr>
                <w:ilvl w:val="0"/>
                <w:numId w:val="1"/>
              </w:numPr>
              <w:bidi w:val="0"/>
              <w:ind w:right="0"/>
              <w:jc w:val="left"/>
              <w:rPr>
                <w:sz w:val="20"/>
                <w:szCs w:val="20"/>
                <w:rtl w:val="0"/>
                <w:lang w:val="en-US"/>
              </w:rPr>
            </w:pPr>
            <w:r>
              <w:rPr>
                <w:rStyle w:val="Ohne"/>
                <w:sz w:val="20"/>
                <w:szCs w:val="20"/>
                <w:shd w:val="nil" w:color="auto" w:fill="auto"/>
                <w:rtl w:val="0"/>
                <w:lang w:val="en-US"/>
              </w:rPr>
              <w:t>Aria Automation</w:t>
            </w:r>
          </w:p>
          <w:p>
            <w:pPr>
              <w:pStyle w:val="Text"/>
              <w:widowControl w:val="0"/>
              <w:numPr>
                <w:ilvl w:val="0"/>
                <w:numId w:val="1"/>
              </w:numPr>
              <w:bidi w:val="0"/>
              <w:ind w:right="0"/>
              <w:jc w:val="left"/>
              <w:rPr>
                <w:sz w:val="20"/>
                <w:szCs w:val="20"/>
                <w:rtl w:val="0"/>
                <w:lang w:val="en-US"/>
              </w:rPr>
            </w:pPr>
            <w:r>
              <w:rPr>
                <w:rStyle w:val="Ohne"/>
                <w:sz w:val="20"/>
                <w:szCs w:val="20"/>
                <w:shd w:val="nil" w:color="auto" w:fill="auto"/>
                <w:rtl w:val="0"/>
                <w:lang w:val="en-US"/>
              </w:rPr>
              <w:t>Aria Operations</w:t>
            </w:r>
          </w:p>
          <w:p>
            <w:pPr>
              <w:pStyle w:val="Text"/>
              <w:widowControl w:val="0"/>
              <w:numPr>
                <w:ilvl w:val="0"/>
                <w:numId w:val="1"/>
              </w:numPr>
              <w:bidi w:val="0"/>
              <w:ind w:right="0"/>
              <w:jc w:val="left"/>
              <w:rPr>
                <w:sz w:val="20"/>
                <w:szCs w:val="20"/>
                <w:rtl w:val="0"/>
                <w:lang w:val="en-US"/>
              </w:rPr>
            </w:pPr>
            <w:r>
              <w:rPr>
                <w:rStyle w:val="Ohne"/>
                <w:sz w:val="20"/>
                <w:szCs w:val="20"/>
                <w:shd w:val="nil" w:color="auto" w:fill="auto"/>
                <w:rtl w:val="0"/>
                <w:lang w:val="en-US"/>
              </w:rPr>
              <w:t>Aria Operations for Logs</w:t>
            </w:r>
          </w:p>
          <w:p>
            <w:pPr>
              <w:pStyle w:val="Text"/>
              <w:widowControl w:val="0"/>
              <w:bidi w:val="0"/>
              <w:ind w:left="0" w:right="0" w:firstLine="0"/>
              <w:jc w:val="left"/>
              <w:rPr>
                <w:rStyle w:val="Ohne"/>
                <w:sz w:val="20"/>
                <w:szCs w:val="20"/>
                <w:shd w:val="nil" w:color="auto" w:fill="auto"/>
                <w:rtl w:val="0"/>
              </w:rPr>
            </w:pPr>
            <w:r>
              <w:rPr>
                <w:rStyle w:val="Ohne"/>
                <w:sz w:val="20"/>
                <w:szCs w:val="20"/>
                <w:shd w:val="nil" w:color="auto" w:fill="auto"/>
                <w:rtl w:val="0"/>
                <w:lang w:val="en-US"/>
              </w:rPr>
              <w:t>- Aria Automation Orchestrator and Aria Automation</w:t>
            </w:r>
          </w:p>
          <w:p>
            <w:pPr>
              <w:pStyle w:val="Text"/>
              <w:widowControl w:val="0"/>
              <w:bidi w:val="0"/>
              <w:ind w:left="0" w:right="0" w:firstLine="0"/>
              <w:jc w:val="left"/>
              <w:rPr>
                <w:rtl w:val="0"/>
              </w:rPr>
            </w:pPr>
            <w:r>
              <w:rPr>
                <w:rStyle w:val="Ohne"/>
                <w:sz w:val="20"/>
                <w:szCs w:val="20"/>
                <w:shd w:val="nil" w:color="auto" w:fill="auto"/>
                <w:rtl w:val="0"/>
                <w:lang w:val="en-US"/>
              </w:rPr>
              <w:t>- SaltStack / Aria Automation Config</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For Aria Suite Enterprise: No equivalent bundle</w:t>
            </w:r>
          </w:p>
          <w:p>
            <w:pPr>
              <w:pStyle w:val="Text"/>
              <w:widowControl w:val="0"/>
              <w:numPr>
                <w:ilvl w:val="0"/>
                <w:numId w:val="2"/>
              </w:numPr>
              <w:bidi w:val="0"/>
              <w:ind w:right="0"/>
              <w:jc w:val="left"/>
              <w:rPr>
                <w:i w:val="1"/>
                <w:iCs w:val="1"/>
                <w:sz w:val="20"/>
                <w:szCs w:val="20"/>
                <w:rtl w:val="0"/>
                <w:lang w:val="en-US"/>
              </w:rPr>
            </w:pPr>
            <w:r>
              <w:rPr>
                <w:rStyle w:val="Ohne"/>
                <w:i w:val="1"/>
                <w:iCs w:val="1"/>
                <w:sz w:val="20"/>
                <w:szCs w:val="20"/>
                <w:shd w:val="nil" w:color="auto" w:fill="auto"/>
                <w:rtl w:val="0"/>
                <w:lang w:val="en-US"/>
              </w:rPr>
              <w:t>Approximately Ansible</w:t>
            </w:r>
          </w:p>
          <w:p>
            <w:pPr>
              <w:pStyle w:val="Text"/>
              <w:widowControl w:val="0"/>
              <w:numPr>
                <w:ilvl w:val="0"/>
                <w:numId w:val="2"/>
              </w:numPr>
              <w:bidi w:val="0"/>
              <w:ind w:right="0"/>
              <w:jc w:val="left"/>
              <w:rPr>
                <w:i w:val="1"/>
                <w:iCs w:val="1"/>
                <w:sz w:val="20"/>
                <w:szCs w:val="20"/>
                <w:rtl w:val="0"/>
                <w:lang w:val="en-US"/>
              </w:rPr>
            </w:pPr>
            <w:r>
              <w:rPr>
                <w:rStyle w:val="Ohne"/>
                <w:i w:val="1"/>
                <w:iCs w:val="1"/>
                <w:sz w:val="20"/>
                <w:szCs w:val="20"/>
                <w:shd w:val="nil" w:color="auto" w:fill="auto"/>
                <w:rtl w:val="0"/>
                <w:lang w:val="en-US"/>
              </w:rPr>
              <w:t>No equivalent</w:t>
            </w:r>
          </w:p>
          <w:p>
            <w:pPr>
              <w:pStyle w:val="Text"/>
              <w:widowControl w:val="0"/>
              <w:numPr>
                <w:ilvl w:val="0"/>
                <w:numId w:val="2"/>
              </w:numPr>
              <w:bidi w:val="0"/>
              <w:ind w:right="0"/>
              <w:jc w:val="left"/>
              <w:rPr>
                <w:i w:val="1"/>
                <w:iCs w:val="1"/>
                <w:sz w:val="20"/>
                <w:szCs w:val="20"/>
                <w:rtl w:val="0"/>
                <w:lang w:val="en-US"/>
              </w:rPr>
            </w:pPr>
            <w:r>
              <w:rPr>
                <w:rStyle w:val="Ohne"/>
                <w:i w:val="1"/>
                <w:iCs w:val="1"/>
                <w:sz w:val="20"/>
                <w:szCs w:val="20"/>
                <w:shd w:val="nil" w:color="auto" w:fill="auto"/>
                <w:rtl w:val="0"/>
                <w:lang w:val="en-US"/>
              </w:rPr>
              <w:t>No equivalent</w:t>
            </w:r>
          </w:p>
          <w:p>
            <w:pPr>
              <w:pStyle w:val="Text"/>
              <w:widowControl w:val="0"/>
              <w:bidi w:val="0"/>
              <w:ind w:left="0" w:right="0" w:firstLine="0"/>
              <w:jc w:val="left"/>
              <w:rPr>
                <w:rStyle w:val="Ohne"/>
                <w:i w:val="1"/>
                <w:iCs w:val="1"/>
                <w:sz w:val="20"/>
                <w:szCs w:val="20"/>
                <w:shd w:val="nil" w:color="auto" w:fill="auto"/>
                <w:rtl w:val="0"/>
              </w:rPr>
            </w:pPr>
            <w:r>
              <w:rPr>
                <w:rStyle w:val="Ohne"/>
                <w:i w:val="1"/>
                <w:iCs w:val="1"/>
                <w:sz w:val="20"/>
                <w:szCs w:val="20"/>
                <w:shd w:val="nil" w:color="auto" w:fill="auto"/>
                <w:rtl w:val="0"/>
                <w:lang w:val="en-US"/>
              </w:rPr>
              <w:t>Some functionality exists in OpenShift Logging and ACM. Important to explore the use cases</w:t>
            </w:r>
          </w:p>
          <w:p>
            <w:pPr>
              <w:pStyle w:val="Text"/>
              <w:widowControl w:val="0"/>
              <w:rPr>
                <w:rStyle w:val="Ohne"/>
                <w:i w:val="1"/>
                <w:iCs w:val="1"/>
                <w:sz w:val="20"/>
                <w:szCs w:val="20"/>
                <w:shd w:val="nil" w:color="auto" w:fill="auto"/>
                <w:lang w:val="en-US"/>
              </w:rPr>
            </w:pPr>
          </w:p>
          <w:p>
            <w:pPr>
              <w:pStyle w:val="Text"/>
              <w:widowControl w:val="0"/>
              <w:bidi w:val="0"/>
              <w:ind w:left="0" w:right="0" w:firstLine="0"/>
              <w:jc w:val="left"/>
              <w:rPr>
                <w:rtl w:val="0"/>
              </w:rPr>
            </w:pPr>
            <w:r>
              <w:rPr>
                <w:rStyle w:val="Ohne"/>
                <w:i w:val="1"/>
                <w:iCs w:val="1"/>
                <w:sz w:val="20"/>
                <w:szCs w:val="20"/>
                <w:shd w:val="nil" w:color="auto" w:fill="auto"/>
                <w:rtl w:val="0"/>
                <w:lang w:val="en-US"/>
              </w:rPr>
              <w:t>For the others, there are possible solutions using ACM, Ansible, Pipelines and GitOps</w:t>
            </w:r>
          </w:p>
        </w:tc>
      </w:tr>
      <w:tr>
        <w:tblPrEx>
          <w:shd w:val="clear" w:color="auto" w:fill="ced7e7"/>
        </w:tblPrEx>
        <w:trPr>
          <w:trHeight w:val="80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SRM</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SRM-like features require 3rd party integrations</w:t>
            </w:r>
          </w:p>
          <w:p>
            <w:pPr>
              <w:pStyle w:val="Text"/>
              <w:widowControl w:val="0"/>
              <w:bidi w:val="0"/>
              <w:ind w:left="0" w:right="0" w:firstLine="0"/>
              <w:jc w:val="left"/>
              <w:rPr>
                <w:rtl w:val="0"/>
              </w:rPr>
            </w:pPr>
            <w:r>
              <w:rPr>
                <w:rStyle w:val="Ohne"/>
                <w:i w:val="1"/>
                <w:iCs w:val="1"/>
                <w:sz w:val="20"/>
                <w:szCs w:val="20"/>
                <w:shd w:val="nil" w:color="auto" w:fill="auto"/>
                <w:rtl w:val="0"/>
                <w:lang w:val="en-US"/>
              </w:rPr>
              <w:t xml:space="preserve">Refer to the </w:t>
            </w:r>
            <w:r>
              <w:rPr>
                <w:rStyle w:val="Hyperlink.2"/>
                <w:i w:val="1"/>
                <w:iCs w:val="1"/>
                <w:sz w:val="20"/>
                <w:szCs w:val="20"/>
              </w:rPr>
              <w:fldChar w:fldCharType="begin" w:fldLock="0"/>
            </w:r>
            <w:r>
              <w:rPr>
                <w:rStyle w:val="Hyperlink.2"/>
                <w:i w:val="1"/>
                <w:iCs w:val="1"/>
                <w:sz w:val="20"/>
                <w:szCs w:val="20"/>
              </w:rPr>
              <w:instrText xml:space="preserve"> HYPERLINK "https://access.redhat.com/articles/7041594"</w:instrText>
            </w:r>
            <w:r>
              <w:rPr>
                <w:rStyle w:val="Hyperlink.2"/>
                <w:i w:val="1"/>
                <w:iCs w:val="1"/>
                <w:sz w:val="20"/>
                <w:szCs w:val="20"/>
              </w:rPr>
              <w:fldChar w:fldCharType="separate" w:fldLock="0"/>
            </w:r>
            <w:r>
              <w:rPr>
                <w:rStyle w:val="Hyperlink.2"/>
                <w:i w:val="1"/>
                <w:iCs w:val="1"/>
                <w:sz w:val="20"/>
                <w:szCs w:val="20"/>
                <w:rtl w:val="0"/>
                <w:lang w:val="en-US"/>
              </w:rPr>
              <w:t>OpenShift Disaster Recovery Guide</w:t>
            </w:r>
            <w:r>
              <w:rPr>
                <w:i w:val="1"/>
                <w:iCs w:val="1"/>
                <w:sz w:val="20"/>
                <w:szCs w:val="20"/>
              </w:rPr>
              <w:fldChar w:fldCharType="end" w:fldLock="0"/>
            </w:r>
            <w:r>
              <w:rPr>
                <w:rStyle w:val="Ohne"/>
                <w:i w:val="1"/>
                <w:iCs w:val="1"/>
                <w:sz w:val="20"/>
                <w:szCs w:val="20"/>
                <w:shd w:val="nil" w:color="auto" w:fill="auto"/>
                <w:rtl w:val="0"/>
                <w:lang w:val="en-US"/>
              </w:rPr>
              <w:t xml:space="preserve"> for more information</w:t>
            </w:r>
          </w:p>
        </w:tc>
      </w:tr>
      <w:tr>
        <w:tblPrEx>
          <w:shd w:val="clear" w:color="auto" w:fill="ced7e7"/>
        </w:tblPrEx>
        <w:trPr>
          <w:trHeight w:val="1320" w:hRule="atLeast"/>
        </w:trPr>
        <w:tc>
          <w:tcPr>
            <w:tcW w:type="dxa" w:w="5375"/>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Incumbent Storage Vendor?</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sz w:val="20"/>
                <w:szCs w:val="20"/>
                <w:shd w:val="nil" w:color="auto" w:fill="auto"/>
                <w:rtl w:val="0"/>
                <w:lang w:val="en-US"/>
              </w:rPr>
              <w:t xml:space="preserve">(Brand, product type, version, protocol, known storage array limitations </w:t>
            </w:r>
            <w:r>
              <w:rPr>
                <w:rStyle w:val="Ohne"/>
                <w:sz w:val="20"/>
                <w:szCs w:val="20"/>
                <w:shd w:val="nil" w:color="auto" w:fill="auto"/>
                <w:rtl w:val="0"/>
                <w:lang w:val="en-US"/>
              </w:rPr>
              <w:t xml:space="preserve">– </w:t>
            </w:r>
            <w:r>
              <w:rPr>
                <w:rStyle w:val="Ohne"/>
                <w:sz w:val="20"/>
                <w:szCs w:val="20"/>
                <w:shd w:val="nil" w:color="auto" w:fill="auto"/>
                <w:rtl w:val="0"/>
                <w:lang w:val="en-US"/>
              </w:rPr>
              <w:t>like number of LUNs)</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OpenShift Virtualization requires a supported CSI driver, preferably explicitly tested for OpenShift Virtualization and not just OpenShift. Please reference </w:t>
            </w:r>
            <w:r>
              <w:rPr>
                <w:rStyle w:val="Hyperlink.2"/>
                <w:i w:val="1"/>
                <w:iCs w:val="1"/>
                <w:sz w:val="20"/>
                <w:szCs w:val="20"/>
              </w:rPr>
              <w:fldChar w:fldCharType="begin" w:fldLock="0"/>
            </w:r>
            <w:r>
              <w:rPr>
                <w:rStyle w:val="Hyperlink.2"/>
                <w:i w:val="1"/>
                <w:iCs w:val="1"/>
                <w:sz w:val="20"/>
                <w:szCs w:val="20"/>
              </w:rPr>
              <w:instrText xml:space="preserve"> HYPERLINK "https://catalog.redhat.com/search?searchType=software&amp;badges_and_features=OpenShift+Virtualization&amp;subcategories=Storage"</w:instrText>
            </w:r>
            <w:r>
              <w:rPr>
                <w:rStyle w:val="Hyperlink.2"/>
                <w:i w:val="1"/>
                <w:iCs w:val="1"/>
                <w:sz w:val="20"/>
                <w:szCs w:val="20"/>
              </w:rPr>
              <w:fldChar w:fldCharType="separate" w:fldLock="0"/>
            </w:r>
            <w:r>
              <w:rPr>
                <w:rStyle w:val="Hyperlink.2"/>
                <w:i w:val="1"/>
                <w:iCs w:val="1"/>
                <w:sz w:val="20"/>
                <w:szCs w:val="20"/>
                <w:rtl w:val="0"/>
                <w:lang w:val="en-US"/>
              </w:rPr>
              <w:t>Ecosystem Catalog</w:t>
            </w:r>
            <w:r>
              <w:rPr>
                <w:i w:val="1"/>
                <w:iCs w:val="1"/>
                <w:sz w:val="20"/>
                <w:szCs w:val="20"/>
              </w:rPr>
              <w:fldChar w:fldCharType="end" w:fldLock="0"/>
            </w:r>
            <w:r>
              <w:rPr>
                <w:rStyle w:val="Ohne"/>
                <w:i w:val="1"/>
                <w:iCs w:val="1"/>
                <w:sz w:val="20"/>
                <w:szCs w:val="20"/>
                <w:shd w:val="nil" w:color="auto" w:fill="auto"/>
                <w:rtl w:val="0"/>
                <w:lang w:val="en-US"/>
              </w:rPr>
              <w:t xml:space="preserve"> and/or confirm with your storage vendor, via documentation or directly, of the status of support and required versions. </w:t>
            </w:r>
          </w:p>
        </w:tc>
      </w:tr>
      <w:tr>
        <w:tblPrEx>
          <w:shd w:val="clear" w:color="auto" w:fill="ced7e7"/>
        </w:tblPrEx>
        <w:trPr>
          <w:trHeight w:val="1320" w:hRule="atLeast"/>
        </w:trPr>
        <w:tc>
          <w:tcPr>
            <w:tcW w:type="dxa" w:w="5375"/>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Incumbent Backup and Disaster Recovery Vendor(s)?</w:t>
            </w:r>
            <w:r>
              <w:rPr>
                <w:rStyle w:val="Ohne"/>
                <w:sz w:val="20"/>
                <w:szCs w:val="20"/>
                <w:u w:val="single"/>
                <w:shd w:val="nil" w:color="auto" w:fill="auto"/>
                <w:lang w:val="en-US"/>
              </w:rPr>
              <w:br w:type="textWrapping"/>
            </w:r>
            <w:r>
              <w:rPr>
                <w:rStyle w:val="Ohne"/>
                <w:sz w:val="20"/>
                <w:szCs w:val="20"/>
                <w:shd w:val="nil" w:color="auto" w:fill="auto"/>
                <w:lang w:val="en-US"/>
              </w:rPr>
              <w:br w:type="textWrapping"/>
            </w:r>
            <w:r>
              <w:rPr>
                <w:rStyle w:val="Ohne"/>
                <w:sz w:val="20"/>
                <w:szCs w:val="20"/>
                <w:shd w:val="nil" w:color="auto" w:fill="auto"/>
                <w:rtl w:val="0"/>
                <w:lang w:val="en-US"/>
              </w:rPr>
              <w:t>(Brand, product type, version, do they support backup and DR of VMs specifically?)</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Please reference </w:t>
            </w:r>
            <w:r>
              <w:rPr>
                <w:rStyle w:val="Hyperlink.2"/>
                <w:i w:val="1"/>
                <w:iCs w:val="1"/>
                <w:sz w:val="20"/>
                <w:szCs w:val="20"/>
              </w:rPr>
              <w:fldChar w:fldCharType="begin" w:fldLock="0"/>
            </w:r>
            <w:r>
              <w:rPr>
                <w:rStyle w:val="Hyperlink.2"/>
                <w:i w:val="1"/>
                <w:iCs w:val="1"/>
                <w:sz w:val="20"/>
                <w:szCs w:val="20"/>
              </w:rPr>
              <w:instrText xml:space="preserve"> HYPERLINK "https://catalog.redhat.com/search?searchType=software&amp;badges_and_features=OpenShift%2520Virtualization&amp;p=1&amp;subcategories=Backup%2520&amp;%2520Recovery"</w:instrText>
            </w:r>
            <w:r>
              <w:rPr>
                <w:rStyle w:val="Hyperlink.2"/>
                <w:i w:val="1"/>
                <w:iCs w:val="1"/>
                <w:sz w:val="20"/>
                <w:szCs w:val="20"/>
              </w:rPr>
              <w:fldChar w:fldCharType="separate" w:fldLock="0"/>
            </w:r>
            <w:r>
              <w:rPr>
                <w:rStyle w:val="Hyperlink.2"/>
                <w:i w:val="1"/>
                <w:iCs w:val="1"/>
                <w:sz w:val="20"/>
                <w:szCs w:val="20"/>
                <w:rtl w:val="0"/>
                <w:lang w:val="en-US"/>
              </w:rPr>
              <w:t>Ecosystem Catalog</w:t>
            </w:r>
            <w:r>
              <w:rPr>
                <w:i w:val="1"/>
                <w:iCs w:val="1"/>
                <w:sz w:val="20"/>
                <w:szCs w:val="20"/>
              </w:rPr>
              <w:fldChar w:fldCharType="end" w:fldLock="0"/>
            </w:r>
            <w:r>
              <w:rPr>
                <w:rStyle w:val="Ohne"/>
                <w:i w:val="1"/>
                <w:iCs w:val="1"/>
                <w:sz w:val="20"/>
                <w:szCs w:val="20"/>
                <w:shd w:val="nil" w:color="auto" w:fill="auto"/>
                <w:rtl w:val="0"/>
                <w:lang w:val="en-US"/>
              </w:rPr>
              <w:t xml:space="preserve"> or contact the vendor directly for supported backup and DR options. </w:t>
            </w:r>
          </w:p>
        </w:tc>
      </w:tr>
      <w:tr>
        <w:tblPrEx>
          <w:shd w:val="clear" w:color="auto" w:fill="ced7e7"/>
        </w:tblPrEx>
        <w:trPr>
          <w:trHeight w:val="1183" w:hRule="atLeast"/>
        </w:trPr>
        <w:tc>
          <w:tcPr>
            <w:tcW w:type="dxa" w:w="5375"/>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Incumbent 3rd party network vendor?</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rFonts w:ascii="Red Hat Text Regular" w:hAnsi="Red Hat Text Regular"/>
                <w:sz w:val="20"/>
                <w:szCs w:val="20"/>
                <w:shd w:val="nil" w:color="auto" w:fill="auto"/>
                <w:rtl w:val="0"/>
                <w:lang w:val="en-US"/>
              </w:rPr>
              <w:t>(Routers, switches, load balancers, firewalls, DNS etc)</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If using a software defined networking solution, it will require a supported CNI driver to integrate with OpenShift. Please reference </w:t>
            </w:r>
            <w:r>
              <w:rPr>
                <w:rStyle w:val="Hyperlink.2"/>
                <w:i w:val="1"/>
                <w:iCs w:val="1"/>
                <w:sz w:val="20"/>
                <w:szCs w:val="20"/>
              </w:rPr>
              <w:fldChar w:fldCharType="begin" w:fldLock="0"/>
            </w:r>
            <w:r>
              <w:rPr>
                <w:rStyle w:val="Hyperlink.2"/>
                <w:i w:val="1"/>
                <w:iCs w:val="1"/>
                <w:sz w:val="20"/>
                <w:szCs w:val="20"/>
              </w:rPr>
              <w:instrText xml:space="preserve"> HYPERLINK "https://catalog.redhat.com/search?searchType=software&amp;badges_and_features=OpenShift%2520Virtualization&amp;p=1&amp;subcategories=Networking"</w:instrText>
            </w:r>
            <w:r>
              <w:rPr>
                <w:rStyle w:val="Hyperlink.2"/>
                <w:i w:val="1"/>
                <w:iCs w:val="1"/>
                <w:sz w:val="20"/>
                <w:szCs w:val="20"/>
              </w:rPr>
              <w:fldChar w:fldCharType="separate" w:fldLock="0"/>
            </w:r>
            <w:r>
              <w:rPr>
                <w:rStyle w:val="Hyperlink.2"/>
                <w:i w:val="1"/>
                <w:iCs w:val="1"/>
                <w:sz w:val="20"/>
                <w:szCs w:val="20"/>
                <w:rtl w:val="0"/>
                <w:lang w:val="en-US"/>
              </w:rPr>
              <w:t>Ecosystem Catalog</w:t>
            </w:r>
            <w:r>
              <w:rPr>
                <w:i w:val="1"/>
                <w:iCs w:val="1"/>
                <w:sz w:val="20"/>
                <w:szCs w:val="20"/>
              </w:rPr>
              <w:fldChar w:fldCharType="end" w:fldLock="0"/>
            </w:r>
            <w:r>
              <w:rPr>
                <w:rStyle w:val="Ohne"/>
                <w:i w:val="1"/>
                <w:iCs w:val="1"/>
                <w:sz w:val="20"/>
                <w:szCs w:val="20"/>
                <w:shd w:val="nil" w:color="auto" w:fill="auto"/>
                <w:rtl w:val="0"/>
                <w:lang w:val="en-US"/>
              </w:rPr>
              <w:t xml:space="preserve"> for supported SDNs or contact the vendor directly.</w:t>
            </w:r>
          </w:p>
        </w:tc>
      </w:tr>
      <w:tr>
        <w:tblPrEx>
          <w:shd w:val="clear" w:color="auto" w:fill="ced7e7"/>
        </w:tblPrEx>
        <w:trPr>
          <w:trHeight w:val="1320" w:hRule="atLeast"/>
        </w:trPr>
        <w:tc>
          <w:tcPr>
            <w:tcW w:type="dxa" w:w="5375"/>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Target Hardware for Installation?</w:t>
            </w:r>
            <w:r>
              <w:rPr>
                <w:rStyle w:val="Ohne"/>
                <w:sz w:val="20"/>
                <w:szCs w:val="20"/>
                <w:u w:val="single"/>
                <w:shd w:val="nil" w:color="auto" w:fill="auto"/>
                <w:lang w:val="en-US"/>
              </w:rPr>
              <w:br w:type="textWrapping"/>
              <w:br w:type="textWrapping"/>
            </w:r>
            <w:r>
              <w:rPr>
                <w:rStyle w:val="Ohne"/>
                <w:sz w:val="20"/>
                <w:szCs w:val="20"/>
                <w:shd w:val="nil" w:color="auto" w:fill="auto"/>
                <w:rtl w:val="0"/>
                <w:lang w:val="en-US"/>
              </w:rPr>
              <w:t>(Make, model)</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Server hardware that is certified to run Red Hat Enterprise Linux is also certified to run Openshift and as part of that this includes Red Hat Enterprise Linux CoreOS. Please reference </w:t>
            </w:r>
            <w:r>
              <w:rPr>
                <w:rStyle w:val="Hyperlink.2"/>
                <w:i w:val="1"/>
                <w:iCs w:val="1"/>
                <w:sz w:val="20"/>
                <w:szCs w:val="20"/>
              </w:rPr>
              <w:fldChar w:fldCharType="begin" w:fldLock="0"/>
            </w:r>
            <w:r>
              <w:rPr>
                <w:rStyle w:val="Hyperlink.2"/>
                <w:i w:val="1"/>
                <w:iCs w:val="1"/>
                <w:sz w:val="20"/>
                <w:szCs w:val="20"/>
              </w:rPr>
              <w:instrText xml:space="preserve"> HYPERLINK "https://catalog.redhat.com/search?searchType=hardware&amp;p=1&amp;certified_RedHat_Platforms=Red%2520Hat%2520Enterprise%2520Linux%257CRed%2520Hat%2520OpenShift%2520Container%2520Platform"</w:instrText>
            </w:r>
            <w:r>
              <w:rPr>
                <w:rStyle w:val="Hyperlink.2"/>
                <w:i w:val="1"/>
                <w:iCs w:val="1"/>
                <w:sz w:val="20"/>
                <w:szCs w:val="20"/>
              </w:rPr>
              <w:fldChar w:fldCharType="separate" w:fldLock="0"/>
            </w:r>
            <w:r>
              <w:rPr>
                <w:rStyle w:val="Hyperlink.2"/>
                <w:i w:val="1"/>
                <w:iCs w:val="1"/>
                <w:sz w:val="20"/>
                <w:szCs w:val="20"/>
                <w:rtl w:val="0"/>
                <w:lang w:val="en-US"/>
              </w:rPr>
              <w:t>Ecosystem Catalog</w:t>
            </w:r>
            <w:r>
              <w:rPr>
                <w:i w:val="1"/>
                <w:iCs w:val="1"/>
                <w:sz w:val="20"/>
                <w:szCs w:val="20"/>
              </w:rPr>
              <w:fldChar w:fldCharType="end" w:fldLock="0"/>
            </w:r>
            <w:r>
              <w:rPr>
                <w:rStyle w:val="Ohne"/>
                <w:i w:val="1"/>
                <w:iCs w:val="1"/>
                <w:sz w:val="20"/>
                <w:szCs w:val="20"/>
                <w:shd w:val="nil" w:color="auto" w:fill="auto"/>
                <w:rtl w:val="0"/>
                <w:lang w:val="en-US"/>
              </w:rPr>
              <w:t xml:space="preserve"> for server hardware certified for RHEL.</w:t>
            </w:r>
          </w:p>
        </w:tc>
      </w:tr>
      <w:tr>
        <w:tblPrEx>
          <w:shd w:val="clear" w:color="auto" w:fill="ced7e7"/>
        </w:tblPrEx>
        <w:trPr>
          <w:trHeight w:val="800" w:hRule="atLeast"/>
        </w:trPr>
        <w:tc>
          <w:tcPr>
            <w:tcW w:type="dxa" w:w="5375"/>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Current non-OS Workloads</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sz w:val="20"/>
                <w:szCs w:val="20"/>
                <w:shd w:val="nil" w:color="auto" w:fill="auto"/>
                <w:rtl w:val="0"/>
                <w:lang w:val="en-US"/>
              </w:rPr>
              <w:t>(e.g. SAP, VDI, Oracle DB, etc)</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bl>
    <w:p>
      <w:pPr>
        <w:pStyle w:val="Text"/>
        <w:widowControl w:val="0"/>
        <w:rPr>
          <w:rStyle w:val="Ohne"/>
          <w:sz w:val="20"/>
          <w:szCs w:val="20"/>
        </w:rPr>
      </w:pPr>
    </w:p>
    <w:p>
      <w:pPr>
        <w:pStyle w:val="Text"/>
      </w:pPr>
    </w:p>
    <w:p>
      <w:pPr>
        <w:pStyle w:val="Überschrift 2"/>
        <w:rPr>
          <w:rStyle w:val="Ohne"/>
          <w:sz w:val="22"/>
          <w:szCs w:val="22"/>
        </w:rPr>
      </w:pPr>
      <w:bookmarkStart w:name="_s9i5jhgg2jmp" w:id="7"/>
      <w:bookmarkEnd w:id="7"/>
    </w:p>
    <w:p>
      <w:pPr>
        <w:pStyle w:val="Überschrift 2"/>
        <w:rPr>
          <w:rStyle w:val="Ohne"/>
          <w:sz w:val="22"/>
          <w:szCs w:val="22"/>
        </w:rPr>
      </w:pPr>
      <w:bookmarkStart w:name="_cb5y84tudlio" w:id="8"/>
      <w:bookmarkEnd w:id="8"/>
      <w:r>
        <w:rPr>
          <w:rStyle w:val="Ohne"/>
          <w:rFonts w:cs="Arial Unicode MS" w:eastAsia="Arial Unicode MS"/>
          <w:sz w:val="22"/>
          <w:szCs w:val="22"/>
          <w:rtl w:val="0"/>
        </w:rPr>
        <w:t>C</w:t>
      </w:r>
      <w:r>
        <w:rPr>
          <w:rStyle w:val="Ohne"/>
          <w:rFonts w:cs="Arial Unicode MS" w:eastAsia="Arial Unicode MS"/>
          <w:sz w:val="22"/>
          <w:szCs w:val="22"/>
          <w:rtl w:val="0"/>
          <w:lang w:val="en-US"/>
        </w:rPr>
        <w:t>urrent State Environment - Features and Use Cases</w:t>
      </w:r>
    </w:p>
    <w:p>
      <w:pPr>
        <w:pStyle w:val="Text"/>
      </w:pPr>
    </w:p>
    <w:p>
      <w:pPr>
        <w:pStyle w:val="Text"/>
        <w:rPr>
          <w:rStyle w:val="Ohne"/>
          <w:sz w:val="20"/>
          <w:szCs w:val="20"/>
        </w:rPr>
      </w:pPr>
      <w:r>
        <w:rPr>
          <w:rStyle w:val="Ohne"/>
          <w:sz w:val="20"/>
          <w:szCs w:val="20"/>
          <w:rtl w:val="0"/>
          <w:lang w:val="en-US"/>
        </w:rPr>
        <w:t xml:space="preserve">In this section we explore the features the customer may be using that can be a problem for migration. </w:t>
      </w:r>
    </w:p>
    <w:p>
      <w:pPr>
        <w:pStyle w:val="Text"/>
        <w:rPr>
          <w:rStyle w:val="Ohne"/>
          <w:sz w:val="20"/>
          <w:szCs w:val="20"/>
        </w:rPr>
      </w:pPr>
    </w:p>
    <w:p>
      <w:pPr>
        <w:pStyle w:val="Text"/>
        <w:rPr>
          <w:rStyle w:val="Ohne"/>
          <w:sz w:val="20"/>
          <w:szCs w:val="20"/>
        </w:rPr>
      </w:pPr>
      <w:r>
        <w:rPr>
          <w:rStyle w:val="Ohne"/>
          <w:rFonts w:ascii="Red Hat Text Bold" w:hAnsi="Red Hat Text Bold"/>
          <w:sz w:val="20"/>
          <w:szCs w:val="20"/>
          <w:rtl w:val="0"/>
          <w:lang w:val="en-US"/>
        </w:rPr>
        <w:t xml:space="preserve">mportant: </w:t>
      </w:r>
      <w:r>
        <w:rPr>
          <w:rStyle w:val="Ohne"/>
          <w:sz w:val="20"/>
          <w:szCs w:val="20"/>
          <w:rtl w:val="0"/>
          <w:lang w:val="en-US"/>
        </w:rPr>
        <w:t>Do not ask directly about these features one by one. Instead, focus on the specific use cases for the customer and think about how we could implement those. Going through the list, one by one, may give a negative impression about OpenShift Virtualization capabilities.</w:t>
      </w:r>
    </w:p>
    <w:p>
      <w:pPr>
        <w:pStyle w:val="Text"/>
        <w:rPr>
          <w:rStyle w:val="Ohne"/>
          <w:sz w:val="20"/>
          <w:szCs w:val="20"/>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70"/>
        <w:gridCol w:w="2705"/>
        <w:gridCol w:w="5425"/>
      </w:tblGrid>
      <w:tr>
        <w:tblPrEx>
          <w:shd w:val="clear" w:color="auto" w:fill="ced7e7"/>
        </w:tblPrEx>
        <w:trPr>
          <w:trHeight w:val="280" w:hRule="atLeast"/>
        </w:trPr>
        <w:tc>
          <w:tcPr>
            <w:tcW w:type="dxa" w:w="26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Question</w:t>
            </w: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Features</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Consideration</w:t>
            </w:r>
          </w:p>
        </w:tc>
      </w:tr>
      <w:tr>
        <w:tblPrEx>
          <w:shd w:val="clear" w:color="auto" w:fill="ced7e7"/>
        </w:tblPrEx>
        <w:trPr>
          <w:trHeight w:val="440" w:hRule="atLeast"/>
        </w:trPr>
        <w:tc>
          <w:tcPr>
            <w:tcW w:type="dxa" w:w="267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VMware Features Used?</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sz w:val="20"/>
                <w:szCs w:val="20"/>
                <w:shd w:val="nil" w:color="auto" w:fill="auto"/>
                <w:rtl w:val="0"/>
                <w:lang w:val="en-US"/>
              </w:rPr>
              <w:t>List features used and the use case for each one of them</w:t>
            </w:r>
            <w:r>
              <w:rPr>
                <w:rStyle w:val="Ohne"/>
                <w:sz w:val="20"/>
                <w:szCs w:val="20"/>
                <w:shd w:val="nil" w:color="auto" w:fill="auto"/>
              </w:rPr>
            </w:r>
          </w:p>
        </w:tc>
        <w:tc>
          <w:tcPr>
            <w:tcW w:type="dxa" w:w="813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Storage</w:t>
            </w:r>
          </w:p>
        </w:tc>
      </w:tr>
      <w:tr>
        <w:tblPrEx>
          <w:shd w:val="clear" w:color="auto" w:fill="ced7e7"/>
        </w:tblPrEx>
        <w:trPr>
          <w:trHeight w:val="5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Storage vMotion</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GA in 4.19. There is support from Engineering in PoCs and in production via support exception</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Storage DRS</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Native migration between storage classes </w:t>
            </w:r>
          </w:p>
        </w:tc>
      </w:tr>
      <w:tr>
        <w:tblPrEx>
          <w:shd w:val="clear" w:color="auto" w:fill="ced7e7"/>
        </w:tblPrEx>
        <w:trPr>
          <w:trHeight w:val="80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RDM (Raw Device Map)</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No full parity. Check for the use case, as it may be covered with PVCs with block access mode. Can be replaced with direct LUN. </w:t>
            </w:r>
          </w:p>
        </w:tc>
      </w:tr>
      <w:tr>
        <w:tblPrEx>
          <w:shd w:val="clear" w:color="auto" w:fill="ced7e7"/>
        </w:tblPrEx>
        <w:trPr>
          <w:trHeight w:val="80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Storage IO control (SIOC)</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Common QoS for workloads, we don</w:t>
            </w:r>
            <w:r>
              <w:rPr>
                <w:rStyle w:val="Ohne"/>
                <w:i w:val="1"/>
                <w:iCs w:val="1"/>
                <w:sz w:val="20"/>
                <w:szCs w:val="20"/>
                <w:shd w:val="nil" w:color="auto" w:fill="auto"/>
                <w:rtl w:val="0"/>
                <w:lang w:val="en-US"/>
              </w:rPr>
              <w:t>’</w:t>
            </w:r>
            <w:r>
              <w:rPr>
                <w:rStyle w:val="Ohne"/>
                <w:i w:val="1"/>
                <w:iCs w:val="1"/>
                <w:sz w:val="20"/>
                <w:szCs w:val="20"/>
                <w:shd w:val="nil" w:color="auto" w:fill="auto"/>
                <w:rtl w:val="0"/>
                <w:lang w:val="en-US"/>
              </w:rPr>
              <w:t>t have a good equivalent. Would be responsibility of the CSI driver. Check vendor details</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813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i w:val="0"/>
                <w:iCs w:val="0"/>
                <w:sz w:val="20"/>
                <w:szCs w:val="20"/>
                <w:shd w:val="nil" w:color="auto" w:fill="auto"/>
                <w:rtl w:val="0"/>
                <w:lang w:val="en-US"/>
              </w:rPr>
              <w:t xml:space="preserve">Networking - </w:t>
            </w:r>
            <w:r>
              <w:rPr>
                <w:rStyle w:val="Ohne"/>
                <w:rFonts w:ascii="Red Hat Text Bold" w:hAnsi="Red Hat Text Bold"/>
                <w:i w:val="1"/>
                <w:iCs w:val="1"/>
                <w:sz w:val="20"/>
                <w:szCs w:val="20"/>
                <w:shd w:val="nil" w:color="auto" w:fill="auto"/>
                <w:rtl w:val="0"/>
                <w:lang w:val="en-US"/>
              </w:rPr>
              <w:t>Only if the customer has NSX. If not, do not go deep into this</w:t>
            </w:r>
          </w:p>
        </w:tc>
      </w:tr>
      <w:tr>
        <w:tblPrEx>
          <w:shd w:val="clear" w:color="auto" w:fill="ced7e7"/>
        </w:tblPrEx>
        <w:trPr>
          <w:trHeight w:val="5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Routing</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There is no L2 gateway feature to provide routing between overlay networks. </w:t>
            </w:r>
          </w:p>
        </w:tc>
      </w:tr>
      <w:tr>
        <w:tblPrEx>
          <w:shd w:val="clear" w:color="auto" w:fill="ced7e7"/>
        </w:tblPrEx>
        <w:trPr>
          <w:trHeight w:val="5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VPN</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Could be managed by Skupper/Submariner</w:t>
            </w:r>
            <w:r>
              <w:rPr>
                <w:rStyle w:val="Ohne"/>
                <w:i w:val="1"/>
                <w:iCs w:val="1"/>
                <w:sz w:val="20"/>
                <w:szCs w:val="20"/>
                <w:shd w:val="nil" w:color="auto" w:fill="auto"/>
              </w:rPr>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Port mirroring</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Not available</w:t>
            </w:r>
          </w:p>
        </w:tc>
      </w:tr>
      <w:tr>
        <w:tblPrEx>
          <w:shd w:val="clear" w:color="auto" w:fill="ced7e7"/>
        </w:tblPrEx>
        <w:trPr>
          <w:trHeight w:val="80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Network IO Control (NIOC)</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There is no equivalent in OpenShift. However, pod level bandwidth limits apply to VMs as well. Additionally, Service Mesh can provide more fine grained control</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813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Reliability and Flexibility</w:t>
            </w:r>
          </w:p>
        </w:tc>
      </w:tr>
      <w:tr>
        <w:tblPrEx>
          <w:shd w:val="clear" w:color="auto" w:fill="ced7e7"/>
        </w:tblPrEx>
        <w:trPr>
          <w:trHeight w:val="106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Fault Tolerance</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Proprietary technology, not available in Virt. Explore use case. Very few VMs use this, but those VMs are of the highest criticality. There is no equivalent in OpenShift Virtualization. </w:t>
            </w:r>
          </w:p>
        </w:tc>
      </w:tr>
      <w:tr>
        <w:tblPrEx>
          <w:shd w:val="clear" w:color="auto" w:fill="ced7e7"/>
        </w:tblPrEx>
        <w:trPr>
          <w:trHeight w:val="5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DRS (Dynamic Resource Scheduling)</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 xml:space="preserve">Depending on the use case it can be done with eviction policies and the </w:t>
            </w:r>
            <w:r>
              <w:rPr>
                <w:rStyle w:val="Hyperlink.2"/>
                <w:i w:val="1"/>
                <w:iCs w:val="1"/>
                <w:sz w:val="20"/>
                <w:szCs w:val="20"/>
              </w:rPr>
              <w:fldChar w:fldCharType="begin" w:fldLock="0"/>
            </w:r>
            <w:r>
              <w:rPr>
                <w:rStyle w:val="Hyperlink.2"/>
                <w:i w:val="1"/>
                <w:iCs w:val="1"/>
                <w:sz w:val="20"/>
                <w:szCs w:val="20"/>
              </w:rPr>
              <w:instrText xml:space="preserve"> HYPERLINK "https://docs.openshift.com/container-platform/4.14/virt/virtual_machines/advanced_vm_management/virt-enabling-descheduler-evictions.html"</w:instrText>
            </w:r>
            <w:r>
              <w:rPr>
                <w:rStyle w:val="Hyperlink.2"/>
                <w:i w:val="1"/>
                <w:iCs w:val="1"/>
                <w:sz w:val="20"/>
                <w:szCs w:val="20"/>
              </w:rPr>
              <w:fldChar w:fldCharType="separate" w:fldLock="0"/>
            </w:r>
            <w:r>
              <w:rPr>
                <w:rStyle w:val="Hyperlink.2"/>
                <w:i w:val="1"/>
                <w:iCs w:val="1"/>
                <w:sz w:val="20"/>
                <w:szCs w:val="20"/>
                <w:rtl w:val="0"/>
                <w:lang w:val="en-US"/>
              </w:rPr>
              <w:t>descheduler</w:t>
            </w:r>
            <w:r>
              <w:rPr>
                <w:i w:val="1"/>
                <w:iCs w:val="1"/>
                <w:sz w:val="20"/>
                <w:szCs w:val="20"/>
              </w:rPr>
              <w:fldChar w:fldCharType="end" w:fldLock="0"/>
            </w:r>
            <w:r>
              <w:rPr>
                <w:rStyle w:val="Ohne"/>
                <w:i w:val="1"/>
                <w:iCs w:val="1"/>
                <w:sz w:val="20"/>
                <w:szCs w:val="20"/>
                <w:shd w:val="nil" w:color="auto" w:fill="auto"/>
                <w:rtl w:val="0"/>
                <w:lang w:val="en-US"/>
              </w:rPr>
              <w:t xml:space="preserve">. Track progress in </w:t>
            </w:r>
            <w:r>
              <w:rPr>
                <w:rStyle w:val="Hyperlink.2"/>
                <w:i w:val="1"/>
                <w:iCs w:val="1"/>
                <w:sz w:val="20"/>
                <w:szCs w:val="20"/>
              </w:rPr>
              <w:fldChar w:fldCharType="begin" w:fldLock="0"/>
            </w:r>
            <w:r>
              <w:rPr>
                <w:rStyle w:val="Hyperlink.2"/>
                <w:i w:val="1"/>
                <w:iCs w:val="1"/>
                <w:sz w:val="20"/>
                <w:szCs w:val="20"/>
              </w:rPr>
              <w:instrText xml:space="preserve"> HYPERLINK "https://issues.redhat.com/browse/VIRTSTRAT-65"</w:instrText>
            </w:r>
            <w:r>
              <w:rPr>
                <w:rStyle w:val="Hyperlink.2"/>
                <w:i w:val="1"/>
                <w:iCs w:val="1"/>
                <w:sz w:val="20"/>
                <w:szCs w:val="20"/>
              </w:rPr>
              <w:fldChar w:fldCharType="separate" w:fldLock="0"/>
            </w:r>
            <w:r>
              <w:rPr>
                <w:rStyle w:val="Hyperlink.2"/>
                <w:i w:val="1"/>
                <w:iCs w:val="1"/>
                <w:sz w:val="20"/>
                <w:szCs w:val="20"/>
                <w:rtl w:val="0"/>
                <w:lang w:val="en-US"/>
              </w:rPr>
              <w:t>JIRA.</w:t>
            </w:r>
            <w:r>
              <w:rPr>
                <w:i w:val="1"/>
                <w:iCs w:val="1"/>
                <w:sz w:val="20"/>
                <w:szCs w:val="20"/>
              </w:rPr>
              <w:fldChar w:fldCharType="end" w:fldLock="0"/>
            </w:r>
            <w:r>
              <w:rPr>
                <w:rStyle w:val="Ohne"/>
                <w:i w:val="1"/>
                <w:iCs w:val="1"/>
                <w:sz w:val="20"/>
                <w:szCs w:val="20"/>
                <w:shd w:val="nil" w:color="auto" w:fill="auto"/>
                <w:rtl w:val="0"/>
                <w:lang w:val="en-US"/>
              </w:rPr>
              <w:t xml:space="preserve">  </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CPU Overcommit</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Virt has a maximum of 10:1, check customer requirements</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Memory Overcommit</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There is safe memory overcommit by using swap.</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813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Backup, DR and Protection</w:t>
            </w:r>
          </w:p>
        </w:tc>
      </w:tr>
      <w:tr>
        <w:tblPrEx>
          <w:shd w:val="clear" w:color="auto" w:fill="ced7e7"/>
        </w:tblPrEx>
        <w:trPr>
          <w:trHeight w:val="440" w:hRule="atLeast"/>
        </w:trPr>
        <w:tc>
          <w:tcPr>
            <w:tcW w:type="dxa" w:w="267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7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sz w:val="20"/>
                <w:szCs w:val="20"/>
                <w:shd w:val="nil" w:color="auto" w:fill="auto"/>
                <w:rtl w:val="0"/>
                <w:lang w:val="en-US"/>
              </w:rPr>
              <w:t>VM Snapshot</w:t>
            </w:r>
          </w:p>
        </w:tc>
        <w:tc>
          <w:tcPr>
            <w:tcW w:type="dxa" w:w="54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Snapshots are supported, but not with memory</w:t>
            </w:r>
          </w:p>
        </w:tc>
      </w:tr>
    </w:tbl>
    <w:p>
      <w:pPr>
        <w:pStyle w:val="Text"/>
        <w:widowControl w:val="0"/>
        <w:rPr>
          <w:rStyle w:val="Ohne"/>
          <w:sz w:val="20"/>
          <w:szCs w:val="20"/>
        </w:rPr>
      </w:pPr>
    </w:p>
    <w:p>
      <w:pPr>
        <w:pStyle w:val="Text"/>
      </w:pPr>
    </w:p>
    <w:p>
      <w:pPr>
        <w:pStyle w:val="Text"/>
      </w:pPr>
    </w:p>
    <w:p>
      <w:pPr>
        <w:pStyle w:val="Überschrift 2"/>
        <w:rPr>
          <w:rStyle w:val="Ohne"/>
          <w:sz w:val="22"/>
          <w:szCs w:val="22"/>
        </w:rPr>
      </w:pPr>
      <w:bookmarkStart w:name="_t4zhe5qne2ks" w:id="9"/>
      <w:bookmarkEnd w:id="9"/>
      <w:r>
        <w:rPr>
          <w:rStyle w:val="Ohne"/>
          <w:rFonts w:cs="Arial Unicode MS" w:eastAsia="Arial Unicode MS"/>
          <w:sz w:val="22"/>
          <w:szCs w:val="22"/>
          <w:rtl w:val="0"/>
        </w:rPr>
        <w:t>C</w:t>
      </w:r>
      <w:r>
        <w:rPr>
          <w:rStyle w:val="Ohne"/>
          <w:rFonts w:cs="Arial Unicode MS" w:eastAsia="Arial Unicode MS"/>
          <w:sz w:val="22"/>
          <w:szCs w:val="22"/>
          <w:rtl w:val="0"/>
          <w:lang w:val="en-US"/>
        </w:rPr>
        <w:t>ustomer</w:t>
      </w:r>
      <w:r>
        <w:rPr>
          <w:rStyle w:val="Ohne"/>
          <w:rFonts w:cs="Arial Unicode MS" w:eastAsia="Arial Unicode MS" w:hint="default"/>
          <w:sz w:val="22"/>
          <w:szCs w:val="22"/>
          <w:rtl w:val="1"/>
        </w:rPr>
        <w:t>’</w:t>
      </w:r>
      <w:r>
        <w:rPr>
          <w:rStyle w:val="Ohne"/>
          <w:rFonts w:cs="Arial Unicode MS" w:eastAsia="Arial Unicode MS"/>
          <w:sz w:val="22"/>
          <w:szCs w:val="22"/>
          <w:rtl w:val="0"/>
          <w:lang w:val="en-US"/>
        </w:rPr>
        <w:t>s Current Commitment Level to Migrate</w:t>
      </w:r>
    </w:p>
    <w:p>
      <w:pPr>
        <w:pStyle w:val="Text"/>
      </w:pPr>
    </w:p>
    <w:p>
      <w:pPr>
        <w:pStyle w:val="Text"/>
        <w:rPr>
          <w:rStyle w:val="Ohne"/>
          <w:sz w:val="20"/>
          <w:szCs w:val="20"/>
        </w:rPr>
      </w:pPr>
      <w:r>
        <w:rPr>
          <w:rStyle w:val="Ohne"/>
          <w:sz w:val="20"/>
          <w:szCs w:val="20"/>
          <w:rtl w:val="0"/>
          <w:lang w:val="en-US"/>
        </w:rPr>
        <w:t>In this section we want to explore the customer</w:t>
      </w:r>
      <w:r>
        <w:rPr>
          <w:rStyle w:val="Ohne"/>
          <w:sz w:val="20"/>
          <w:szCs w:val="20"/>
          <w:rtl w:val="1"/>
        </w:rPr>
        <w:t>’</w:t>
      </w:r>
      <w:r>
        <w:rPr>
          <w:rStyle w:val="Ohne"/>
          <w:sz w:val="20"/>
          <w:szCs w:val="20"/>
          <w:rtl w:val="0"/>
          <w:lang w:val="en-US"/>
        </w:rPr>
        <w:t>s level of commitment to do a migration to OpenShift Virtualization.</w:t>
      </w:r>
    </w:p>
    <w:p>
      <w:pPr>
        <w:pStyle w:val="Text"/>
        <w:rPr>
          <w:rStyle w:val="Ohne"/>
          <w:sz w:val="20"/>
          <w:szCs w:val="20"/>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00"/>
        <w:gridCol w:w="6600"/>
      </w:tblGrid>
      <w:tr>
        <w:tblPrEx>
          <w:shd w:val="clear" w:color="auto" w:fill="ced7e7"/>
        </w:tblPrEx>
        <w:trPr>
          <w:trHeight w:val="28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Question</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e0000"/>
            <w:tcMar>
              <w:top w:type="dxa" w:w="80"/>
              <w:left w:type="dxa" w:w="80"/>
              <w:bottom w:type="dxa" w:w="80"/>
              <w:right w:type="dxa" w:w="80"/>
            </w:tcMar>
            <w:vAlign w:val="top"/>
          </w:tcPr>
          <w:p>
            <w:pPr>
              <w:pStyle w:val="Text"/>
              <w:widowControl w:val="0"/>
            </w:pPr>
            <w:r>
              <w:rPr>
                <w:rStyle w:val="Ohne"/>
                <w:rFonts w:ascii="Red Hat Text Bold" w:hAnsi="Red Hat Text Bold"/>
                <w:outline w:val="0"/>
                <w:color w:val="ffffff"/>
                <w:sz w:val="20"/>
                <w:szCs w:val="20"/>
                <w:u w:color="ffffff"/>
                <w:shd w:val="nil" w:color="auto" w:fill="auto"/>
                <w:rtl w:val="0"/>
                <w:lang w:val="en-US"/>
                <w14:textFill>
                  <w14:solidFill>
                    <w14:srgbClr w14:val="FFFFFF"/>
                  </w14:solidFill>
                </w14:textFill>
              </w:rPr>
              <w:t>Consideration</w:t>
            </w:r>
          </w:p>
        </w:tc>
      </w:tr>
      <w:tr>
        <w:tblPrEx>
          <w:shd w:val="clear" w:color="auto" w:fill="ced7e7"/>
        </w:tblPrEx>
        <w:trPr>
          <w:trHeight w:val="236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Timeline to deploy VMware alternative into production?</w:t>
            </w:r>
          </w:p>
          <w:p>
            <w:pPr>
              <w:pStyle w:val="Text"/>
              <w:widowControl w:val="0"/>
              <w:rPr>
                <w:rStyle w:val="Ohne"/>
                <w:sz w:val="20"/>
                <w:szCs w:val="20"/>
                <w:shd w:val="nil" w:color="auto" w:fill="auto"/>
                <w:lang w:val="en-US"/>
              </w:rPr>
            </w:pPr>
          </w:p>
          <w:p>
            <w:pPr>
              <w:pStyle w:val="Text"/>
              <w:widowControl w:val="0"/>
              <w:bidi w:val="0"/>
              <w:ind w:left="0" w:right="0" w:firstLine="0"/>
              <w:jc w:val="left"/>
              <w:rPr>
                <w:rStyle w:val="Ohne"/>
                <w:sz w:val="20"/>
                <w:szCs w:val="20"/>
                <w:shd w:val="nil" w:color="auto" w:fill="auto"/>
                <w:rtl w:val="0"/>
              </w:rPr>
            </w:pPr>
            <w:r>
              <w:rPr>
                <w:rStyle w:val="Ohne"/>
                <w:sz w:val="20"/>
                <w:szCs w:val="20"/>
                <w:shd w:val="nil" w:color="auto" w:fill="auto"/>
                <w:rtl w:val="0"/>
                <w:lang w:val="en-US"/>
              </w:rPr>
              <w:t xml:space="preserve">Timeline, including the total number of VMs to be migrated. </w:t>
            </w:r>
          </w:p>
          <w:p>
            <w:pPr>
              <w:pStyle w:val="Text"/>
              <w:widowControl w:val="0"/>
              <w:rPr>
                <w:rStyle w:val="Ohne"/>
                <w:sz w:val="20"/>
                <w:szCs w:val="20"/>
                <w:shd w:val="nil" w:color="auto" w:fill="auto"/>
                <w:lang w:val="en-US"/>
              </w:rPr>
            </w:pPr>
          </w:p>
          <w:p>
            <w:pPr>
              <w:pStyle w:val="Text"/>
              <w:widowControl w:val="0"/>
              <w:bidi w:val="0"/>
              <w:ind w:left="0" w:right="0" w:firstLine="0"/>
              <w:jc w:val="left"/>
              <w:rPr>
                <w:rtl w:val="0"/>
              </w:rPr>
            </w:pPr>
            <w:r>
              <w:rPr>
                <w:rStyle w:val="Ohne"/>
                <w:sz w:val="20"/>
                <w:szCs w:val="20"/>
                <w:shd w:val="nil" w:color="auto" w:fill="auto"/>
                <w:rtl w:val="0"/>
                <w:lang w:val="en-US"/>
              </w:rPr>
              <w:t>Assumption: Customer will run VMware alternative and VMware side by side for at least 12-months to de-risk</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Please identify how many data centers, heavy edges and or cloud environments are supported. Additionally please indicate the customer</w:t>
            </w:r>
            <w:r>
              <w:rPr>
                <w:rStyle w:val="Ohne"/>
                <w:i w:val="1"/>
                <w:iCs w:val="1"/>
                <w:sz w:val="20"/>
                <w:szCs w:val="20"/>
                <w:shd w:val="nil" w:color="auto" w:fill="auto"/>
                <w:rtl w:val="0"/>
                <w:lang w:val="en-US"/>
              </w:rPr>
              <w:t>’</w:t>
            </w:r>
            <w:r>
              <w:rPr>
                <w:rStyle w:val="Ohne"/>
                <w:i w:val="1"/>
                <w:iCs w:val="1"/>
                <w:sz w:val="20"/>
                <w:szCs w:val="20"/>
                <w:shd w:val="nil" w:color="auto" w:fill="auto"/>
                <w:rtl w:val="0"/>
                <w:lang w:val="en-US"/>
              </w:rPr>
              <w:t>s common practice for use of Production and Non-Production environments such as Prod, Pre-Prod, Test, Development etc.</w:t>
            </w:r>
          </w:p>
          <w:p>
            <w:pPr>
              <w:pStyle w:val="Text"/>
              <w:widowControl w:val="0"/>
              <w:rPr>
                <w:rStyle w:val="Ohne"/>
                <w:i w:val="1"/>
                <w:iCs w:val="1"/>
                <w:sz w:val="20"/>
                <w:szCs w:val="20"/>
                <w:shd w:val="nil" w:color="auto" w:fill="auto"/>
                <w:lang w:val="en-US"/>
              </w:rPr>
            </w:pPr>
          </w:p>
          <w:p>
            <w:pPr>
              <w:pStyle w:val="Text"/>
              <w:widowControl w:val="0"/>
              <w:bidi w:val="0"/>
              <w:ind w:left="0" w:right="0" w:firstLine="0"/>
              <w:jc w:val="left"/>
              <w:rPr>
                <w:rtl w:val="0"/>
              </w:rPr>
            </w:pPr>
            <w:r>
              <w:rPr>
                <w:rStyle w:val="Ohne"/>
                <w:i w:val="1"/>
                <w:iCs w:val="1"/>
                <w:sz w:val="20"/>
                <w:szCs w:val="20"/>
                <w:shd w:val="nil" w:color="auto" w:fill="auto"/>
                <w:rtl w:val="0"/>
                <w:lang w:val="en-US"/>
              </w:rPr>
              <w:t>Most of the sizing information will be available if the customer has provided rvtools output.</w:t>
            </w:r>
          </w:p>
        </w:tc>
      </w:tr>
      <w:tr>
        <w:tblPrEx>
          <w:shd w:val="clear" w:color="auto" w:fill="ced7e7"/>
        </w:tblPrEx>
        <w:trPr>
          <w:trHeight w:val="106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Financial Budget?</w:t>
            </w:r>
          </w:p>
          <w:p>
            <w:pPr>
              <w:pStyle w:val="Text"/>
              <w:widowControl w:val="0"/>
            </w:pPr>
            <w:r>
              <w:rPr>
                <w:rStyle w:val="Ohne"/>
                <w:sz w:val="20"/>
                <w:szCs w:val="20"/>
                <w:shd w:val="nil" w:color="auto" w:fill="auto"/>
                <w:lang w:val="en-US"/>
              </w:rPr>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For things like:</w:t>
            </w:r>
          </w:p>
          <w:p>
            <w:pPr>
              <w:pStyle w:val="Text"/>
              <w:widowControl w:val="0"/>
              <w:numPr>
                <w:ilvl w:val="0"/>
                <w:numId w:val="3"/>
              </w:numPr>
              <w:bidi w:val="0"/>
              <w:ind w:right="0"/>
              <w:jc w:val="left"/>
              <w:rPr>
                <w:i w:val="1"/>
                <w:iCs w:val="1"/>
                <w:sz w:val="20"/>
                <w:szCs w:val="20"/>
                <w:rtl w:val="0"/>
                <w:lang w:val="en-US"/>
              </w:rPr>
            </w:pPr>
            <w:r>
              <w:rPr>
                <w:rStyle w:val="Ohne"/>
                <w:i w:val="1"/>
                <w:iCs w:val="1"/>
                <w:sz w:val="20"/>
                <w:szCs w:val="20"/>
                <w:shd w:val="nil" w:color="auto" w:fill="auto"/>
                <w:rtl w:val="0"/>
                <w:lang w:val="en-US"/>
              </w:rPr>
              <w:t>VMware alternative TCO analysis</w:t>
            </w:r>
          </w:p>
          <w:p>
            <w:pPr>
              <w:pStyle w:val="Text"/>
              <w:widowControl w:val="0"/>
              <w:numPr>
                <w:ilvl w:val="0"/>
                <w:numId w:val="3"/>
              </w:numPr>
              <w:bidi w:val="0"/>
              <w:ind w:right="0"/>
              <w:jc w:val="left"/>
              <w:rPr>
                <w:i w:val="1"/>
                <w:iCs w:val="1"/>
                <w:sz w:val="20"/>
                <w:szCs w:val="20"/>
                <w:rtl w:val="0"/>
                <w:lang w:val="en-US"/>
              </w:rPr>
            </w:pPr>
            <w:r>
              <w:rPr>
                <w:rStyle w:val="Ohne"/>
                <w:i w:val="1"/>
                <w:iCs w:val="1"/>
                <w:sz w:val="20"/>
                <w:szCs w:val="20"/>
                <w:shd w:val="nil" w:color="auto" w:fill="auto"/>
                <w:rtl w:val="0"/>
                <w:lang w:val="en-US"/>
              </w:rPr>
              <w:t>Investing in a Proof of Value</w:t>
            </w:r>
            <w:r>
              <w:rPr>
                <w:rStyle w:val="Ohne"/>
                <w:i w:val="1"/>
                <w:iCs w:val="1"/>
                <w:sz w:val="20"/>
                <w:szCs w:val="20"/>
                <w:shd w:val="nil" w:color="auto" w:fill="auto"/>
              </w:rPr>
            </w:r>
          </w:p>
        </w:tc>
      </w:tr>
      <w:tr>
        <w:tblPrEx>
          <w:shd w:val="clear" w:color="auto" w:fill="ced7e7"/>
        </w:tblPrEx>
        <w:trPr>
          <w:trHeight w:val="158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Would you allocate people resources to work with Red Hat to advise on evaluation &amp; implementation?</w:t>
            </w:r>
            <w:r>
              <w:rPr>
                <w:rStyle w:val="Ohne"/>
                <w:sz w:val="20"/>
                <w:szCs w:val="20"/>
                <w:shd w:val="nil" w:color="auto" w:fill="auto"/>
                <w:lang w:val="en-US"/>
              </w:rPr>
              <w:br w:type="textWrapping"/>
              <w:br w:type="textWrapping"/>
            </w:r>
            <w:r>
              <w:rPr>
                <w:rStyle w:val="Ohne"/>
                <w:sz w:val="20"/>
                <w:szCs w:val="20"/>
                <w:shd w:val="nil" w:color="auto" w:fill="auto"/>
                <w:rtl w:val="0"/>
                <w:lang w:val="en-US"/>
              </w:rPr>
              <w:t xml:space="preserve">(Are those resources cross functional </w:t>
            </w:r>
            <w:r>
              <w:rPr>
                <w:rStyle w:val="Ohne"/>
                <w:sz w:val="20"/>
                <w:szCs w:val="20"/>
                <w:shd w:val="nil" w:color="auto" w:fill="auto"/>
                <w:rtl w:val="0"/>
                <w:lang w:val="en-US"/>
              </w:rPr>
              <w:t xml:space="preserve">– </w:t>
            </w:r>
            <w:r>
              <w:rPr>
                <w:rStyle w:val="Ohne"/>
                <w:sz w:val="20"/>
                <w:szCs w:val="20"/>
                <w:shd w:val="nil" w:color="auto" w:fill="auto"/>
                <w:rtl w:val="0"/>
                <w:lang w:val="en-US"/>
              </w:rPr>
              <w:t>networking, platform, etc)</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Red Hat is positioned to support customers to achieve their desired outcomes.  This includes providing presales and implementation support for customers and consulting partners that support end customers.</w:t>
            </w:r>
          </w:p>
        </w:tc>
      </w:tr>
      <w:tr>
        <w:tblPrEx>
          <w:shd w:val="clear" w:color="auto" w:fill="ced7e7"/>
        </w:tblPrEx>
        <w:trPr>
          <w:trHeight w:val="158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Are you open to a solution that requires the addition of a 3rd party Software Defined Storage vendor?</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 xml:space="preserve">Red Hat is differentiated by our ability to provide customers with Choice while they implement their Alternative Virtualization suite.  We support the ability to integrate with existing investments in 3rd parties such as Storage, DR, Backup, Networking, and Hardware.  </w:t>
            </w:r>
            <w:r>
              <w:rPr>
                <w:rStyle w:val="Hyperlink.2"/>
                <w:i w:val="1"/>
                <w:iCs w:val="1"/>
                <w:sz w:val="20"/>
                <w:szCs w:val="20"/>
              </w:rPr>
              <w:fldChar w:fldCharType="begin" w:fldLock="0"/>
            </w:r>
            <w:r>
              <w:rPr>
                <w:rStyle w:val="Hyperlink.2"/>
                <w:i w:val="1"/>
                <w:iCs w:val="1"/>
                <w:sz w:val="20"/>
                <w:szCs w:val="20"/>
              </w:rPr>
              <w:instrText xml:space="preserve"> HYPERLINK "https://red.ht/workswithvirt"</w:instrText>
            </w:r>
            <w:r>
              <w:rPr>
                <w:rStyle w:val="Hyperlink.2"/>
                <w:i w:val="1"/>
                <w:iCs w:val="1"/>
                <w:sz w:val="20"/>
                <w:szCs w:val="20"/>
              </w:rPr>
              <w:fldChar w:fldCharType="separate" w:fldLock="0"/>
            </w:r>
            <w:r>
              <w:rPr>
                <w:rStyle w:val="Hyperlink.2"/>
                <w:i w:val="1"/>
                <w:iCs w:val="1"/>
                <w:sz w:val="20"/>
                <w:szCs w:val="20"/>
                <w:rtl w:val="0"/>
                <w:lang w:val="en-US"/>
              </w:rPr>
              <w:t>Link to Catalog</w:t>
            </w:r>
            <w:r>
              <w:rPr>
                <w:i w:val="1"/>
                <w:iCs w:val="1"/>
                <w:sz w:val="20"/>
                <w:szCs w:val="20"/>
              </w:rPr>
              <w:fldChar w:fldCharType="end" w:fldLock="0"/>
            </w:r>
          </w:p>
          <w:p>
            <w:pPr>
              <w:pStyle w:val="Text"/>
              <w:widowControl w:val="0"/>
            </w:pPr>
            <w:r>
              <w:rPr>
                <w:rStyle w:val="Ohne"/>
                <w:i w:val="1"/>
                <w:iCs w:val="1"/>
                <w:sz w:val="20"/>
                <w:szCs w:val="20"/>
                <w:shd w:val="nil" w:color="auto" w:fill="auto"/>
                <w:lang w:val="en-US"/>
              </w:rPr>
            </w:r>
          </w:p>
        </w:tc>
      </w:tr>
      <w:tr>
        <w:tblPrEx>
          <w:shd w:val="clear" w:color="auto" w:fill="ced7e7"/>
        </w:tblPrEx>
        <w:trPr>
          <w:trHeight w:val="158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Are you using OpenShift today?</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i w:val="1"/>
                <w:iCs w:val="1"/>
                <w:sz w:val="20"/>
                <w:szCs w:val="20"/>
                <w:shd w:val="nil" w:color="auto" w:fill="auto"/>
              </w:rPr>
            </w:pPr>
            <w:r>
              <w:rPr>
                <w:rStyle w:val="Ohne"/>
                <w:i w:val="1"/>
                <w:iCs w:val="1"/>
                <w:sz w:val="20"/>
                <w:szCs w:val="20"/>
                <w:shd w:val="nil" w:color="auto" w:fill="auto"/>
                <w:rtl w:val="0"/>
                <w:lang w:val="en-US"/>
              </w:rPr>
              <w:t>If a customer is already using RH OpenShift successfully then leveraging that customer</w:t>
            </w:r>
            <w:r>
              <w:rPr>
                <w:rStyle w:val="Ohne"/>
                <w:i w:val="1"/>
                <w:iCs w:val="1"/>
                <w:sz w:val="20"/>
                <w:szCs w:val="20"/>
                <w:shd w:val="nil" w:color="auto" w:fill="auto"/>
                <w:rtl w:val="0"/>
                <w:lang w:val="en-US"/>
              </w:rPr>
              <w:t>’</w:t>
            </w:r>
            <w:r>
              <w:rPr>
                <w:rStyle w:val="Ohne"/>
                <w:i w:val="1"/>
                <w:iCs w:val="1"/>
                <w:sz w:val="20"/>
                <w:szCs w:val="20"/>
                <w:shd w:val="nil" w:color="auto" w:fill="auto"/>
                <w:rtl w:val="0"/>
                <w:lang w:val="en-US"/>
              </w:rPr>
              <w:t>s knowledge / skill can help accelerate opportunities for positioning OpenShift Virtualization. Be aware the team running OpenShift today is likely different from the team operating VMware.</w:t>
            </w:r>
          </w:p>
          <w:p>
            <w:pPr>
              <w:pStyle w:val="Text"/>
              <w:widowControl w:val="0"/>
            </w:pPr>
            <w:r>
              <w:rPr>
                <w:rStyle w:val="Ohne"/>
                <w:sz w:val="20"/>
                <w:szCs w:val="20"/>
                <w:shd w:val="nil" w:color="auto" w:fill="auto"/>
                <w:lang w:val="en-US"/>
              </w:rPr>
            </w:r>
          </w:p>
        </w:tc>
      </w:tr>
      <w:tr>
        <w:tblPrEx>
          <w:shd w:val="clear" w:color="auto" w:fill="ced7e7"/>
        </w:tblPrEx>
        <w:trPr>
          <w:trHeight w:val="158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rPr>
                <w:rStyle w:val="Ohne"/>
                <w:rFonts w:ascii="Red Hat Text Bold" w:cs="Red Hat Text Bold" w:hAnsi="Red Hat Text Bold" w:eastAsia="Red Hat Text Bold"/>
                <w:sz w:val="20"/>
                <w:szCs w:val="20"/>
                <w:shd w:val="nil" w:color="auto" w:fill="auto"/>
              </w:rPr>
            </w:pPr>
            <w:r>
              <w:rPr>
                <w:rStyle w:val="Ohne"/>
                <w:rFonts w:ascii="Red Hat Text Bold" w:hAnsi="Red Hat Text Bold"/>
                <w:sz w:val="20"/>
                <w:szCs w:val="20"/>
                <w:shd w:val="nil" w:color="auto" w:fill="auto"/>
                <w:rtl w:val="0"/>
                <w:lang w:val="en-US"/>
              </w:rPr>
              <w:t>Are you using Ansible today for datacenter automation?</w:t>
            </w:r>
          </w:p>
          <w:p>
            <w:pPr>
              <w:pStyle w:val="Text"/>
              <w:widowControl w:val="0"/>
              <w:rPr>
                <w:rStyle w:val="Ohne"/>
                <w:rFonts w:ascii="Red Hat Text Bold" w:cs="Red Hat Text Bold" w:hAnsi="Red Hat Text Bold" w:eastAsia="Red Hat Text Bold"/>
                <w:sz w:val="20"/>
                <w:szCs w:val="20"/>
                <w:shd w:val="nil" w:color="auto" w:fill="auto"/>
                <w:lang w:val="en-US"/>
              </w:rPr>
            </w:pPr>
          </w:p>
          <w:p>
            <w:pPr>
              <w:pStyle w:val="Text"/>
              <w:widowControl w:val="0"/>
              <w:bidi w:val="0"/>
              <w:ind w:left="0" w:right="0" w:firstLine="0"/>
              <w:jc w:val="left"/>
              <w:rPr>
                <w:rtl w:val="0"/>
              </w:rPr>
            </w:pPr>
            <w:r>
              <w:rPr>
                <w:rStyle w:val="Ohne"/>
                <w:rFonts w:ascii="Red Hat Text Regular" w:hAnsi="Red Hat Text Regular"/>
                <w:sz w:val="20"/>
                <w:szCs w:val="20"/>
                <w:shd w:val="nil" w:color="auto" w:fill="auto"/>
                <w:rtl w:val="0"/>
                <w:lang w:val="en-US"/>
              </w:rPr>
              <w:t>(Windows/Linux configuration mgmt, network automation, capacity planning, SNOW integrations etc)</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i w:val="1"/>
                <w:iCs w:val="1"/>
                <w:sz w:val="20"/>
                <w:szCs w:val="20"/>
                <w:shd w:val="nil" w:color="auto" w:fill="auto"/>
                <w:rtl w:val="0"/>
                <w:lang w:val="en-US"/>
              </w:rPr>
              <w:t>If a customer is already using RH Ansible successfully then leveraging that customer</w:t>
            </w:r>
            <w:r>
              <w:rPr>
                <w:rStyle w:val="Ohne"/>
                <w:i w:val="1"/>
                <w:iCs w:val="1"/>
                <w:sz w:val="20"/>
                <w:szCs w:val="20"/>
                <w:shd w:val="nil" w:color="auto" w:fill="auto"/>
                <w:rtl w:val="0"/>
                <w:lang w:val="en-US"/>
              </w:rPr>
              <w:t>’</w:t>
            </w:r>
            <w:r>
              <w:rPr>
                <w:rStyle w:val="Ohne"/>
                <w:i w:val="1"/>
                <w:iCs w:val="1"/>
                <w:sz w:val="20"/>
                <w:szCs w:val="20"/>
                <w:shd w:val="nil" w:color="auto" w:fill="auto"/>
                <w:rtl w:val="0"/>
                <w:lang w:val="en-US"/>
              </w:rPr>
              <w:t xml:space="preserve">s knowledge / skill can help accelerate opportunities for positioning OpenShift Virtualization.  However, its also good to uncover what other automation tooling is being used such as VMware Aria, or other ISV product specific tooling </w:t>
            </w:r>
          </w:p>
        </w:tc>
      </w:tr>
      <w:tr>
        <w:tblPrEx>
          <w:shd w:val="clear" w:color="auto" w:fill="ced7e7"/>
        </w:tblPrEx>
        <w:trPr>
          <w:trHeight w:val="540" w:hRule="atLeast"/>
        </w:trPr>
        <w:tc>
          <w:tcPr>
            <w:tcW w:type="dxa" w:w="42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Text"/>
              <w:widowControl w:val="0"/>
            </w:pPr>
            <w:r>
              <w:rPr>
                <w:rStyle w:val="Ohne"/>
                <w:rFonts w:ascii="Red Hat Text Bold" w:hAnsi="Red Hat Text Bold"/>
                <w:sz w:val="20"/>
                <w:szCs w:val="20"/>
                <w:shd w:val="nil" w:color="auto" w:fill="auto"/>
                <w:rtl w:val="0"/>
                <w:lang w:val="en-US"/>
              </w:rPr>
              <w:t>Are you currently seeking to  modernize (refactor) applications?</w:t>
            </w:r>
          </w:p>
        </w:tc>
        <w:tc>
          <w:tcPr>
            <w:tcW w:type="dxa" w:w="66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bl>
    <w:p>
      <w:pPr>
        <w:pStyle w:val="Text"/>
        <w:widowControl w:val="0"/>
        <w:rPr>
          <w:rStyle w:val="Ohne"/>
          <w:sz w:val="20"/>
          <w:szCs w:val="20"/>
        </w:rPr>
      </w:pPr>
    </w:p>
    <w:p>
      <w:pPr>
        <w:pStyle w:val="Text"/>
        <w:ind w:left="1440" w:firstLine="0"/>
      </w:pPr>
      <w:r>
        <w:rPr>
          <w:rStyle w:val="Ohne"/>
          <w:i w:val="1"/>
          <w:iCs w:val="1"/>
          <w:sz w:val="20"/>
          <w:szCs w:val="20"/>
        </w:rPr>
      </w:r>
    </w:p>
    <w:sectPr>
      <w:headerReference w:type="default" r:id="rId4"/>
      <w:footerReference w:type="default" r:id="rId5"/>
      <w:pgSz w:w="12240" w:h="15840" w:orient="portrait"/>
      <w:pgMar w:top="576" w:right="720" w:bottom="576" w:left="72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Red Hat Text Regular">
    <w:charset w:val="00"/>
    <w:family w:val="roman"/>
    <w:pitch w:val="default"/>
  </w:font>
  <w:font w:name="Red Hat Text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ext"/>
      <w:jc w:val="righ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Text"/>
      <w:jc w:val="right"/>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Red Hat Text Regular" w:cs="Arial Unicode MS" w:hAnsi="Red Hat Text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Überschrift">
    <w:name w:val="Überschrift"/>
    <w:next w:val="Text"/>
    <w:pPr>
      <w:keepNext w:val="1"/>
      <w:keepLines w:val="1"/>
      <w:pageBreakBefore w:val="0"/>
      <w:widowControl w:val="1"/>
      <w:shd w:val="clear" w:color="auto" w:fill="auto"/>
      <w:suppressAutoHyphens w:val="0"/>
      <w:bidi w:val="0"/>
      <w:spacing w:before="0" w:after="0" w:line="240" w:lineRule="auto"/>
      <w:ind w:left="0" w:right="0" w:firstLine="0"/>
      <w:jc w:val="left"/>
      <w:outlineLvl w:val="0"/>
    </w:pPr>
    <w:rPr>
      <w:rFonts w:ascii="Red Hat Text Bold" w:cs="Arial Unicode MS" w:hAnsi="Red Hat Text Bold"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character" w:styleId="Ohne">
    <w:name w:val="Ohne"/>
  </w:style>
  <w:style w:type="character" w:styleId="Hyperlink.0">
    <w:name w:val="Hyperlink.0"/>
    <w:basedOn w:val="Ohne"/>
    <w:next w:val="Hyperlink.0"/>
    <w:rPr>
      <w:outline w:val="0"/>
      <w:color w:val="1155cc"/>
      <w:sz w:val="20"/>
      <w:szCs w:val="20"/>
      <w:u w:val="single" w:color="1155cc"/>
      <w14:textFill>
        <w14:solidFill>
          <w14:srgbClr w14:val="1155CC"/>
        </w14:solidFill>
      </w14:textFill>
    </w:rPr>
  </w:style>
  <w:style w:type="paragraph" w:styleId="Überschrift 2">
    <w:name w:val="Überschrift 2"/>
    <w:next w:val="Text"/>
    <w:pPr>
      <w:keepNext w:val="1"/>
      <w:keepLines w:val="1"/>
      <w:pageBreakBefore w:val="0"/>
      <w:widowControl w:val="1"/>
      <w:shd w:val="clear" w:color="auto" w:fill="auto"/>
      <w:suppressAutoHyphens w:val="0"/>
      <w:bidi w:val="0"/>
      <w:spacing w:before="0" w:after="0" w:line="240" w:lineRule="auto"/>
      <w:ind w:left="0" w:right="0" w:firstLine="0"/>
      <w:jc w:val="left"/>
      <w:outlineLvl w:val="1"/>
    </w:pPr>
    <w:rPr>
      <w:rFonts w:ascii="Red Hat Text Bold" w:cs="Red Hat Text Bold" w:hAnsi="Red Hat Text Bold" w:eastAsia="Red Hat Text Bold"/>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1">
    <w:name w:val="Hyperlink.1"/>
    <w:basedOn w:val="Ohne"/>
    <w:next w:val="Hyperlink.1"/>
    <w:rPr>
      <w:rFonts w:ascii="Red Hat Text Regular" w:cs="Red Hat Text Regular" w:hAnsi="Red Hat Text Regular" w:eastAsia="Red Hat Text Regular"/>
      <w:i w:val="1"/>
      <w:iCs w:val="1"/>
      <w:outline w:val="0"/>
      <w:color w:val="1155cc"/>
      <w:sz w:val="20"/>
      <w:szCs w:val="20"/>
      <w:u w:val="single" w:color="1155cc"/>
      <w14:textFill>
        <w14:solidFill>
          <w14:srgbClr w14:val="1155CC"/>
        </w14:solidFill>
      </w14:textFill>
    </w:rPr>
  </w:style>
  <w:style w:type="character" w:styleId="Hyperlink.2">
    <w:name w:val="Hyperlink.2"/>
    <w:basedOn w:val="Ohne"/>
    <w:next w:val="Hyperlink.2"/>
    <w:rPr>
      <w:outline w:val="0"/>
      <w:color w:val="1155cc"/>
      <w:u w:val="single" w:color="1155cc"/>
      <w:shd w:val="nil" w:color="auto" w:fill="auto"/>
      <w:lang w:val="en-US"/>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